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5DCB" w14:textId="5759507A" w:rsidR="00A2664C" w:rsidRPr="006D2422" w:rsidRDefault="7711D64E" w:rsidP="00CD52CE">
      <w:pPr>
        <w:pStyle w:val="Title"/>
        <w:rPr>
          <w:b/>
          <w:bCs/>
        </w:rPr>
      </w:pPr>
      <w:r w:rsidRPr="006D2422">
        <w:rPr>
          <w:b/>
          <w:bCs/>
        </w:rPr>
        <w:t>Safeguarding</w:t>
      </w:r>
      <w:r w:rsidR="351B0ADF" w:rsidRPr="006D2422">
        <w:rPr>
          <w:b/>
          <w:bCs/>
        </w:rPr>
        <w:t xml:space="preserve"> Children and </w:t>
      </w:r>
      <w:r w:rsidR="4E7724AA" w:rsidRPr="006D2422">
        <w:rPr>
          <w:b/>
          <w:bCs/>
        </w:rPr>
        <w:t xml:space="preserve">Adults at Risk </w:t>
      </w:r>
      <w:r w:rsidR="351B0ADF" w:rsidRPr="006D2422">
        <w:rPr>
          <w:b/>
          <w:bCs/>
        </w:rPr>
        <w:t xml:space="preserve">Policy </w:t>
      </w:r>
    </w:p>
    <w:p w14:paraId="3CAB2D67" w14:textId="77777777" w:rsidR="00CD52CE" w:rsidRPr="00CD52CE" w:rsidRDefault="00CD52CE" w:rsidP="00CD52CE"/>
    <w:p w14:paraId="1DE1FB42" w14:textId="43798D90" w:rsidR="00A2664C" w:rsidRPr="00CD52CE" w:rsidRDefault="00784FF7" w:rsidP="00CD52CE">
      <w:pPr>
        <w:pStyle w:val="Heading1"/>
      </w:pPr>
      <w:r w:rsidRPr="00CD52CE">
        <w:t xml:space="preserve">Introduction </w:t>
      </w:r>
    </w:p>
    <w:p w14:paraId="4690A23E" w14:textId="2D55BA1C" w:rsidR="00F534D6" w:rsidRPr="003D2B4C" w:rsidRDefault="351B0ADF" w:rsidP="2CDB4B4B">
      <w:pPr>
        <w:spacing w:after="0" w:line="243" w:lineRule="auto"/>
        <w:ind w:left="2" w:right="-12"/>
        <w:jc w:val="both"/>
        <w:rPr>
          <w:rFonts w:eastAsia="Calibri"/>
          <w:color w:val="auto"/>
          <w:lang w:eastAsia="en-US"/>
        </w:rPr>
      </w:pPr>
      <w:r w:rsidRPr="003D2B4C">
        <w:rPr>
          <w:rFonts w:eastAsia="Calibri"/>
          <w:color w:val="auto"/>
          <w:lang w:eastAsia="en-US"/>
        </w:rPr>
        <w:t xml:space="preserve">The University of Reading makes a positive contribution to a strong and </w:t>
      </w:r>
      <w:r w:rsidR="29332CA8" w:rsidRPr="003D2B4C">
        <w:rPr>
          <w:rFonts w:eastAsia="Calibri"/>
          <w:color w:val="auto"/>
          <w:lang w:eastAsia="en-US"/>
        </w:rPr>
        <w:t>s</w:t>
      </w:r>
      <w:r w:rsidRPr="003D2B4C">
        <w:rPr>
          <w:rFonts w:eastAsia="Calibri"/>
          <w:color w:val="auto"/>
          <w:lang w:eastAsia="en-US"/>
        </w:rPr>
        <w:t>afe community and recognises the right of every individual to stay safe</w:t>
      </w:r>
      <w:r w:rsidR="13F0E23C" w:rsidRPr="003D2B4C">
        <w:rPr>
          <w:rFonts w:eastAsia="Calibri"/>
          <w:color w:val="auto"/>
          <w:lang w:eastAsia="en-US"/>
        </w:rPr>
        <w:t>. It</w:t>
      </w:r>
      <w:r w:rsidR="50833383" w:rsidRPr="003D2B4C">
        <w:rPr>
          <w:rFonts w:eastAsia="Calibri"/>
          <w:color w:val="auto"/>
          <w:lang w:eastAsia="en-US"/>
        </w:rPr>
        <w:t xml:space="preserve"> </w:t>
      </w:r>
      <w:r w:rsidR="13F0E23C" w:rsidRPr="003D2B4C">
        <w:rPr>
          <w:rFonts w:eastAsia="Calibri"/>
          <w:color w:val="auto"/>
          <w:lang w:eastAsia="en-US"/>
        </w:rPr>
        <w:t xml:space="preserve">is committed to safeguarding children and </w:t>
      </w:r>
      <w:r w:rsidR="4E7724AA" w:rsidRPr="003D2B4C">
        <w:rPr>
          <w:rFonts w:eastAsia="Calibri"/>
          <w:color w:val="auto"/>
          <w:lang w:eastAsia="en-US"/>
        </w:rPr>
        <w:t xml:space="preserve">Adults at Risk </w:t>
      </w:r>
      <w:r w:rsidR="13F0E23C" w:rsidRPr="003D2B4C">
        <w:rPr>
          <w:rFonts w:eastAsia="Calibri"/>
          <w:color w:val="auto"/>
          <w:lang w:eastAsia="en-US"/>
        </w:rPr>
        <w:t xml:space="preserve">in so far as they are engaged in University-related activities and services. </w:t>
      </w:r>
    </w:p>
    <w:p w14:paraId="47903400" w14:textId="77777777" w:rsidR="00F534D6" w:rsidRPr="003D2B4C" w:rsidRDefault="00F534D6" w:rsidP="00F534D6">
      <w:pPr>
        <w:spacing w:after="0" w:line="243" w:lineRule="auto"/>
        <w:ind w:left="2" w:right="-12"/>
        <w:jc w:val="both"/>
        <w:rPr>
          <w:rFonts w:eastAsia="Calibri"/>
          <w:bCs/>
          <w:color w:val="auto"/>
          <w:lang w:eastAsia="en-US"/>
        </w:rPr>
      </w:pPr>
    </w:p>
    <w:p w14:paraId="37B83C30" w14:textId="1DECAF32" w:rsidR="75E3C668" w:rsidRPr="003D2B4C" w:rsidRDefault="75E3C668" w:rsidP="00CD52CE">
      <w:pPr>
        <w:pStyle w:val="Heading2"/>
      </w:pPr>
      <w:r w:rsidRPr="003D2B4C">
        <w:t xml:space="preserve">Who the </w:t>
      </w:r>
      <w:r w:rsidR="3A6B0FDC" w:rsidRPr="003D2B4C">
        <w:t>p</w:t>
      </w:r>
      <w:r w:rsidRPr="003D2B4C">
        <w:t>olicy applies to</w:t>
      </w:r>
    </w:p>
    <w:p w14:paraId="5E0A06DB" w14:textId="01EB8926" w:rsidR="00B1546E" w:rsidRPr="003D2B4C" w:rsidRDefault="00B1546E" w:rsidP="00F534D6">
      <w:pPr>
        <w:spacing w:after="0" w:line="243" w:lineRule="auto"/>
        <w:ind w:left="2" w:right="-12"/>
        <w:jc w:val="both"/>
        <w:rPr>
          <w:color w:val="auto"/>
        </w:rPr>
      </w:pPr>
      <w:r w:rsidRPr="003D2B4C">
        <w:rPr>
          <w:color w:val="auto"/>
        </w:rPr>
        <w:t xml:space="preserve">This policy applies </w:t>
      </w:r>
      <w:r w:rsidR="00C83B8B">
        <w:rPr>
          <w:color w:val="auto"/>
        </w:rPr>
        <w:t xml:space="preserve">the activities of </w:t>
      </w:r>
      <w:r w:rsidRPr="003D2B4C">
        <w:rPr>
          <w:color w:val="auto"/>
        </w:rPr>
        <w:t>all employees, students</w:t>
      </w:r>
      <w:r w:rsidR="0070555F" w:rsidRPr="003D2B4C">
        <w:rPr>
          <w:color w:val="auto"/>
        </w:rPr>
        <w:t xml:space="preserve"> (including apprentices)</w:t>
      </w:r>
      <w:r w:rsidRPr="003D2B4C">
        <w:rPr>
          <w:color w:val="auto"/>
        </w:rPr>
        <w:t>, officers, consultants, contractors, volunteers, interns, casual workers</w:t>
      </w:r>
      <w:r w:rsidR="0003235C" w:rsidRPr="003D2B4C">
        <w:rPr>
          <w:color w:val="auto"/>
        </w:rPr>
        <w:t>,</w:t>
      </w:r>
      <w:r w:rsidRPr="003D2B4C">
        <w:rPr>
          <w:color w:val="auto"/>
        </w:rPr>
        <w:t xml:space="preserve"> agency workers</w:t>
      </w:r>
      <w:r w:rsidR="0003235C" w:rsidRPr="003D2B4C">
        <w:rPr>
          <w:color w:val="auto"/>
        </w:rPr>
        <w:t xml:space="preserve"> and chaplains/faith representatives</w:t>
      </w:r>
      <w:r w:rsidRPr="003D2B4C">
        <w:rPr>
          <w:color w:val="auto"/>
        </w:rPr>
        <w:t xml:space="preserve"> who are engaged in the work of the University.  It will support and give guidance to staff in their practices and clarify the University’s expectations. </w:t>
      </w:r>
    </w:p>
    <w:p w14:paraId="7E802F28" w14:textId="77777777" w:rsidR="00F534D6" w:rsidRPr="003D2B4C" w:rsidRDefault="00F534D6" w:rsidP="00F534D6">
      <w:pPr>
        <w:spacing w:after="0" w:line="259" w:lineRule="auto"/>
        <w:ind w:left="0" w:firstLine="0"/>
        <w:jc w:val="both"/>
        <w:rPr>
          <w:color w:val="auto"/>
        </w:rPr>
      </w:pPr>
    </w:p>
    <w:p w14:paraId="61F62BD8" w14:textId="02A2214E" w:rsidR="5D9E1328" w:rsidRPr="003D2B4C" w:rsidRDefault="5D9E1328" w:rsidP="00CD52CE">
      <w:pPr>
        <w:pStyle w:val="Heading2"/>
      </w:pPr>
      <w:r w:rsidRPr="003D2B4C">
        <w:t xml:space="preserve">What activities the </w:t>
      </w:r>
      <w:r w:rsidR="26067D1B" w:rsidRPr="003D2B4C">
        <w:t>p</w:t>
      </w:r>
      <w:r w:rsidRPr="003D2B4C">
        <w:t>olicy a</w:t>
      </w:r>
      <w:r w:rsidR="75B68BD6" w:rsidRPr="003D2B4C">
        <w:t>pplies to</w:t>
      </w:r>
    </w:p>
    <w:p w14:paraId="14D2CCF8" w14:textId="064FEC96" w:rsidR="00B1546E" w:rsidRPr="003D2B4C" w:rsidRDefault="3D571A9A" w:rsidP="00F534D6">
      <w:pPr>
        <w:spacing w:after="0" w:line="259" w:lineRule="auto"/>
        <w:ind w:left="0" w:firstLine="0"/>
        <w:jc w:val="both"/>
        <w:rPr>
          <w:color w:val="auto"/>
          <w:shd w:val="clear" w:color="auto" w:fill="FFFFFF"/>
        </w:rPr>
      </w:pPr>
      <w:r w:rsidRPr="003D2B4C">
        <w:rPr>
          <w:color w:val="auto"/>
        </w:rPr>
        <w:t xml:space="preserve">The University </w:t>
      </w:r>
      <w:r w:rsidR="53CD1FCD" w:rsidRPr="003D2B4C">
        <w:rPr>
          <w:color w:val="auto"/>
        </w:rPr>
        <w:t>encounters</w:t>
      </w:r>
      <w:r w:rsidRPr="003D2B4C">
        <w:rPr>
          <w:color w:val="auto"/>
        </w:rPr>
        <w:t xml:space="preserve"> children and/or </w:t>
      </w:r>
      <w:r w:rsidR="63A1CB7F" w:rsidRPr="003D2B4C">
        <w:rPr>
          <w:color w:val="auto"/>
        </w:rPr>
        <w:t xml:space="preserve">Adults at Risk </w:t>
      </w:r>
      <w:r w:rsidRPr="003D2B4C">
        <w:rPr>
          <w:color w:val="auto"/>
        </w:rPr>
        <w:t>through a range of activities such as outreach activities, residential stays, Open Days</w:t>
      </w:r>
      <w:r w:rsidR="2668A197" w:rsidRPr="003D2B4C">
        <w:rPr>
          <w:color w:val="auto"/>
        </w:rPr>
        <w:t xml:space="preserve">, </w:t>
      </w:r>
      <w:r w:rsidR="13591FB5" w:rsidRPr="003D2B4C">
        <w:rPr>
          <w:color w:val="auto"/>
        </w:rPr>
        <w:t xml:space="preserve">staff and student research activity, </w:t>
      </w:r>
      <w:r w:rsidR="2668A197" w:rsidRPr="003D2B4C">
        <w:rPr>
          <w:color w:val="auto"/>
        </w:rPr>
        <w:t>daily student contact</w:t>
      </w:r>
      <w:r w:rsidRPr="003D2B4C">
        <w:rPr>
          <w:color w:val="auto"/>
        </w:rPr>
        <w:t xml:space="preserve"> and </w:t>
      </w:r>
      <w:r w:rsidR="6125FE2E" w:rsidRPr="003D2B4C">
        <w:rPr>
          <w:color w:val="auto"/>
        </w:rPr>
        <w:t>through registrations with the Student Wellbeing Services</w:t>
      </w:r>
      <w:r w:rsidRPr="003D2B4C">
        <w:rPr>
          <w:color w:val="auto"/>
        </w:rPr>
        <w:t xml:space="preserve">. There are </w:t>
      </w:r>
      <w:r w:rsidR="0004BC0B" w:rsidRPr="003D2B4C">
        <w:rPr>
          <w:color w:val="auto"/>
        </w:rPr>
        <w:t>a very small number</w:t>
      </w:r>
      <w:r w:rsidRPr="003D2B4C">
        <w:rPr>
          <w:color w:val="auto"/>
        </w:rPr>
        <w:t xml:space="preserve"> students who are under the age of 18 when they commence their studies</w:t>
      </w:r>
      <w:r w:rsidR="5CE49042" w:rsidRPr="003D2B4C">
        <w:rPr>
          <w:color w:val="auto"/>
        </w:rPr>
        <w:t>. Some</w:t>
      </w:r>
      <w:r w:rsidR="24F9996B" w:rsidRPr="003D2B4C">
        <w:rPr>
          <w:color w:val="auto"/>
        </w:rPr>
        <w:t xml:space="preserve"> </w:t>
      </w:r>
      <w:r w:rsidRPr="003D2B4C">
        <w:rPr>
          <w:color w:val="auto"/>
        </w:rPr>
        <w:t xml:space="preserve">areas of the University have a very specific </w:t>
      </w:r>
      <w:r w:rsidR="286F3B3C" w:rsidRPr="003D2B4C">
        <w:rPr>
          <w:color w:val="auto"/>
        </w:rPr>
        <w:t xml:space="preserve">connection </w:t>
      </w:r>
      <w:r w:rsidRPr="003D2B4C">
        <w:rPr>
          <w:color w:val="auto"/>
        </w:rPr>
        <w:t>with children</w:t>
      </w:r>
      <w:r w:rsidR="7607E284" w:rsidRPr="003D2B4C">
        <w:rPr>
          <w:color w:val="auto"/>
        </w:rPr>
        <w:t xml:space="preserve"> </w:t>
      </w:r>
      <w:r w:rsidR="1FFFCF1E" w:rsidRPr="003D2B4C">
        <w:rPr>
          <w:color w:val="auto"/>
        </w:rPr>
        <w:t xml:space="preserve">and/or Adults at Risk </w:t>
      </w:r>
      <w:r w:rsidR="7607E284" w:rsidRPr="003D2B4C">
        <w:rPr>
          <w:color w:val="auto"/>
        </w:rPr>
        <w:t xml:space="preserve">as a result of the nature of their discipline, teaching </w:t>
      </w:r>
      <w:r w:rsidR="5AD43ED9" w:rsidRPr="003D2B4C">
        <w:rPr>
          <w:color w:val="auto"/>
        </w:rPr>
        <w:t>or</w:t>
      </w:r>
      <w:r w:rsidR="7607E284" w:rsidRPr="003D2B4C">
        <w:rPr>
          <w:color w:val="auto"/>
        </w:rPr>
        <w:t xml:space="preserve"> research</w:t>
      </w:r>
      <w:r w:rsidRPr="003D2B4C">
        <w:rPr>
          <w:color w:val="auto"/>
        </w:rPr>
        <w:t>.</w:t>
      </w:r>
      <w:r w:rsidR="5C180659" w:rsidRPr="003D2B4C">
        <w:rPr>
          <w:color w:val="auto"/>
        </w:rPr>
        <w:t xml:space="preserve"> This </w:t>
      </w:r>
      <w:r w:rsidR="69FF4BD9" w:rsidRPr="003D2B4C">
        <w:rPr>
          <w:color w:val="auto"/>
        </w:rPr>
        <w:t>includes the</w:t>
      </w:r>
      <w:r w:rsidR="460E48E5" w:rsidRPr="003D2B4C">
        <w:rPr>
          <w:color w:val="auto"/>
        </w:rPr>
        <w:t xml:space="preserve"> Schools that </w:t>
      </w:r>
      <w:r w:rsidRPr="003D2B4C">
        <w:rPr>
          <w:color w:val="auto"/>
        </w:rPr>
        <w:t xml:space="preserve">teach </w:t>
      </w:r>
      <w:r w:rsidR="67058BD6" w:rsidRPr="003D2B4C">
        <w:rPr>
          <w:color w:val="auto"/>
        </w:rPr>
        <w:t>programmes that</w:t>
      </w:r>
      <w:r w:rsidRPr="003D2B4C">
        <w:rPr>
          <w:color w:val="auto"/>
        </w:rPr>
        <w:t xml:space="preserve"> involve students working with children and </w:t>
      </w:r>
      <w:r w:rsidR="0AF627F8" w:rsidRPr="003D2B4C">
        <w:rPr>
          <w:color w:val="auto"/>
        </w:rPr>
        <w:t>A</w:t>
      </w:r>
      <w:r w:rsidRPr="003D2B4C">
        <w:rPr>
          <w:color w:val="auto"/>
        </w:rPr>
        <w:t>dults</w:t>
      </w:r>
      <w:r w:rsidR="22DE95F1" w:rsidRPr="003D2B4C">
        <w:rPr>
          <w:color w:val="auto"/>
        </w:rPr>
        <w:t xml:space="preserve"> at Risk</w:t>
      </w:r>
      <w:r w:rsidRPr="003D2B4C">
        <w:rPr>
          <w:color w:val="auto"/>
        </w:rPr>
        <w:t xml:space="preserve">. </w:t>
      </w:r>
    </w:p>
    <w:p w14:paraId="506FB268" w14:textId="77777777" w:rsidR="007A1C15" w:rsidRPr="003D2B4C" w:rsidRDefault="007A1C15" w:rsidP="00B1546E">
      <w:pPr>
        <w:spacing w:after="0" w:line="243" w:lineRule="auto"/>
        <w:ind w:left="2" w:right="-12"/>
        <w:jc w:val="both"/>
        <w:rPr>
          <w:color w:val="auto"/>
        </w:rPr>
      </w:pPr>
    </w:p>
    <w:p w14:paraId="6F53B644" w14:textId="5304A90C" w:rsidR="00E43003" w:rsidRPr="003D2B4C" w:rsidRDefault="3C48F660" w:rsidP="00E43003">
      <w:pPr>
        <w:spacing w:after="0" w:line="243" w:lineRule="auto"/>
        <w:ind w:left="7" w:right="-12" w:firstLine="0"/>
        <w:jc w:val="both"/>
        <w:rPr>
          <w:color w:val="auto"/>
        </w:rPr>
      </w:pPr>
      <w:r w:rsidRPr="00F531A3">
        <w:rPr>
          <w:color w:val="auto"/>
        </w:rPr>
        <w:t>The policy is intended to be an overarching framework which seeks to ensure that the University undertakes its statutory responsibilities in relation to the protection of children and Adults at Risk and the safeguarding of its members, and that it responds to concerns appropriately. There are</w:t>
      </w:r>
      <w:r w:rsidR="00E5A94C" w:rsidRPr="00F531A3">
        <w:rPr>
          <w:color w:val="auto"/>
        </w:rPr>
        <w:t>,</w:t>
      </w:r>
      <w:r w:rsidRPr="00F531A3">
        <w:rPr>
          <w:color w:val="auto"/>
        </w:rPr>
        <w:t xml:space="preserve"> in addition</w:t>
      </w:r>
      <w:r w:rsidR="34D27CA1" w:rsidRPr="00F531A3">
        <w:rPr>
          <w:color w:val="auto"/>
        </w:rPr>
        <w:t>,</w:t>
      </w:r>
      <w:r w:rsidRPr="00F531A3">
        <w:rPr>
          <w:color w:val="auto"/>
        </w:rPr>
        <w:t xml:space="preserve"> local policies </w:t>
      </w:r>
      <w:r w:rsidR="5FBC79BE" w:rsidRPr="00F531A3">
        <w:rPr>
          <w:color w:val="auto"/>
        </w:rPr>
        <w:t xml:space="preserve"> such as</w:t>
      </w:r>
      <w:r w:rsidR="00E43003" w:rsidRPr="00F531A3">
        <w:rPr>
          <w:color w:val="auto"/>
        </w:rPr>
        <w:t xml:space="preserve"> the </w:t>
      </w:r>
      <w:hyperlink r:id="rId11" w:history="1">
        <w:r w:rsidR="00E43003" w:rsidRPr="00E43003">
          <w:rPr>
            <w:rStyle w:val="Hyperlink"/>
          </w:rPr>
          <w:t>Guidance note on Preventing Harm in Research and Innovation Activities</w:t>
        </w:r>
      </w:hyperlink>
      <w:r w:rsidR="00E43003">
        <w:rPr>
          <w:color w:val="auto"/>
        </w:rPr>
        <w:t xml:space="preserve"> and </w:t>
      </w:r>
      <w:r w:rsidR="00E43003" w:rsidRPr="003D2B4C">
        <w:rPr>
          <w:color w:val="auto"/>
        </w:rPr>
        <w:t xml:space="preserve">those of individual Schools who, as a result of the nature of their discipline, teaching and/or research work with children and Adults at Risk, research or </w:t>
      </w:r>
      <w:r w:rsidR="00FE1CB7">
        <w:rPr>
          <w:color w:val="auto"/>
        </w:rPr>
        <w:t xml:space="preserve">university </w:t>
      </w:r>
      <w:r w:rsidR="00E43003" w:rsidRPr="003D2B4C">
        <w:rPr>
          <w:color w:val="auto"/>
        </w:rPr>
        <w:t>clinic</w:t>
      </w:r>
      <w:r w:rsidR="00FE1CB7">
        <w:rPr>
          <w:color w:val="auto"/>
        </w:rPr>
        <w:t>s</w:t>
      </w:r>
      <w:r w:rsidR="00E43003" w:rsidRPr="003D2B4C">
        <w:rPr>
          <w:color w:val="auto"/>
        </w:rPr>
        <w:t xml:space="preserve"> and the Counselling &amp; Wellbeing Service. Such local policies will align with the principles and approach of this policy and/or the relevant professional body or other regulatory authority requirements (e.g. the NHS, the Department for Education, the British Association for Counselling and Psychotherapy). </w:t>
      </w:r>
      <w:r w:rsidR="00FE1CB7">
        <w:rPr>
          <w:color w:val="auto"/>
        </w:rPr>
        <w:t>Local policies are listed in Appendix 2.</w:t>
      </w:r>
    </w:p>
    <w:p w14:paraId="0C5165E7" w14:textId="79843D5E" w:rsidR="00E43003" w:rsidRPr="00E43003" w:rsidRDefault="00E43003" w:rsidP="00F531A3">
      <w:pPr>
        <w:spacing w:after="37" w:line="259" w:lineRule="auto"/>
        <w:ind w:left="2" w:firstLine="0"/>
        <w:rPr>
          <w:b/>
          <w:bCs/>
          <w:color w:val="000000" w:themeColor="text1"/>
        </w:rPr>
      </w:pPr>
    </w:p>
    <w:p w14:paraId="2D8F7D11" w14:textId="77777777" w:rsidR="006E05A7" w:rsidRPr="003D2B4C" w:rsidRDefault="006E05A7" w:rsidP="00F534D6">
      <w:pPr>
        <w:spacing w:after="0" w:line="259" w:lineRule="auto"/>
        <w:ind w:left="7" w:firstLine="0"/>
        <w:rPr>
          <w:color w:val="auto"/>
        </w:rPr>
      </w:pPr>
    </w:p>
    <w:p w14:paraId="14AF9FA6" w14:textId="54452725" w:rsidR="644447B9" w:rsidRPr="003D2B4C" w:rsidRDefault="644447B9" w:rsidP="00CD52CE">
      <w:pPr>
        <w:pStyle w:val="Heading2"/>
      </w:pPr>
      <w:r w:rsidRPr="003D2B4C">
        <w:t>What activities the policy does not apply to</w:t>
      </w:r>
    </w:p>
    <w:p w14:paraId="0C415B1D" w14:textId="117A83EA" w:rsidR="000277C3" w:rsidRDefault="44744ED5" w:rsidP="5F12F0E7">
      <w:pPr>
        <w:spacing w:after="0" w:line="259" w:lineRule="auto"/>
        <w:ind w:left="7" w:firstLine="0"/>
        <w:rPr>
          <w:color w:val="auto"/>
        </w:rPr>
      </w:pPr>
      <w:r w:rsidRPr="003D2B4C">
        <w:rPr>
          <w:color w:val="auto"/>
        </w:rPr>
        <w:t xml:space="preserve">The University cannot accept responsibility for ensuring the safeguarding of children and young people under the age of 18 who are present on University premises without its knowledge or consent. Therefore, parents, guardians, schools or groups who bring their children onto the University campus must take responsibility for their safety and </w:t>
      </w:r>
      <w:r w:rsidR="01CF3478" w:rsidRPr="003D2B4C">
        <w:rPr>
          <w:color w:val="auto"/>
        </w:rPr>
        <w:t>welfare.</w:t>
      </w:r>
      <w:r w:rsidRPr="003D2B4C">
        <w:rPr>
          <w:color w:val="auto"/>
        </w:rPr>
        <w:t xml:space="preserve"> </w:t>
      </w:r>
      <w:r w:rsidR="65850900" w:rsidRPr="003D2B4C">
        <w:rPr>
          <w:color w:val="auto"/>
        </w:rPr>
        <w:t xml:space="preserve">This policy does not apply to tenants </w:t>
      </w:r>
      <w:r w:rsidR="53250A37" w:rsidRPr="003D2B4C">
        <w:rPr>
          <w:color w:val="auto"/>
        </w:rPr>
        <w:t xml:space="preserve">occupying property owned by the University, on or off campus. Neither does it apply to </w:t>
      </w:r>
      <w:r w:rsidR="65850900" w:rsidRPr="003D2B4C">
        <w:rPr>
          <w:color w:val="auto"/>
        </w:rPr>
        <w:t xml:space="preserve">situations where a third party </w:t>
      </w:r>
      <w:r w:rsidR="1B4C3257" w:rsidRPr="003D2B4C">
        <w:rPr>
          <w:color w:val="auto"/>
        </w:rPr>
        <w:t>hires a University venue</w:t>
      </w:r>
      <w:r w:rsidR="171A99B8" w:rsidRPr="003D2B4C">
        <w:rPr>
          <w:color w:val="auto"/>
        </w:rPr>
        <w:t>.</w:t>
      </w:r>
    </w:p>
    <w:p w14:paraId="453FF818" w14:textId="77777777" w:rsidR="00E43003" w:rsidRDefault="00E43003" w:rsidP="5F12F0E7">
      <w:pPr>
        <w:spacing w:after="0" w:line="259" w:lineRule="auto"/>
        <w:ind w:left="7" w:firstLine="0"/>
        <w:rPr>
          <w:color w:val="auto"/>
        </w:rPr>
      </w:pPr>
    </w:p>
    <w:p w14:paraId="6C2C1C96" w14:textId="64698442" w:rsidR="00E43003" w:rsidRDefault="00E43003" w:rsidP="5F12F0E7">
      <w:pPr>
        <w:spacing w:after="0" w:line="259" w:lineRule="auto"/>
        <w:ind w:left="7" w:firstLine="0"/>
        <w:rPr>
          <w:color w:val="auto"/>
        </w:rPr>
      </w:pPr>
      <w:r>
        <w:rPr>
          <w:color w:val="auto"/>
        </w:rPr>
        <w:lastRenderedPageBreak/>
        <w:t>Specific guidance</w:t>
      </w:r>
      <w:r w:rsidR="009030D1">
        <w:rPr>
          <w:color w:val="auto"/>
        </w:rPr>
        <w:t>, responsibilities</w:t>
      </w:r>
      <w:r>
        <w:rPr>
          <w:color w:val="auto"/>
        </w:rPr>
        <w:t xml:space="preserve"> and process</w:t>
      </w:r>
      <w:r w:rsidR="009030D1">
        <w:rPr>
          <w:color w:val="auto"/>
        </w:rPr>
        <w:t>es</w:t>
      </w:r>
      <w:r>
        <w:rPr>
          <w:color w:val="auto"/>
        </w:rPr>
        <w:t xml:space="preserve"> for safeguarding in the context of research</w:t>
      </w:r>
      <w:r w:rsidR="00F531A3">
        <w:rPr>
          <w:color w:val="auto"/>
        </w:rPr>
        <w:t xml:space="preserve"> an innovation activities</w:t>
      </w:r>
      <w:r>
        <w:rPr>
          <w:color w:val="auto"/>
        </w:rPr>
        <w:t xml:space="preserve"> </w:t>
      </w:r>
      <w:r w:rsidR="009030D1">
        <w:rPr>
          <w:color w:val="auto"/>
        </w:rPr>
        <w:t>are</w:t>
      </w:r>
      <w:r>
        <w:rPr>
          <w:color w:val="auto"/>
        </w:rPr>
        <w:t xml:space="preserve"> set out in </w:t>
      </w:r>
      <w:r w:rsidRPr="00F26DD3">
        <w:rPr>
          <w:color w:val="auto"/>
        </w:rPr>
        <w:t xml:space="preserve">the </w:t>
      </w:r>
      <w:hyperlink r:id="rId12" w:history="1">
        <w:r w:rsidRPr="00E43003">
          <w:rPr>
            <w:rStyle w:val="Hyperlink"/>
          </w:rPr>
          <w:t>Guidance note on Preventing Harm in Research and Innovation Activities</w:t>
        </w:r>
      </w:hyperlink>
      <w:r>
        <w:rPr>
          <w:color w:val="auto"/>
        </w:rPr>
        <w:t>.</w:t>
      </w:r>
    </w:p>
    <w:p w14:paraId="691F31A1" w14:textId="77777777" w:rsidR="00C83B8B" w:rsidRDefault="00C83B8B" w:rsidP="5F12F0E7">
      <w:pPr>
        <w:spacing w:after="0" w:line="259" w:lineRule="auto"/>
        <w:ind w:left="7" w:firstLine="0"/>
        <w:rPr>
          <w:color w:val="auto"/>
        </w:rPr>
      </w:pPr>
    </w:p>
    <w:p w14:paraId="29438E51" w14:textId="57835630" w:rsidR="00C83B8B" w:rsidRPr="003D2B4C" w:rsidRDefault="00C83B8B" w:rsidP="5F12F0E7">
      <w:pPr>
        <w:spacing w:after="0" w:line="259" w:lineRule="auto"/>
        <w:ind w:left="7" w:firstLine="0"/>
        <w:rPr>
          <w:color w:val="auto"/>
        </w:rPr>
      </w:pPr>
      <w:r>
        <w:rPr>
          <w:color w:val="auto"/>
        </w:rPr>
        <w:t xml:space="preserve">Where an Adult at Risk is a member of staff, chaplain or volunteer staff member the University’s obligations as an employer and processes for </w:t>
      </w:r>
      <w:r w:rsidR="0080441A">
        <w:rPr>
          <w:color w:val="auto"/>
        </w:rPr>
        <w:t>discharging its duty of care to employees will apply.</w:t>
      </w:r>
    </w:p>
    <w:p w14:paraId="3A6F1FBC" w14:textId="5FF1444A" w:rsidR="0070555F" w:rsidRPr="003D2B4C" w:rsidRDefault="0070555F" w:rsidP="5F12F0E7">
      <w:pPr>
        <w:spacing w:after="0" w:line="259" w:lineRule="auto"/>
        <w:ind w:left="7" w:firstLine="0"/>
        <w:rPr>
          <w:color w:val="auto"/>
        </w:rPr>
      </w:pPr>
    </w:p>
    <w:p w14:paraId="069A69F1" w14:textId="5326D50E" w:rsidR="00EF0A42" w:rsidRPr="00CD52CE" w:rsidRDefault="00EF0A42" w:rsidP="00CD52CE">
      <w:pPr>
        <w:pStyle w:val="Heading1"/>
      </w:pPr>
      <w:r w:rsidRPr="00CD52CE">
        <w:t>Contents</w:t>
      </w:r>
    </w:p>
    <w:sdt>
      <w:sdtPr>
        <w:rPr>
          <w:rFonts w:ascii="Arial" w:eastAsia="Arial" w:hAnsi="Arial" w:cs="Arial"/>
          <w:color w:val="000000"/>
          <w:sz w:val="22"/>
          <w:szCs w:val="22"/>
          <w:lang w:val="en-GB" w:eastAsia="en-GB"/>
        </w:rPr>
        <w:id w:val="-2114580585"/>
        <w:docPartObj>
          <w:docPartGallery w:val="Table of Contents"/>
          <w:docPartUnique/>
        </w:docPartObj>
      </w:sdtPr>
      <w:sdtEndPr>
        <w:rPr>
          <w:b/>
          <w:color w:val="auto"/>
        </w:rPr>
      </w:sdtEndPr>
      <w:sdtContent>
        <w:p w14:paraId="14C25C6C" w14:textId="6EDF0AC8" w:rsidR="00EF0A42" w:rsidRPr="003D2B4C" w:rsidRDefault="00EF0A42" w:rsidP="002F67FC">
          <w:pPr>
            <w:pStyle w:val="TOCHeading"/>
            <w:ind w:right="-177"/>
            <w:rPr>
              <w:rFonts w:ascii="Arial" w:hAnsi="Arial" w:cs="Arial"/>
              <w:b/>
              <w:bCs/>
              <w:color w:val="auto"/>
              <w:sz w:val="22"/>
              <w:szCs w:val="22"/>
            </w:rPr>
          </w:pPr>
          <w:r w:rsidRPr="003D2B4C">
            <w:rPr>
              <w:rFonts w:ascii="Arial" w:hAnsi="Arial" w:cs="Arial"/>
              <w:b/>
              <w:bCs/>
              <w:color w:val="auto"/>
              <w:sz w:val="22"/>
              <w:szCs w:val="22"/>
            </w:rPr>
            <w:t>Key Principles</w:t>
          </w:r>
          <w:r w:rsidR="1797976C" w:rsidRPr="003D2B4C">
            <w:rPr>
              <w:rFonts w:ascii="Arial" w:hAnsi="Arial" w:cs="Arial"/>
              <w:b/>
              <w:bCs/>
              <w:color w:val="auto"/>
              <w:sz w:val="22"/>
              <w:szCs w:val="22"/>
            </w:rPr>
            <w:t xml:space="preserve"> </w:t>
          </w:r>
          <w:r w:rsidRPr="003D2B4C">
            <w:rPr>
              <w:rFonts w:ascii="Arial" w:hAnsi="Arial" w:cs="Arial"/>
              <w:b/>
              <w:color w:val="auto"/>
              <w:sz w:val="22"/>
              <w:szCs w:val="22"/>
            </w:rPr>
            <w:ptab w:relativeTo="margin" w:alignment="right" w:leader="dot"/>
          </w:r>
          <w:hyperlink w:anchor="_Key_principles" w:history="1">
            <w:r w:rsidRPr="003D2B4C">
              <w:rPr>
                <w:rStyle w:val="Hyperlink"/>
                <w:rFonts w:ascii="Arial" w:hAnsi="Arial" w:cs="Arial"/>
                <w:b/>
                <w:bCs/>
                <w:color w:val="auto"/>
                <w:sz w:val="22"/>
                <w:szCs w:val="22"/>
              </w:rPr>
              <w:t>2</w:t>
            </w:r>
          </w:hyperlink>
        </w:p>
        <w:p w14:paraId="0D696568" w14:textId="3A8D8694" w:rsidR="00EF0A42" w:rsidRPr="003D2B4C" w:rsidRDefault="00EF0A42" w:rsidP="002F67FC">
          <w:pPr>
            <w:pStyle w:val="Heading1"/>
            <w:numPr>
              <w:ilvl w:val="0"/>
              <w:numId w:val="0"/>
            </w:numPr>
            <w:ind w:right="-177"/>
            <w:rPr>
              <w:color w:val="auto"/>
              <w:sz w:val="22"/>
            </w:rPr>
          </w:pPr>
          <w:r w:rsidRPr="003D2B4C">
            <w:rPr>
              <w:color w:val="auto"/>
              <w:sz w:val="22"/>
            </w:rPr>
            <w:t>Policy Aims</w:t>
          </w:r>
          <w:r w:rsidR="6D0A527B" w:rsidRPr="003D2B4C">
            <w:rPr>
              <w:color w:val="auto"/>
              <w:sz w:val="22"/>
            </w:rPr>
            <w:t xml:space="preserve"> </w:t>
          </w:r>
          <w:r w:rsidRPr="003D2B4C">
            <w:rPr>
              <w:color w:val="auto"/>
              <w:sz w:val="22"/>
            </w:rPr>
            <w:ptab w:relativeTo="margin" w:alignment="right" w:leader="dot"/>
          </w:r>
          <w:hyperlink w:anchor="_Policy_Aims" w:history="1">
            <w:r w:rsidRPr="003D2B4C">
              <w:rPr>
                <w:rStyle w:val="Hyperlink"/>
                <w:color w:val="auto"/>
                <w:sz w:val="22"/>
              </w:rPr>
              <w:t>2</w:t>
            </w:r>
          </w:hyperlink>
        </w:p>
        <w:p w14:paraId="5C32D980" w14:textId="43B7A7A8" w:rsidR="00EF0A42" w:rsidRPr="003D2B4C" w:rsidRDefault="00EF0A42" w:rsidP="002F67FC">
          <w:pPr>
            <w:pStyle w:val="Heading1"/>
            <w:numPr>
              <w:ilvl w:val="0"/>
              <w:numId w:val="0"/>
            </w:numPr>
            <w:ind w:right="-177"/>
            <w:rPr>
              <w:color w:val="auto"/>
              <w:sz w:val="22"/>
            </w:rPr>
          </w:pPr>
          <w:r w:rsidRPr="003D2B4C">
            <w:rPr>
              <w:color w:val="auto"/>
              <w:sz w:val="22"/>
              <w:lang w:val="en-US" w:eastAsia="en-US"/>
            </w:rPr>
            <w:t>Definitions</w:t>
          </w:r>
          <w:r w:rsidR="3A813911" w:rsidRPr="003D2B4C">
            <w:rPr>
              <w:color w:val="auto"/>
              <w:sz w:val="22"/>
              <w:lang w:val="en-US" w:eastAsia="en-US"/>
            </w:rPr>
            <w:t xml:space="preserve"> </w:t>
          </w:r>
          <w:r w:rsidRPr="003D2B4C">
            <w:rPr>
              <w:color w:val="auto"/>
              <w:sz w:val="22"/>
            </w:rPr>
            <w:ptab w:relativeTo="margin" w:alignment="right" w:leader="dot"/>
          </w:r>
          <w:hyperlink w:anchor="_Definitions" w:history="1">
            <w:r w:rsidR="00D859F7" w:rsidRPr="003D2B4C">
              <w:rPr>
                <w:rStyle w:val="Hyperlink"/>
                <w:color w:val="auto"/>
                <w:sz w:val="22"/>
              </w:rPr>
              <w:t>3</w:t>
            </w:r>
          </w:hyperlink>
        </w:p>
        <w:p w14:paraId="372DC985" w14:textId="6E7F438D" w:rsidR="00EF0A42" w:rsidRPr="003D2B4C" w:rsidRDefault="00EF0A42" w:rsidP="002F67FC">
          <w:pPr>
            <w:pStyle w:val="Heading1"/>
            <w:numPr>
              <w:ilvl w:val="0"/>
              <w:numId w:val="0"/>
            </w:numPr>
            <w:ind w:right="-177"/>
            <w:rPr>
              <w:color w:val="auto"/>
              <w:sz w:val="22"/>
            </w:rPr>
          </w:pPr>
          <w:r w:rsidRPr="003D2B4C">
            <w:rPr>
              <w:color w:val="auto"/>
              <w:sz w:val="22"/>
            </w:rPr>
            <w:t>Responsibilities</w:t>
          </w:r>
          <w:r w:rsidR="3CBAACC9" w:rsidRPr="003D2B4C">
            <w:rPr>
              <w:color w:val="auto"/>
              <w:sz w:val="22"/>
            </w:rPr>
            <w:t xml:space="preserve"> </w:t>
          </w:r>
          <w:r w:rsidRPr="003D2B4C">
            <w:rPr>
              <w:color w:val="auto"/>
              <w:sz w:val="22"/>
            </w:rPr>
            <w:ptab w:relativeTo="margin" w:alignment="right" w:leader="dot"/>
          </w:r>
          <w:r w:rsidR="003D2B4C">
            <w:rPr>
              <w:color w:val="auto"/>
              <w:sz w:val="22"/>
            </w:rPr>
            <w:t>4</w:t>
          </w:r>
        </w:p>
        <w:p w14:paraId="12A1C1FD" w14:textId="14EE5585" w:rsidR="056C3884" w:rsidRPr="003D2B4C" w:rsidRDefault="056C3884" w:rsidP="002F67FC">
          <w:pPr>
            <w:ind w:right="-177"/>
          </w:pPr>
          <w:r w:rsidRPr="003D2B4C">
            <w:t xml:space="preserve">Safer Recruitment </w:t>
          </w:r>
          <w:r w:rsidR="003D2B4C" w:rsidRPr="003D2B4C">
            <w:rPr>
              <w:color w:val="auto"/>
            </w:rPr>
            <w:ptab w:relativeTo="margin" w:alignment="right" w:leader="dot"/>
          </w:r>
          <w:r w:rsidR="003D2B4C">
            <w:rPr>
              <w:color w:val="auto"/>
            </w:rPr>
            <w:t>7</w:t>
          </w:r>
        </w:p>
        <w:p w14:paraId="26EF109C" w14:textId="23AA75DD" w:rsidR="056C3884" w:rsidRPr="003D2B4C" w:rsidRDefault="056C3884" w:rsidP="002F67FC">
          <w:pPr>
            <w:ind w:right="-177"/>
          </w:pPr>
          <w:r w:rsidRPr="003D2B4C">
            <w:t xml:space="preserve">Risk assessments </w:t>
          </w:r>
          <w:r w:rsidR="003D2B4C" w:rsidRPr="003D2B4C">
            <w:rPr>
              <w:color w:val="auto"/>
            </w:rPr>
            <w:ptab w:relativeTo="margin" w:alignment="right" w:leader="dot"/>
          </w:r>
          <w:r w:rsidR="003D2B4C">
            <w:rPr>
              <w:color w:val="auto"/>
            </w:rPr>
            <w:t>7</w:t>
          </w:r>
        </w:p>
        <w:p w14:paraId="5C7A4739" w14:textId="589C764B" w:rsidR="056C3884" w:rsidRPr="003D2B4C" w:rsidRDefault="056C3884" w:rsidP="002F67FC">
          <w:pPr>
            <w:ind w:right="-177"/>
          </w:pPr>
          <w:r w:rsidRPr="003D2B4C">
            <w:t xml:space="preserve">Student Placements </w:t>
          </w:r>
          <w:r w:rsidR="003D2B4C" w:rsidRPr="003D2B4C">
            <w:rPr>
              <w:color w:val="auto"/>
            </w:rPr>
            <w:ptab w:relativeTo="margin" w:alignment="right" w:leader="dot"/>
          </w:r>
          <w:r w:rsidR="003D2B4C">
            <w:rPr>
              <w:color w:val="auto"/>
            </w:rPr>
            <w:t>8</w:t>
          </w:r>
        </w:p>
        <w:p w14:paraId="0435E847" w14:textId="273992C5" w:rsidR="00EF0A42" w:rsidRPr="003D2B4C" w:rsidRDefault="00EF0A42" w:rsidP="002F67FC">
          <w:pPr>
            <w:ind w:right="-177"/>
            <w:rPr>
              <w:b/>
              <w:bCs/>
              <w:color w:val="auto"/>
            </w:rPr>
          </w:pPr>
          <w:r w:rsidRPr="003D2B4C">
            <w:rPr>
              <w:b/>
              <w:bCs/>
              <w:color w:val="auto"/>
            </w:rPr>
            <w:t>Training</w:t>
          </w:r>
          <w:r w:rsidR="663783A1" w:rsidRPr="003D2B4C">
            <w:rPr>
              <w:b/>
              <w:bCs/>
              <w:color w:val="auto"/>
            </w:rPr>
            <w:t xml:space="preserve"> </w:t>
          </w:r>
          <w:r w:rsidRPr="003D2B4C">
            <w:rPr>
              <w:b/>
              <w:color w:val="auto"/>
            </w:rPr>
            <w:ptab w:relativeTo="margin" w:alignment="right" w:leader="dot"/>
          </w:r>
          <w:r w:rsidR="003D2B4C">
            <w:rPr>
              <w:b/>
              <w:color w:val="auto"/>
            </w:rPr>
            <w:t>8</w:t>
          </w:r>
        </w:p>
        <w:p w14:paraId="4CC67070" w14:textId="2B34103A" w:rsidR="00EF0A42" w:rsidRPr="003D2B4C" w:rsidRDefault="00EF0A42" w:rsidP="002F67FC">
          <w:pPr>
            <w:ind w:right="-177"/>
            <w:rPr>
              <w:b/>
              <w:bCs/>
              <w:color w:val="auto"/>
            </w:rPr>
          </w:pPr>
          <w:r w:rsidRPr="003D2B4C">
            <w:rPr>
              <w:b/>
              <w:bCs/>
              <w:color w:val="auto"/>
            </w:rPr>
            <w:t>Managing Information</w:t>
          </w:r>
          <w:r w:rsidR="5978E17F" w:rsidRPr="003D2B4C">
            <w:rPr>
              <w:b/>
              <w:bCs/>
              <w:color w:val="auto"/>
            </w:rPr>
            <w:t xml:space="preserve"> </w:t>
          </w:r>
          <w:r w:rsidRPr="003D2B4C">
            <w:rPr>
              <w:b/>
              <w:color w:val="auto"/>
            </w:rPr>
            <w:ptab w:relativeTo="margin" w:alignment="right" w:leader="dot"/>
          </w:r>
          <w:hyperlink w:anchor="_Managing_Information" w:history="1">
            <w:r w:rsidRPr="003D2B4C">
              <w:rPr>
                <w:rStyle w:val="Hyperlink"/>
                <w:b/>
                <w:bCs/>
                <w:color w:val="auto"/>
              </w:rPr>
              <w:t>8</w:t>
            </w:r>
          </w:hyperlink>
        </w:p>
        <w:p w14:paraId="15694BAB" w14:textId="797407AE" w:rsidR="00EF0A42" w:rsidRPr="003D2B4C" w:rsidRDefault="00EF0A42" w:rsidP="002F67FC">
          <w:pPr>
            <w:ind w:right="-177"/>
            <w:rPr>
              <w:b/>
              <w:bCs/>
              <w:color w:val="auto"/>
            </w:rPr>
          </w:pPr>
          <w:r w:rsidRPr="003D2B4C">
            <w:rPr>
              <w:b/>
              <w:bCs/>
              <w:color w:val="auto"/>
            </w:rPr>
            <w:t>Allegation Management</w:t>
          </w:r>
          <w:r w:rsidR="2EAA2106" w:rsidRPr="003D2B4C">
            <w:rPr>
              <w:b/>
              <w:bCs/>
              <w:color w:val="auto"/>
            </w:rPr>
            <w:t xml:space="preserve"> </w:t>
          </w:r>
          <w:r w:rsidR="0BAAD428" w:rsidRPr="003D2B4C">
            <w:rPr>
              <w:b/>
              <w:bCs/>
              <w:color w:val="auto"/>
            </w:rPr>
            <w:t xml:space="preserve">process </w:t>
          </w:r>
          <w:r w:rsidRPr="003D2B4C">
            <w:rPr>
              <w:b/>
              <w:color w:val="auto"/>
            </w:rPr>
            <w:ptab w:relativeTo="margin" w:alignment="right" w:leader="dot"/>
          </w:r>
          <w:r w:rsidR="003D2B4C">
            <w:rPr>
              <w:b/>
              <w:color w:val="auto"/>
            </w:rPr>
            <w:t>9</w:t>
          </w:r>
        </w:p>
        <w:p w14:paraId="1DB6D6BC" w14:textId="6BBCC6C0" w:rsidR="00694EB1" w:rsidRPr="003D2B4C" w:rsidRDefault="00EF0A42" w:rsidP="002F67FC">
          <w:pPr>
            <w:ind w:right="-177"/>
            <w:rPr>
              <w:b/>
              <w:bCs/>
              <w:color w:val="auto"/>
            </w:rPr>
          </w:pPr>
          <w:r w:rsidRPr="003D2B4C">
            <w:rPr>
              <w:b/>
              <w:bCs/>
              <w:color w:val="auto"/>
            </w:rPr>
            <w:t>Staff Conduct</w:t>
          </w:r>
          <w:r w:rsidR="00694EB1" w:rsidRPr="003D2B4C">
            <w:rPr>
              <w:b/>
              <w:bCs/>
              <w:color w:val="auto"/>
            </w:rPr>
            <w:t xml:space="preserve"> and Good Practice</w:t>
          </w:r>
          <w:r w:rsidR="364F0B22" w:rsidRPr="003D2B4C">
            <w:rPr>
              <w:b/>
              <w:bCs/>
              <w:color w:val="auto"/>
            </w:rPr>
            <w:t xml:space="preserve"> </w:t>
          </w:r>
          <w:r w:rsidRPr="003D2B4C">
            <w:rPr>
              <w:b/>
              <w:color w:val="auto"/>
            </w:rPr>
            <w:ptab w:relativeTo="margin" w:alignment="right" w:leader="dot"/>
          </w:r>
          <w:r w:rsidR="003D2B4C" w:rsidRPr="003D2B4C">
            <w:rPr>
              <w:b/>
              <w:bCs/>
            </w:rPr>
            <w:t>11</w:t>
          </w:r>
        </w:p>
        <w:p w14:paraId="6AB21DB7" w14:textId="42A3C587" w:rsidR="00694EB1" w:rsidRPr="003D2B4C" w:rsidRDefault="00694EB1" w:rsidP="002F67FC">
          <w:pPr>
            <w:ind w:right="-177"/>
            <w:rPr>
              <w:b/>
              <w:bCs/>
              <w:color w:val="auto"/>
            </w:rPr>
          </w:pPr>
          <w:r w:rsidRPr="003D2B4C">
            <w:rPr>
              <w:b/>
              <w:bCs/>
              <w:color w:val="auto"/>
            </w:rPr>
            <w:t>Relevant Policies and Provision</w:t>
          </w:r>
          <w:r w:rsidR="013DE2C7" w:rsidRPr="003D2B4C">
            <w:rPr>
              <w:b/>
              <w:bCs/>
              <w:color w:val="auto"/>
            </w:rPr>
            <w:t xml:space="preserve"> </w:t>
          </w:r>
          <w:r w:rsidRPr="003D2B4C">
            <w:rPr>
              <w:b/>
              <w:color w:val="auto"/>
            </w:rPr>
            <w:ptab w:relativeTo="margin" w:alignment="right" w:leader="dot"/>
          </w:r>
          <w:r w:rsidRPr="003D2B4C">
            <w:rPr>
              <w:b/>
              <w:bCs/>
              <w:color w:val="auto"/>
            </w:rPr>
            <w:t>1</w:t>
          </w:r>
          <w:r w:rsidR="48168580" w:rsidRPr="003D2B4C">
            <w:rPr>
              <w:b/>
              <w:bCs/>
              <w:color w:val="auto"/>
            </w:rPr>
            <w:t>2</w:t>
          </w:r>
        </w:p>
        <w:p w14:paraId="29F28CC2" w14:textId="06A2937D" w:rsidR="00694EB1" w:rsidRPr="003D2B4C" w:rsidRDefault="00694EB1" w:rsidP="002F67FC">
          <w:pPr>
            <w:ind w:right="-177"/>
            <w:rPr>
              <w:b/>
              <w:bCs/>
              <w:color w:val="auto"/>
            </w:rPr>
          </w:pPr>
          <w:r w:rsidRPr="003D2B4C">
            <w:rPr>
              <w:b/>
              <w:bCs/>
              <w:color w:val="auto"/>
            </w:rPr>
            <w:t>UoR Support Teams and relevant Departments</w:t>
          </w:r>
          <w:r w:rsidR="0E6F188A" w:rsidRPr="003D2B4C">
            <w:rPr>
              <w:b/>
              <w:bCs/>
              <w:color w:val="auto"/>
            </w:rPr>
            <w:t xml:space="preserve"> </w:t>
          </w:r>
          <w:r w:rsidRPr="003D2B4C">
            <w:rPr>
              <w:b/>
              <w:color w:val="auto"/>
            </w:rPr>
            <w:ptab w:relativeTo="margin" w:alignment="right" w:leader="dot"/>
          </w:r>
          <w:r w:rsidRPr="003D2B4C">
            <w:rPr>
              <w:b/>
              <w:bCs/>
              <w:color w:val="auto"/>
            </w:rPr>
            <w:t>1</w:t>
          </w:r>
          <w:r w:rsidR="119210C9" w:rsidRPr="003D2B4C">
            <w:rPr>
              <w:b/>
              <w:bCs/>
              <w:color w:val="auto"/>
            </w:rPr>
            <w:t>2</w:t>
          </w:r>
        </w:p>
        <w:p w14:paraId="55B8E871" w14:textId="402245F4" w:rsidR="00EF0A42" w:rsidRPr="003D2B4C" w:rsidRDefault="00694EB1" w:rsidP="002F67FC">
          <w:pPr>
            <w:ind w:right="-177"/>
            <w:rPr>
              <w:b/>
              <w:bCs/>
              <w:color w:val="auto"/>
            </w:rPr>
          </w:pPr>
          <w:r w:rsidRPr="003D2B4C">
            <w:rPr>
              <w:b/>
              <w:bCs/>
              <w:color w:val="auto"/>
            </w:rPr>
            <w:t>Legisla</w:t>
          </w:r>
          <w:r w:rsidR="00A0090C" w:rsidRPr="003D2B4C">
            <w:rPr>
              <w:b/>
              <w:bCs/>
              <w:color w:val="auto"/>
            </w:rPr>
            <w:t>tion</w:t>
          </w:r>
          <w:r w:rsidR="2762C84F" w:rsidRPr="003D2B4C">
            <w:rPr>
              <w:b/>
              <w:bCs/>
              <w:color w:val="auto"/>
            </w:rPr>
            <w:t xml:space="preserve"> </w:t>
          </w:r>
          <w:r w:rsidR="00A0090C" w:rsidRPr="003D2B4C">
            <w:rPr>
              <w:b/>
              <w:color w:val="auto"/>
            </w:rPr>
            <w:ptab w:relativeTo="margin" w:alignment="right" w:leader="dot"/>
          </w:r>
          <w:r w:rsidR="003D2B4C" w:rsidRPr="003D2B4C">
            <w:rPr>
              <w:b/>
              <w:bCs/>
            </w:rPr>
            <w:t>1</w:t>
          </w:r>
          <w:r w:rsidR="002F67FC">
            <w:rPr>
              <w:b/>
              <w:bCs/>
            </w:rPr>
            <w:t>3</w:t>
          </w:r>
        </w:p>
        <w:p w14:paraId="7B2B74B1" w14:textId="3CB0CC67" w:rsidR="21BCC94E" w:rsidRPr="003D2B4C" w:rsidRDefault="21BCC94E" w:rsidP="002F67FC">
          <w:pPr>
            <w:ind w:right="-177"/>
            <w:rPr>
              <w:b/>
              <w:bCs/>
              <w:color w:val="auto"/>
            </w:rPr>
          </w:pPr>
          <w:r w:rsidRPr="003D2B4C">
            <w:rPr>
              <w:b/>
              <w:bCs/>
              <w:color w:val="auto"/>
            </w:rPr>
            <w:t xml:space="preserve">Appendix 1 Reporting/Notifications of Concern </w:t>
          </w:r>
          <w:r w:rsidR="002F67FC">
            <w:rPr>
              <w:b/>
              <w:bCs/>
              <w:color w:val="auto"/>
            </w:rPr>
            <w:t>…………………………………………….</w:t>
          </w:r>
          <w:r w:rsidRPr="003D2B4C">
            <w:rPr>
              <w:b/>
              <w:bCs/>
              <w:color w:val="auto"/>
            </w:rPr>
            <w:t>14</w:t>
          </w:r>
        </w:p>
        <w:p w14:paraId="2FFED65A" w14:textId="7D9B6174" w:rsidR="00F531A3" w:rsidRDefault="00F531A3" w:rsidP="002F67FC">
          <w:pPr>
            <w:ind w:right="-177"/>
            <w:rPr>
              <w:b/>
              <w:bCs/>
              <w:color w:val="auto"/>
            </w:rPr>
          </w:pPr>
          <w:r>
            <w:rPr>
              <w:b/>
              <w:bCs/>
              <w:color w:val="auto"/>
            </w:rPr>
            <w:t>Appen</w:t>
          </w:r>
          <w:r w:rsidR="002F67FC">
            <w:rPr>
              <w:b/>
              <w:bCs/>
              <w:color w:val="auto"/>
            </w:rPr>
            <w:t>d</w:t>
          </w:r>
          <w:r>
            <w:rPr>
              <w:b/>
              <w:bCs/>
              <w:color w:val="auto"/>
            </w:rPr>
            <w:t>ix 2 Local Safeguarding policies</w:t>
          </w:r>
          <w:r w:rsidR="002F67FC">
            <w:rPr>
              <w:b/>
              <w:bCs/>
              <w:color w:val="auto"/>
            </w:rPr>
            <w:t xml:space="preserve"> ………………………………………………………15</w:t>
          </w:r>
        </w:p>
        <w:p w14:paraId="1A5FCB9E" w14:textId="6A927AA9" w:rsidR="21BCC94E" w:rsidRPr="003D2B4C" w:rsidRDefault="21BCC94E" w:rsidP="002F67FC">
          <w:pPr>
            <w:ind w:right="-177"/>
            <w:rPr>
              <w:b/>
              <w:bCs/>
              <w:color w:val="auto"/>
            </w:rPr>
          </w:pPr>
          <w:r w:rsidRPr="003D2B4C">
            <w:rPr>
              <w:b/>
              <w:bCs/>
              <w:color w:val="auto"/>
            </w:rPr>
            <w:t xml:space="preserve">Appendix </w:t>
          </w:r>
          <w:r w:rsidR="00F531A3">
            <w:rPr>
              <w:b/>
              <w:bCs/>
              <w:color w:val="auto"/>
            </w:rPr>
            <w:t>3</w:t>
          </w:r>
          <w:r w:rsidRPr="003D2B4C">
            <w:rPr>
              <w:b/>
              <w:bCs/>
              <w:color w:val="auto"/>
            </w:rPr>
            <w:t xml:space="preserve"> HBS Apprenticeships safeg</w:t>
          </w:r>
          <w:r w:rsidR="7CABA3E4" w:rsidRPr="003D2B4C">
            <w:rPr>
              <w:b/>
              <w:bCs/>
              <w:color w:val="auto"/>
            </w:rPr>
            <w:t xml:space="preserve">uarding roles </w:t>
          </w:r>
          <w:r w:rsidR="002F67FC">
            <w:rPr>
              <w:b/>
              <w:bCs/>
              <w:color w:val="auto"/>
            </w:rPr>
            <w:t>………………………………………</w:t>
          </w:r>
          <w:r w:rsidR="7CABA3E4" w:rsidRPr="003D2B4C">
            <w:rPr>
              <w:b/>
              <w:bCs/>
              <w:color w:val="auto"/>
            </w:rPr>
            <w:t>1</w:t>
          </w:r>
          <w:r w:rsidR="002F67FC">
            <w:rPr>
              <w:b/>
              <w:bCs/>
              <w:color w:val="auto"/>
            </w:rPr>
            <w:t>6</w:t>
          </w:r>
        </w:p>
      </w:sdtContent>
    </w:sdt>
    <w:p w14:paraId="0725FE53" w14:textId="77777777" w:rsidR="00EF0A42" w:rsidRPr="003D2B4C" w:rsidRDefault="00EF0A42" w:rsidP="00EF0A42"/>
    <w:p w14:paraId="3E3B571D" w14:textId="77777777" w:rsidR="00EF0A42" w:rsidRPr="003D2B4C" w:rsidRDefault="00EF0A42" w:rsidP="00EF0A42"/>
    <w:p w14:paraId="18DCB9C0" w14:textId="4BA15082" w:rsidR="00BD2A46" w:rsidRPr="00CD52CE" w:rsidRDefault="00BD2A46" w:rsidP="00CD52CE">
      <w:pPr>
        <w:pStyle w:val="Heading1"/>
      </w:pPr>
      <w:bookmarkStart w:id="0" w:name="_Key_principles"/>
      <w:bookmarkEnd w:id="0"/>
      <w:r w:rsidRPr="00CD52CE">
        <w:t>Key principles</w:t>
      </w:r>
    </w:p>
    <w:p w14:paraId="66CEACE0" w14:textId="55B82A83" w:rsidR="00BD2A46" w:rsidRPr="003D2B4C" w:rsidRDefault="0D10F9C4" w:rsidP="00BD2A46">
      <w:pPr>
        <w:rPr>
          <w:color w:val="auto"/>
        </w:rPr>
      </w:pPr>
      <w:r w:rsidRPr="003D2B4C">
        <w:rPr>
          <w:color w:val="auto"/>
        </w:rPr>
        <w:t>The University of Reading recognises that it has obligations to safeguard the wellbeing and safety of children and Adults at Risk involved in University activities</w:t>
      </w:r>
      <w:r w:rsidR="05A1D029" w:rsidRPr="003D2B4C">
        <w:rPr>
          <w:color w:val="auto"/>
        </w:rPr>
        <w:t>.</w:t>
      </w:r>
      <w:r w:rsidR="00235ECF" w:rsidRPr="003D2B4C">
        <w:rPr>
          <w:color w:val="auto"/>
        </w:rPr>
        <w:t xml:space="preserve"> </w:t>
      </w:r>
    </w:p>
    <w:p w14:paraId="21CAFB12" w14:textId="77777777" w:rsidR="00BD2A46" w:rsidRPr="003D2B4C" w:rsidRDefault="00BD2A46" w:rsidP="00BD2A46">
      <w:pPr>
        <w:rPr>
          <w:color w:val="auto"/>
        </w:rPr>
      </w:pPr>
    </w:p>
    <w:p w14:paraId="030EB863" w14:textId="77777777" w:rsidR="00BD2A46" w:rsidRPr="003D2B4C" w:rsidRDefault="00BD2A46" w:rsidP="00BD2A46">
      <w:pPr>
        <w:rPr>
          <w:color w:val="auto"/>
        </w:rPr>
      </w:pPr>
      <w:r w:rsidRPr="003D2B4C">
        <w:rPr>
          <w:color w:val="auto"/>
        </w:rPr>
        <w:t xml:space="preserve">The University policies and procedures observe the relevant statutory duties and guidance documents and are informed by good practice across the higher education sector. The University seeks to follow best practice by putting reasonable structures in place to support safeguarding and takes all concerns seriously, responding to concerns promptly and referring to the local authority and/or police as appropriate.  </w:t>
      </w:r>
    </w:p>
    <w:p w14:paraId="66C44F15" w14:textId="77777777" w:rsidR="00BD2A46" w:rsidRPr="003D2B4C" w:rsidRDefault="00BD2A46" w:rsidP="00BD2A46">
      <w:pPr>
        <w:rPr>
          <w:color w:val="auto"/>
        </w:rPr>
      </w:pPr>
    </w:p>
    <w:p w14:paraId="141ABD6A" w14:textId="30933300" w:rsidR="00BD2A46" w:rsidRPr="003D2B4C" w:rsidRDefault="2A2D57D2" w:rsidP="00BD2A46">
      <w:pPr>
        <w:rPr>
          <w:color w:val="auto"/>
        </w:rPr>
      </w:pPr>
      <w:r w:rsidRPr="003D2B4C">
        <w:rPr>
          <w:color w:val="auto"/>
        </w:rPr>
        <w:t xml:space="preserve">Anyone may witness or become aware of information suggesting that abuse </w:t>
      </w:r>
      <w:r w:rsidR="310C33A0" w:rsidRPr="003D2B4C">
        <w:rPr>
          <w:color w:val="auto"/>
        </w:rPr>
        <w:t>or</w:t>
      </w:r>
      <w:r w:rsidR="0080441A">
        <w:rPr>
          <w:color w:val="auto"/>
        </w:rPr>
        <w:t xml:space="preserve"> </w:t>
      </w:r>
      <w:r w:rsidRPr="003D2B4C">
        <w:rPr>
          <w:color w:val="auto"/>
        </w:rPr>
        <w:t xml:space="preserve">neglect is or is at risk of occurring and it must not be assumed that someone else will </w:t>
      </w:r>
      <w:r w:rsidR="6984E0C4" w:rsidRPr="003D2B4C">
        <w:rPr>
          <w:color w:val="auto"/>
        </w:rPr>
        <w:t>report</w:t>
      </w:r>
      <w:r w:rsidR="0080441A">
        <w:rPr>
          <w:color w:val="auto"/>
        </w:rPr>
        <w:t xml:space="preserve"> </w:t>
      </w:r>
      <w:r w:rsidRPr="003D2B4C">
        <w:rPr>
          <w:color w:val="auto"/>
        </w:rPr>
        <w:t xml:space="preserve">the information. If a child or Adult at Risk discloses abuse </w:t>
      </w:r>
      <w:r w:rsidR="3C011236" w:rsidRPr="003D2B4C">
        <w:rPr>
          <w:color w:val="auto"/>
        </w:rPr>
        <w:t xml:space="preserve">or neglect </w:t>
      </w:r>
      <w:r w:rsidRPr="003D2B4C">
        <w:rPr>
          <w:color w:val="auto"/>
        </w:rPr>
        <w:t xml:space="preserve">directly to a member of staff this should always be taken seriously. </w:t>
      </w:r>
    </w:p>
    <w:p w14:paraId="60E13B63" w14:textId="77777777" w:rsidR="00BD2A46" w:rsidRPr="003D2B4C" w:rsidRDefault="00BD2A46" w:rsidP="00BD2A46">
      <w:pPr>
        <w:rPr>
          <w:color w:val="auto"/>
        </w:rPr>
      </w:pPr>
    </w:p>
    <w:p w14:paraId="3BB0216D" w14:textId="76BEA4A1" w:rsidR="00BD2A46" w:rsidRPr="003D2B4C" w:rsidRDefault="2A2D57D2" w:rsidP="00BD2A46">
      <w:pPr>
        <w:rPr>
          <w:color w:val="auto"/>
        </w:rPr>
      </w:pPr>
      <w:r w:rsidRPr="003D2B4C">
        <w:rPr>
          <w:color w:val="auto"/>
        </w:rPr>
        <w:t xml:space="preserve">It is not everyone’s responsibility to investigate concerns but it is everyone’s responsibility to </w:t>
      </w:r>
      <w:r w:rsidR="1472C090" w:rsidRPr="003D2B4C">
        <w:rPr>
          <w:color w:val="auto"/>
        </w:rPr>
        <w:t>report</w:t>
      </w:r>
      <w:r w:rsidRPr="003D2B4C">
        <w:rPr>
          <w:color w:val="auto"/>
        </w:rPr>
        <w:t xml:space="preserve"> concerns appropriately and for the appropriate authority </w:t>
      </w:r>
      <w:r w:rsidR="2E0315D9" w:rsidRPr="003D2B4C">
        <w:rPr>
          <w:color w:val="auto"/>
        </w:rPr>
        <w:t xml:space="preserve">to be notified </w:t>
      </w:r>
      <w:r w:rsidRPr="003D2B4C">
        <w:rPr>
          <w:color w:val="auto"/>
        </w:rPr>
        <w:t xml:space="preserve">through the Designated Safeguarding leads. Early sharing of information is key to providing an effective response to concerns. </w:t>
      </w:r>
    </w:p>
    <w:p w14:paraId="5F0D35FB" w14:textId="77777777" w:rsidR="00BD2A46" w:rsidRPr="003D2B4C" w:rsidRDefault="00BD2A46" w:rsidP="00BD2A46">
      <w:pPr>
        <w:pStyle w:val="Heading1"/>
        <w:numPr>
          <w:ilvl w:val="0"/>
          <w:numId w:val="0"/>
        </w:numPr>
        <w:ind w:left="352"/>
        <w:rPr>
          <w:rFonts w:eastAsia="Times New Roman"/>
          <w:bCs/>
          <w:color w:val="D2002E"/>
          <w:sz w:val="22"/>
        </w:rPr>
      </w:pPr>
    </w:p>
    <w:p w14:paraId="6BA00EDA" w14:textId="36EC337F" w:rsidR="00915FF7" w:rsidRPr="00CD52CE" w:rsidRDefault="00915FF7" w:rsidP="00CD52CE">
      <w:pPr>
        <w:pStyle w:val="Heading1"/>
      </w:pPr>
      <w:bookmarkStart w:id="1" w:name="_Policy_Aims"/>
      <w:bookmarkEnd w:id="1"/>
      <w:r w:rsidRPr="00CD52CE">
        <w:t xml:space="preserve">Policy </w:t>
      </w:r>
      <w:r w:rsidR="00235ECF" w:rsidRPr="00CD52CE">
        <w:t>a</w:t>
      </w:r>
      <w:r w:rsidRPr="00CD52CE">
        <w:t>ims</w:t>
      </w:r>
    </w:p>
    <w:p w14:paraId="3149C4A7" w14:textId="77777777" w:rsidR="00A37323" w:rsidRPr="003D2B4C" w:rsidRDefault="00A37323" w:rsidP="00915FF7"/>
    <w:p w14:paraId="150B34D8" w14:textId="01EDCB0F" w:rsidR="00A37323" w:rsidRPr="003D2B4C" w:rsidRDefault="2E4D9AB0" w:rsidP="5F12F0E7">
      <w:pPr>
        <w:spacing w:after="0" w:line="259" w:lineRule="auto"/>
        <w:ind w:left="7" w:firstLine="0"/>
        <w:rPr>
          <w:color w:val="auto"/>
        </w:rPr>
      </w:pPr>
      <w:r w:rsidRPr="003D2B4C">
        <w:rPr>
          <w:color w:val="auto"/>
        </w:rPr>
        <w:t>The content of this policy reflects the relevant legislation, statutory duties and legal obligations of the University. It is one component of the University’s overall approach to welfare and wellbeing. The University provides holistic student support that prioritises wellbeing and success through a range of academic and student support services.</w:t>
      </w:r>
      <w:r w:rsidR="0003235C" w:rsidRPr="003D2B4C">
        <w:rPr>
          <w:color w:val="auto"/>
        </w:rPr>
        <w:t xml:space="preserve"> The University also provides appropriate wellbeing support to employees. </w:t>
      </w:r>
    </w:p>
    <w:p w14:paraId="79ED05FA" w14:textId="77777777" w:rsidR="00A37323" w:rsidRPr="003D2B4C" w:rsidRDefault="00A37323" w:rsidP="00915FF7"/>
    <w:p w14:paraId="0981E55A" w14:textId="734D6BFD" w:rsidR="00915FF7" w:rsidRPr="003D2B4C" w:rsidRDefault="00915FF7" w:rsidP="00915FF7">
      <w:r w:rsidRPr="003D2B4C">
        <w:t>The aims of the polic</w:t>
      </w:r>
      <w:r w:rsidR="00FC1F49" w:rsidRPr="003D2B4C">
        <w:t xml:space="preserve">y </w:t>
      </w:r>
      <w:r w:rsidR="00B26DD9" w:rsidRPr="003D2B4C">
        <w:t>are</w:t>
      </w:r>
      <w:r w:rsidR="00FC1F49" w:rsidRPr="003D2B4C">
        <w:t xml:space="preserve"> to:</w:t>
      </w:r>
    </w:p>
    <w:p w14:paraId="7F450EA4" w14:textId="6A957B96" w:rsidR="00FC1F49" w:rsidRPr="003D2B4C" w:rsidRDefault="085FD439" w:rsidP="002750D1">
      <w:pPr>
        <w:pStyle w:val="ListParagraph"/>
        <w:numPr>
          <w:ilvl w:val="0"/>
          <w:numId w:val="17"/>
        </w:numPr>
      </w:pPr>
      <w:r w:rsidRPr="003D2B4C">
        <w:t xml:space="preserve">Protect the rights of every </w:t>
      </w:r>
      <w:r w:rsidR="75027250" w:rsidRPr="003D2B4C">
        <w:t xml:space="preserve">child </w:t>
      </w:r>
      <w:r w:rsidR="1B79E5FA" w:rsidRPr="003D2B4C">
        <w:t xml:space="preserve">and </w:t>
      </w:r>
      <w:r w:rsidR="3C06B812" w:rsidRPr="003D2B4C">
        <w:t xml:space="preserve">Adult </w:t>
      </w:r>
      <w:r w:rsidRPr="003D2B4C">
        <w:t xml:space="preserve">at </w:t>
      </w:r>
      <w:r w:rsidR="2A30A524" w:rsidRPr="003D2B4C">
        <w:t>R</w:t>
      </w:r>
      <w:r w:rsidRPr="003D2B4C">
        <w:t>isk within a safe environment</w:t>
      </w:r>
      <w:r w:rsidR="00235ECF" w:rsidRPr="003D2B4C">
        <w:t>.</w:t>
      </w:r>
    </w:p>
    <w:p w14:paraId="42F30D5B" w14:textId="1F7BADEE" w:rsidR="00FC1F49" w:rsidRPr="003D2B4C" w:rsidRDefault="085FD439" w:rsidP="002750D1">
      <w:pPr>
        <w:pStyle w:val="ListParagraph"/>
        <w:numPr>
          <w:ilvl w:val="0"/>
          <w:numId w:val="17"/>
        </w:numPr>
      </w:pPr>
      <w:r w:rsidRPr="003D2B4C">
        <w:t xml:space="preserve">Promote staff awareness </w:t>
      </w:r>
      <w:r w:rsidR="67B246D1" w:rsidRPr="003D2B4C">
        <w:t xml:space="preserve">of the need to safeguard </w:t>
      </w:r>
      <w:r w:rsidR="67B246D1" w:rsidRPr="003D2B4C">
        <w:rPr>
          <w:b/>
          <w:bCs/>
        </w:rPr>
        <w:t>this</w:t>
      </w:r>
      <w:r w:rsidR="67B246D1" w:rsidRPr="003D2B4C">
        <w:t xml:space="preserve"> identified group and to recognise that safeguarding is everyone’s responsibility</w:t>
      </w:r>
      <w:r w:rsidR="00235ECF" w:rsidRPr="003D2B4C">
        <w:t>.</w:t>
      </w:r>
    </w:p>
    <w:p w14:paraId="5EE7BA22" w14:textId="77DD4F42" w:rsidR="00994FF3" w:rsidRPr="003D2B4C" w:rsidRDefault="00994FF3" w:rsidP="002750D1">
      <w:pPr>
        <w:pStyle w:val="ListParagraph"/>
        <w:numPr>
          <w:ilvl w:val="0"/>
          <w:numId w:val="17"/>
        </w:numPr>
      </w:pPr>
      <w:r w:rsidRPr="003D2B4C">
        <w:t xml:space="preserve">Identify the </w:t>
      </w:r>
      <w:r w:rsidR="00276153" w:rsidRPr="003D2B4C">
        <w:t>specific responsibilities of staff in relation to safeguarding</w:t>
      </w:r>
      <w:r w:rsidR="00235ECF" w:rsidRPr="003D2B4C">
        <w:t>.</w:t>
      </w:r>
    </w:p>
    <w:p w14:paraId="03F2AE5B" w14:textId="04DA5FDB" w:rsidR="00276153" w:rsidRPr="003D2B4C" w:rsidRDefault="00276153" w:rsidP="002750D1">
      <w:pPr>
        <w:pStyle w:val="ListParagraph"/>
        <w:numPr>
          <w:ilvl w:val="0"/>
          <w:numId w:val="17"/>
        </w:numPr>
      </w:pPr>
      <w:r w:rsidRPr="003D2B4C">
        <w:t xml:space="preserve">Ensure that effective and proportionate safeguarding practices and procedures </w:t>
      </w:r>
      <w:r w:rsidR="007D4177" w:rsidRPr="003D2B4C">
        <w:t>are in place</w:t>
      </w:r>
      <w:r w:rsidR="00235ECF" w:rsidRPr="003D2B4C">
        <w:t>.</w:t>
      </w:r>
    </w:p>
    <w:p w14:paraId="0D4EA827" w14:textId="213DAEA7" w:rsidR="007D4177" w:rsidRPr="003D2B4C" w:rsidRDefault="007D4177" w:rsidP="002750D1">
      <w:pPr>
        <w:pStyle w:val="ListParagraph"/>
        <w:numPr>
          <w:ilvl w:val="0"/>
          <w:numId w:val="17"/>
        </w:numPr>
      </w:pPr>
      <w:r w:rsidRPr="003D2B4C">
        <w:t>Ensure that staff act professionally, sensitively and in ways th</w:t>
      </w:r>
      <w:r w:rsidR="00D00646" w:rsidRPr="003D2B4C">
        <w:t>at promote the welfare of this identified group</w:t>
      </w:r>
      <w:r w:rsidR="00235ECF" w:rsidRPr="003D2B4C">
        <w:t>.</w:t>
      </w:r>
    </w:p>
    <w:p w14:paraId="608BC44A" w14:textId="34A99DE9" w:rsidR="0094746F" w:rsidRDefault="00D00646" w:rsidP="002750D1">
      <w:pPr>
        <w:pStyle w:val="ListParagraph"/>
        <w:numPr>
          <w:ilvl w:val="0"/>
          <w:numId w:val="17"/>
        </w:numPr>
      </w:pPr>
      <w:r w:rsidRPr="003D2B4C">
        <w:t>Mitigate the risk of abuse by ensuring procedures and standards are in place, reviewed</w:t>
      </w:r>
      <w:r w:rsidR="00A37323" w:rsidRPr="003D2B4C">
        <w:t xml:space="preserve"> regularly and communicated to staff</w:t>
      </w:r>
      <w:r w:rsidR="00235ECF" w:rsidRPr="003D2B4C">
        <w:t>.</w:t>
      </w:r>
    </w:p>
    <w:p w14:paraId="5293CBB3" w14:textId="7B332193" w:rsidR="0080441A" w:rsidRPr="0080441A" w:rsidRDefault="0080441A" w:rsidP="002750D1">
      <w:pPr>
        <w:pStyle w:val="ListParagraph"/>
        <w:numPr>
          <w:ilvl w:val="0"/>
          <w:numId w:val="17"/>
        </w:numPr>
      </w:pPr>
      <w:r w:rsidRPr="009030D1">
        <w:rPr>
          <w:rFonts w:eastAsiaTheme="minorEastAsia"/>
          <w:color w:val="auto"/>
        </w:rPr>
        <w:t xml:space="preserve">Ensure University activities do not cause safeguarding concerns </w:t>
      </w:r>
      <w:r w:rsidR="00512C7E">
        <w:rPr>
          <w:rFonts w:eastAsiaTheme="minorEastAsia"/>
          <w:color w:val="auto"/>
        </w:rPr>
        <w:t xml:space="preserve">and to </w:t>
      </w:r>
      <w:r w:rsidRPr="009030D1">
        <w:rPr>
          <w:rFonts w:eastAsiaTheme="minorEastAsia"/>
          <w:color w:val="auto"/>
        </w:rPr>
        <w:t xml:space="preserve">mitigate </w:t>
      </w:r>
      <w:r w:rsidR="00512C7E">
        <w:rPr>
          <w:rFonts w:eastAsiaTheme="minorEastAsia"/>
          <w:color w:val="auto"/>
        </w:rPr>
        <w:t xml:space="preserve">any </w:t>
      </w:r>
      <w:r w:rsidRPr="009030D1">
        <w:rPr>
          <w:rFonts w:eastAsiaTheme="minorEastAsia"/>
          <w:color w:val="auto"/>
        </w:rPr>
        <w:t>concerns raised as a result.</w:t>
      </w:r>
    </w:p>
    <w:p w14:paraId="421F2542" w14:textId="77777777" w:rsidR="00A353E1" w:rsidRPr="003D2B4C" w:rsidRDefault="00A353E1" w:rsidP="00A353E1">
      <w:pPr>
        <w:pStyle w:val="ListParagraph"/>
        <w:ind w:left="727" w:firstLine="0"/>
      </w:pPr>
    </w:p>
    <w:p w14:paraId="63E3E197" w14:textId="3E45F60F" w:rsidR="00134EA5" w:rsidRPr="00CD52CE" w:rsidRDefault="00784FF7" w:rsidP="00CD52CE">
      <w:pPr>
        <w:pStyle w:val="Heading1"/>
      </w:pPr>
      <w:bookmarkStart w:id="2" w:name="_Definitions"/>
      <w:bookmarkEnd w:id="2"/>
      <w:r w:rsidRPr="00CD52CE">
        <w:t xml:space="preserve">Definitions </w:t>
      </w:r>
    </w:p>
    <w:p w14:paraId="5BCFAADF" w14:textId="78BD27D4" w:rsidR="000277C3" w:rsidRPr="003D2B4C" w:rsidRDefault="00134EA5" w:rsidP="000277C3">
      <w:pPr>
        <w:rPr>
          <w:bCs/>
          <w:color w:val="auto"/>
          <w:shd w:val="clear" w:color="auto" w:fill="FFFFFF"/>
        </w:rPr>
      </w:pPr>
      <w:r w:rsidRPr="003D2B4C">
        <w:rPr>
          <w:bCs/>
          <w:color w:val="auto"/>
          <w:shd w:val="clear" w:color="auto" w:fill="FFFFFF"/>
        </w:rPr>
        <w:t>The University recognises the definitions set out by Working Together to Safeguard Children 2015 and the Care Act 2014.</w:t>
      </w:r>
    </w:p>
    <w:p w14:paraId="476B7F9A" w14:textId="77777777" w:rsidR="00134EA5" w:rsidRPr="003D2B4C" w:rsidRDefault="00134EA5" w:rsidP="00F534D6">
      <w:pPr>
        <w:ind w:left="0" w:firstLine="0"/>
        <w:rPr>
          <w:color w:val="auto"/>
        </w:rPr>
      </w:pPr>
    </w:p>
    <w:p w14:paraId="020B01E1" w14:textId="77777777" w:rsidR="00A2664C" w:rsidRPr="003D2B4C" w:rsidRDefault="24AE0FC2">
      <w:pPr>
        <w:pStyle w:val="Heading2"/>
        <w:spacing w:after="0"/>
        <w:ind w:left="2"/>
        <w:rPr>
          <w:color w:val="auto"/>
        </w:rPr>
      </w:pPr>
      <w:r w:rsidRPr="003D2B4C">
        <w:rPr>
          <w:color w:val="auto"/>
        </w:rPr>
        <w:t xml:space="preserve">Safeguarding </w:t>
      </w:r>
    </w:p>
    <w:p w14:paraId="7C6908BB" w14:textId="1DC02FD2" w:rsidR="323D296E" w:rsidRPr="003D2B4C" w:rsidRDefault="653424FF" w:rsidP="2D10C71E">
      <w:pPr>
        <w:spacing w:after="2" w:line="243" w:lineRule="auto"/>
        <w:ind w:left="2" w:right="-12"/>
        <w:jc w:val="both"/>
        <w:rPr>
          <w:rFonts w:eastAsiaTheme="minorEastAsia"/>
        </w:rPr>
      </w:pPr>
      <w:r w:rsidRPr="003D2B4C">
        <w:rPr>
          <w:rFonts w:eastAsiaTheme="minorEastAsia"/>
          <w:color w:val="333333"/>
        </w:rPr>
        <w:t xml:space="preserve">Safeguarding is the action taken to promote the welfare of children and vulnerable adults, and the protection from harm. </w:t>
      </w:r>
    </w:p>
    <w:p w14:paraId="5D3563C4" w14:textId="77777777" w:rsidR="00F534D6" w:rsidRPr="003D2B4C" w:rsidRDefault="00F534D6" w:rsidP="00F534D6">
      <w:pPr>
        <w:spacing w:after="2" w:line="243" w:lineRule="auto"/>
        <w:ind w:left="2" w:right="-12"/>
        <w:jc w:val="both"/>
        <w:rPr>
          <w:color w:val="auto"/>
        </w:rPr>
      </w:pPr>
    </w:p>
    <w:p w14:paraId="0BA71BAB" w14:textId="77777777" w:rsidR="00A2664C" w:rsidRPr="003D2B4C" w:rsidRDefault="00784FF7">
      <w:pPr>
        <w:pStyle w:val="Heading2"/>
        <w:spacing w:after="0"/>
        <w:ind w:left="2"/>
        <w:rPr>
          <w:color w:val="auto"/>
        </w:rPr>
      </w:pPr>
      <w:r w:rsidRPr="003D2B4C">
        <w:rPr>
          <w:color w:val="auto"/>
        </w:rPr>
        <w:t xml:space="preserve">Abuse </w:t>
      </w:r>
      <w:r w:rsidR="009F08C0" w:rsidRPr="003D2B4C">
        <w:rPr>
          <w:color w:val="auto"/>
        </w:rPr>
        <w:t>and Neglect</w:t>
      </w:r>
    </w:p>
    <w:p w14:paraId="53233224" w14:textId="4CF2C792" w:rsidR="007A5F00" w:rsidRPr="003D2B4C" w:rsidRDefault="24AE0FC2" w:rsidP="00F534D6">
      <w:pPr>
        <w:ind w:left="0" w:firstLine="0"/>
        <w:rPr>
          <w:color w:val="auto"/>
        </w:rPr>
      </w:pPr>
      <w:r w:rsidRPr="003D2B4C">
        <w:rPr>
          <w:color w:val="auto"/>
        </w:rPr>
        <w:t xml:space="preserve">Abuse </w:t>
      </w:r>
      <w:r w:rsidR="5135C852" w:rsidRPr="003D2B4C">
        <w:rPr>
          <w:color w:val="auto"/>
        </w:rPr>
        <w:t xml:space="preserve">includes </w:t>
      </w:r>
      <w:r w:rsidRPr="003D2B4C">
        <w:rPr>
          <w:color w:val="auto"/>
        </w:rPr>
        <w:t>act</w:t>
      </w:r>
      <w:r w:rsidR="6DC13EA0" w:rsidRPr="003D2B4C">
        <w:rPr>
          <w:color w:val="auto"/>
        </w:rPr>
        <w:t>s</w:t>
      </w:r>
      <w:r w:rsidRPr="003D2B4C">
        <w:rPr>
          <w:color w:val="auto"/>
        </w:rPr>
        <w:t xml:space="preserve"> </w:t>
      </w:r>
      <w:r w:rsidR="73734FA3" w:rsidRPr="003D2B4C">
        <w:rPr>
          <w:color w:val="auto"/>
        </w:rPr>
        <w:t xml:space="preserve">or risks </w:t>
      </w:r>
      <w:r w:rsidRPr="003D2B4C">
        <w:rPr>
          <w:color w:val="auto"/>
        </w:rPr>
        <w:t xml:space="preserve">of </w:t>
      </w:r>
      <w:r w:rsidR="5135C852" w:rsidRPr="003D2B4C">
        <w:rPr>
          <w:color w:val="auto"/>
        </w:rPr>
        <w:t xml:space="preserve">harm, </w:t>
      </w:r>
      <w:r w:rsidRPr="003D2B4C">
        <w:rPr>
          <w:color w:val="auto"/>
        </w:rPr>
        <w:t>oppression</w:t>
      </w:r>
      <w:r w:rsidR="5135C852" w:rsidRPr="003D2B4C">
        <w:rPr>
          <w:color w:val="auto"/>
        </w:rPr>
        <w:t>,</w:t>
      </w:r>
      <w:r w:rsidR="6DC13EA0" w:rsidRPr="003D2B4C">
        <w:rPr>
          <w:color w:val="auto"/>
        </w:rPr>
        <w:t xml:space="preserve"> </w:t>
      </w:r>
      <w:r w:rsidR="601C1EC4" w:rsidRPr="003D2B4C">
        <w:rPr>
          <w:color w:val="auto"/>
        </w:rPr>
        <w:t xml:space="preserve">discrimination, </w:t>
      </w:r>
      <w:r w:rsidR="00FA1553" w:rsidRPr="003D2B4C">
        <w:rPr>
          <w:color w:val="auto"/>
        </w:rPr>
        <w:t>exploitation,</w:t>
      </w:r>
      <w:r w:rsidRPr="003D2B4C">
        <w:rPr>
          <w:color w:val="auto"/>
        </w:rPr>
        <w:t xml:space="preserve"> </w:t>
      </w:r>
      <w:r w:rsidR="6DC13EA0" w:rsidRPr="003D2B4C">
        <w:rPr>
          <w:color w:val="auto"/>
        </w:rPr>
        <w:t>and</w:t>
      </w:r>
      <w:r w:rsidR="5135C852" w:rsidRPr="003D2B4C">
        <w:rPr>
          <w:color w:val="auto"/>
        </w:rPr>
        <w:t xml:space="preserve"> </w:t>
      </w:r>
      <w:r w:rsidRPr="003D2B4C">
        <w:rPr>
          <w:color w:val="auto"/>
        </w:rPr>
        <w:t xml:space="preserve">manipulation of power. This can be caused by those inflicting harm or those who fail to act to prevent harm. </w:t>
      </w:r>
      <w:r w:rsidR="1248AF86" w:rsidRPr="003D2B4C">
        <w:rPr>
          <w:color w:val="auto"/>
          <w:shd w:val="clear" w:color="auto" w:fill="FFFFFF"/>
        </w:rPr>
        <w:t xml:space="preserve">Abuse and neglect may not always be intentional but always requires a response. Children and </w:t>
      </w:r>
      <w:r w:rsidR="588F1827" w:rsidRPr="003D2B4C">
        <w:rPr>
          <w:color w:val="auto"/>
          <w:shd w:val="clear" w:color="auto" w:fill="FFFFFF"/>
        </w:rPr>
        <w:t xml:space="preserve">Adults at Risk </w:t>
      </w:r>
      <w:r w:rsidR="1248AF86" w:rsidRPr="003D2B4C">
        <w:rPr>
          <w:color w:val="auto"/>
          <w:shd w:val="clear" w:color="auto" w:fill="FFFFFF"/>
        </w:rPr>
        <w:t>may be perpetrators as well as victims of abuse and neglect</w:t>
      </w:r>
      <w:r w:rsidR="1248AF86" w:rsidRPr="003D2B4C">
        <w:rPr>
          <w:color w:val="auto"/>
        </w:rPr>
        <w:t xml:space="preserve">. </w:t>
      </w:r>
      <w:r w:rsidR="0B00A888" w:rsidRPr="003D2B4C">
        <w:rPr>
          <w:color w:val="auto"/>
        </w:rPr>
        <w:t xml:space="preserve">There may be additional factors to consider if a person </w:t>
      </w:r>
      <w:r w:rsidR="00EE280D" w:rsidRPr="003D2B4C">
        <w:rPr>
          <w:color w:val="auto"/>
        </w:rPr>
        <w:t xml:space="preserve">has </w:t>
      </w:r>
      <w:hyperlink r:id="rId13">
        <w:r w:rsidR="0B00A888" w:rsidRPr="003D2B4C">
          <w:rPr>
            <w:rStyle w:val="Hyperlink"/>
          </w:rPr>
          <w:t>protected characteristics</w:t>
        </w:r>
      </w:hyperlink>
      <w:r w:rsidR="0B00A888" w:rsidRPr="003D2B4C">
        <w:rPr>
          <w:color w:val="auto"/>
        </w:rPr>
        <w:t xml:space="preserve">’. </w:t>
      </w:r>
    </w:p>
    <w:p w14:paraId="5FA994A6" w14:textId="77777777" w:rsidR="00F534D6" w:rsidRPr="003D2B4C" w:rsidRDefault="00F534D6" w:rsidP="00F534D6">
      <w:pPr>
        <w:spacing w:after="0" w:line="259" w:lineRule="auto"/>
        <w:rPr>
          <w:color w:val="auto"/>
        </w:rPr>
      </w:pPr>
    </w:p>
    <w:p w14:paraId="4EEE1F08" w14:textId="2FC9D720" w:rsidR="00F534D6" w:rsidRPr="003D2B4C" w:rsidRDefault="24AE0FC2" w:rsidP="5F12F0E7">
      <w:pPr>
        <w:spacing w:after="0" w:line="259" w:lineRule="auto"/>
        <w:rPr>
          <w:rFonts w:eastAsiaTheme="minorEastAsia"/>
        </w:rPr>
      </w:pPr>
      <w:r w:rsidRPr="003D2B4C">
        <w:rPr>
          <w:color w:val="auto"/>
        </w:rPr>
        <w:t xml:space="preserve">Abuse </w:t>
      </w:r>
      <w:r w:rsidR="1248AF86" w:rsidRPr="003D2B4C">
        <w:rPr>
          <w:color w:val="auto"/>
        </w:rPr>
        <w:t xml:space="preserve">and neglect </w:t>
      </w:r>
      <w:r w:rsidR="4B536410" w:rsidRPr="003D2B4C">
        <w:rPr>
          <w:color w:val="auto"/>
        </w:rPr>
        <w:t>are</w:t>
      </w:r>
      <w:r w:rsidRPr="003D2B4C">
        <w:rPr>
          <w:color w:val="auto"/>
        </w:rPr>
        <w:t xml:space="preserve"> not restricted to any particular group in society</w:t>
      </w:r>
      <w:r w:rsidR="6DC13EA0" w:rsidRPr="003D2B4C">
        <w:rPr>
          <w:color w:val="auto"/>
        </w:rPr>
        <w:t xml:space="preserve"> and </w:t>
      </w:r>
      <w:r w:rsidRPr="003D2B4C">
        <w:rPr>
          <w:color w:val="auto"/>
        </w:rPr>
        <w:t xml:space="preserve">can take a number of forms, including the </w:t>
      </w:r>
      <w:r w:rsidR="554E9A28" w:rsidRPr="003D2B4C">
        <w:rPr>
          <w:color w:val="auto"/>
        </w:rPr>
        <w:t>p</w:t>
      </w:r>
      <w:r w:rsidR="554E9A28" w:rsidRPr="003D2B4C">
        <w:rPr>
          <w:rFonts w:eastAsiaTheme="minorEastAsia"/>
        </w:rPr>
        <w:t xml:space="preserve">hysical abuse, sexual abuse, emotional </w:t>
      </w:r>
      <w:r w:rsidR="554E9A28" w:rsidRPr="003D2B4C">
        <w:rPr>
          <w:color w:val="000000" w:themeColor="text1"/>
        </w:rPr>
        <w:t>or psychological abuse, b</w:t>
      </w:r>
      <w:r w:rsidR="554E9A28" w:rsidRPr="003D2B4C">
        <w:rPr>
          <w:rFonts w:eastAsiaTheme="minorEastAsia"/>
        </w:rPr>
        <w:t xml:space="preserve">ullying, harassment </w:t>
      </w:r>
      <w:r w:rsidR="7EB15B44" w:rsidRPr="003D2B4C">
        <w:rPr>
          <w:rFonts w:eastAsiaTheme="minorEastAsia"/>
        </w:rPr>
        <w:t>(</w:t>
      </w:r>
      <w:proofErr w:type="spellStart"/>
      <w:r w:rsidR="7EB15B44" w:rsidRPr="003D2B4C">
        <w:rPr>
          <w:rFonts w:eastAsiaTheme="minorEastAsia"/>
        </w:rPr>
        <w:t>inclusing</w:t>
      </w:r>
      <w:proofErr w:type="spellEnd"/>
      <w:r w:rsidR="554E9A28" w:rsidRPr="003D2B4C">
        <w:rPr>
          <w:rFonts w:eastAsiaTheme="minorEastAsia"/>
        </w:rPr>
        <w:t xml:space="preserve"> cyber-bullying</w:t>
      </w:r>
      <w:r w:rsidR="3950D86A" w:rsidRPr="003D2B4C">
        <w:rPr>
          <w:rFonts w:eastAsiaTheme="minorEastAsia"/>
        </w:rPr>
        <w:t xml:space="preserve">), discrimination, modern slavery, domestic abuse, risk to </w:t>
      </w:r>
      <w:proofErr w:type="spellStart"/>
      <w:r w:rsidR="3950D86A" w:rsidRPr="003D2B4C">
        <w:rPr>
          <w:rFonts w:eastAsiaTheme="minorEastAsia"/>
        </w:rPr>
        <w:t>self and/or</w:t>
      </w:r>
      <w:proofErr w:type="spellEnd"/>
      <w:r w:rsidR="3950D86A" w:rsidRPr="003D2B4C">
        <w:rPr>
          <w:rFonts w:eastAsiaTheme="minorEastAsia"/>
        </w:rPr>
        <w:t xml:space="preserve"> others, </w:t>
      </w:r>
      <w:proofErr w:type="spellStart"/>
      <w:r w:rsidR="3950D86A" w:rsidRPr="003D2B4C">
        <w:rPr>
          <w:rFonts w:eastAsiaTheme="minorEastAsia"/>
        </w:rPr>
        <w:t>honor</w:t>
      </w:r>
      <w:proofErr w:type="spellEnd"/>
      <w:r w:rsidR="3950D86A" w:rsidRPr="003D2B4C">
        <w:rPr>
          <w:rFonts w:eastAsiaTheme="minorEastAsia"/>
        </w:rPr>
        <w:t xml:space="preserve"> based abuse</w:t>
      </w:r>
      <w:r w:rsidR="1C934997" w:rsidRPr="003D2B4C">
        <w:rPr>
          <w:rFonts w:eastAsiaTheme="minorEastAsia"/>
        </w:rPr>
        <w:t>, drug or alcohol abuse, neglect, financial/material abuse</w:t>
      </w:r>
      <w:r w:rsidR="0415AE56" w:rsidRPr="003D2B4C">
        <w:rPr>
          <w:rFonts w:eastAsiaTheme="minorEastAsia"/>
        </w:rPr>
        <w:t xml:space="preserve"> and cultural abuse.</w:t>
      </w:r>
    </w:p>
    <w:p w14:paraId="02F61375" w14:textId="122AA3B1" w:rsidR="00BA5B42" w:rsidRPr="003D2B4C" w:rsidRDefault="00BA5B42" w:rsidP="004669B9">
      <w:pPr>
        <w:ind w:left="0" w:firstLine="0"/>
      </w:pPr>
    </w:p>
    <w:p w14:paraId="44780167" w14:textId="6F9E1B4C" w:rsidR="00A2664C" w:rsidRPr="003D2B4C" w:rsidRDefault="00784FF7">
      <w:pPr>
        <w:pStyle w:val="Heading2"/>
        <w:ind w:left="2"/>
        <w:rPr>
          <w:color w:val="auto"/>
        </w:rPr>
      </w:pPr>
      <w:r w:rsidRPr="003D2B4C">
        <w:rPr>
          <w:color w:val="auto"/>
        </w:rPr>
        <w:t xml:space="preserve">Child </w:t>
      </w:r>
      <w:r w:rsidR="002B08E2" w:rsidRPr="003D2B4C">
        <w:rPr>
          <w:color w:val="auto"/>
        </w:rPr>
        <w:t>(</w:t>
      </w:r>
      <w:r w:rsidR="00552BDB" w:rsidRPr="003D2B4C">
        <w:rPr>
          <w:color w:val="auto"/>
        </w:rPr>
        <w:t>or Children</w:t>
      </w:r>
      <w:r w:rsidR="002B08E2" w:rsidRPr="003D2B4C">
        <w:rPr>
          <w:color w:val="auto"/>
        </w:rPr>
        <w:t>)</w:t>
      </w:r>
    </w:p>
    <w:p w14:paraId="4ADA9ACB" w14:textId="2EC7FB96" w:rsidR="00A2664C" w:rsidRPr="003D2B4C" w:rsidRDefault="351B0ADF">
      <w:pPr>
        <w:spacing w:after="203"/>
        <w:rPr>
          <w:color w:val="auto"/>
        </w:rPr>
      </w:pPr>
      <w:r w:rsidRPr="003D2B4C">
        <w:rPr>
          <w:color w:val="auto"/>
        </w:rPr>
        <w:t>A child is a person under the age of 18</w:t>
      </w:r>
      <w:r w:rsidR="00BD3A0B" w:rsidRPr="003D2B4C">
        <w:rPr>
          <w:color w:val="auto"/>
        </w:rPr>
        <w:t>.</w:t>
      </w:r>
      <w:r w:rsidRPr="003D2B4C">
        <w:rPr>
          <w:color w:val="auto"/>
        </w:rPr>
        <w:t xml:space="preserve"> </w:t>
      </w:r>
    </w:p>
    <w:p w14:paraId="6592E70F" w14:textId="73F342BA" w:rsidR="00BA5B42" w:rsidRPr="003D2B4C" w:rsidRDefault="00BA5B42" w:rsidP="00CD52CE">
      <w:pPr>
        <w:pStyle w:val="Heading2"/>
      </w:pPr>
      <w:r w:rsidRPr="003D2B4C">
        <w:lastRenderedPageBreak/>
        <w:t xml:space="preserve">Adult at Risk </w:t>
      </w:r>
    </w:p>
    <w:p w14:paraId="743B27F8" w14:textId="4787E5D3" w:rsidR="00552BDB" w:rsidRPr="003D2B4C" w:rsidRDefault="00552BDB" w:rsidP="004669B9">
      <w:pPr>
        <w:spacing w:after="203"/>
        <w:rPr>
          <w:color w:val="auto"/>
        </w:rPr>
      </w:pPr>
      <w:r w:rsidRPr="003D2B4C">
        <w:rPr>
          <w:color w:val="auto"/>
        </w:rPr>
        <w:t xml:space="preserve">The University defines an Adult at Risk as someone over 18 years of age who (i) has needs for care and support; and (ii) is </w:t>
      </w:r>
      <w:r w:rsidR="004669B9" w:rsidRPr="003D2B4C">
        <w:rPr>
          <w:color w:val="auto"/>
        </w:rPr>
        <w:t>experiencing or</w:t>
      </w:r>
      <w:r w:rsidRPr="003D2B4C">
        <w:rPr>
          <w:color w:val="auto"/>
        </w:rPr>
        <w:t xml:space="preserve"> is at risk of abuse or neglect; and (iii) as a result of those needs is unable to protect </w:t>
      </w:r>
      <w:r w:rsidR="004669B9" w:rsidRPr="003D2B4C">
        <w:rPr>
          <w:color w:val="auto"/>
        </w:rPr>
        <w:t>themselves</w:t>
      </w:r>
      <w:r w:rsidRPr="003D2B4C">
        <w:rPr>
          <w:color w:val="auto"/>
        </w:rPr>
        <w:t xml:space="preserve"> against the abuse or neglect or the risk of it.</w:t>
      </w:r>
    </w:p>
    <w:p w14:paraId="7646DEEE" w14:textId="08C76212" w:rsidR="008F3C69" w:rsidRPr="003D2B4C" w:rsidRDefault="0F395F30">
      <w:pPr>
        <w:spacing w:after="203"/>
        <w:rPr>
          <w:color w:val="auto"/>
        </w:rPr>
      </w:pPr>
      <w:r w:rsidRPr="003D2B4C">
        <w:rPr>
          <w:color w:val="auto"/>
        </w:rPr>
        <w:t>This definition comes from the Care Act 201</w:t>
      </w:r>
      <w:r w:rsidR="65436B0E" w:rsidRPr="003D2B4C">
        <w:rPr>
          <w:color w:val="auto"/>
        </w:rPr>
        <w:t>4</w:t>
      </w:r>
      <w:r w:rsidRPr="003D2B4C">
        <w:rPr>
          <w:color w:val="auto"/>
        </w:rPr>
        <w:t>, but for</w:t>
      </w:r>
      <w:r w:rsidR="4848FFB8" w:rsidRPr="003D2B4C">
        <w:rPr>
          <w:color w:val="auto"/>
        </w:rPr>
        <w:t xml:space="preserve"> the avoidance of doubt, the University is </w:t>
      </w:r>
      <w:r w:rsidR="47EB98B3" w:rsidRPr="003D2B4C">
        <w:rPr>
          <w:color w:val="auto"/>
        </w:rPr>
        <w:t>not subject to the provisions of t</w:t>
      </w:r>
      <w:r w:rsidRPr="003D2B4C">
        <w:rPr>
          <w:color w:val="auto"/>
        </w:rPr>
        <w:t>his act</w:t>
      </w:r>
      <w:r w:rsidR="1E61E537" w:rsidRPr="003D2B4C">
        <w:rPr>
          <w:color w:val="auto"/>
        </w:rPr>
        <w:t>, beyond the safeguarding provisions set out in this policy</w:t>
      </w:r>
      <w:r w:rsidRPr="003D2B4C">
        <w:rPr>
          <w:color w:val="auto"/>
        </w:rPr>
        <w:t>.</w:t>
      </w:r>
      <w:r w:rsidR="47EB98B3" w:rsidRPr="003D2B4C">
        <w:rPr>
          <w:color w:val="auto"/>
        </w:rPr>
        <w:t xml:space="preserve"> </w:t>
      </w:r>
    </w:p>
    <w:p w14:paraId="45C16615" w14:textId="37CB5D3F" w:rsidR="1BF15E52" w:rsidRPr="003D2B4C" w:rsidRDefault="1BF15E52" w:rsidP="00CD52CE">
      <w:pPr>
        <w:pStyle w:val="Heading2"/>
      </w:pPr>
      <w:r w:rsidRPr="003D2B4C">
        <w:t>Staff</w:t>
      </w:r>
    </w:p>
    <w:p w14:paraId="26289E09" w14:textId="1A408451" w:rsidR="1BF15E52" w:rsidRPr="003D2B4C" w:rsidRDefault="1BF15E52" w:rsidP="5F12F0E7">
      <w:pPr>
        <w:spacing w:after="203"/>
        <w:rPr>
          <w:color w:val="auto"/>
        </w:rPr>
      </w:pPr>
      <w:r w:rsidRPr="003D2B4C">
        <w:rPr>
          <w:color w:val="auto"/>
        </w:rPr>
        <w:t>The term ‘staff’ is used throughout this policy to refer to both employees of the University and those who work</w:t>
      </w:r>
      <w:r w:rsidR="2CC1EE50" w:rsidRPr="003D2B4C">
        <w:rPr>
          <w:color w:val="auto"/>
        </w:rPr>
        <w:t xml:space="preserve"> (paid or unpaid)</w:t>
      </w:r>
      <w:r w:rsidRPr="003D2B4C">
        <w:rPr>
          <w:color w:val="auto"/>
        </w:rPr>
        <w:t xml:space="preserve"> on behalf of the university</w:t>
      </w:r>
      <w:r w:rsidR="60412685" w:rsidRPr="003D2B4C">
        <w:rPr>
          <w:color w:val="auto"/>
        </w:rPr>
        <w:t>, including Chaplains/Faith Leaders and volunteers</w:t>
      </w:r>
      <w:r w:rsidR="35FCDDBB" w:rsidRPr="003D2B4C">
        <w:rPr>
          <w:color w:val="auto"/>
        </w:rPr>
        <w:t>.</w:t>
      </w:r>
    </w:p>
    <w:p w14:paraId="1140BB80" w14:textId="46132A74" w:rsidR="2CDB4B4B" w:rsidRPr="003D2B4C" w:rsidRDefault="2CDB4B4B" w:rsidP="2CDB4B4B">
      <w:pPr>
        <w:spacing w:after="203"/>
        <w:rPr>
          <w:color w:val="auto"/>
        </w:rPr>
      </w:pPr>
    </w:p>
    <w:p w14:paraId="42160406" w14:textId="6B71E960" w:rsidR="20A9807C" w:rsidRPr="003D2B4C" w:rsidRDefault="20A9807C" w:rsidP="2CDB4B4B">
      <w:pPr>
        <w:spacing w:after="203"/>
        <w:rPr>
          <w:color w:val="auto"/>
        </w:rPr>
      </w:pPr>
      <w:r w:rsidRPr="003D2B4C">
        <w:rPr>
          <w:color w:val="auto"/>
        </w:rPr>
        <w:t xml:space="preserve"> </w:t>
      </w:r>
      <w:r w:rsidR="1BF15E52" w:rsidRPr="003D2B4C">
        <w:rPr>
          <w:color w:val="auto"/>
        </w:rPr>
        <w:t xml:space="preserve"> </w:t>
      </w:r>
    </w:p>
    <w:p w14:paraId="29C94CF5" w14:textId="77777777" w:rsidR="009D0AB3" w:rsidRPr="003D2B4C" w:rsidRDefault="009D0AB3" w:rsidP="00C1603F">
      <w:pPr>
        <w:ind w:left="0" w:firstLine="0"/>
        <w:rPr>
          <w:color w:val="auto"/>
        </w:rPr>
      </w:pPr>
    </w:p>
    <w:p w14:paraId="2A9A24C1" w14:textId="77777777" w:rsidR="00A2664C" w:rsidRPr="00CD52CE" w:rsidRDefault="24AE0FC2" w:rsidP="00CD52CE">
      <w:pPr>
        <w:pStyle w:val="Heading1"/>
      </w:pPr>
      <w:bookmarkStart w:id="3" w:name="_Responsibilities"/>
      <w:bookmarkEnd w:id="3"/>
      <w:r w:rsidRPr="00CD52CE">
        <w:t xml:space="preserve">Responsibilities </w:t>
      </w:r>
    </w:p>
    <w:p w14:paraId="78CFFCB4" w14:textId="0B4F37BF" w:rsidR="13D995EE" w:rsidRPr="003D2B4C" w:rsidRDefault="13D995EE" w:rsidP="688F07BB">
      <w:pPr>
        <w:spacing w:line="269" w:lineRule="auto"/>
      </w:pPr>
      <w:r w:rsidRPr="003D2B4C">
        <w:rPr>
          <w:rFonts w:eastAsia="Effra"/>
        </w:rPr>
        <w:t>All members of the University community have a responsibility to</w:t>
      </w:r>
      <w:r w:rsidRPr="003D2B4C">
        <w:rPr>
          <w:rFonts w:eastAsia="Effra"/>
          <w:b/>
          <w:bCs/>
        </w:rPr>
        <w:t xml:space="preserve"> </w:t>
      </w:r>
      <w:r w:rsidRPr="003D2B4C">
        <w:rPr>
          <w:rFonts w:eastAsia="Effra"/>
        </w:rPr>
        <w:t>promote good practice by following the guidance laid out in this policy, to pass on any concerns of abuse or risks of abuse promptly using the required procedures and to contribute to discussions about safeguarding, being mindful of circumstances that may lead to themselves or others being made vulnerable and positively involving people in developing safe practices.</w:t>
      </w:r>
    </w:p>
    <w:p w14:paraId="2BC98370" w14:textId="744F2A44" w:rsidR="688F07BB" w:rsidRPr="003D2B4C" w:rsidRDefault="688F07BB" w:rsidP="688F07BB">
      <w:pPr>
        <w:pStyle w:val="Heading2"/>
        <w:ind w:left="2"/>
        <w:rPr>
          <w:b w:val="0"/>
          <w:color w:val="auto"/>
        </w:rPr>
      </w:pPr>
    </w:p>
    <w:p w14:paraId="3CF848F8" w14:textId="69296805" w:rsidR="00A2664C" w:rsidRPr="00CD52CE" w:rsidRDefault="24AE0FC2" w:rsidP="00CD52CE">
      <w:pPr>
        <w:pStyle w:val="Heading2"/>
      </w:pPr>
      <w:r w:rsidRPr="00CD52CE">
        <w:t>Additional specific responsibilities</w:t>
      </w:r>
      <w:r w:rsidR="73734FA3" w:rsidRPr="00CD52CE">
        <w:t>:</w:t>
      </w:r>
    </w:p>
    <w:p w14:paraId="1C1428F0" w14:textId="77777777" w:rsidR="00A2664C" w:rsidRPr="003D2B4C" w:rsidRDefault="00784FF7" w:rsidP="72E802B2">
      <w:pPr>
        <w:pStyle w:val="ListParagraph"/>
        <w:numPr>
          <w:ilvl w:val="0"/>
          <w:numId w:val="9"/>
        </w:numPr>
        <w:spacing w:after="220"/>
        <w:rPr>
          <w:color w:val="000000" w:themeColor="text1"/>
        </w:rPr>
      </w:pPr>
      <w:r w:rsidRPr="00CD52CE">
        <w:rPr>
          <w:rStyle w:val="Heading3Char"/>
        </w:rPr>
        <w:t>The University Executive Board</w:t>
      </w:r>
      <w:r w:rsidRPr="003D2B4C">
        <w:rPr>
          <w:color w:val="auto"/>
        </w:rPr>
        <w:t xml:space="preserve"> is responsible for ensuring that: </w:t>
      </w:r>
    </w:p>
    <w:p w14:paraId="4C7346AB" w14:textId="77777777" w:rsidR="00A2664C" w:rsidRPr="003D2B4C" w:rsidRDefault="00784FF7" w:rsidP="72E802B2">
      <w:pPr>
        <w:pStyle w:val="ListParagraph"/>
        <w:numPr>
          <w:ilvl w:val="0"/>
          <w:numId w:val="8"/>
        </w:numPr>
        <w:rPr>
          <w:color w:val="000000" w:themeColor="text1"/>
        </w:rPr>
      </w:pPr>
      <w:r w:rsidRPr="003D2B4C">
        <w:rPr>
          <w:color w:val="auto"/>
        </w:rPr>
        <w:t xml:space="preserve">there is commitment across the University to safeguarding; </w:t>
      </w:r>
    </w:p>
    <w:p w14:paraId="7D6AF2E5" w14:textId="018539D7" w:rsidR="00A2664C" w:rsidRPr="003D2B4C" w:rsidRDefault="00F534D6" w:rsidP="72E802B2">
      <w:pPr>
        <w:pStyle w:val="ListParagraph"/>
        <w:numPr>
          <w:ilvl w:val="0"/>
          <w:numId w:val="8"/>
        </w:numPr>
        <w:rPr>
          <w:color w:val="000000" w:themeColor="text1"/>
        </w:rPr>
      </w:pPr>
      <w:r w:rsidRPr="003D2B4C">
        <w:rPr>
          <w:color w:val="auto"/>
        </w:rPr>
        <w:t xml:space="preserve">there are </w:t>
      </w:r>
      <w:r w:rsidR="00784FF7" w:rsidRPr="003D2B4C">
        <w:rPr>
          <w:color w:val="auto"/>
        </w:rPr>
        <w:t xml:space="preserve">appropriate resources committed to safeguarding; </w:t>
      </w:r>
    </w:p>
    <w:p w14:paraId="0AF54729" w14:textId="2A095885" w:rsidR="00A2664C" w:rsidRPr="003D2B4C" w:rsidRDefault="00F534D6" w:rsidP="72E802B2">
      <w:pPr>
        <w:pStyle w:val="ListParagraph"/>
        <w:numPr>
          <w:ilvl w:val="0"/>
          <w:numId w:val="8"/>
        </w:numPr>
        <w:rPr>
          <w:color w:val="000000" w:themeColor="text1"/>
        </w:rPr>
      </w:pPr>
      <w:r w:rsidRPr="003D2B4C">
        <w:rPr>
          <w:color w:val="auto"/>
        </w:rPr>
        <w:t xml:space="preserve">that the </w:t>
      </w:r>
      <w:r w:rsidR="00784FF7" w:rsidRPr="003D2B4C">
        <w:rPr>
          <w:color w:val="auto"/>
        </w:rPr>
        <w:t xml:space="preserve">lines of responsibility in respect of safeguarding are clear; </w:t>
      </w:r>
      <w:r w:rsidRPr="003D2B4C">
        <w:rPr>
          <w:color w:val="auto"/>
        </w:rPr>
        <w:t>and that</w:t>
      </w:r>
    </w:p>
    <w:p w14:paraId="7EB7AF0E" w14:textId="7806A08E" w:rsidR="00A2664C" w:rsidRPr="003D2B4C" w:rsidRDefault="351B0ADF" w:rsidP="72E802B2">
      <w:pPr>
        <w:pStyle w:val="ListParagraph"/>
        <w:numPr>
          <w:ilvl w:val="0"/>
          <w:numId w:val="8"/>
        </w:numPr>
        <w:spacing w:after="172"/>
        <w:rPr>
          <w:color w:val="000000" w:themeColor="text1"/>
        </w:rPr>
      </w:pPr>
      <w:r w:rsidRPr="003D2B4C">
        <w:rPr>
          <w:color w:val="auto"/>
        </w:rPr>
        <w:t xml:space="preserve">all </w:t>
      </w:r>
      <w:r w:rsidR="536F5476" w:rsidRPr="003D2B4C">
        <w:rPr>
          <w:color w:val="auto"/>
        </w:rPr>
        <w:t xml:space="preserve">reasonable </w:t>
      </w:r>
      <w:r w:rsidRPr="003D2B4C">
        <w:rPr>
          <w:color w:val="auto"/>
        </w:rPr>
        <w:t xml:space="preserve">efforts are made to highlight safeguarding measures to staff and students. </w:t>
      </w:r>
    </w:p>
    <w:p w14:paraId="67C3B102" w14:textId="77777777" w:rsidR="00382D9B" w:rsidRPr="003D2B4C" w:rsidRDefault="00382D9B" w:rsidP="00F534D6">
      <w:pPr>
        <w:pStyle w:val="ListParagraph"/>
        <w:spacing w:after="172"/>
        <w:ind w:left="1087" w:firstLine="0"/>
        <w:rPr>
          <w:color w:val="auto"/>
        </w:rPr>
      </w:pPr>
    </w:p>
    <w:p w14:paraId="596A7C8E" w14:textId="77777777" w:rsidR="00382D9B" w:rsidRPr="003D2B4C" w:rsidRDefault="41377FB7" w:rsidP="72E802B2">
      <w:pPr>
        <w:pStyle w:val="ListParagraph"/>
        <w:numPr>
          <w:ilvl w:val="0"/>
          <w:numId w:val="9"/>
        </w:numPr>
        <w:spacing w:after="219"/>
        <w:rPr>
          <w:color w:val="000000" w:themeColor="text1"/>
        </w:rPr>
      </w:pPr>
      <w:r w:rsidRPr="00CD52CE">
        <w:rPr>
          <w:rStyle w:val="Heading3Char"/>
        </w:rPr>
        <w:t xml:space="preserve">The Senior </w:t>
      </w:r>
      <w:r w:rsidR="2030E12A" w:rsidRPr="00CD52CE">
        <w:rPr>
          <w:rStyle w:val="Heading3Char"/>
        </w:rPr>
        <w:t xml:space="preserve">Designated Safeguarding </w:t>
      </w:r>
      <w:r w:rsidRPr="00CD52CE">
        <w:rPr>
          <w:rStyle w:val="Heading3Char"/>
        </w:rPr>
        <w:t>Lead</w:t>
      </w:r>
      <w:r w:rsidRPr="003D2B4C">
        <w:rPr>
          <w:color w:val="auto"/>
        </w:rPr>
        <w:t xml:space="preserve"> is the University Secretary, who has overall responsibility for the effective operation of this policy. Day-to-day operational responsibility for this policy, including the matters below, has been delegated to the Director of Student Services, who will: </w:t>
      </w:r>
    </w:p>
    <w:p w14:paraId="653943D4" w14:textId="77777777" w:rsidR="00382D9B" w:rsidRPr="003D2B4C" w:rsidRDefault="00382D9B" w:rsidP="72E802B2">
      <w:pPr>
        <w:pStyle w:val="ListParagraph"/>
        <w:numPr>
          <w:ilvl w:val="0"/>
          <w:numId w:val="7"/>
        </w:numPr>
        <w:rPr>
          <w:color w:val="000000" w:themeColor="text1"/>
        </w:rPr>
      </w:pPr>
      <w:r w:rsidRPr="003D2B4C">
        <w:rPr>
          <w:color w:val="auto"/>
        </w:rPr>
        <w:t xml:space="preserve">take responsibility for the monitor and review of policy; </w:t>
      </w:r>
    </w:p>
    <w:p w14:paraId="60EBF999" w14:textId="1ED2D7F5" w:rsidR="00382D9B" w:rsidRPr="003D2B4C" w:rsidRDefault="00235ECF" w:rsidP="72E802B2">
      <w:pPr>
        <w:pStyle w:val="ListParagraph"/>
        <w:numPr>
          <w:ilvl w:val="0"/>
          <w:numId w:val="7"/>
        </w:numPr>
        <w:rPr>
          <w:color w:val="000000" w:themeColor="text1"/>
        </w:rPr>
      </w:pPr>
      <w:r w:rsidRPr="003D2B4C">
        <w:rPr>
          <w:color w:val="auto"/>
        </w:rPr>
        <w:t>have o</w:t>
      </w:r>
      <w:r w:rsidR="00382D9B" w:rsidRPr="003D2B4C">
        <w:rPr>
          <w:color w:val="auto"/>
        </w:rPr>
        <w:t xml:space="preserve">versight and management of the Designated Safeguarding Leads; </w:t>
      </w:r>
    </w:p>
    <w:p w14:paraId="57D35DC3" w14:textId="1E973C02" w:rsidR="00382D9B" w:rsidRPr="003D2B4C" w:rsidRDefault="5885F299" w:rsidP="72E802B2">
      <w:pPr>
        <w:pStyle w:val="ListParagraph"/>
        <w:numPr>
          <w:ilvl w:val="0"/>
          <w:numId w:val="7"/>
        </w:numPr>
        <w:rPr>
          <w:color w:val="000000" w:themeColor="text1"/>
        </w:rPr>
      </w:pPr>
      <w:r w:rsidRPr="003D2B4C">
        <w:rPr>
          <w:color w:val="auto"/>
        </w:rPr>
        <w:t>ensure that staff have access to appropriate training/information</w:t>
      </w:r>
      <w:r w:rsidR="5E930069" w:rsidRPr="003D2B4C">
        <w:rPr>
          <w:color w:val="auto"/>
        </w:rPr>
        <w:t xml:space="preserve">, including liaison with Research Services concerning training for the research </w:t>
      </w:r>
      <w:r w:rsidR="6A2A4D83" w:rsidRPr="003D2B4C">
        <w:rPr>
          <w:color w:val="auto"/>
        </w:rPr>
        <w:t>context.</w:t>
      </w:r>
      <w:r w:rsidRPr="003D2B4C">
        <w:rPr>
          <w:color w:val="auto"/>
        </w:rPr>
        <w:t xml:space="preserve"> </w:t>
      </w:r>
    </w:p>
    <w:p w14:paraId="62C0F35B" w14:textId="77777777" w:rsidR="00382D9B" w:rsidRPr="003D2B4C" w:rsidRDefault="00382D9B" w:rsidP="72E802B2">
      <w:pPr>
        <w:pStyle w:val="ListParagraph"/>
        <w:numPr>
          <w:ilvl w:val="0"/>
          <w:numId w:val="7"/>
        </w:numPr>
        <w:rPr>
          <w:color w:val="000000" w:themeColor="text1"/>
        </w:rPr>
      </w:pPr>
      <w:r w:rsidRPr="003D2B4C">
        <w:rPr>
          <w:color w:val="auto"/>
        </w:rPr>
        <w:t xml:space="preserve">ensure safeguarding systems are robust and concerns are managed swiftly and appropriately and where necessary cases are referred to social services and/or the police; </w:t>
      </w:r>
    </w:p>
    <w:p w14:paraId="1F44CB05" w14:textId="77777777" w:rsidR="00382D9B" w:rsidRPr="003D2B4C" w:rsidRDefault="5885F299" w:rsidP="72E802B2">
      <w:pPr>
        <w:pStyle w:val="ListParagraph"/>
        <w:numPr>
          <w:ilvl w:val="0"/>
          <w:numId w:val="7"/>
        </w:numPr>
        <w:spacing w:after="0" w:line="269" w:lineRule="auto"/>
        <w:rPr>
          <w:color w:val="000000" w:themeColor="text1"/>
        </w:rPr>
      </w:pPr>
      <w:r w:rsidRPr="003D2B4C">
        <w:rPr>
          <w:color w:val="auto"/>
        </w:rPr>
        <w:lastRenderedPageBreak/>
        <w:t xml:space="preserve">ensure that accurate written records of referrals/concerns are stored securely and shared appropriately (where concerns have not required referral to social services or the police, a record should still be retained) </w:t>
      </w:r>
    </w:p>
    <w:p w14:paraId="2D2D33F1" w14:textId="73D9AD16" w:rsidR="00382D9B" w:rsidRPr="003D2B4C" w:rsidRDefault="06F237F1" w:rsidP="72E802B2">
      <w:pPr>
        <w:pStyle w:val="ListParagraph"/>
        <w:numPr>
          <w:ilvl w:val="0"/>
          <w:numId w:val="7"/>
        </w:numPr>
        <w:spacing w:after="191"/>
        <w:rPr>
          <w:color w:val="000000" w:themeColor="text1"/>
        </w:rPr>
      </w:pPr>
      <w:r w:rsidRPr="003D2B4C">
        <w:rPr>
          <w:color w:val="auto"/>
        </w:rPr>
        <w:t xml:space="preserve">keep </w:t>
      </w:r>
      <w:r w:rsidR="440FC366" w:rsidRPr="003D2B4C">
        <w:rPr>
          <w:color w:val="auto"/>
        </w:rPr>
        <w:t>up to date</w:t>
      </w:r>
      <w:r w:rsidRPr="003D2B4C">
        <w:rPr>
          <w:color w:val="auto"/>
        </w:rPr>
        <w:t xml:space="preserve"> with local arrangements for safeguarding and DBS. </w:t>
      </w:r>
    </w:p>
    <w:p w14:paraId="2374825B" w14:textId="2DB97D11" w:rsidR="00382D9B" w:rsidRPr="003D2B4C" w:rsidRDefault="00382D9B" w:rsidP="00F534D6">
      <w:pPr>
        <w:ind w:left="0" w:firstLine="0"/>
        <w:rPr>
          <w:b/>
          <w:color w:val="auto"/>
        </w:rPr>
      </w:pPr>
    </w:p>
    <w:p w14:paraId="47B9B387" w14:textId="77777777" w:rsidR="00382D9B" w:rsidRPr="003D2B4C" w:rsidRDefault="00382D9B" w:rsidP="72E802B2">
      <w:pPr>
        <w:pStyle w:val="ListParagraph"/>
        <w:numPr>
          <w:ilvl w:val="0"/>
          <w:numId w:val="9"/>
        </w:numPr>
        <w:rPr>
          <w:color w:val="000000" w:themeColor="text1"/>
        </w:rPr>
      </w:pPr>
      <w:r w:rsidRPr="00CD52CE">
        <w:rPr>
          <w:rStyle w:val="Heading3Char"/>
        </w:rPr>
        <w:t>Designated Safeguarding Leads</w:t>
      </w:r>
      <w:r w:rsidRPr="003D2B4C">
        <w:rPr>
          <w:b/>
          <w:bCs/>
          <w:color w:val="auto"/>
        </w:rPr>
        <w:t xml:space="preserve"> </w:t>
      </w:r>
      <w:r w:rsidRPr="003D2B4C">
        <w:rPr>
          <w:color w:val="auto"/>
        </w:rPr>
        <w:t xml:space="preserve">(DSLs) will be identified within the University and will be appropriately trained in safeguarding issues. </w:t>
      </w:r>
    </w:p>
    <w:p w14:paraId="3A290D0C" w14:textId="77777777" w:rsidR="00382D9B" w:rsidRPr="003D2B4C" w:rsidRDefault="00382D9B" w:rsidP="72E802B2">
      <w:pPr>
        <w:spacing w:after="216" w:line="259" w:lineRule="auto"/>
        <w:ind w:left="0"/>
        <w:rPr>
          <w:color w:val="000000" w:themeColor="text1"/>
        </w:rPr>
      </w:pPr>
      <w:r w:rsidRPr="003D2B4C">
        <w:rPr>
          <w:color w:val="auto"/>
        </w:rPr>
        <w:t xml:space="preserve">The DSLs are: </w:t>
      </w:r>
    </w:p>
    <w:p w14:paraId="2C75AA57" w14:textId="77777777" w:rsidR="00631151" w:rsidRPr="003D2B4C" w:rsidRDefault="60186A3B" w:rsidP="72E802B2">
      <w:pPr>
        <w:pStyle w:val="ListParagraph"/>
        <w:numPr>
          <w:ilvl w:val="0"/>
          <w:numId w:val="6"/>
        </w:numPr>
        <w:spacing w:after="216" w:line="259" w:lineRule="auto"/>
        <w:rPr>
          <w:color w:val="000000" w:themeColor="text1"/>
        </w:rPr>
      </w:pPr>
      <w:r w:rsidRPr="003D2B4C">
        <w:rPr>
          <w:color w:val="auto"/>
        </w:rPr>
        <w:t>The Director of Student Wellbeing Services</w:t>
      </w:r>
    </w:p>
    <w:p w14:paraId="3914A033" w14:textId="77777777" w:rsidR="00631151" w:rsidRPr="003D2B4C" w:rsidRDefault="60186A3B" w:rsidP="72E802B2">
      <w:pPr>
        <w:pStyle w:val="ListParagraph"/>
        <w:numPr>
          <w:ilvl w:val="0"/>
          <w:numId w:val="6"/>
        </w:numPr>
        <w:spacing w:after="216" w:line="259" w:lineRule="auto"/>
        <w:rPr>
          <w:color w:val="000000" w:themeColor="text1"/>
        </w:rPr>
      </w:pPr>
      <w:r w:rsidRPr="003D2B4C">
        <w:rPr>
          <w:color w:val="auto"/>
        </w:rPr>
        <w:t xml:space="preserve">Head of Counselling </w:t>
      </w:r>
    </w:p>
    <w:p w14:paraId="6752A123" w14:textId="77777777" w:rsidR="00631151" w:rsidRPr="003D2B4C" w:rsidRDefault="60186A3B" w:rsidP="72E802B2">
      <w:pPr>
        <w:pStyle w:val="ListParagraph"/>
        <w:numPr>
          <w:ilvl w:val="0"/>
          <w:numId w:val="6"/>
        </w:numPr>
        <w:spacing w:after="216" w:line="259" w:lineRule="auto"/>
        <w:rPr>
          <w:color w:val="000000" w:themeColor="text1"/>
        </w:rPr>
      </w:pPr>
      <w:r w:rsidRPr="003D2B4C">
        <w:rPr>
          <w:color w:val="auto"/>
        </w:rPr>
        <w:t>The Student Welfare Team Manager</w:t>
      </w:r>
    </w:p>
    <w:p w14:paraId="67FCA908" w14:textId="13293345" w:rsidR="00631151" w:rsidRPr="003D2B4C" w:rsidRDefault="60186A3B" w:rsidP="72E802B2">
      <w:pPr>
        <w:pStyle w:val="ListParagraph"/>
        <w:numPr>
          <w:ilvl w:val="0"/>
          <w:numId w:val="6"/>
        </w:numPr>
        <w:spacing w:after="216" w:line="259" w:lineRule="auto"/>
        <w:rPr>
          <w:color w:val="000000" w:themeColor="text1"/>
        </w:rPr>
      </w:pPr>
      <w:r w:rsidRPr="003D2B4C">
        <w:rPr>
          <w:color w:val="auto"/>
        </w:rPr>
        <w:t xml:space="preserve">Residential </w:t>
      </w:r>
      <w:r w:rsidR="2F7B7296" w:rsidRPr="003D2B4C">
        <w:rPr>
          <w:color w:val="auto"/>
        </w:rPr>
        <w:t xml:space="preserve">Support </w:t>
      </w:r>
      <w:r w:rsidRPr="003D2B4C">
        <w:rPr>
          <w:color w:val="auto"/>
        </w:rPr>
        <w:t>and Discipline Manager</w:t>
      </w:r>
    </w:p>
    <w:p w14:paraId="2E602BD1" w14:textId="2F5689D2" w:rsidR="72E802B2" w:rsidRPr="003D2B4C" w:rsidRDefault="00FE1CB7" w:rsidP="72E802B2">
      <w:pPr>
        <w:spacing w:after="216" w:line="259" w:lineRule="auto"/>
        <w:ind w:left="0"/>
        <w:rPr>
          <w:color w:val="000000" w:themeColor="text1"/>
        </w:rPr>
      </w:pPr>
      <w:r>
        <w:rPr>
          <w:color w:val="000000" w:themeColor="text1"/>
        </w:rPr>
        <w:t>There are specific DSLs for each of the clinics based in the School of Psychology and Clinical Language Sciences, see local policy in Appendix 2 for details.</w:t>
      </w:r>
    </w:p>
    <w:p w14:paraId="22F56D26" w14:textId="0B0892AA" w:rsidR="00382D9B" w:rsidRPr="003D2B4C" w:rsidRDefault="06F237F1" w:rsidP="72E802B2">
      <w:pPr>
        <w:spacing w:after="216" w:line="259" w:lineRule="auto"/>
        <w:ind w:left="0"/>
        <w:rPr>
          <w:color w:val="000000" w:themeColor="text1"/>
        </w:rPr>
      </w:pPr>
      <w:r w:rsidRPr="003D2B4C">
        <w:rPr>
          <w:color w:val="auto"/>
        </w:rPr>
        <w:t>Their responsibilities in relation to safeguarding are:</w:t>
      </w:r>
    </w:p>
    <w:p w14:paraId="5BA7A04D" w14:textId="0CDFC441" w:rsidR="43BB38DE" w:rsidRPr="003D2B4C" w:rsidRDefault="559F13B5" w:rsidP="5F12F0E7">
      <w:pPr>
        <w:pStyle w:val="ListParagraph"/>
        <w:numPr>
          <w:ilvl w:val="0"/>
          <w:numId w:val="5"/>
        </w:numPr>
        <w:spacing w:after="0" w:line="269" w:lineRule="auto"/>
        <w:rPr>
          <w:color w:val="000000" w:themeColor="text1"/>
        </w:rPr>
      </w:pPr>
      <w:r w:rsidRPr="003D2B4C">
        <w:rPr>
          <w:color w:val="auto"/>
        </w:rPr>
        <w:t>To undertake an investigation into safeguarding concerns when raise</w:t>
      </w:r>
      <w:r w:rsidR="0B3AF94E" w:rsidRPr="003D2B4C">
        <w:rPr>
          <w:color w:val="auto"/>
        </w:rPr>
        <w:t>d</w:t>
      </w:r>
      <w:r w:rsidR="6743F393" w:rsidRPr="003D2B4C">
        <w:rPr>
          <w:color w:val="auto"/>
        </w:rPr>
        <w:t>,</w:t>
      </w:r>
      <w:r w:rsidR="469842C0" w:rsidRPr="003D2B4C">
        <w:rPr>
          <w:color w:val="auto"/>
        </w:rPr>
        <w:t xml:space="preserve"> whether </w:t>
      </w:r>
      <w:r w:rsidR="5E930069" w:rsidRPr="003D2B4C">
        <w:rPr>
          <w:color w:val="auto"/>
        </w:rPr>
        <w:t>concerning</w:t>
      </w:r>
      <w:r w:rsidR="469842C0" w:rsidRPr="003D2B4C">
        <w:rPr>
          <w:color w:val="auto"/>
        </w:rPr>
        <w:t xml:space="preserve"> a student or a third party </w:t>
      </w:r>
      <w:r w:rsidR="5E930069" w:rsidRPr="003D2B4C">
        <w:rPr>
          <w:color w:val="auto"/>
        </w:rPr>
        <w:t>(</w:t>
      </w:r>
      <w:r w:rsidR="5E5C066F" w:rsidRPr="003D2B4C">
        <w:rPr>
          <w:color w:val="auto"/>
        </w:rPr>
        <w:t>e.g.,</w:t>
      </w:r>
      <w:r w:rsidR="5E930069" w:rsidRPr="003D2B4C">
        <w:rPr>
          <w:color w:val="auto"/>
        </w:rPr>
        <w:t xml:space="preserve"> encountered</w:t>
      </w:r>
      <w:r w:rsidR="469842C0" w:rsidRPr="003D2B4C">
        <w:rPr>
          <w:color w:val="auto"/>
        </w:rPr>
        <w:t xml:space="preserve"> within a research context</w:t>
      </w:r>
      <w:r w:rsidR="5E930069" w:rsidRPr="003D2B4C">
        <w:rPr>
          <w:color w:val="auto"/>
        </w:rPr>
        <w:t xml:space="preserve"> or student placement)</w:t>
      </w:r>
      <w:r w:rsidR="469842C0" w:rsidRPr="003D2B4C">
        <w:rPr>
          <w:color w:val="auto"/>
        </w:rPr>
        <w:t>.</w:t>
      </w:r>
    </w:p>
    <w:p w14:paraId="22D85BA0" w14:textId="162E6EE1" w:rsidR="00382D9B" w:rsidRPr="003D2B4C" w:rsidRDefault="7A06D0B5" w:rsidP="72E802B2">
      <w:pPr>
        <w:pStyle w:val="ListParagraph"/>
        <w:numPr>
          <w:ilvl w:val="0"/>
          <w:numId w:val="5"/>
        </w:numPr>
        <w:spacing w:after="0" w:line="269" w:lineRule="auto"/>
        <w:rPr>
          <w:color w:val="000000" w:themeColor="text1"/>
        </w:rPr>
      </w:pPr>
      <w:r w:rsidRPr="003D2B4C">
        <w:rPr>
          <w:color w:val="auto"/>
        </w:rPr>
        <w:t>To make decisions on Safeguarding reporting (always with two DSLs or a DSL and the Director of Student Services);</w:t>
      </w:r>
    </w:p>
    <w:p w14:paraId="3C68FDC2" w14:textId="1B62DB33" w:rsidR="00382D9B" w:rsidRPr="003D2B4C" w:rsidRDefault="06F237F1" w:rsidP="72E802B2">
      <w:pPr>
        <w:pStyle w:val="ListParagraph"/>
        <w:numPr>
          <w:ilvl w:val="0"/>
          <w:numId w:val="5"/>
        </w:numPr>
        <w:spacing w:after="0" w:line="269" w:lineRule="auto"/>
        <w:rPr>
          <w:color w:val="000000" w:themeColor="text1"/>
        </w:rPr>
      </w:pPr>
      <w:r w:rsidRPr="003D2B4C">
        <w:rPr>
          <w:color w:val="auto"/>
        </w:rPr>
        <w:t>To ensure the appropriate referral of children who may be at risk of significant harm to Children’s Social Care services and/or the police</w:t>
      </w:r>
      <w:r w:rsidR="601C1EC4" w:rsidRPr="003D2B4C">
        <w:rPr>
          <w:color w:val="auto"/>
        </w:rPr>
        <w:t>;</w:t>
      </w:r>
    </w:p>
    <w:p w14:paraId="1AE88A0F" w14:textId="1C2BFEC6" w:rsidR="001D0367" w:rsidRPr="003D2B4C" w:rsidRDefault="06F237F1" w:rsidP="72E802B2">
      <w:pPr>
        <w:pStyle w:val="ListParagraph"/>
        <w:numPr>
          <w:ilvl w:val="0"/>
          <w:numId w:val="5"/>
        </w:numPr>
        <w:spacing w:after="0" w:line="269" w:lineRule="auto"/>
        <w:rPr>
          <w:color w:val="000000" w:themeColor="text1"/>
        </w:rPr>
      </w:pPr>
      <w:r w:rsidRPr="003D2B4C">
        <w:rPr>
          <w:color w:val="auto"/>
        </w:rPr>
        <w:t>To ensure the appropriate referral of a</w:t>
      </w:r>
      <w:r w:rsidR="38917E62" w:rsidRPr="003D2B4C">
        <w:rPr>
          <w:color w:val="auto"/>
        </w:rPr>
        <w:t>n Adult at Risk</w:t>
      </w:r>
      <w:r w:rsidRPr="003D2B4C">
        <w:rPr>
          <w:color w:val="auto"/>
        </w:rPr>
        <w:t xml:space="preserve"> who is or may</w:t>
      </w:r>
      <w:r w:rsidR="00E525AF" w:rsidRPr="003D2B4C">
        <w:rPr>
          <w:color w:val="auto"/>
        </w:rPr>
        <w:t xml:space="preserve"> </w:t>
      </w:r>
      <w:r w:rsidRPr="003D2B4C">
        <w:rPr>
          <w:color w:val="auto"/>
        </w:rPr>
        <w:t>be suffering serious harm to Adult Social C</w:t>
      </w:r>
      <w:r w:rsidR="601C1EC4" w:rsidRPr="003D2B4C">
        <w:rPr>
          <w:color w:val="auto"/>
        </w:rPr>
        <w:t xml:space="preserve">are Services and/or the </w:t>
      </w:r>
      <w:r w:rsidR="2F67F3D7" w:rsidRPr="003D2B4C">
        <w:rPr>
          <w:color w:val="auto"/>
        </w:rPr>
        <w:t>police.</w:t>
      </w:r>
      <w:r w:rsidR="001D0367" w:rsidRPr="003D2B4C">
        <w:rPr>
          <w:color w:val="auto"/>
        </w:rPr>
        <w:t xml:space="preserve"> </w:t>
      </w:r>
    </w:p>
    <w:p w14:paraId="22DBC2BC" w14:textId="3738AF21" w:rsidR="00382D9B" w:rsidRPr="003D2B4C" w:rsidRDefault="5E930069" w:rsidP="72E802B2">
      <w:pPr>
        <w:pStyle w:val="ListParagraph"/>
        <w:numPr>
          <w:ilvl w:val="0"/>
          <w:numId w:val="5"/>
        </w:numPr>
        <w:spacing w:after="0" w:line="269" w:lineRule="auto"/>
        <w:rPr>
          <w:color w:val="000000" w:themeColor="text1"/>
        </w:rPr>
      </w:pPr>
      <w:r w:rsidRPr="003D2B4C">
        <w:rPr>
          <w:color w:val="auto"/>
        </w:rPr>
        <w:t xml:space="preserve">Where the </w:t>
      </w:r>
      <w:r w:rsidR="2522BB6C" w:rsidRPr="003D2B4C">
        <w:rPr>
          <w:color w:val="auto"/>
        </w:rPr>
        <w:t>A</w:t>
      </w:r>
      <w:r w:rsidRPr="003D2B4C">
        <w:rPr>
          <w:color w:val="auto"/>
        </w:rPr>
        <w:t xml:space="preserve">dult at </w:t>
      </w:r>
      <w:r w:rsidR="1BDA0E82" w:rsidRPr="003D2B4C">
        <w:rPr>
          <w:color w:val="auto"/>
        </w:rPr>
        <w:t>R</w:t>
      </w:r>
      <w:r w:rsidRPr="003D2B4C">
        <w:rPr>
          <w:color w:val="auto"/>
        </w:rPr>
        <w:t>isk is a member of staff t</w:t>
      </w:r>
      <w:r w:rsidR="11487389" w:rsidRPr="003D2B4C">
        <w:rPr>
          <w:color w:val="auto"/>
        </w:rPr>
        <w:t>o refer the concern to HR and support subsequent action (reporting/referral where appropriate)</w:t>
      </w:r>
    </w:p>
    <w:p w14:paraId="63CA762B" w14:textId="3C91C690" w:rsidR="00382D9B" w:rsidRPr="003D2B4C" w:rsidRDefault="06F237F1" w:rsidP="72E802B2">
      <w:pPr>
        <w:pStyle w:val="ListParagraph"/>
        <w:numPr>
          <w:ilvl w:val="0"/>
          <w:numId w:val="5"/>
        </w:numPr>
        <w:spacing w:after="0" w:line="269" w:lineRule="auto"/>
        <w:rPr>
          <w:color w:val="000000" w:themeColor="text1"/>
        </w:rPr>
      </w:pPr>
      <w:r w:rsidRPr="003D2B4C">
        <w:rPr>
          <w:color w:val="auto"/>
        </w:rPr>
        <w:t xml:space="preserve">To be able to provide advice and support to staff on issues relating children </w:t>
      </w:r>
      <w:r w:rsidR="2F67F3D7" w:rsidRPr="003D2B4C">
        <w:rPr>
          <w:color w:val="auto"/>
        </w:rPr>
        <w:t>and Adults</w:t>
      </w:r>
      <w:r w:rsidR="5C771D60" w:rsidRPr="003D2B4C">
        <w:rPr>
          <w:color w:val="auto"/>
        </w:rPr>
        <w:t xml:space="preserve"> at Risk </w:t>
      </w:r>
      <w:r w:rsidR="601C1EC4" w:rsidRPr="003D2B4C">
        <w:rPr>
          <w:color w:val="auto"/>
        </w:rPr>
        <w:t>protection;</w:t>
      </w:r>
    </w:p>
    <w:p w14:paraId="69244196" w14:textId="1B225E54" w:rsidR="00382D9B" w:rsidRPr="003D2B4C" w:rsidRDefault="06F237F1" w:rsidP="72E802B2">
      <w:pPr>
        <w:pStyle w:val="ListParagraph"/>
        <w:numPr>
          <w:ilvl w:val="0"/>
          <w:numId w:val="5"/>
        </w:numPr>
        <w:spacing w:after="0" w:line="269" w:lineRule="auto"/>
        <w:rPr>
          <w:color w:val="000000" w:themeColor="text1"/>
        </w:rPr>
      </w:pPr>
      <w:r w:rsidRPr="003D2B4C">
        <w:rPr>
          <w:color w:val="auto"/>
        </w:rPr>
        <w:t xml:space="preserve">To support </w:t>
      </w:r>
      <w:r w:rsidR="2F67F3D7" w:rsidRPr="003D2B4C">
        <w:rPr>
          <w:color w:val="auto"/>
        </w:rPr>
        <w:t>the individual</w:t>
      </w:r>
      <w:r w:rsidRPr="003D2B4C">
        <w:rPr>
          <w:color w:val="auto"/>
        </w:rPr>
        <w:t xml:space="preserve"> and ensure they are central to the proce</w:t>
      </w:r>
      <w:r w:rsidR="601C1EC4" w:rsidRPr="003D2B4C">
        <w:rPr>
          <w:color w:val="auto"/>
        </w:rPr>
        <w:t>ss and kept informed throughout;</w:t>
      </w:r>
    </w:p>
    <w:p w14:paraId="2EF4FBE6" w14:textId="26D576B6" w:rsidR="00382D9B" w:rsidRPr="003D2B4C" w:rsidRDefault="06F237F1" w:rsidP="72E802B2">
      <w:pPr>
        <w:pStyle w:val="ListParagraph"/>
        <w:numPr>
          <w:ilvl w:val="0"/>
          <w:numId w:val="5"/>
        </w:numPr>
        <w:spacing w:after="0" w:line="269" w:lineRule="auto"/>
        <w:rPr>
          <w:color w:val="000000" w:themeColor="text1"/>
        </w:rPr>
      </w:pPr>
      <w:r w:rsidRPr="003D2B4C">
        <w:rPr>
          <w:color w:val="auto"/>
        </w:rPr>
        <w:t>To respond to individual cases, including attending multi-disciplinary conferences as appropriate</w:t>
      </w:r>
      <w:r w:rsidR="601C1EC4" w:rsidRPr="003D2B4C">
        <w:rPr>
          <w:color w:val="auto"/>
        </w:rPr>
        <w:t>;</w:t>
      </w:r>
    </w:p>
    <w:p w14:paraId="07706952" w14:textId="671A6150" w:rsidR="00382D9B" w:rsidRPr="003D2B4C" w:rsidRDefault="06F237F1" w:rsidP="72E802B2">
      <w:pPr>
        <w:pStyle w:val="ListParagraph"/>
        <w:numPr>
          <w:ilvl w:val="0"/>
          <w:numId w:val="5"/>
        </w:numPr>
        <w:spacing w:after="0" w:line="269" w:lineRule="auto"/>
        <w:rPr>
          <w:color w:val="000000" w:themeColor="text1"/>
        </w:rPr>
      </w:pPr>
      <w:r w:rsidRPr="003D2B4C">
        <w:rPr>
          <w:color w:val="auto"/>
        </w:rPr>
        <w:t>To maintain proper records of re</w:t>
      </w:r>
      <w:r w:rsidR="601C1EC4" w:rsidRPr="003D2B4C">
        <w:rPr>
          <w:color w:val="auto"/>
        </w:rPr>
        <w:t>ferrals, complaints or concerns;</w:t>
      </w:r>
    </w:p>
    <w:p w14:paraId="7E851C31" w14:textId="7A141C84" w:rsidR="00382D9B" w:rsidRPr="003D2B4C" w:rsidRDefault="06F237F1" w:rsidP="72E802B2">
      <w:pPr>
        <w:pStyle w:val="ListParagraph"/>
        <w:numPr>
          <w:ilvl w:val="0"/>
          <w:numId w:val="5"/>
        </w:numPr>
        <w:spacing w:after="0" w:line="269" w:lineRule="auto"/>
        <w:rPr>
          <w:color w:val="000000" w:themeColor="text1"/>
        </w:rPr>
      </w:pPr>
      <w:r w:rsidRPr="003D2B4C">
        <w:rPr>
          <w:color w:val="auto"/>
        </w:rPr>
        <w:t>To ensure recording is properly stored and archived</w:t>
      </w:r>
      <w:r w:rsidR="601C1EC4" w:rsidRPr="003D2B4C">
        <w:rPr>
          <w:color w:val="auto"/>
        </w:rPr>
        <w:t>;</w:t>
      </w:r>
    </w:p>
    <w:p w14:paraId="539786D9" w14:textId="1ECDFE61" w:rsidR="00382D9B" w:rsidRPr="003D2B4C" w:rsidRDefault="06F237F1" w:rsidP="72E802B2">
      <w:pPr>
        <w:pStyle w:val="ListParagraph"/>
        <w:numPr>
          <w:ilvl w:val="0"/>
          <w:numId w:val="5"/>
        </w:numPr>
        <w:spacing w:after="0" w:line="269" w:lineRule="auto"/>
        <w:rPr>
          <w:color w:val="000000" w:themeColor="text1"/>
        </w:rPr>
      </w:pPr>
      <w:r w:rsidRPr="003D2B4C">
        <w:rPr>
          <w:color w:val="auto"/>
        </w:rPr>
        <w:t>To give feedback to the member of staff/liaise as appropriate taking information sharing and confidentiality is</w:t>
      </w:r>
      <w:r w:rsidR="601C1EC4" w:rsidRPr="003D2B4C">
        <w:rPr>
          <w:color w:val="auto"/>
        </w:rPr>
        <w:t>sues into account;</w:t>
      </w:r>
    </w:p>
    <w:p w14:paraId="771D2731" w14:textId="27372324" w:rsidR="00382D9B" w:rsidRPr="003D2B4C" w:rsidRDefault="05F273AF" w:rsidP="72E802B2">
      <w:pPr>
        <w:pStyle w:val="ListParagraph"/>
        <w:numPr>
          <w:ilvl w:val="0"/>
          <w:numId w:val="5"/>
        </w:numPr>
        <w:spacing w:after="0" w:line="269" w:lineRule="auto"/>
        <w:rPr>
          <w:color w:val="000000" w:themeColor="text1"/>
        </w:rPr>
      </w:pPr>
      <w:r w:rsidRPr="003D2B4C">
        <w:rPr>
          <w:color w:val="auto"/>
        </w:rPr>
        <w:t xml:space="preserve">undergo </w:t>
      </w:r>
      <w:r w:rsidR="16869483" w:rsidRPr="003D2B4C">
        <w:rPr>
          <w:color w:val="auto"/>
        </w:rPr>
        <w:t xml:space="preserve">available </w:t>
      </w:r>
      <w:r w:rsidRPr="003D2B4C">
        <w:rPr>
          <w:color w:val="auto"/>
        </w:rPr>
        <w:t xml:space="preserve">safeguarding training and undertake refresher training as appropriate; </w:t>
      </w:r>
      <w:r w:rsidR="67058BD6" w:rsidRPr="003D2B4C">
        <w:rPr>
          <w:color w:val="auto"/>
        </w:rPr>
        <w:t>and</w:t>
      </w:r>
    </w:p>
    <w:p w14:paraId="64915CB7" w14:textId="4FFD75F0" w:rsidR="009B279E" w:rsidRPr="003D2B4C" w:rsidRDefault="601C1EC4" w:rsidP="72E802B2">
      <w:pPr>
        <w:pStyle w:val="ListParagraph"/>
        <w:numPr>
          <w:ilvl w:val="0"/>
          <w:numId w:val="5"/>
        </w:numPr>
        <w:spacing w:after="171" w:line="269" w:lineRule="auto"/>
        <w:rPr>
          <w:color w:val="000000" w:themeColor="text1"/>
        </w:rPr>
      </w:pPr>
      <w:r w:rsidRPr="003D2B4C">
        <w:rPr>
          <w:color w:val="auto"/>
        </w:rPr>
        <w:t xml:space="preserve">To </w:t>
      </w:r>
      <w:r w:rsidR="06F237F1" w:rsidRPr="003D2B4C">
        <w:rPr>
          <w:color w:val="auto"/>
        </w:rPr>
        <w:t>provide information and advice within the University on safeguarding issues</w:t>
      </w:r>
      <w:r w:rsidRPr="003D2B4C">
        <w:rPr>
          <w:color w:val="auto"/>
        </w:rPr>
        <w:t>.</w:t>
      </w:r>
    </w:p>
    <w:p w14:paraId="421C1877" w14:textId="77777777" w:rsidR="00382D9B" w:rsidRPr="003D2B4C" w:rsidRDefault="00382D9B" w:rsidP="00F534D6">
      <w:pPr>
        <w:pStyle w:val="ListParagraph"/>
        <w:ind w:left="727" w:firstLine="0"/>
        <w:rPr>
          <w:color w:val="auto"/>
        </w:rPr>
      </w:pPr>
    </w:p>
    <w:p w14:paraId="4AE35EAD" w14:textId="77777777" w:rsidR="00382D9B" w:rsidRPr="003D2B4C" w:rsidRDefault="06F237F1" w:rsidP="72E802B2">
      <w:pPr>
        <w:pStyle w:val="ListParagraph"/>
        <w:numPr>
          <w:ilvl w:val="0"/>
          <w:numId w:val="9"/>
        </w:numPr>
        <w:spacing w:after="171" w:line="269" w:lineRule="auto"/>
        <w:rPr>
          <w:b/>
          <w:bCs/>
          <w:color w:val="000000" w:themeColor="text1"/>
        </w:rPr>
      </w:pPr>
      <w:r w:rsidRPr="00CD52CE">
        <w:rPr>
          <w:rStyle w:val="Heading3Char"/>
        </w:rPr>
        <w:t>Safeguarding Co-ordinators</w:t>
      </w:r>
      <w:r w:rsidRPr="003D2B4C">
        <w:rPr>
          <w:b/>
          <w:bCs/>
          <w:color w:val="auto"/>
        </w:rPr>
        <w:t xml:space="preserve"> </w:t>
      </w:r>
      <w:r w:rsidRPr="003D2B4C">
        <w:rPr>
          <w:color w:val="auto"/>
        </w:rPr>
        <w:t>(SC’s) will be identified within the University and will be appropriately trained in safeguarding issues.</w:t>
      </w:r>
    </w:p>
    <w:p w14:paraId="0FB3FDB3" w14:textId="77777777" w:rsidR="00382D9B" w:rsidRPr="003D2B4C" w:rsidRDefault="5885F299" w:rsidP="72E802B2">
      <w:pPr>
        <w:pStyle w:val="ListParagraph"/>
        <w:numPr>
          <w:ilvl w:val="1"/>
          <w:numId w:val="9"/>
        </w:numPr>
        <w:spacing w:after="171" w:line="269" w:lineRule="auto"/>
        <w:rPr>
          <w:color w:val="auto"/>
        </w:rPr>
      </w:pPr>
      <w:r w:rsidRPr="003D2B4C">
        <w:rPr>
          <w:color w:val="auto"/>
        </w:rPr>
        <w:t>The SC’s are:</w:t>
      </w:r>
    </w:p>
    <w:p w14:paraId="07187042" w14:textId="77777777" w:rsidR="00382D9B" w:rsidRPr="003D2B4C" w:rsidRDefault="00382D9B" w:rsidP="00382D9B">
      <w:pPr>
        <w:pStyle w:val="ListParagraph"/>
        <w:spacing w:after="171" w:line="269" w:lineRule="auto"/>
        <w:ind w:left="727" w:firstLine="0"/>
        <w:rPr>
          <w:color w:val="auto"/>
        </w:rPr>
      </w:pPr>
    </w:p>
    <w:p w14:paraId="77175F6F" w14:textId="315B3CC9" w:rsidR="00841426" w:rsidRPr="003D2B4C" w:rsidRDefault="06F237F1" w:rsidP="72E802B2">
      <w:pPr>
        <w:pStyle w:val="ListParagraph"/>
        <w:numPr>
          <w:ilvl w:val="0"/>
          <w:numId w:val="4"/>
        </w:numPr>
        <w:spacing w:after="171" w:line="269" w:lineRule="auto"/>
        <w:rPr>
          <w:color w:val="000000" w:themeColor="text1"/>
        </w:rPr>
      </w:pPr>
      <w:r w:rsidRPr="003D2B4C">
        <w:rPr>
          <w:color w:val="auto"/>
        </w:rPr>
        <w:lastRenderedPageBreak/>
        <w:t>School Directors of Academic Tutoring (SDAT’s)</w:t>
      </w:r>
    </w:p>
    <w:p w14:paraId="4BC1E4D7" w14:textId="77777777" w:rsidR="00841426" w:rsidRPr="003D2B4C" w:rsidRDefault="00382D9B" w:rsidP="72E802B2">
      <w:pPr>
        <w:pStyle w:val="ListParagraph"/>
        <w:numPr>
          <w:ilvl w:val="0"/>
          <w:numId w:val="4"/>
        </w:numPr>
        <w:spacing w:after="171" w:line="269" w:lineRule="auto"/>
        <w:rPr>
          <w:color w:val="000000" w:themeColor="text1"/>
        </w:rPr>
      </w:pPr>
      <w:r w:rsidRPr="003D2B4C">
        <w:rPr>
          <w:color w:val="auto"/>
        </w:rPr>
        <w:t>Support Centre Managers (for Schools othe</w:t>
      </w:r>
      <w:r w:rsidR="00F534D6" w:rsidRPr="003D2B4C">
        <w:rPr>
          <w:color w:val="auto"/>
        </w:rPr>
        <w:t>r than Henley Business School)</w:t>
      </w:r>
    </w:p>
    <w:p w14:paraId="0734F148" w14:textId="77777777" w:rsidR="00841426" w:rsidRPr="003D2B4C" w:rsidRDefault="00382D9B" w:rsidP="72E802B2">
      <w:pPr>
        <w:pStyle w:val="ListParagraph"/>
        <w:numPr>
          <w:ilvl w:val="0"/>
          <w:numId w:val="4"/>
        </w:numPr>
        <w:spacing w:after="171" w:line="269" w:lineRule="auto"/>
        <w:rPr>
          <w:color w:val="000000" w:themeColor="text1"/>
        </w:rPr>
      </w:pPr>
      <w:r w:rsidRPr="003D2B4C">
        <w:rPr>
          <w:color w:val="auto"/>
        </w:rPr>
        <w:t xml:space="preserve">Head of Programme administration (for Henley Business School) </w:t>
      </w:r>
    </w:p>
    <w:p w14:paraId="3ED3CD02" w14:textId="77777777" w:rsidR="00841426" w:rsidRPr="003D2B4C" w:rsidRDefault="00FE5C86" w:rsidP="72E802B2">
      <w:pPr>
        <w:pStyle w:val="ListParagraph"/>
        <w:numPr>
          <w:ilvl w:val="0"/>
          <w:numId w:val="4"/>
        </w:numPr>
        <w:spacing w:after="171" w:line="269" w:lineRule="auto"/>
        <w:rPr>
          <w:color w:val="000000" w:themeColor="text1"/>
        </w:rPr>
      </w:pPr>
      <w:r w:rsidRPr="003D2B4C">
        <w:rPr>
          <w:color w:val="auto"/>
        </w:rPr>
        <w:t>Student Welfare Officer Lead</w:t>
      </w:r>
      <w:r w:rsidR="00382D9B" w:rsidRPr="003D2B4C">
        <w:rPr>
          <w:color w:val="auto"/>
        </w:rPr>
        <w:t xml:space="preserve"> (for International Study and Language Institute) </w:t>
      </w:r>
    </w:p>
    <w:p w14:paraId="456D0A77" w14:textId="77777777" w:rsidR="00841426" w:rsidRPr="003D2B4C" w:rsidRDefault="00382D9B" w:rsidP="72E802B2">
      <w:pPr>
        <w:pStyle w:val="ListParagraph"/>
        <w:numPr>
          <w:ilvl w:val="0"/>
          <w:numId w:val="4"/>
        </w:numPr>
        <w:spacing w:after="197" w:line="269" w:lineRule="auto"/>
        <w:rPr>
          <w:color w:val="000000" w:themeColor="text1"/>
        </w:rPr>
      </w:pPr>
      <w:r w:rsidRPr="003D2B4C">
        <w:rPr>
          <w:color w:val="auto"/>
        </w:rPr>
        <w:t xml:space="preserve">Wardens (for halls of residence) </w:t>
      </w:r>
    </w:p>
    <w:p w14:paraId="1D30112C" w14:textId="03373E31" w:rsidR="00382D9B" w:rsidRPr="003D2B4C" w:rsidRDefault="00382D9B" w:rsidP="72E802B2">
      <w:pPr>
        <w:pStyle w:val="ListParagraph"/>
        <w:numPr>
          <w:ilvl w:val="0"/>
          <w:numId w:val="4"/>
        </w:numPr>
        <w:spacing w:after="197" w:line="269" w:lineRule="auto"/>
        <w:rPr>
          <w:color w:val="000000" w:themeColor="text1"/>
        </w:rPr>
      </w:pPr>
      <w:r w:rsidRPr="003D2B4C">
        <w:rPr>
          <w:color w:val="auto"/>
        </w:rPr>
        <w:t>Student Financial Support and Helpdesk Manager (in all other instances)</w:t>
      </w:r>
    </w:p>
    <w:p w14:paraId="7C3B418F" w14:textId="3DBB102D" w:rsidR="00841426" w:rsidRPr="003D2B4C" w:rsidRDefault="763F51AE" w:rsidP="72E802B2">
      <w:pPr>
        <w:pStyle w:val="ListParagraph"/>
        <w:numPr>
          <w:ilvl w:val="0"/>
          <w:numId w:val="4"/>
        </w:numPr>
        <w:spacing w:after="197" w:line="269" w:lineRule="auto"/>
        <w:rPr>
          <w:color w:val="000000" w:themeColor="text1"/>
        </w:rPr>
      </w:pPr>
      <w:r w:rsidRPr="003D2B4C">
        <w:rPr>
          <w:color w:val="auto"/>
        </w:rPr>
        <w:t>Apprenticeship Compliance Manager</w:t>
      </w:r>
      <w:r w:rsidR="3159137C" w:rsidRPr="003D2B4C">
        <w:rPr>
          <w:color w:val="auto"/>
        </w:rPr>
        <w:t xml:space="preserve"> (for </w:t>
      </w:r>
      <w:r w:rsidR="259619D6" w:rsidRPr="003D2B4C">
        <w:rPr>
          <w:color w:val="auto"/>
        </w:rPr>
        <w:t xml:space="preserve">HBS </w:t>
      </w:r>
      <w:r w:rsidR="3159137C" w:rsidRPr="003D2B4C">
        <w:rPr>
          <w:color w:val="auto"/>
        </w:rPr>
        <w:t>apprenticeship provision only)</w:t>
      </w:r>
    </w:p>
    <w:p w14:paraId="2ABD0865" w14:textId="106B5646" w:rsidR="7F706DAE" w:rsidRPr="003D2B4C" w:rsidRDefault="7F706DAE" w:rsidP="72E802B2">
      <w:pPr>
        <w:pStyle w:val="ListParagraph"/>
        <w:numPr>
          <w:ilvl w:val="0"/>
          <w:numId w:val="4"/>
        </w:numPr>
        <w:spacing w:after="197" w:line="269" w:lineRule="auto"/>
        <w:rPr>
          <w:color w:val="000000" w:themeColor="text1"/>
        </w:rPr>
      </w:pPr>
      <w:r w:rsidRPr="003D2B4C">
        <w:rPr>
          <w:rFonts w:eastAsia="Segoe UI"/>
          <w:color w:val="262626" w:themeColor="text1" w:themeTint="D9"/>
        </w:rPr>
        <w:t>Outreach and Access Manager (Global Recruitment (UK &amp; Outreach)</w:t>
      </w:r>
    </w:p>
    <w:p w14:paraId="1E12E646" w14:textId="1E427953" w:rsidR="72E802B2" w:rsidRPr="003D2B4C" w:rsidRDefault="72E802B2" w:rsidP="72E802B2">
      <w:pPr>
        <w:spacing w:after="197" w:line="269" w:lineRule="auto"/>
        <w:ind w:left="0"/>
        <w:rPr>
          <w:color w:val="000000" w:themeColor="text1"/>
        </w:rPr>
      </w:pPr>
    </w:p>
    <w:p w14:paraId="580F83A0" w14:textId="77777777" w:rsidR="00382D9B" w:rsidRPr="003D2B4C" w:rsidRDefault="00382D9B" w:rsidP="72E802B2">
      <w:pPr>
        <w:spacing w:after="197"/>
        <w:ind w:left="0"/>
        <w:rPr>
          <w:color w:val="000000" w:themeColor="text1"/>
        </w:rPr>
      </w:pPr>
      <w:r w:rsidRPr="00CD52CE">
        <w:rPr>
          <w:rStyle w:val="Heading4Char"/>
        </w:rPr>
        <w:t>Their responsibilities in relation to safeguarding are</w:t>
      </w:r>
      <w:r w:rsidRPr="003D2B4C">
        <w:rPr>
          <w:color w:val="auto"/>
        </w:rPr>
        <w:t>:</w:t>
      </w:r>
    </w:p>
    <w:p w14:paraId="66396544" w14:textId="46FC3F69" w:rsidR="00382D9B" w:rsidRPr="003D2B4C" w:rsidRDefault="00382D9B" w:rsidP="72E802B2">
      <w:pPr>
        <w:pStyle w:val="ListParagraph"/>
        <w:numPr>
          <w:ilvl w:val="0"/>
          <w:numId w:val="3"/>
        </w:numPr>
        <w:spacing w:after="197"/>
        <w:rPr>
          <w:color w:val="000000" w:themeColor="text1"/>
        </w:rPr>
      </w:pPr>
      <w:r w:rsidRPr="003D2B4C">
        <w:rPr>
          <w:color w:val="auto"/>
        </w:rPr>
        <w:t>To act as an initial source of support, advice and</w:t>
      </w:r>
      <w:r w:rsidR="00F534D6" w:rsidRPr="003D2B4C">
        <w:rPr>
          <w:color w:val="auto"/>
        </w:rPr>
        <w:t xml:space="preserve"> guidance to students and staff;</w:t>
      </w:r>
    </w:p>
    <w:p w14:paraId="42EEE13B" w14:textId="462FC41A" w:rsidR="00382D9B" w:rsidRPr="003D2B4C" w:rsidRDefault="06F237F1" w:rsidP="5F12F0E7">
      <w:pPr>
        <w:pStyle w:val="ListParagraph"/>
        <w:numPr>
          <w:ilvl w:val="0"/>
          <w:numId w:val="3"/>
        </w:numPr>
        <w:spacing w:after="197"/>
        <w:rPr>
          <w:color w:val="000000" w:themeColor="text1"/>
        </w:rPr>
      </w:pPr>
      <w:r w:rsidRPr="003D2B4C">
        <w:rPr>
          <w:color w:val="auto"/>
        </w:rPr>
        <w:t>To refer cases of suspected abuse or allegations to th</w:t>
      </w:r>
      <w:r w:rsidR="601C1EC4" w:rsidRPr="003D2B4C">
        <w:rPr>
          <w:color w:val="auto"/>
        </w:rPr>
        <w:t>e Designated Safeguarding Leads</w:t>
      </w:r>
      <w:r w:rsidR="00611A7E" w:rsidRPr="003D2B4C">
        <w:rPr>
          <w:color w:val="auto"/>
        </w:rPr>
        <w:t>. This includes concerns that may arise in all spheres of University work including within a research context</w:t>
      </w:r>
      <w:r w:rsidR="601C1EC4" w:rsidRPr="003D2B4C">
        <w:rPr>
          <w:color w:val="auto"/>
        </w:rPr>
        <w:t>;</w:t>
      </w:r>
    </w:p>
    <w:p w14:paraId="2853DEEC" w14:textId="2C0CC0CC" w:rsidR="2DBFF1BF" w:rsidRPr="003D2B4C" w:rsidRDefault="2DBFF1BF" w:rsidP="72E802B2">
      <w:pPr>
        <w:pStyle w:val="ListParagraph"/>
        <w:numPr>
          <w:ilvl w:val="0"/>
          <w:numId w:val="3"/>
        </w:numPr>
        <w:spacing w:after="197"/>
        <w:rPr>
          <w:color w:val="000000" w:themeColor="text1"/>
        </w:rPr>
      </w:pPr>
      <w:r w:rsidRPr="003D2B4C">
        <w:rPr>
          <w:color w:val="auto"/>
        </w:rPr>
        <w:t>To follow up and liaise with DSLs to ensure satisfactory outcomes;</w:t>
      </w:r>
    </w:p>
    <w:p w14:paraId="6143741E" w14:textId="01B183E0" w:rsidR="00382D9B" w:rsidRPr="003D2B4C" w:rsidRDefault="06F237F1" w:rsidP="72E802B2">
      <w:pPr>
        <w:pStyle w:val="ListParagraph"/>
        <w:numPr>
          <w:ilvl w:val="0"/>
          <w:numId w:val="3"/>
        </w:numPr>
        <w:spacing w:after="197"/>
        <w:rPr>
          <w:color w:val="000000" w:themeColor="text1"/>
        </w:rPr>
      </w:pPr>
      <w:r w:rsidRPr="003D2B4C">
        <w:rPr>
          <w:color w:val="auto"/>
        </w:rPr>
        <w:t>To liaise with the Designated Safeguarding Leads regarding any ongoing</w:t>
      </w:r>
      <w:r w:rsidR="601C1EC4" w:rsidRPr="003D2B4C">
        <w:rPr>
          <w:color w:val="auto"/>
        </w:rPr>
        <w:t xml:space="preserve"> investigations where necessary; and</w:t>
      </w:r>
    </w:p>
    <w:p w14:paraId="6A901228" w14:textId="683A5DBA" w:rsidR="00611A7E" w:rsidRPr="003D2B4C" w:rsidRDefault="41A78E8C" w:rsidP="72E802B2">
      <w:pPr>
        <w:pStyle w:val="ListParagraph"/>
        <w:numPr>
          <w:ilvl w:val="0"/>
          <w:numId w:val="3"/>
        </w:numPr>
        <w:spacing w:after="197"/>
        <w:rPr>
          <w:color w:val="000000" w:themeColor="text1"/>
        </w:rPr>
      </w:pPr>
      <w:r w:rsidRPr="003D2B4C">
        <w:rPr>
          <w:color w:val="auto"/>
        </w:rPr>
        <w:t xml:space="preserve">To ensure that staff within their </w:t>
      </w:r>
      <w:r w:rsidR="2B051FAE" w:rsidRPr="003D2B4C">
        <w:rPr>
          <w:color w:val="auto"/>
        </w:rPr>
        <w:t>S</w:t>
      </w:r>
      <w:r w:rsidRPr="003D2B4C">
        <w:rPr>
          <w:color w:val="auto"/>
        </w:rPr>
        <w:t xml:space="preserve">chool or service areas are aware of and adhere to the policy and procedures set out in this guidance. </w:t>
      </w:r>
    </w:p>
    <w:p w14:paraId="73CA7B03" w14:textId="084280A9" w:rsidR="00382D9B" w:rsidRPr="003D2B4C" w:rsidRDefault="00611A7E" w:rsidP="5F12F0E7">
      <w:pPr>
        <w:pStyle w:val="ListParagraph"/>
        <w:numPr>
          <w:ilvl w:val="0"/>
          <w:numId w:val="3"/>
        </w:numPr>
        <w:spacing w:after="197"/>
        <w:rPr>
          <w:color w:val="000000" w:themeColor="text1"/>
        </w:rPr>
      </w:pPr>
      <w:r w:rsidRPr="003D2B4C">
        <w:rPr>
          <w:color w:val="auto"/>
        </w:rPr>
        <w:t xml:space="preserve">To identify any additional safeguarding guidance </w:t>
      </w:r>
      <w:r w:rsidR="008C481A" w:rsidRPr="003D2B4C">
        <w:rPr>
          <w:color w:val="auto"/>
        </w:rPr>
        <w:t>o</w:t>
      </w:r>
      <w:r w:rsidRPr="003D2B4C">
        <w:rPr>
          <w:color w:val="auto"/>
        </w:rPr>
        <w:t xml:space="preserve">r measures are necessary within the specific </w:t>
      </w:r>
      <w:r w:rsidR="008C481A" w:rsidRPr="003D2B4C">
        <w:rPr>
          <w:color w:val="auto"/>
        </w:rPr>
        <w:t>S</w:t>
      </w:r>
      <w:r w:rsidRPr="003D2B4C">
        <w:rPr>
          <w:color w:val="auto"/>
        </w:rPr>
        <w:t xml:space="preserve">chool context due to the nature of discipline, curriculum, research </w:t>
      </w:r>
      <w:r w:rsidR="008C481A" w:rsidRPr="003D2B4C">
        <w:rPr>
          <w:color w:val="auto"/>
        </w:rPr>
        <w:t>o</w:t>
      </w:r>
      <w:r w:rsidRPr="003D2B4C">
        <w:rPr>
          <w:color w:val="auto"/>
        </w:rPr>
        <w:t>r other activities</w:t>
      </w:r>
      <w:r w:rsidR="681A0373" w:rsidRPr="003D2B4C">
        <w:rPr>
          <w:color w:val="auto"/>
        </w:rPr>
        <w:t xml:space="preserve"> </w:t>
      </w:r>
    </w:p>
    <w:p w14:paraId="39DE134F" w14:textId="77777777" w:rsidR="00382D9B" w:rsidRPr="003D2B4C" w:rsidRDefault="00382D9B" w:rsidP="00F534D6">
      <w:pPr>
        <w:pStyle w:val="ListParagraph"/>
        <w:spacing w:after="37" w:line="259" w:lineRule="auto"/>
        <w:ind w:left="727" w:firstLine="0"/>
        <w:rPr>
          <w:color w:val="auto"/>
        </w:rPr>
      </w:pPr>
    </w:p>
    <w:p w14:paraId="179782DC" w14:textId="7625B4A5" w:rsidR="006A4E98" w:rsidRPr="003D2B4C" w:rsidRDefault="00382D9B" w:rsidP="72E802B2">
      <w:pPr>
        <w:pStyle w:val="ListParagraph"/>
        <w:numPr>
          <w:ilvl w:val="0"/>
          <w:numId w:val="9"/>
        </w:numPr>
        <w:spacing w:after="37" w:line="259" w:lineRule="auto"/>
        <w:rPr>
          <w:color w:val="000000" w:themeColor="text1"/>
        </w:rPr>
      </w:pPr>
      <w:r w:rsidRPr="00CD52CE">
        <w:rPr>
          <w:rStyle w:val="Heading3Char"/>
        </w:rPr>
        <w:t>Head of Admissions</w:t>
      </w:r>
      <w:r w:rsidR="006A4E98" w:rsidRPr="003D2B4C">
        <w:rPr>
          <w:color w:val="auto"/>
        </w:rPr>
        <w:t xml:space="preserve"> </w:t>
      </w:r>
      <w:r w:rsidR="00E213CA" w:rsidRPr="003D2B4C">
        <w:rPr>
          <w:color w:val="auto"/>
        </w:rPr>
        <w:t xml:space="preserve">is </w:t>
      </w:r>
      <w:r w:rsidR="006A4E98" w:rsidRPr="003D2B4C">
        <w:rPr>
          <w:color w:val="auto"/>
        </w:rPr>
        <w:t>responsible for decisions</w:t>
      </w:r>
      <w:r w:rsidR="00CF06F8" w:rsidRPr="003D2B4C">
        <w:rPr>
          <w:color w:val="auto"/>
        </w:rPr>
        <w:t xml:space="preserve"> on admittance</w:t>
      </w:r>
      <w:r w:rsidR="006A4E98" w:rsidRPr="003D2B4C">
        <w:rPr>
          <w:color w:val="auto"/>
        </w:rPr>
        <w:t xml:space="preserve"> </w:t>
      </w:r>
      <w:r w:rsidR="00A77166" w:rsidRPr="003D2B4C">
        <w:rPr>
          <w:color w:val="auto"/>
        </w:rPr>
        <w:t>and any relevant special measures that the University may take when</w:t>
      </w:r>
      <w:r w:rsidR="006A4E98" w:rsidRPr="003D2B4C">
        <w:rPr>
          <w:color w:val="auto"/>
        </w:rPr>
        <w:t xml:space="preserve"> admitting under 18s into University accommodation.</w:t>
      </w:r>
    </w:p>
    <w:p w14:paraId="2A83FE80" w14:textId="77777777" w:rsidR="006A4E98" w:rsidRPr="003D2B4C" w:rsidRDefault="006A4E98">
      <w:pPr>
        <w:spacing w:after="37" w:line="259" w:lineRule="auto"/>
        <w:ind w:left="7" w:firstLine="0"/>
        <w:rPr>
          <w:color w:val="auto"/>
        </w:rPr>
      </w:pPr>
    </w:p>
    <w:p w14:paraId="153ECBD0" w14:textId="520AFF9C" w:rsidR="00071AFB" w:rsidRPr="003D2B4C" w:rsidRDefault="00A33A90" w:rsidP="72E802B2">
      <w:pPr>
        <w:pStyle w:val="ListParagraph"/>
        <w:numPr>
          <w:ilvl w:val="0"/>
          <w:numId w:val="9"/>
        </w:numPr>
        <w:spacing w:after="37" w:line="259" w:lineRule="auto"/>
        <w:rPr>
          <w:b/>
          <w:bCs/>
          <w:color w:val="000000" w:themeColor="text1"/>
        </w:rPr>
      </w:pPr>
      <w:r w:rsidRPr="00CD52CE">
        <w:rPr>
          <w:rStyle w:val="Heading3Char"/>
        </w:rPr>
        <w:t>Head of Global Recruitment (UK and Outreach)</w:t>
      </w:r>
      <w:r w:rsidRPr="003D2B4C">
        <w:rPr>
          <w:b/>
          <w:bCs/>
          <w:color w:val="auto"/>
        </w:rPr>
        <w:t xml:space="preserve"> </w:t>
      </w:r>
      <w:r w:rsidRPr="003D2B4C">
        <w:rPr>
          <w:color w:val="auto"/>
        </w:rPr>
        <w:t xml:space="preserve">is responsible for providing advice on any risk assessment process for activities focused </w:t>
      </w:r>
      <w:r w:rsidR="00F534D6" w:rsidRPr="003D2B4C">
        <w:rPr>
          <w:color w:val="auto"/>
        </w:rPr>
        <w:t xml:space="preserve">on </w:t>
      </w:r>
      <w:r w:rsidRPr="003D2B4C">
        <w:rPr>
          <w:color w:val="auto"/>
        </w:rPr>
        <w:t xml:space="preserve">students </w:t>
      </w:r>
      <w:r w:rsidR="00F534D6" w:rsidRPr="003D2B4C">
        <w:rPr>
          <w:color w:val="auto"/>
        </w:rPr>
        <w:t xml:space="preserve">under 18 </w:t>
      </w:r>
      <w:r w:rsidRPr="003D2B4C">
        <w:rPr>
          <w:color w:val="auto"/>
        </w:rPr>
        <w:t xml:space="preserve">or </w:t>
      </w:r>
      <w:r w:rsidR="00BA5B42" w:rsidRPr="003D2B4C">
        <w:rPr>
          <w:color w:val="auto"/>
        </w:rPr>
        <w:t xml:space="preserve">Adults at Risk </w:t>
      </w:r>
      <w:r w:rsidRPr="003D2B4C">
        <w:rPr>
          <w:color w:val="auto"/>
        </w:rPr>
        <w:t>on campus.</w:t>
      </w:r>
    </w:p>
    <w:p w14:paraId="27B9FFE2" w14:textId="3CBEB343" w:rsidR="00071AFB" w:rsidRPr="003D2B4C" w:rsidRDefault="00071AFB" w:rsidP="72E802B2">
      <w:pPr>
        <w:spacing w:after="37" w:line="259" w:lineRule="auto"/>
        <w:ind w:left="0"/>
        <w:rPr>
          <w:b/>
          <w:bCs/>
          <w:color w:val="000000" w:themeColor="text1"/>
        </w:rPr>
      </w:pPr>
    </w:p>
    <w:p w14:paraId="43CE0FFB" w14:textId="4575E172" w:rsidR="00071AFB" w:rsidRPr="003D2B4C" w:rsidRDefault="5811903B" w:rsidP="5F12F0E7">
      <w:pPr>
        <w:pStyle w:val="ListParagraph"/>
        <w:numPr>
          <w:ilvl w:val="0"/>
          <w:numId w:val="9"/>
        </w:numPr>
        <w:spacing w:after="37" w:line="259" w:lineRule="auto"/>
        <w:rPr>
          <w:b/>
          <w:bCs/>
          <w:color w:val="000000" w:themeColor="text1"/>
        </w:rPr>
      </w:pPr>
      <w:r w:rsidRPr="00CD52CE">
        <w:rPr>
          <w:rStyle w:val="Heading3Char"/>
        </w:rPr>
        <w:t>Director of H</w:t>
      </w:r>
      <w:r w:rsidR="18110B3C" w:rsidRPr="00CD52CE">
        <w:rPr>
          <w:rStyle w:val="Heading3Char"/>
        </w:rPr>
        <w:t xml:space="preserve">uman </w:t>
      </w:r>
      <w:r w:rsidRPr="00CD52CE">
        <w:rPr>
          <w:rStyle w:val="Heading3Char"/>
        </w:rPr>
        <w:t>R</w:t>
      </w:r>
      <w:r w:rsidR="0EF4DEA0" w:rsidRPr="00CD52CE">
        <w:rPr>
          <w:rStyle w:val="Heading3Char"/>
        </w:rPr>
        <w:t>esources</w:t>
      </w:r>
      <w:r w:rsidRPr="003D2B4C">
        <w:rPr>
          <w:b/>
          <w:bCs/>
          <w:color w:val="auto"/>
        </w:rPr>
        <w:t xml:space="preserve"> </w:t>
      </w:r>
      <w:r w:rsidRPr="003D2B4C">
        <w:rPr>
          <w:color w:val="auto"/>
        </w:rPr>
        <w:t>is responsible for</w:t>
      </w:r>
      <w:r w:rsidR="6C7004C2" w:rsidRPr="003D2B4C">
        <w:rPr>
          <w:color w:val="auto"/>
        </w:rPr>
        <w:t>:</w:t>
      </w:r>
    </w:p>
    <w:p w14:paraId="5414EC02" w14:textId="10C73AEC" w:rsidR="00071AFB" w:rsidRPr="003D2B4C" w:rsidRDefault="6C7004C2" w:rsidP="5F12F0E7">
      <w:pPr>
        <w:pStyle w:val="ListParagraph"/>
        <w:numPr>
          <w:ilvl w:val="0"/>
          <w:numId w:val="1"/>
        </w:numPr>
        <w:spacing w:after="37" w:line="259" w:lineRule="auto"/>
        <w:rPr>
          <w:color w:val="000000" w:themeColor="text1"/>
        </w:rPr>
      </w:pPr>
      <w:r w:rsidRPr="003D2B4C">
        <w:rPr>
          <w:color w:val="auto"/>
        </w:rPr>
        <w:t>The University’s DBS (Disclosure Barring Service) processes</w:t>
      </w:r>
    </w:p>
    <w:p w14:paraId="6273051E" w14:textId="77777777" w:rsidR="00E525AF" w:rsidRPr="003D2B4C" w:rsidRDefault="00E525AF" w:rsidP="5F12F0E7">
      <w:pPr>
        <w:pStyle w:val="ListParagraph"/>
        <w:spacing w:after="37" w:line="259" w:lineRule="auto"/>
        <w:ind w:left="1447" w:firstLine="0"/>
        <w:rPr>
          <w:b/>
          <w:bCs/>
          <w:color w:val="auto"/>
        </w:rPr>
      </w:pPr>
    </w:p>
    <w:p w14:paraId="6CEC6E81" w14:textId="70716EE8" w:rsidR="00611A7E" w:rsidRPr="003D2B4C" w:rsidRDefault="00611A7E" w:rsidP="5F12F0E7">
      <w:pPr>
        <w:pStyle w:val="ListParagraph"/>
        <w:numPr>
          <w:ilvl w:val="0"/>
          <w:numId w:val="9"/>
        </w:numPr>
        <w:spacing w:after="37" w:line="259" w:lineRule="auto"/>
        <w:rPr>
          <w:b/>
          <w:bCs/>
          <w:color w:val="000000" w:themeColor="text1"/>
        </w:rPr>
      </w:pPr>
      <w:r w:rsidRPr="00CD52CE">
        <w:rPr>
          <w:rStyle w:val="Heading3Char"/>
        </w:rPr>
        <w:t>Director of Research Services</w:t>
      </w:r>
      <w:r w:rsidRPr="003D2B4C">
        <w:rPr>
          <w:b/>
          <w:bCs/>
          <w:color w:val="auto"/>
        </w:rPr>
        <w:t xml:space="preserve"> </w:t>
      </w:r>
      <w:r w:rsidRPr="003D2B4C">
        <w:rPr>
          <w:color w:val="auto"/>
        </w:rPr>
        <w:t>is responsible for the provision of safeguarding training appropriate for the research context</w:t>
      </w:r>
      <w:r w:rsidR="00A65494">
        <w:rPr>
          <w:color w:val="auto"/>
        </w:rPr>
        <w:t xml:space="preserve"> and the review and updating of the </w:t>
      </w:r>
      <w:hyperlink r:id="rId14" w:history="1">
        <w:r w:rsidR="00A65494" w:rsidRPr="00E43003">
          <w:rPr>
            <w:rStyle w:val="Hyperlink"/>
          </w:rPr>
          <w:t>Guidance note on Preventing Harm in Research</w:t>
        </w:r>
        <w:r w:rsidR="00E43003" w:rsidRPr="00E43003">
          <w:rPr>
            <w:rStyle w:val="Hyperlink"/>
          </w:rPr>
          <w:t xml:space="preserve"> and Innovation Activities</w:t>
        </w:r>
      </w:hyperlink>
      <w:r w:rsidR="00E525AF" w:rsidRPr="003D2B4C">
        <w:rPr>
          <w:color w:val="auto"/>
        </w:rPr>
        <w:t>.</w:t>
      </w:r>
    </w:p>
    <w:p w14:paraId="263A86A3" w14:textId="0FF03D84" w:rsidR="72E802B2" w:rsidRPr="003D2B4C" w:rsidRDefault="72E802B2" w:rsidP="5F12F0E7">
      <w:pPr>
        <w:spacing w:after="37" w:line="259" w:lineRule="auto"/>
        <w:ind w:left="0"/>
        <w:rPr>
          <w:b/>
          <w:bCs/>
          <w:color w:val="000000" w:themeColor="text1"/>
        </w:rPr>
      </w:pPr>
    </w:p>
    <w:p w14:paraId="0AF7E7B0" w14:textId="4D161EE6" w:rsidR="14CDBE57" w:rsidRPr="003D2B4C" w:rsidRDefault="14CDBE57" w:rsidP="5F12F0E7">
      <w:pPr>
        <w:pStyle w:val="ListParagraph"/>
        <w:numPr>
          <w:ilvl w:val="0"/>
          <w:numId w:val="9"/>
        </w:numPr>
        <w:spacing w:after="37" w:line="259" w:lineRule="auto"/>
        <w:rPr>
          <w:color w:val="000000" w:themeColor="text1"/>
        </w:rPr>
      </w:pPr>
      <w:r w:rsidRPr="00CD52CE">
        <w:rPr>
          <w:rStyle w:val="Heading3Char"/>
        </w:rPr>
        <w:t>Head of School</w:t>
      </w:r>
      <w:r w:rsidRPr="003D2B4C">
        <w:rPr>
          <w:b/>
          <w:bCs/>
          <w:color w:val="auto"/>
        </w:rPr>
        <w:t xml:space="preserve"> </w:t>
      </w:r>
      <w:r w:rsidRPr="003D2B4C">
        <w:rPr>
          <w:color w:val="auto"/>
        </w:rPr>
        <w:t>is responsible for ensuring the existence and</w:t>
      </w:r>
      <w:r w:rsidR="0BB0F256" w:rsidRPr="003D2B4C">
        <w:rPr>
          <w:color w:val="auto"/>
        </w:rPr>
        <w:t xml:space="preserve"> </w:t>
      </w:r>
      <w:r w:rsidRPr="003D2B4C">
        <w:rPr>
          <w:color w:val="auto"/>
        </w:rPr>
        <w:t>ef</w:t>
      </w:r>
      <w:r w:rsidR="672E3CE3" w:rsidRPr="003D2B4C">
        <w:rPr>
          <w:color w:val="auto"/>
        </w:rPr>
        <w:t>f</w:t>
      </w:r>
      <w:r w:rsidRPr="003D2B4C">
        <w:rPr>
          <w:color w:val="auto"/>
        </w:rPr>
        <w:t>ective operation of any local safeguarding</w:t>
      </w:r>
      <w:r w:rsidR="67D73649" w:rsidRPr="003D2B4C">
        <w:rPr>
          <w:color w:val="auto"/>
        </w:rPr>
        <w:t xml:space="preserve"> policies</w:t>
      </w:r>
      <w:r w:rsidR="7985936D" w:rsidRPr="003D2B4C">
        <w:rPr>
          <w:color w:val="auto"/>
        </w:rPr>
        <w:t xml:space="preserve"> needed </w:t>
      </w:r>
      <w:r w:rsidR="5C0434AB" w:rsidRPr="003D2B4C">
        <w:rPr>
          <w:color w:val="auto"/>
        </w:rPr>
        <w:t xml:space="preserve">for activity </w:t>
      </w:r>
      <w:r w:rsidR="7985936D" w:rsidRPr="003D2B4C">
        <w:rPr>
          <w:color w:val="auto"/>
        </w:rPr>
        <w:t xml:space="preserve">in their School </w:t>
      </w:r>
      <w:r w:rsidR="76F5F30C" w:rsidRPr="003D2B4C">
        <w:rPr>
          <w:color w:val="auto"/>
        </w:rPr>
        <w:t>where it is not adequately covered by</w:t>
      </w:r>
      <w:r w:rsidR="7985936D" w:rsidRPr="003D2B4C">
        <w:rPr>
          <w:color w:val="auto"/>
        </w:rPr>
        <w:t xml:space="preserve"> this policy. </w:t>
      </w:r>
      <w:r w:rsidR="0C352478" w:rsidRPr="003D2B4C">
        <w:rPr>
          <w:color w:val="auto"/>
        </w:rPr>
        <w:t>In particular they are responsible for</w:t>
      </w:r>
      <w:r w:rsidR="6623E95A" w:rsidRPr="003D2B4C">
        <w:rPr>
          <w:color w:val="auto"/>
        </w:rPr>
        <w:t>:</w:t>
      </w:r>
    </w:p>
    <w:p w14:paraId="4F11BB4F" w14:textId="33577453" w:rsidR="18BDE44C" w:rsidRPr="003D2B4C" w:rsidRDefault="18BDE44C" w:rsidP="72E802B2">
      <w:pPr>
        <w:pStyle w:val="ListParagraph"/>
        <w:numPr>
          <w:ilvl w:val="1"/>
          <w:numId w:val="9"/>
        </w:numPr>
        <w:spacing w:after="37" w:line="259" w:lineRule="auto"/>
        <w:rPr>
          <w:b/>
          <w:bCs/>
          <w:color w:val="000000" w:themeColor="text1"/>
        </w:rPr>
      </w:pPr>
      <w:r w:rsidRPr="003D2B4C">
        <w:rPr>
          <w:color w:val="auto"/>
        </w:rPr>
        <w:t xml:space="preserve"> e</w:t>
      </w:r>
      <w:r w:rsidR="5F3E9C6A" w:rsidRPr="003D2B4C">
        <w:rPr>
          <w:color w:val="auto"/>
        </w:rPr>
        <w:t>nsuring an</w:t>
      </w:r>
      <w:r w:rsidR="67D73649" w:rsidRPr="003D2B4C">
        <w:rPr>
          <w:color w:val="auto"/>
        </w:rPr>
        <w:t xml:space="preserve"> approp</w:t>
      </w:r>
      <w:r w:rsidR="547DA860" w:rsidRPr="003D2B4C">
        <w:rPr>
          <w:color w:val="auto"/>
        </w:rPr>
        <w:t>riate alignment</w:t>
      </w:r>
      <w:r w:rsidR="67D73649" w:rsidRPr="003D2B4C">
        <w:rPr>
          <w:color w:val="auto"/>
        </w:rPr>
        <w:t xml:space="preserve"> with the University policy and/or</w:t>
      </w:r>
      <w:r w:rsidR="300EE084" w:rsidRPr="003D2B4C">
        <w:rPr>
          <w:color w:val="auto"/>
        </w:rPr>
        <w:t xml:space="preserve"> the relevant professional body or other regulatory authority requirements</w:t>
      </w:r>
      <w:r w:rsidR="3B77A4BE" w:rsidRPr="003D2B4C">
        <w:rPr>
          <w:color w:val="auto"/>
        </w:rPr>
        <w:t>.</w:t>
      </w:r>
    </w:p>
    <w:p w14:paraId="03D3AA17" w14:textId="2D441793" w:rsidR="55C901B2" w:rsidRPr="003D2B4C" w:rsidRDefault="55C901B2" w:rsidP="4E0DFB70">
      <w:pPr>
        <w:spacing w:after="37" w:line="259" w:lineRule="auto"/>
        <w:ind w:left="0"/>
        <w:rPr>
          <w:b/>
          <w:bCs/>
          <w:color w:val="000000" w:themeColor="text1"/>
        </w:rPr>
      </w:pPr>
    </w:p>
    <w:p w14:paraId="17FEDBC0" w14:textId="3493096E" w:rsidR="21ED34DD" w:rsidRPr="003D2B4C" w:rsidRDefault="21ED34DD" w:rsidP="5F12F0E7">
      <w:pPr>
        <w:pStyle w:val="ListParagraph"/>
        <w:numPr>
          <w:ilvl w:val="0"/>
          <w:numId w:val="9"/>
        </w:numPr>
        <w:spacing w:after="37" w:line="259" w:lineRule="auto"/>
        <w:rPr>
          <w:b/>
          <w:bCs/>
          <w:color w:val="000000" w:themeColor="text1"/>
        </w:rPr>
      </w:pPr>
      <w:r w:rsidRPr="00CD52CE">
        <w:rPr>
          <w:rStyle w:val="Heading3Char"/>
        </w:rPr>
        <w:lastRenderedPageBreak/>
        <w:t>Organisers of University activity (on or off campus) that purposefully engages with children or Adults at Risk</w:t>
      </w:r>
      <w:r w:rsidRPr="003D2B4C">
        <w:rPr>
          <w:b/>
          <w:bCs/>
          <w:color w:val="000000" w:themeColor="text1"/>
        </w:rPr>
        <w:t xml:space="preserve"> </w:t>
      </w:r>
      <w:r w:rsidR="6133BAA8" w:rsidRPr="003D2B4C">
        <w:rPr>
          <w:color w:val="000000" w:themeColor="text1"/>
        </w:rPr>
        <w:t>are responsible for:</w:t>
      </w:r>
    </w:p>
    <w:p w14:paraId="6147D4DF" w14:textId="60812BA4" w:rsidR="21ED34DD" w:rsidRPr="003D2B4C" w:rsidRDefault="52D922D8" w:rsidP="5F12F0E7">
      <w:pPr>
        <w:pStyle w:val="ListParagraph"/>
        <w:numPr>
          <w:ilvl w:val="1"/>
          <w:numId w:val="9"/>
        </w:numPr>
        <w:spacing w:after="37" w:line="259" w:lineRule="auto"/>
        <w:rPr>
          <w:color w:val="000000" w:themeColor="text1"/>
        </w:rPr>
      </w:pPr>
      <w:r w:rsidRPr="003D2B4C">
        <w:rPr>
          <w:color w:val="000000" w:themeColor="text1"/>
        </w:rPr>
        <w:t>Undertaking and seeking approval for an appropriate risk assessment</w:t>
      </w:r>
      <w:r w:rsidR="6133BAA8" w:rsidRPr="003D2B4C">
        <w:rPr>
          <w:color w:val="000000" w:themeColor="text1"/>
        </w:rPr>
        <w:t xml:space="preserve"> </w:t>
      </w:r>
    </w:p>
    <w:p w14:paraId="3F7A127D" w14:textId="1DC1AD87" w:rsidR="4F90BD9C" w:rsidRPr="003D2B4C" w:rsidRDefault="4F90BD9C" w:rsidP="5F12F0E7">
      <w:pPr>
        <w:pStyle w:val="ListParagraph"/>
        <w:numPr>
          <w:ilvl w:val="1"/>
          <w:numId w:val="9"/>
        </w:numPr>
        <w:spacing w:after="37" w:line="259" w:lineRule="auto"/>
        <w:rPr>
          <w:color w:val="000000" w:themeColor="text1"/>
        </w:rPr>
      </w:pPr>
      <w:r w:rsidRPr="003D2B4C">
        <w:rPr>
          <w:color w:val="000000" w:themeColor="text1"/>
        </w:rPr>
        <w:t>Understanding this policy and the procedure for reporting safeguarding concerns</w:t>
      </w:r>
    </w:p>
    <w:p w14:paraId="5423C405" w14:textId="604916C4" w:rsidR="4F90BD9C" w:rsidRPr="003D2B4C" w:rsidRDefault="4F90BD9C" w:rsidP="5F12F0E7">
      <w:pPr>
        <w:pStyle w:val="ListParagraph"/>
        <w:numPr>
          <w:ilvl w:val="1"/>
          <w:numId w:val="9"/>
        </w:numPr>
        <w:spacing w:after="37" w:line="259" w:lineRule="auto"/>
        <w:rPr>
          <w:color w:val="000000" w:themeColor="text1"/>
        </w:rPr>
      </w:pPr>
      <w:r w:rsidRPr="003D2B4C">
        <w:rPr>
          <w:color w:val="000000" w:themeColor="text1"/>
        </w:rPr>
        <w:t>Ensuring that all staff and/or student participants understanding this policy and know what they should do to report a concern at any time during the activity</w:t>
      </w:r>
    </w:p>
    <w:p w14:paraId="3464AFB8" w14:textId="57135DBA" w:rsidR="58AB0A2B" w:rsidRPr="003D2B4C" w:rsidRDefault="58AB0A2B" w:rsidP="5F12F0E7">
      <w:pPr>
        <w:spacing w:after="37" w:line="259" w:lineRule="auto"/>
        <w:ind w:left="0"/>
        <w:rPr>
          <w:color w:val="000000" w:themeColor="text1"/>
        </w:rPr>
      </w:pPr>
      <w:r w:rsidRPr="003D2B4C">
        <w:rPr>
          <w:color w:val="000000" w:themeColor="text1"/>
        </w:rPr>
        <w:t>Where the activity is hosted by another organisation within their own facilities, the host</w:t>
      </w:r>
      <w:r w:rsidR="63F2D0EB" w:rsidRPr="003D2B4C">
        <w:rPr>
          <w:color w:val="000000" w:themeColor="text1"/>
        </w:rPr>
        <w:t xml:space="preserve"> </w:t>
      </w:r>
      <w:r w:rsidRPr="003D2B4C">
        <w:rPr>
          <w:color w:val="000000" w:themeColor="text1"/>
        </w:rPr>
        <w:t>organisation’s Safeguarding Policy will nor</w:t>
      </w:r>
      <w:r w:rsidR="1F6B8778" w:rsidRPr="003D2B4C">
        <w:rPr>
          <w:color w:val="000000" w:themeColor="text1"/>
        </w:rPr>
        <w:t>mally take precedence.</w:t>
      </w:r>
    </w:p>
    <w:p w14:paraId="68AC566E" w14:textId="77777777" w:rsidR="00121F62" w:rsidRPr="003D2B4C" w:rsidRDefault="00121F62" w:rsidP="00234B48">
      <w:pPr>
        <w:pStyle w:val="ListParagraph"/>
        <w:rPr>
          <w:b/>
          <w:color w:val="auto"/>
        </w:rPr>
      </w:pPr>
    </w:p>
    <w:p w14:paraId="08787C67" w14:textId="54B3529E" w:rsidR="00A33A90" w:rsidRPr="003D2B4C" w:rsidRDefault="00A33A90" w:rsidP="00F534D6">
      <w:pPr>
        <w:spacing w:after="37" w:line="259" w:lineRule="auto"/>
        <w:ind w:left="0" w:firstLine="0"/>
        <w:rPr>
          <w:color w:val="auto"/>
        </w:rPr>
      </w:pPr>
    </w:p>
    <w:p w14:paraId="50D9BB08" w14:textId="66D1874B" w:rsidR="00A2664C" w:rsidRPr="00CD52CE" w:rsidRDefault="00784FF7" w:rsidP="00CD52CE">
      <w:pPr>
        <w:pStyle w:val="Heading2"/>
      </w:pPr>
      <w:r w:rsidRPr="00CD52CE">
        <w:t>Safe</w:t>
      </w:r>
      <w:r w:rsidR="088385CF" w:rsidRPr="00CD52CE">
        <w:t>r</w:t>
      </w:r>
      <w:r w:rsidRPr="00CD52CE">
        <w:t xml:space="preserve"> Recruitment </w:t>
      </w:r>
    </w:p>
    <w:p w14:paraId="4BE90111" w14:textId="78290C92" w:rsidR="00A2664C" w:rsidRPr="003D2B4C" w:rsidRDefault="00784FF7">
      <w:pPr>
        <w:spacing w:after="229"/>
        <w:rPr>
          <w:color w:val="auto"/>
        </w:rPr>
      </w:pPr>
      <w:r w:rsidRPr="003D2B4C">
        <w:rPr>
          <w:color w:val="auto"/>
        </w:rPr>
        <w:t>The University of Reading ensures safe</w:t>
      </w:r>
      <w:r w:rsidR="7BFE31A8" w:rsidRPr="003D2B4C">
        <w:rPr>
          <w:color w:val="auto"/>
        </w:rPr>
        <w:t>r</w:t>
      </w:r>
      <w:r w:rsidRPr="003D2B4C">
        <w:rPr>
          <w:color w:val="auto"/>
        </w:rPr>
        <w:t xml:space="preserve"> recruitment of staff (including those involved in volunteering/community-based activities) to prevent unsuitable people from working with children and</w:t>
      </w:r>
      <w:r w:rsidR="0069324A" w:rsidRPr="003D2B4C">
        <w:rPr>
          <w:color w:val="auto"/>
        </w:rPr>
        <w:t xml:space="preserve"> Adults at Risk</w:t>
      </w:r>
      <w:r w:rsidRPr="003D2B4C">
        <w:rPr>
          <w:color w:val="auto"/>
        </w:rPr>
        <w:t xml:space="preserve">. This includes the commitment of resources to undertaking Disclosure Barring Service (DBS) </w:t>
      </w:r>
      <w:r w:rsidR="00843B70" w:rsidRPr="003D2B4C">
        <w:rPr>
          <w:color w:val="auto"/>
        </w:rPr>
        <w:t xml:space="preserve">checks or relevant equivalent investigations where staff have lived </w:t>
      </w:r>
      <w:r w:rsidR="00121F62" w:rsidRPr="003D2B4C">
        <w:rPr>
          <w:color w:val="auto"/>
        </w:rPr>
        <w:t xml:space="preserve">or worked </w:t>
      </w:r>
      <w:r w:rsidR="00843B70" w:rsidRPr="003D2B4C">
        <w:rPr>
          <w:color w:val="auto"/>
        </w:rPr>
        <w:t xml:space="preserve">overseas </w:t>
      </w:r>
      <w:r w:rsidRPr="003D2B4C">
        <w:rPr>
          <w:color w:val="auto"/>
        </w:rPr>
        <w:t xml:space="preserve">where necessary. </w:t>
      </w:r>
      <w:r w:rsidR="00843B70" w:rsidRPr="003D2B4C">
        <w:rPr>
          <w:color w:val="auto"/>
        </w:rPr>
        <w:t>Recruitment processes include identity checks, collecting acceptable references and good practice questions in interviews.</w:t>
      </w:r>
    </w:p>
    <w:p w14:paraId="757D7AA7" w14:textId="26E3AADD" w:rsidR="00121F62" w:rsidRPr="003D2B4C" w:rsidRDefault="1C90BB8B" w:rsidP="000445E0">
      <w:pPr>
        <w:spacing w:after="37" w:line="259" w:lineRule="auto"/>
        <w:rPr>
          <w:color w:val="auto"/>
        </w:rPr>
      </w:pPr>
      <w:r w:rsidRPr="003D2B4C">
        <w:rPr>
          <w:color w:val="auto"/>
        </w:rPr>
        <w:t>Where a staff role has been identified (permanent or temporary) as requiring a DBS check,</w:t>
      </w:r>
      <w:r w:rsidRPr="003D2B4C">
        <w:rPr>
          <w:b/>
          <w:bCs/>
          <w:color w:val="auto"/>
        </w:rPr>
        <w:t xml:space="preserve"> Human Resources </w:t>
      </w:r>
      <w:r w:rsidRPr="003D2B4C">
        <w:rPr>
          <w:color w:val="auto"/>
        </w:rPr>
        <w:t>is responsible for communicating with the relevant staff member, and for ensuring that DBS checks are carried out</w:t>
      </w:r>
      <w:r w:rsidR="008C481A" w:rsidRPr="003D2B4C">
        <w:rPr>
          <w:color w:val="auto"/>
        </w:rPr>
        <w:t xml:space="preserve"> and renewed at the correct interval</w:t>
      </w:r>
      <w:r w:rsidRPr="003D2B4C">
        <w:rPr>
          <w:color w:val="auto"/>
        </w:rPr>
        <w:t xml:space="preserve">. Where a DBS checks reveals information that requires consideration or action they will liaise with the relevant line manager of the staff member and the Head of School or Function to take any necessary actions. </w:t>
      </w:r>
    </w:p>
    <w:p w14:paraId="701EDF63" w14:textId="77777777" w:rsidR="000445E0" w:rsidRPr="003D2B4C" w:rsidRDefault="000445E0" w:rsidP="000445E0">
      <w:pPr>
        <w:spacing w:after="37" w:line="259" w:lineRule="auto"/>
        <w:rPr>
          <w:color w:val="auto"/>
        </w:rPr>
      </w:pPr>
    </w:p>
    <w:p w14:paraId="77C884A4" w14:textId="5DF4906D" w:rsidR="00F534D6" w:rsidRPr="003D2B4C" w:rsidRDefault="00784FF7" w:rsidP="00E525AF">
      <w:pPr>
        <w:spacing w:after="0"/>
        <w:ind w:left="0" w:firstLine="0"/>
        <w:rPr>
          <w:color w:val="auto"/>
        </w:rPr>
      </w:pPr>
      <w:r w:rsidRPr="003D2B4C">
        <w:rPr>
          <w:color w:val="auto"/>
        </w:rPr>
        <w:t xml:space="preserve">For further information, see the University’s DBS policy and/or the Home Office DBS </w:t>
      </w:r>
      <w:hyperlink r:id="rId15">
        <w:r w:rsidRPr="003D2B4C">
          <w:rPr>
            <w:rStyle w:val="Hyperlink"/>
          </w:rPr>
          <w:t>website</w:t>
        </w:r>
      </w:hyperlink>
      <w:r w:rsidRPr="003D2B4C">
        <w:rPr>
          <w:color w:val="auto"/>
        </w:rPr>
        <w:t xml:space="preserve"> </w:t>
      </w:r>
    </w:p>
    <w:p w14:paraId="5E784565" w14:textId="5DF4906D" w:rsidR="0DCFD231" w:rsidRPr="003D2B4C" w:rsidRDefault="0DCFD231" w:rsidP="0DCFD231">
      <w:pPr>
        <w:spacing w:after="0"/>
        <w:ind w:left="0" w:firstLine="0"/>
        <w:rPr>
          <w:color w:val="auto"/>
        </w:rPr>
      </w:pPr>
    </w:p>
    <w:p w14:paraId="5F32E043" w14:textId="655C473D" w:rsidR="00A2664C" w:rsidRPr="003D2B4C" w:rsidRDefault="351B0ADF">
      <w:pPr>
        <w:pStyle w:val="Heading2"/>
        <w:ind w:left="2"/>
        <w:rPr>
          <w:color w:val="auto"/>
        </w:rPr>
      </w:pPr>
      <w:r w:rsidRPr="003D2B4C">
        <w:rPr>
          <w:color w:val="auto"/>
        </w:rPr>
        <w:t xml:space="preserve">Risk Assessments </w:t>
      </w:r>
    </w:p>
    <w:p w14:paraId="3DD255F0" w14:textId="63DF8129" w:rsidR="00A2664C" w:rsidRPr="003D2B4C" w:rsidRDefault="4DD30C70" w:rsidP="5F12F0E7">
      <w:pPr>
        <w:spacing w:after="203"/>
        <w:rPr>
          <w:rFonts w:eastAsia="Effra"/>
          <w:color w:val="333333"/>
        </w:rPr>
      </w:pPr>
      <w:r w:rsidRPr="003D2B4C">
        <w:rPr>
          <w:color w:val="auto"/>
        </w:rPr>
        <w:t xml:space="preserve">Risk assessments should be undertaken </w:t>
      </w:r>
      <w:r w:rsidR="003C78FF" w:rsidRPr="003D2B4C">
        <w:rPr>
          <w:color w:val="auto"/>
        </w:rPr>
        <w:t xml:space="preserve">by responsible managers </w:t>
      </w:r>
      <w:r w:rsidRPr="003D2B4C">
        <w:rPr>
          <w:color w:val="auto"/>
        </w:rPr>
        <w:t xml:space="preserve">for organised activities which involve bringing children and/or </w:t>
      </w:r>
      <w:r w:rsidR="5FFAF439" w:rsidRPr="003D2B4C">
        <w:rPr>
          <w:color w:val="auto"/>
        </w:rPr>
        <w:t xml:space="preserve">Adults at Risk </w:t>
      </w:r>
      <w:r w:rsidRPr="003D2B4C">
        <w:rPr>
          <w:color w:val="auto"/>
        </w:rPr>
        <w:t>on to campus</w:t>
      </w:r>
      <w:r w:rsidR="59E686FB" w:rsidRPr="003D2B4C">
        <w:rPr>
          <w:color w:val="auto"/>
        </w:rPr>
        <w:t>,</w:t>
      </w:r>
      <w:r w:rsidRPr="003D2B4C">
        <w:rPr>
          <w:color w:val="auto"/>
        </w:rPr>
        <w:t xml:space="preserve">. The </w:t>
      </w:r>
      <w:r w:rsidR="19D5B022" w:rsidRPr="003D2B4C">
        <w:rPr>
          <w:color w:val="auto"/>
        </w:rPr>
        <w:t xml:space="preserve">normal Health &amp; Safety </w:t>
      </w:r>
      <w:r w:rsidRPr="003D2B4C">
        <w:rPr>
          <w:color w:val="auto"/>
        </w:rPr>
        <w:t>risk assessment and details of the event must be</w:t>
      </w:r>
      <w:r w:rsidR="003C78FF">
        <w:rPr>
          <w:color w:val="auto"/>
        </w:rPr>
        <w:t xml:space="preserve"> </w:t>
      </w:r>
      <w:r w:rsidRPr="003D2B4C">
        <w:rPr>
          <w:color w:val="auto"/>
        </w:rPr>
        <w:t xml:space="preserve">approved by the </w:t>
      </w:r>
      <w:r w:rsidR="003C78FF">
        <w:rPr>
          <w:color w:val="auto"/>
        </w:rPr>
        <w:t xml:space="preserve">Events Notification Group </w:t>
      </w:r>
      <w:r w:rsidRPr="003D2B4C">
        <w:rPr>
          <w:color w:val="auto"/>
        </w:rPr>
        <w:t xml:space="preserve">and Head of Department </w:t>
      </w:r>
      <w:r w:rsidR="003C78FF">
        <w:rPr>
          <w:color w:val="auto"/>
        </w:rPr>
        <w:t xml:space="preserve">through the </w:t>
      </w:r>
      <w:hyperlink r:id="rId16" w:history="1">
        <w:r w:rsidR="003C78FF" w:rsidRPr="003C78FF">
          <w:rPr>
            <w:rStyle w:val="Hyperlink"/>
          </w:rPr>
          <w:t>Event Notification process</w:t>
        </w:r>
      </w:hyperlink>
      <w:r w:rsidR="003C78FF">
        <w:rPr>
          <w:color w:val="auto"/>
        </w:rPr>
        <w:t xml:space="preserve"> </w:t>
      </w:r>
      <w:r w:rsidRPr="003D2B4C">
        <w:rPr>
          <w:color w:val="auto"/>
        </w:rPr>
        <w:t xml:space="preserve">prior to any event taking place. </w:t>
      </w:r>
      <w:r w:rsidR="5EFD7AD6" w:rsidRPr="003D2B4C">
        <w:rPr>
          <w:color w:val="auto"/>
        </w:rPr>
        <w:t>W</w:t>
      </w:r>
      <w:r w:rsidR="2F362B40" w:rsidRPr="003D2B4C">
        <w:rPr>
          <w:rFonts w:eastAsia="Effra"/>
          <w:color w:val="333333"/>
        </w:rPr>
        <w:t xml:space="preserve">here children or </w:t>
      </w:r>
      <w:r w:rsidR="68F39730" w:rsidRPr="003D2B4C">
        <w:rPr>
          <w:rFonts w:eastAsia="Effra"/>
          <w:color w:val="333333"/>
        </w:rPr>
        <w:t>A</w:t>
      </w:r>
      <w:r w:rsidR="2F362B40" w:rsidRPr="003D2B4C">
        <w:rPr>
          <w:rFonts w:eastAsia="Effra"/>
          <w:color w:val="333333"/>
        </w:rPr>
        <w:t xml:space="preserve">dults at </w:t>
      </w:r>
      <w:r w:rsidR="08307FBF" w:rsidRPr="003D2B4C">
        <w:rPr>
          <w:rFonts w:eastAsia="Effra"/>
          <w:color w:val="333333"/>
        </w:rPr>
        <w:t>R</w:t>
      </w:r>
      <w:r w:rsidR="2F362B40" w:rsidRPr="003D2B4C">
        <w:rPr>
          <w:rFonts w:eastAsia="Effra"/>
          <w:color w:val="333333"/>
        </w:rPr>
        <w:t xml:space="preserve">isk are likely to be involved the risk assessment should be </w:t>
      </w:r>
      <w:r w:rsidR="19A24DF5" w:rsidRPr="003D2B4C">
        <w:rPr>
          <w:rFonts w:eastAsia="Effra"/>
          <w:color w:val="333333"/>
        </w:rPr>
        <w:t xml:space="preserve">extended to cover safeguarding and </w:t>
      </w:r>
      <w:r w:rsidR="2F362B40" w:rsidRPr="003D2B4C">
        <w:rPr>
          <w:rFonts w:eastAsia="Effra"/>
          <w:color w:val="333333"/>
        </w:rPr>
        <w:t xml:space="preserve">approved by the relevant </w:t>
      </w:r>
      <w:r w:rsidR="09A8AE27" w:rsidRPr="003D2B4C">
        <w:rPr>
          <w:rFonts w:eastAsia="Effra"/>
          <w:color w:val="333333"/>
        </w:rPr>
        <w:t xml:space="preserve">local </w:t>
      </w:r>
      <w:r w:rsidR="2F362B40" w:rsidRPr="003D2B4C">
        <w:rPr>
          <w:rFonts w:eastAsia="Effra"/>
          <w:color w:val="333333"/>
        </w:rPr>
        <w:t>Safeguarding Co-ordinator (with support from a DSL if needed)</w:t>
      </w:r>
      <w:r w:rsidR="221BFC67" w:rsidRPr="003D2B4C">
        <w:rPr>
          <w:rFonts w:eastAsia="Effra"/>
          <w:color w:val="333333"/>
        </w:rPr>
        <w:t>.</w:t>
      </w:r>
    </w:p>
    <w:p w14:paraId="7765F8BC" w14:textId="69911F3B" w:rsidR="62E92B84" w:rsidRPr="003D2B4C" w:rsidRDefault="62E92B84" w:rsidP="5F12F0E7">
      <w:pPr>
        <w:spacing w:after="203"/>
        <w:rPr>
          <w:color w:val="auto"/>
        </w:rPr>
      </w:pPr>
      <w:r w:rsidRPr="003D2B4C">
        <w:rPr>
          <w:color w:val="auto"/>
        </w:rPr>
        <w:t>Risk assessments should also be carried out</w:t>
      </w:r>
      <w:r w:rsidR="24BA3F5B" w:rsidRPr="003D2B4C">
        <w:rPr>
          <w:color w:val="auto"/>
        </w:rPr>
        <w:t xml:space="preserve"> by responsible managers</w:t>
      </w:r>
      <w:r w:rsidRPr="003D2B4C">
        <w:rPr>
          <w:color w:val="auto"/>
        </w:rPr>
        <w:t xml:space="preserve"> where staff or students</w:t>
      </w:r>
      <w:r w:rsidR="694FC1E8" w:rsidRPr="003D2B4C">
        <w:rPr>
          <w:color w:val="auto"/>
        </w:rPr>
        <w:t xml:space="preserve"> purposefully engage with children or Adults at Risk</w:t>
      </w:r>
      <w:r w:rsidR="749788A8" w:rsidRPr="003D2B4C">
        <w:rPr>
          <w:color w:val="auto"/>
        </w:rPr>
        <w:t xml:space="preserve"> off campus (e.g. in local Schools)</w:t>
      </w:r>
      <w:r w:rsidR="694FC1E8" w:rsidRPr="003D2B4C">
        <w:rPr>
          <w:color w:val="auto"/>
        </w:rPr>
        <w:t xml:space="preserve"> in the course of their employment or study</w:t>
      </w:r>
      <w:r w:rsidR="3D8F2AFD" w:rsidRPr="003D2B4C">
        <w:rPr>
          <w:color w:val="auto"/>
        </w:rPr>
        <w:t>.</w:t>
      </w:r>
      <w:r w:rsidR="0BAEEE66" w:rsidRPr="003D2B4C">
        <w:rPr>
          <w:color w:val="auto"/>
        </w:rPr>
        <w:t xml:space="preserve"> These should be approved the local safeguarding co-ordinator, Head of School or other specific designated role </w:t>
      </w:r>
      <w:r w:rsidR="5EC20BA7" w:rsidRPr="003D2B4C">
        <w:rPr>
          <w:color w:val="auto"/>
        </w:rPr>
        <w:t>within the local context.</w:t>
      </w:r>
    </w:p>
    <w:p w14:paraId="4937ABBB" w14:textId="0392A707" w:rsidR="002A027E" w:rsidRDefault="002A027E">
      <w:pPr>
        <w:spacing w:after="203"/>
        <w:rPr>
          <w:color w:val="auto"/>
        </w:rPr>
      </w:pPr>
      <w:r w:rsidRPr="003D2B4C">
        <w:rPr>
          <w:color w:val="auto"/>
        </w:rPr>
        <w:t xml:space="preserve">Risk Assessments should include: a careful examination of what could cause harm to people, and especially vulnerable groups, and an assessment on how risks can be mitigated or avoided where practicable to prevent harm. </w:t>
      </w:r>
      <w:r w:rsidR="003B36B6" w:rsidRPr="003D2B4C">
        <w:rPr>
          <w:color w:val="auto"/>
        </w:rPr>
        <w:t xml:space="preserve">Careful consideration should be given to </w:t>
      </w:r>
      <w:r w:rsidR="003B36B6" w:rsidRPr="003D2B4C">
        <w:rPr>
          <w:color w:val="auto"/>
        </w:rPr>
        <w:lastRenderedPageBreak/>
        <w:t xml:space="preserve">activity where staff members will have one-to-one access to people, and especially vulnerable groups, and where any University activity is delivered off-campus. </w:t>
      </w:r>
      <w:r w:rsidRPr="003D2B4C">
        <w:rPr>
          <w:color w:val="auto"/>
        </w:rPr>
        <w:t xml:space="preserve">The nature, length and intensity of contact with </w:t>
      </w:r>
      <w:r w:rsidR="003C7EAF" w:rsidRPr="003D2B4C">
        <w:rPr>
          <w:color w:val="auto"/>
        </w:rPr>
        <w:t>a child/</w:t>
      </w:r>
      <w:r w:rsidR="00985BD0" w:rsidRPr="003D2B4C">
        <w:rPr>
          <w:color w:val="auto"/>
        </w:rPr>
        <w:t>Adult at Risk</w:t>
      </w:r>
      <w:r w:rsidRPr="003D2B4C">
        <w:rPr>
          <w:color w:val="auto"/>
        </w:rPr>
        <w:t xml:space="preserve"> should be considered to help identify the context within which the risks should be managed. </w:t>
      </w:r>
    </w:p>
    <w:p w14:paraId="0ABB798C" w14:textId="36A59C37" w:rsidR="00D64B43" w:rsidRPr="00D64B43" w:rsidRDefault="00D64B43" w:rsidP="00D64B43">
      <w:pPr>
        <w:spacing w:after="203"/>
        <w:rPr>
          <w:color w:val="auto"/>
        </w:rPr>
      </w:pPr>
      <w:r>
        <w:rPr>
          <w:rFonts w:eastAsiaTheme="minorEastAsia"/>
          <w:color w:val="auto"/>
        </w:rPr>
        <w:t>W</w:t>
      </w:r>
      <w:r w:rsidRPr="00F26DD3">
        <w:rPr>
          <w:rFonts w:eastAsiaTheme="minorEastAsia"/>
          <w:color w:val="auto"/>
        </w:rPr>
        <w:t xml:space="preserve">here risks are present </w:t>
      </w:r>
      <w:r>
        <w:rPr>
          <w:rFonts w:eastAsiaTheme="minorEastAsia"/>
          <w:color w:val="auto"/>
        </w:rPr>
        <w:t>w</w:t>
      </w:r>
      <w:r w:rsidRPr="003C78FF">
        <w:rPr>
          <w:rFonts w:eastAsiaTheme="minorEastAsia"/>
          <w:color w:val="auto"/>
        </w:rPr>
        <w:t xml:space="preserve">ithin research practices it is the researcher's responsibility to </w:t>
      </w:r>
      <w:r>
        <w:rPr>
          <w:rFonts w:eastAsiaTheme="minorEastAsia"/>
          <w:color w:val="auto"/>
        </w:rPr>
        <w:t xml:space="preserve">follow the guidance laid out in </w:t>
      </w:r>
      <w:r>
        <w:rPr>
          <w:color w:val="auto"/>
        </w:rPr>
        <w:t xml:space="preserve">the </w:t>
      </w:r>
      <w:hyperlink r:id="rId17" w:history="1">
        <w:r w:rsidRPr="00E43003">
          <w:rPr>
            <w:rStyle w:val="Hyperlink"/>
          </w:rPr>
          <w:t>Guidance note on Preventing Harm in Research and Innovation Activities</w:t>
        </w:r>
      </w:hyperlink>
      <w:r>
        <w:rPr>
          <w:color w:val="auto"/>
        </w:rPr>
        <w:t xml:space="preserve"> to </w:t>
      </w:r>
      <w:r w:rsidRPr="003C78FF">
        <w:rPr>
          <w:rFonts w:eastAsiaTheme="minorEastAsia"/>
          <w:color w:val="auto"/>
        </w:rPr>
        <w:t xml:space="preserve">ensure a risk evaluation </w:t>
      </w:r>
      <w:r w:rsidR="009030D1">
        <w:rPr>
          <w:rFonts w:eastAsiaTheme="minorEastAsia"/>
          <w:color w:val="auto"/>
        </w:rPr>
        <w:t>is undertaken</w:t>
      </w:r>
      <w:r w:rsidRPr="003C78FF">
        <w:rPr>
          <w:rFonts w:eastAsiaTheme="minorEastAsia"/>
          <w:color w:val="auto"/>
        </w:rPr>
        <w:t xml:space="preserve"> following local processes and </w:t>
      </w:r>
      <w:r>
        <w:rPr>
          <w:rFonts w:eastAsiaTheme="minorEastAsia"/>
          <w:color w:val="auto"/>
        </w:rPr>
        <w:t>e</w:t>
      </w:r>
      <w:r w:rsidRPr="003C78FF">
        <w:rPr>
          <w:rFonts w:eastAsiaTheme="minorEastAsia"/>
          <w:color w:val="auto"/>
        </w:rPr>
        <w:t xml:space="preserve">thical clearance is achieved from the relevant ethics and Health &amp; Safety </w:t>
      </w:r>
      <w:proofErr w:type="spellStart"/>
      <w:r w:rsidRPr="003C78FF">
        <w:rPr>
          <w:rFonts w:eastAsiaTheme="minorEastAsia"/>
          <w:color w:val="auto"/>
        </w:rPr>
        <w:t>boards</w:t>
      </w:r>
      <w:proofErr w:type="spellEnd"/>
      <w:r w:rsidRPr="003C78FF">
        <w:rPr>
          <w:rFonts w:eastAsiaTheme="minorEastAsia"/>
          <w:color w:val="auto"/>
        </w:rPr>
        <w:t xml:space="preserve"> where appropriate. It is the researchers responsibility to ensure safety of participants and University members.</w:t>
      </w:r>
    </w:p>
    <w:p w14:paraId="5BB9D96F" w14:textId="553296AC" w:rsidR="00D64B43" w:rsidRDefault="00D64B43" w:rsidP="00D64B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Helvetica" w:eastAsiaTheme="minorEastAsia" w:hAnsi="Helvetica" w:cs="Helvetica"/>
          <w:color w:val="auto"/>
          <w:sz w:val="24"/>
          <w:szCs w:val="24"/>
        </w:rPr>
      </w:pPr>
    </w:p>
    <w:p w14:paraId="77C41313" w14:textId="09BC1608" w:rsidR="00DA69E6" w:rsidRPr="003D2B4C" w:rsidRDefault="00A43333" w:rsidP="00F534D6">
      <w:pPr>
        <w:rPr>
          <w:color w:val="auto"/>
        </w:rPr>
      </w:pPr>
      <w:r w:rsidRPr="003D2B4C">
        <w:rPr>
          <w:color w:val="auto"/>
        </w:rPr>
        <w:t xml:space="preserve">Activities where a Disclosure and Baring Scheme (DBS) check is required should be identified. This would apply to staff or students where their normal duties fall within the definition of Regulated Activity or are listed in the Rehabilitation of Offenders Act 1974 (Exceptions) Order 1975 as amended) or the Police Act 1997 (Criminal Records) (Registration) Regulations 2006. Decisions in relation to who should be subject to a DBS check should be in line with the University’s </w:t>
      </w:r>
      <w:r w:rsidR="00DA69E6" w:rsidRPr="003D2B4C">
        <w:rPr>
          <w:color w:val="auto"/>
        </w:rPr>
        <w:t>Disclosure and Barring Service (DBS) Policy.</w:t>
      </w:r>
    </w:p>
    <w:p w14:paraId="4EB9209E" w14:textId="77777777" w:rsidR="00E525AF" w:rsidRPr="003D2B4C" w:rsidRDefault="00E525AF" w:rsidP="00F534D6">
      <w:pPr>
        <w:rPr>
          <w:b/>
          <w:bCs/>
          <w:color w:val="auto"/>
        </w:rPr>
      </w:pPr>
    </w:p>
    <w:p w14:paraId="47C5687D" w14:textId="13F662BB" w:rsidR="00EC4B2F" w:rsidRPr="003D2B4C" w:rsidRDefault="00EC4B2F" w:rsidP="00CD52CE">
      <w:pPr>
        <w:pStyle w:val="Heading2"/>
      </w:pPr>
      <w:r w:rsidRPr="003D2B4C">
        <w:t xml:space="preserve">Student </w:t>
      </w:r>
      <w:r w:rsidR="00D64B43">
        <w:t>P</w:t>
      </w:r>
      <w:r w:rsidRPr="003D2B4C">
        <w:t>lacements</w:t>
      </w:r>
    </w:p>
    <w:p w14:paraId="44A1C56A" w14:textId="77777777" w:rsidR="00EC4B2F" w:rsidRPr="003D2B4C" w:rsidRDefault="00EC4B2F" w:rsidP="5F12F0E7">
      <w:pPr>
        <w:rPr>
          <w:b/>
          <w:bCs/>
          <w:color w:val="auto"/>
        </w:rPr>
      </w:pPr>
    </w:p>
    <w:p w14:paraId="1CA6A1AB" w14:textId="655C473D" w:rsidR="00EC4B2F" w:rsidRPr="003D2B4C" w:rsidRDefault="00EC4B2F" w:rsidP="5F12F0E7">
      <w:pPr>
        <w:rPr>
          <w:color w:val="auto"/>
        </w:rPr>
      </w:pPr>
      <w:r w:rsidRPr="003D2B4C">
        <w:rPr>
          <w:color w:val="auto"/>
        </w:rPr>
        <w:t>Where students undertake placements involving children and/or Adults at Risk appropriate training is provided either by the School and/or the placement provider. DBS checks are carried out where required and students are</w:t>
      </w:r>
      <w:r w:rsidR="7F8EB91E" w:rsidRPr="003D2B4C">
        <w:rPr>
          <w:color w:val="auto"/>
        </w:rPr>
        <w:t xml:space="preserve"> advised</w:t>
      </w:r>
      <w:r w:rsidRPr="003D2B4C">
        <w:rPr>
          <w:color w:val="auto"/>
        </w:rPr>
        <w:t xml:space="preserve"> to raise any concerns through their placement provider’s safeguarding mechanisms.</w:t>
      </w:r>
    </w:p>
    <w:p w14:paraId="49A2B44A" w14:textId="655C473D" w:rsidR="7E581782" w:rsidRPr="003D2B4C" w:rsidRDefault="7E581782" w:rsidP="5F12F0E7">
      <w:pPr>
        <w:rPr>
          <w:color w:val="auto"/>
        </w:rPr>
      </w:pPr>
    </w:p>
    <w:p w14:paraId="53F9EF54" w14:textId="2FCF76E7" w:rsidR="4D81532B" w:rsidRPr="003D2B4C" w:rsidRDefault="4D81532B" w:rsidP="5F12F0E7">
      <w:pPr>
        <w:rPr>
          <w:color w:val="auto"/>
        </w:rPr>
      </w:pPr>
      <w:r w:rsidRPr="003D2B4C">
        <w:rPr>
          <w:color w:val="auto"/>
        </w:rPr>
        <w:t>Students who are studying abroad are advised to follow their host institutions guidance for safeguarding concerns but if the concern is about a Unive</w:t>
      </w:r>
      <w:r w:rsidR="1A8B888A" w:rsidRPr="003D2B4C">
        <w:rPr>
          <w:color w:val="auto"/>
        </w:rPr>
        <w:t>rsity of Reading student they should follow this policy.</w:t>
      </w:r>
    </w:p>
    <w:p w14:paraId="0FA5E210" w14:textId="77777777" w:rsidR="0069324A" w:rsidRPr="003D2B4C" w:rsidRDefault="0069324A" w:rsidP="00F534D6">
      <w:pPr>
        <w:rPr>
          <w:color w:val="auto"/>
        </w:rPr>
      </w:pPr>
    </w:p>
    <w:p w14:paraId="01235F3D" w14:textId="77777777" w:rsidR="00A2664C" w:rsidRPr="003D2B4C" w:rsidRDefault="24AE0FC2" w:rsidP="00E95466">
      <w:pPr>
        <w:pStyle w:val="Heading1"/>
      </w:pPr>
      <w:bookmarkStart w:id="4" w:name="_Training"/>
      <w:bookmarkEnd w:id="4"/>
      <w:r w:rsidRPr="003D2B4C">
        <w:rPr>
          <w:szCs w:val="36"/>
        </w:rPr>
        <w:t>Training</w:t>
      </w:r>
      <w:r w:rsidRPr="003D2B4C">
        <w:t xml:space="preserve"> </w:t>
      </w:r>
    </w:p>
    <w:p w14:paraId="07AE70A0" w14:textId="0F247B59" w:rsidR="31B1EE1D" w:rsidRPr="003D2B4C" w:rsidRDefault="31B1EE1D" w:rsidP="688F07BB">
      <w:pPr>
        <w:spacing w:line="269" w:lineRule="auto"/>
        <w:rPr>
          <w:rFonts w:eastAsiaTheme="minorEastAsia"/>
          <w:color w:val="000000" w:themeColor="text1"/>
        </w:rPr>
      </w:pPr>
      <w:r w:rsidRPr="00CD52CE">
        <w:rPr>
          <w:rStyle w:val="Heading2Char"/>
        </w:rPr>
        <w:t>All staff</w:t>
      </w:r>
      <w:r w:rsidRPr="003D2B4C">
        <w:rPr>
          <w:rFonts w:eastAsiaTheme="minorEastAsia"/>
          <w:b/>
          <w:bCs/>
          <w:color w:val="000000" w:themeColor="text1"/>
        </w:rPr>
        <w:t xml:space="preserve"> </w:t>
      </w:r>
      <w:r w:rsidRPr="003D2B4C">
        <w:rPr>
          <w:rFonts w:eastAsiaTheme="minorEastAsia"/>
          <w:color w:val="000000" w:themeColor="text1"/>
        </w:rPr>
        <w:t xml:space="preserve">regardless of role will be made aware of, and be familiar with, this policy through the Staff Induction process. </w:t>
      </w:r>
    </w:p>
    <w:p w14:paraId="41DC9CB2" w14:textId="60289DD4" w:rsidR="688F07BB" w:rsidRPr="003D2B4C" w:rsidRDefault="688F07BB" w:rsidP="688F07BB">
      <w:pPr>
        <w:spacing w:line="269" w:lineRule="auto"/>
        <w:rPr>
          <w:rFonts w:eastAsiaTheme="minorEastAsia"/>
          <w:color w:val="000000" w:themeColor="text1"/>
        </w:rPr>
      </w:pPr>
    </w:p>
    <w:p w14:paraId="264C8872" w14:textId="44B5F35A" w:rsidR="31B1EE1D" w:rsidRPr="003D2B4C" w:rsidRDefault="31B1EE1D" w:rsidP="1A381A41">
      <w:pPr>
        <w:spacing w:line="269" w:lineRule="auto"/>
        <w:rPr>
          <w:rFonts w:eastAsiaTheme="minorEastAsia"/>
          <w:color w:val="000000" w:themeColor="text1"/>
        </w:rPr>
      </w:pPr>
      <w:r w:rsidRPr="00CD52CE">
        <w:rPr>
          <w:rStyle w:val="Heading2Char"/>
        </w:rPr>
        <w:t>All staff who, through their role, are in contact with children and/or Adults at Risk</w:t>
      </w:r>
      <w:r w:rsidRPr="003D2B4C">
        <w:rPr>
          <w:rFonts w:eastAsiaTheme="minorEastAsia"/>
          <w:b/>
          <w:bCs/>
          <w:color w:val="000000" w:themeColor="text1"/>
        </w:rPr>
        <w:t xml:space="preserve"> </w:t>
      </w:r>
      <w:r w:rsidRPr="003D2B4C">
        <w:rPr>
          <w:rFonts w:eastAsiaTheme="minorEastAsia"/>
          <w:color w:val="000000" w:themeColor="text1"/>
        </w:rPr>
        <w:t xml:space="preserve">will have access to safeguarding training and information at an appropriate level and be aware of child protection issues and the procedures in place to respond to suspected or confirmed cases of abuse. </w:t>
      </w:r>
      <w:r w:rsidR="72E7978A" w:rsidRPr="003D2B4C">
        <w:rPr>
          <w:rFonts w:eastAsiaTheme="minorEastAsia"/>
          <w:color w:val="000000" w:themeColor="text1"/>
        </w:rPr>
        <w:t xml:space="preserve">The </w:t>
      </w:r>
      <w:hyperlink r:id="rId18">
        <w:r w:rsidR="72E7978A" w:rsidRPr="003D2B4C">
          <w:rPr>
            <w:rFonts w:eastAsiaTheme="minorEastAsia"/>
            <w:color w:val="000000" w:themeColor="text1"/>
          </w:rPr>
          <w:t>Safeguarding</w:t>
        </w:r>
        <w:r w:rsidR="00E525AF" w:rsidRPr="003D2B4C">
          <w:rPr>
            <w:rFonts w:eastAsiaTheme="minorEastAsia"/>
            <w:color w:val="000000" w:themeColor="text1"/>
          </w:rPr>
          <w:t xml:space="preserve"> </w:t>
        </w:r>
        <w:r w:rsidR="584FF1B1" w:rsidRPr="003D2B4C">
          <w:rPr>
            <w:rStyle w:val="Hyperlink"/>
            <w:rFonts w:eastAsiaTheme="minorEastAsia"/>
          </w:rPr>
          <w:t>essentials</w:t>
        </w:r>
      </w:hyperlink>
      <w:r w:rsidR="72E7978A" w:rsidRPr="003D2B4C">
        <w:rPr>
          <w:rFonts w:eastAsiaTheme="minorEastAsia"/>
          <w:color w:val="000000" w:themeColor="text1"/>
        </w:rPr>
        <w:t xml:space="preserve"> training module is access</w:t>
      </w:r>
      <w:r w:rsidR="526D8D6F" w:rsidRPr="003D2B4C">
        <w:rPr>
          <w:rFonts w:eastAsiaTheme="minorEastAsia"/>
          <w:color w:val="000000" w:themeColor="text1"/>
        </w:rPr>
        <w:t>i</w:t>
      </w:r>
      <w:r w:rsidR="72E7978A" w:rsidRPr="003D2B4C">
        <w:rPr>
          <w:rFonts w:eastAsiaTheme="minorEastAsia"/>
          <w:color w:val="000000" w:themeColor="text1"/>
        </w:rPr>
        <w:t xml:space="preserve">ble to any staff member via </w:t>
      </w:r>
      <w:proofErr w:type="spellStart"/>
      <w:r w:rsidR="72E7978A" w:rsidRPr="003D2B4C">
        <w:rPr>
          <w:rFonts w:eastAsiaTheme="minorEastAsia"/>
          <w:color w:val="000000" w:themeColor="text1"/>
        </w:rPr>
        <w:t>UoRLearn</w:t>
      </w:r>
      <w:proofErr w:type="spellEnd"/>
      <w:r w:rsidR="3D4FC142" w:rsidRPr="003D2B4C">
        <w:rPr>
          <w:rFonts w:eastAsiaTheme="minorEastAsia"/>
          <w:color w:val="000000" w:themeColor="text1"/>
        </w:rPr>
        <w:t>.</w:t>
      </w:r>
    </w:p>
    <w:p w14:paraId="3B6D4BF9" w14:textId="05527E1F" w:rsidR="688F07BB" w:rsidRPr="003D2B4C" w:rsidRDefault="688F07BB" w:rsidP="688F07BB">
      <w:pPr>
        <w:spacing w:line="269" w:lineRule="auto"/>
        <w:rPr>
          <w:rFonts w:eastAsiaTheme="minorEastAsia"/>
          <w:color w:val="000000" w:themeColor="text1"/>
        </w:rPr>
      </w:pPr>
    </w:p>
    <w:p w14:paraId="5DFFDA66" w14:textId="002E7723" w:rsidR="31B1EE1D" w:rsidRPr="003D2B4C" w:rsidRDefault="69A18376" w:rsidP="2CDB4B4B">
      <w:pPr>
        <w:spacing w:line="269" w:lineRule="auto"/>
        <w:rPr>
          <w:rFonts w:eastAsiaTheme="minorEastAsia"/>
          <w:color w:val="000000" w:themeColor="text1"/>
        </w:rPr>
      </w:pPr>
      <w:r w:rsidRPr="00CD52CE">
        <w:rPr>
          <w:rStyle w:val="Heading2Char"/>
        </w:rPr>
        <w:t>Staff with particular responsibilities</w:t>
      </w:r>
      <w:r w:rsidRPr="003D2B4C">
        <w:rPr>
          <w:rFonts w:eastAsiaTheme="minorEastAsia"/>
          <w:color w:val="000000" w:themeColor="text1"/>
        </w:rPr>
        <w:t xml:space="preserve">, such as Designated Safeguarding Leads and Safeguarding Co-ordinators will be required to undertake appropriate training </w:t>
      </w:r>
      <w:r w:rsidR="460F012E" w:rsidRPr="003D2B4C">
        <w:rPr>
          <w:rFonts w:eastAsiaTheme="minorEastAsia"/>
          <w:color w:val="000000" w:themeColor="text1"/>
        </w:rPr>
        <w:t>to</w:t>
      </w:r>
      <w:r w:rsidRPr="003D2B4C">
        <w:rPr>
          <w:rFonts w:eastAsiaTheme="minorEastAsia"/>
          <w:color w:val="000000" w:themeColor="text1"/>
        </w:rPr>
        <w:t xml:space="preserve"> fulfil the requirements of the role.</w:t>
      </w:r>
      <w:r w:rsidR="1D047C5A" w:rsidRPr="003D2B4C">
        <w:rPr>
          <w:rFonts w:eastAsiaTheme="minorEastAsia"/>
          <w:color w:val="000000" w:themeColor="text1"/>
        </w:rPr>
        <w:t xml:space="preserve"> Safeguarding </w:t>
      </w:r>
      <w:r w:rsidR="733B7EEB" w:rsidRPr="003D2B4C">
        <w:rPr>
          <w:rFonts w:eastAsiaTheme="minorEastAsia"/>
          <w:color w:val="000000" w:themeColor="text1"/>
        </w:rPr>
        <w:t>C</w:t>
      </w:r>
      <w:r w:rsidR="1D047C5A" w:rsidRPr="003D2B4C">
        <w:rPr>
          <w:rFonts w:eastAsiaTheme="minorEastAsia"/>
          <w:color w:val="000000" w:themeColor="text1"/>
        </w:rPr>
        <w:t>o-ordinator</w:t>
      </w:r>
      <w:r w:rsidR="10E2F47D" w:rsidRPr="003D2B4C">
        <w:rPr>
          <w:rFonts w:eastAsiaTheme="minorEastAsia"/>
          <w:color w:val="000000" w:themeColor="text1"/>
        </w:rPr>
        <w:t>s</w:t>
      </w:r>
      <w:r w:rsidR="1D047C5A" w:rsidRPr="003D2B4C">
        <w:rPr>
          <w:rFonts w:eastAsiaTheme="minorEastAsia"/>
          <w:color w:val="000000" w:themeColor="text1"/>
        </w:rPr>
        <w:t xml:space="preserve"> should undertake the </w:t>
      </w:r>
      <w:hyperlink r:id="rId19">
        <w:r w:rsidR="1D047C5A" w:rsidRPr="003D2B4C">
          <w:rPr>
            <w:rFonts w:eastAsiaTheme="minorEastAsia"/>
            <w:color w:val="000000" w:themeColor="text1"/>
          </w:rPr>
          <w:t>Safeguarding</w:t>
        </w:r>
        <w:r w:rsidR="1D047C5A" w:rsidRPr="003D2B4C">
          <w:rPr>
            <w:rFonts w:eastAsiaTheme="minorEastAsia"/>
          </w:rPr>
          <w:t xml:space="preserve"> </w:t>
        </w:r>
      </w:hyperlink>
      <w:r w:rsidR="51FACA88" w:rsidRPr="003D2B4C">
        <w:rPr>
          <w:rFonts w:eastAsiaTheme="minorEastAsia"/>
        </w:rPr>
        <w:t>E</w:t>
      </w:r>
      <w:r w:rsidR="1D047C5A" w:rsidRPr="003D2B4C">
        <w:rPr>
          <w:rFonts w:eastAsiaTheme="minorEastAsia"/>
        </w:rPr>
        <w:t>ssentials</w:t>
      </w:r>
      <w:r w:rsidR="1D047C5A" w:rsidRPr="003D2B4C">
        <w:rPr>
          <w:rFonts w:eastAsiaTheme="minorEastAsia"/>
          <w:color w:val="000000" w:themeColor="text1"/>
        </w:rPr>
        <w:t xml:space="preserve"> training module</w:t>
      </w:r>
      <w:r w:rsidR="64130954" w:rsidRPr="003D2B4C">
        <w:rPr>
          <w:rFonts w:eastAsiaTheme="minorEastAsia"/>
          <w:color w:val="000000" w:themeColor="text1"/>
        </w:rPr>
        <w:t xml:space="preserve"> (or equivalent)</w:t>
      </w:r>
      <w:r w:rsidR="1D047C5A" w:rsidRPr="003D2B4C">
        <w:rPr>
          <w:rFonts w:eastAsiaTheme="minorEastAsia"/>
          <w:color w:val="000000" w:themeColor="text1"/>
        </w:rPr>
        <w:t xml:space="preserve"> accessible via </w:t>
      </w:r>
      <w:proofErr w:type="spellStart"/>
      <w:r w:rsidR="1D047C5A" w:rsidRPr="003D2B4C">
        <w:rPr>
          <w:rFonts w:eastAsiaTheme="minorEastAsia"/>
          <w:color w:val="000000" w:themeColor="text1"/>
        </w:rPr>
        <w:t>UoRLearn</w:t>
      </w:r>
      <w:proofErr w:type="spellEnd"/>
      <w:r w:rsidR="36CC1C35" w:rsidRPr="003D2B4C">
        <w:rPr>
          <w:rFonts w:eastAsiaTheme="minorEastAsia"/>
          <w:color w:val="000000" w:themeColor="text1"/>
        </w:rPr>
        <w:t>.</w:t>
      </w:r>
      <w:r w:rsidRPr="003D2B4C">
        <w:rPr>
          <w:rFonts w:eastAsiaTheme="minorEastAsia"/>
          <w:color w:val="000000" w:themeColor="text1"/>
        </w:rPr>
        <w:t xml:space="preserve"> </w:t>
      </w:r>
      <w:r w:rsidR="6FA88CC8" w:rsidRPr="003D2B4C">
        <w:rPr>
          <w:rFonts w:eastAsia="Calibri"/>
          <w:color w:val="000000" w:themeColor="text1"/>
        </w:rPr>
        <w:t>Designated Safeguarding Leads</w:t>
      </w:r>
      <w:r w:rsidRPr="003D2B4C">
        <w:rPr>
          <w:rFonts w:eastAsiaTheme="minorEastAsia"/>
          <w:color w:val="000000" w:themeColor="text1"/>
        </w:rPr>
        <w:t xml:space="preserve"> </w:t>
      </w:r>
      <w:r w:rsidR="5F02CF55" w:rsidRPr="003D2B4C">
        <w:rPr>
          <w:rFonts w:eastAsiaTheme="minorEastAsia"/>
          <w:color w:val="000000" w:themeColor="text1"/>
        </w:rPr>
        <w:t xml:space="preserve">should undertake level 3 safeguarding training which should </w:t>
      </w:r>
      <w:r w:rsidR="47018171" w:rsidRPr="003D2B4C">
        <w:rPr>
          <w:rFonts w:eastAsiaTheme="minorEastAsia"/>
          <w:color w:val="000000" w:themeColor="text1"/>
        </w:rPr>
        <w:t>be refreshed</w:t>
      </w:r>
      <w:r w:rsidRPr="003D2B4C">
        <w:rPr>
          <w:rFonts w:eastAsiaTheme="minorEastAsia"/>
          <w:color w:val="000000" w:themeColor="text1"/>
        </w:rPr>
        <w:t xml:space="preserve"> at </w:t>
      </w:r>
      <w:r w:rsidR="6753296A" w:rsidRPr="003D2B4C">
        <w:rPr>
          <w:rFonts w:eastAsiaTheme="minorEastAsia"/>
          <w:color w:val="000000" w:themeColor="text1"/>
        </w:rPr>
        <w:t>three-year</w:t>
      </w:r>
      <w:r w:rsidRPr="003D2B4C">
        <w:rPr>
          <w:rFonts w:eastAsiaTheme="minorEastAsia"/>
          <w:color w:val="000000" w:themeColor="text1"/>
        </w:rPr>
        <w:t xml:space="preserve"> intervals</w:t>
      </w:r>
      <w:r w:rsidR="34E90861" w:rsidRPr="003D2B4C">
        <w:rPr>
          <w:rFonts w:eastAsiaTheme="minorEastAsia"/>
          <w:color w:val="000000" w:themeColor="text1"/>
        </w:rPr>
        <w:t>.</w:t>
      </w:r>
    </w:p>
    <w:p w14:paraId="290AE8F4" w14:textId="20AFD9DA" w:rsidR="4F62437E" w:rsidRPr="003D2B4C" w:rsidRDefault="4F62437E" w:rsidP="4F62437E">
      <w:pPr>
        <w:spacing w:line="269" w:lineRule="auto"/>
        <w:rPr>
          <w:rFonts w:eastAsiaTheme="minorEastAsia"/>
          <w:color w:val="000000" w:themeColor="text1"/>
        </w:rPr>
      </w:pPr>
    </w:p>
    <w:p w14:paraId="5F197AEC" w14:textId="77777777" w:rsidR="00E525AF" w:rsidRPr="003D2B4C" w:rsidRDefault="31B1EE1D" w:rsidP="5F12F0E7">
      <w:pPr>
        <w:rPr>
          <w:rFonts w:eastAsiaTheme="minorEastAsia"/>
          <w:color w:val="000000" w:themeColor="text1"/>
        </w:rPr>
      </w:pPr>
      <w:r w:rsidRPr="00CD52CE">
        <w:rPr>
          <w:rStyle w:val="Heading2Char"/>
        </w:rPr>
        <w:lastRenderedPageBreak/>
        <w:t>All staff who undertake safeguarding training</w:t>
      </w:r>
      <w:r w:rsidRPr="003D2B4C">
        <w:rPr>
          <w:rFonts w:eastAsiaTheme="minorEastAsia"/>
          <w:color w:val="000000" w:themeColor="text1"/>
        </w:rPr>
        <w:t xml:space="preserve"> must </w:t>
      </w:r>
      <w:r w:rsidR="00B51063" w:rsidRPr="003D2B4C">
        <w:rPr>
          <w:rFonts w:eastAsiaTheme="minorEastAsia"/>
          <w:color w:val="000000" w:themeColor="text1"/>
        </w:rPr>
        <w:t xml:space="preserve">ensure that there is a record that the training has taken place. Where training it undertaken via </w:t>
      </w:r>
      <w:proofErr w:type="spellStart"/>
      <w:r w:rsidR="00B51063" w:rsidRPr="003D2B4C">
        <w:rPr>
          <w:rFonts w:eastAsiaTheme="minorEastAsia"/>
          <w:color w:val="000000" w:themeColor="text1"/>
        </w:rPr>
        <w:t>UoRLearn</w:t>
      </w:r>
      <w:proofErr w:type="spellEnd"/>
      <w:r w:rsidR="00B51063" w:rsidRPr="003D2B4C">
        <w:rPr>
          <w:rFonts w:eastAsiaTheme="minorEastAsia"/>
          <w:color w:val="000000" w:themeColor="text1"/>
        </w:rPr>
        <w:t xml:space="preserve"> this is automatically recorded and stored. </w:t>
      </w:r>
      <w:r w:rsidR="00E525AF" w:rsidRPr="003D2B4C">
        <w:rPr>
          <w:rFonts w:eastAsiaTheme="minorEastAsia"/>
          <w:color w:val="000000" w:themeColor="text1"/>
        </w:rPr>
        <w:t>However,</w:t>
      </w:r>
      <w:r w:rsidR="00B51063" w:rsidRPr="003D2B4C">
        <w:rPr>
          <w:rFonts w:eastAsiaTheme="minorEastAsia"/>
          <w:color w:val="000000" w:themeColor="text1"/>
        </w:rPr>
        <w:t xml:space="preserve"> staff taking training taken outside the University should </w:t>
      </w:r>
      <w:r w:rsidRPr="003D2B4C">
        <w:rPr>
          <w:rFonts w:eastAsiaTheme="minorEastAsia"/>
          <w:color w:val="000000" w:themeColor="text1"/>
        </w:rPr>
        <w:t>store and maintain their training records whilst they are employed by the University</w:t>
      </w:r>
      <w:bookmarkStart w:id="5" w:name="_Managing_Information"/>
      <w:bookmarkEnd w:id="5"/>
      <w:r w:rsidR="00B51063" w:rsidRPr="003D2B4C">
        <w:rPr>
          <w:rFonts w:eastAsiaTheme="minorEastAsia"/>
          <w:color w:val="000000" w:themeColor="text1"/>
        </w:rPr>
        <w:t>.</w:t>
      </w:r>
    </w:p>
    <w:p w14:paraId="58F17584" w14:textId="77777777" w:rsidR="00E525AF" w:rsidRPr="003D2B4C" w:rsidRDefault="00E525AF" w:rsidP="00E525AF">
      <w:pPr>
        <w:pStyle w:val="Heading1"/>
        <w:numPr>
          <w:ilvl w:val="0"/>
          <w:numId w:val="0"/>
        </w:numPr>
        <w:rPr>
          <w:sz w:val="22"/>
        </w:rPr>
      </w:pPr>
    </w:p>
    <w:p w14:paraId="66C0C99B" w14:textId="528A5320" w:rsidR="00A2664C" w:rsidRPr="003D2B4C" w:rsidRDefault="00784FF7" w:rsidP="00E95466">
      <w:pPr>
        <w:pStyle w:val="Heading1"/>
        <w:rPr>
          <w:rFonts w:eastAsiaTheme="minorEastAsia"/>
        </w:rPr>
      </w:pPr>
      <w:r w:rsidRPr="003D2B4C">
        <w:rPr>
          <w:szCs w:val="36"/>
        </w:rPr>
        <w:t>Managing</w:t>
      </w:r>
      <w:r w:rsidRPr="003D2B4C">
        <w:t xml:space="preserve"> </w:t>
      </w:r>
      <w:r w:rsidR="00E95466" w:rsidRPr="003D2B4C">
        <w:rPr>
          <w:szCs w:val="36"/>
        </w:rPr>
        <w:t>i</w:t>
      </w:r>
      <w:r w:rsidRPr="003D2B4C">
        <w:rPr>
          <w:szCs w:val="36"/>
        </w:rPr>
        <w:t>nformation</w:t>
      </w:r>
      <w:r w:rsidRPr="003D2B4C">
        <w:t xml:space="preserve"> </w:t>
      </w:r>
    </w:p>
    <w:p w14:paraId="2BB891F2" w14:textId="582515AF" w:rsidR="003717A7" w:rsidRPr="003D2B4C" w:rsidRDefault="3D571A9A">
      <w:pPr>
        <w:spacing w:after="241"/>
        <w:rPr>
          <w:color w:val="auto"/>
        </w:rPr>
      </w:pPr>
      <w:r w:rsidRPr="003D2B4C">
        <w:rPr>
          <w:color w:val="auto"/>
        </w:rPr>
        <w:t>The University will ensure that any information that relates to safeguarding is recognised as confidential, recorded and stored securely and in accordance with the University’s policies on Data Protection and Confidentiality. However, it should be noted that the law permits disclosure of the confidential information necessary to safeguard the interests of children and</w:t>
      </w:r>
      <w:r w:rsidR="543BBCCF" w:rsidRPr="003D2B4C">
        <w:rPr>
          <w:color w:val="auto"/>
        </w:rPr>
        <w:t xml:space="preserve"> Adults at Risk</w:t>
      </w:r>
      <w:r w:rsidRPr="003D2B4C">
        <w:rPr>
          <w:color w:val="auto"/>
        </w:rPr>
        <w:t xml:space="preserve">. </w:t>
      </w:r>
    </w:p>
    <w:p w14:paraId="0D0330C1" w14:textId="48B8E82B" w:rsidR="00A2664C" w:rsidRPr="003D2B4C" w:rsidRDefault="24AE0FC2">
      <w:pPr>
        <w:spacing w:after="241"/>
        <w:rPr>
          <w:color w:val="auto"/>
        </w:rPr>
      </w:pPr>
      <w:r w:rsidRPr="003D2B4C">
        <w:rPr>
          <w:color w:val="auto"/>
        </w:rPr>
        <w:t xml:space="preserve">Staff (and others who are necessarily privy to such information) will, therefore, ensure that information relating to actual, suspected or alleged abuse of children and </w:t>
      </w:r>
      <w:r w:rsidR="588F1827" w:rsidRPr="003D2B4C">
        <w:rPr>
          <w:color w:val="auto"/>
        </w:rPr>
        <w:t xml:space="preserve">Adults at Risk </w:t>
      </w:r>
      <w:r w:rsidRPr="003D2B4C">
        <w:rPr>
          <w:color w:val="auto"/>
        </w:rPr>
        <w:t>is treated with the utmost care and that no one is given more information than is necessary to protect the child/</w:t>
      </w:r>
      <w:r w:rsidR="348432A4" w:rsidRPr="003D2B4C">
        <w:rPr>
          <w:color w:val="auto"/>
        </w:rPr>
        <w:t>Adult at Risk</w:t>
      </w:r>
      <w:r w:rsidRPr="003D2B4C">
        <w:rPr>
          <w:color w:val="auto"/>
        </w:rPr>
        <w:t xml:space="preserve"> concerned. The </w:t>
      </w:r>
      <w:r w:rsidR="36868D34" w:rsidRPr="003D2B4C">
        <w:rPr>
          <w:color w:val="auto"/>
        </w:rPr>
        <w:t xml:space="preserve">Senior </w:t>
      </w:r>
      <w:r w:rsidRPr="003D2B4C">
        <w:rPr>
          <w:color w:val="auto"/>
        </w:rPr>
        <w:t xml:space="preserve">Designated </w:t>
      </w:r>
      <w:r w:rsidR="6612C29B" w:rsidRPr="003D2B4C">
        <w:rPr>
          <w:color w:val="auto"/>
        </w:rPr>
        <w:t>Safeguarding</w:t>
      </w:r>
      <w:r w:rsidRPr="003D2B4C">
        <w:rPr>
          <w:color w:val="auto"/>
        </w:rPr>
        <w:t xml:space="preserve"> </w:t>
      </w:r>
      <w:r w:rsidR="36868D34" w:rsidRPr="003D2B4C">
        <w:rPr>
          <w:color w:val="auto"/>
        </w:rPr>
        <w:t>Lead</w:t>
      </w:r>
      <w:r w:rsidR="5184BED5" w:rsidRPr="003D2B4C">
        <w:rPr>
          <w:color w:val="auto"/>
        </w:rPr>
        <w:t xml:space="preserve"> (Director of Student Wellbeing)</w:t>
      </w:r>
      <w:r w:rsidRPr="003D2B4C">
        <w:rPr>
          <w:color w:val="auto"/>
        </w:rPr>
        <w:t xml:space="preserve"> will determine what information can be shared and to whom. </w:t>
      </w:r>
    </w:p>
    <w:p w14:paraId="4E720FBD" w14:textId="0E731CF6" w:rsidR="00A2664C" w:rsidRPr="003D2B4C" w:rsidRDefault="00784FF7" w:rsidP="00E95466">
      <w:pPr>
        <w:pStyle w:val="Heading1"/>
      </w:pPr>
      <w:bookmarkStart w:id="6" w:name="_Allegation_management"/>
      <w:bookmarkEnd w:id="6"/>
      <w:r w:rsidRPr="003D2B4C">
        <w:rPr>
          <w:szCs w:val="36"/>
        </w:rPr>
        <w:t>Allegation</w:t>
      </w:r>
      <w:r w:rsidRPr="003D2B4C">
        <w:t xml:space="preserve"> </w:t>
      </w:r>
      <w:r w:rsidRPr="003D2B4C">
        <w:rPr>
          <w:szCs w:val="36"/>
        </w:rPr>
        <w:t>management</w:t>
      </w:r>
      <w:r w:rsidRPr="003D2B4C">
        <w:t xml:space="preserve"> </w:t>
      </w:r>
      <w:r w:rsidR="744483BA" w:rsidRPr="003D2B4C">
        <w:rPr>
          <w:szCs w:val="36"/>
        </w:rPr>
        <w:t>process</w:t>
      </w:r>
    </w:p>
    <w:p w14:paraId="08D2A546" w14:textId="18FE9A10" w:rsidR="00631BF3" w:rsidRPr="003D2B4C" w:rsidRDefault="3D571A9A">
      <w:pPr>
        <w:rPr>
          <w:color w:val="auto"/>
        </w:rPr>
      </w:pPr>
      <w:r w:rsidRPr="003D2B4C">
        <w:rPr>
          <w:color w:val="auto"/>
        </w:rPr>
        <w:t>The University has a procedure in place for dealing with allegations against staff</w:t>
      </w:r>
      <w:r w:rsidR="757D067D" w:rsidRPr="003D2B4C">
        <w:rPr>
          <w:color w:val="auto"/>
        </w:rPr>
        <w:t>,</w:t>
      </w:r>
      <w:r w:rsidRPr="003D2B4C">
        <w:rPr>
          <w:color w:val="auto"/>
        </w:rPr>
        <w:t xml:space="preserve"> students who work or otherwise come into contact with children and/or</w:t>
      </w:r>
      <w:r w:rsidR="5B0241B1" w:rsidRPr="003D2B4C">
        <w:rPr>
          <w:color w:val="auto"/>
        </w:rPr>
        <w:t xml:space="preserve"> Adults at Risk</w:t>
      </w:r>
      <w:r w:rsidRPr="003D2B4C">
        <w:rPr>
          <w:color w:val="auto"/>
        </w:rPr>
        <w:t>. This</w:t>
      </w:r>
      <w:r w:rsidR="7A909495" w:rsidRPr="003D2B4C">
        <w:rPr>
          <w:color w:val="auto"/>
        </w:rPr>
        <w:t xml:space="preserve"> is set out below. The</w:t>
      </w:r>
      <w:r w:rsidRPr="003D2B4C">
        <w:rPr>
          <w:color w:val="auto"/>
        </w:rPr>
        <w:t xml:space="preserve"> procedure has been designed to ensure the protection of a child </w:t>
      </w:r>
      <w:r w:rsidR="7F6E5505" w:rsidRPr="003D2B4C">
        <w:rPr>
          <w:color w:val="auto"/>
        </w:rPr>
        <w:t>or Adult</w:t>
      </w:r>
      <w:r w:rsidR="5B0241B1" w:rsidRPr="003D2B4C">
        <w:rPr>
          <w:color w:val="auto"/>
        </w:rPr>
        <w:t xml:space="preserve"> at Risk </w:t>
      </w:r>
      <w:r w:rsidRPr="003D2B4C">
        <w:rPr>
          <w:color w:val="auto"/>
        </w:rPr>
        <w:t>from abuse whilst recognising the need to protect staff and students from unsupported or false allegations</w:t>
      </w:r>
      <w:r w:rsidR="2F2DD04B" w:rsidRPr="003D2B4C">
        <w:rPr>
          <w:color w:val="auto"/>
        </w:rPr>
        <w:t>.</w:t>
      </w:r>
    </w:p>
    <w:p w14:paraId="141B1937" w14:textId="0E06D4F6" w:rsidR="00A2664C" w:rsidRPr="003D2B4C" w:rsidRDefault="00A2664C">
      <w:pPr>
        <w:rPr>
          <w:color w:val="auto"/>
        </w:rPr>
      </w:pPr>
    </w:p>
    <w:p w14:paraId="68E78A11" w14:textId="4F24FE0D" w:rsidR="00A2664C" w:rsidRPr="003D2B4C" w:rsidRDefault="24AE0FC2" w:rsidP="5F12F0E7">
      <w:pPr>
        <w:spacing w:after="217"/>
        <w:rPr>
          <w:color w:val="auto"/>
        </w:rPr>
      </w:pPr>
      <w:r w:rsidRPr="003D2B4C">
        <w:rPr>
          <w:color w:val="auto"/>
        </w:rPr>
        <w:t>If anyone (staff, students or member of the public) has concerns over a child/</w:t>
      </w:r>
      <w:r w:rsidR="2CD0CBDA" w:rsidRPr="003D2B4C">
        <w:rPr>
          <w:color w:val="auto"/>
        </w:rPr>
        <w:t xml:space="preserve"> Adult at Risk</w:t>
      </w:r>
      <w:r w:rsidRPr="003D2B4C">
        <w:rPr>
          <w:color w:val="auto"/>
        </w:rPr>
        <w:t xml:space="preserve"> or a child/</w:t>
      </w:r>
      <w:r w:rsidR="2CD0CBDA" w:rsidRPr="003D2B4C">
        <w:rPr>
          <w:color w:val="auto"/>
        </w:rPr>
        <w:t xml:space="preserve"> Adult at Risk</w:t>
      </w:r>
      <w:r w:rsidRPr="003D2B4C">
        <w:rPr>
          <w:color w:val="auto"/>
        </w:rPr>
        <w:t xml:space="preserve"> confides in a member of staff in relation to another member of </w:t>
      </w:r>
      <w:r w:rsidR="01EC742E" w:rsidRPr="003D2B4C">
        <w:rPr>
          <w:color w:val="auto"/>
        </w:rPr>
        <w:t>staffs</w:t>
      </w:r>
      <w:r w:rsidRPr="003D2B4C">
        <w:rPr>
          <w:color w:val="auto"/>
        </w:rPr>
        <w:t xml:space="preserve"> or student’s actions</w:t>
      </w:r>
      <w:r w:rsidR="2FAABEF0" w:rsidRPr="003D2B4C">
        <w:rPr>
          <w:color w:val="auto"/>
        </w:rPr>
        <w:t xml:space="preserve"> they should:</w:t>
      </w:r>
      <w:r w:rsidRPr="003D2B4C">
        <w:rPr>
          <w:color w:val="auto"/>
        </w:rPr>
        <w:t xml:space="preserve">, </w:t>
      </w:r>
    </w:p>
    <w:p w14:paraId="6EA321F4" w14:textId="4582AE3B" w:rsidR="00A2664C" w:rsidRPr="003D2B4C" w:rsidRDefault="3E9BB619" w:rsidP="5F12F0E7">
      <w:pPr>
        <w:spacing w:after="217"/>
        <w:ind w:left="0"/>
        <w:rPr>
          <w:color w:val="auto"/>
        </w:rPr>
      </w:pPr>
      <w:r w:rsidRPr="00CD52CE">
        <w:rPr>
          <w:rStyle w:val="Heading2Char"/>
        </w:rPr>
        <w:t xml:space="preserve">A. </w:t>
      </w:r>
      <w:r w:rsidR="405EF0EA" w:rsidRPr="00CD52CE">
        <w:rPr>
          <w:rStyle w:val="Heading2Char"/>
        </w:rPr>
        <w:t xml:space="preserve">Where the person </w:t>
      </w:r>
      <w:r w:rsidR="002F67FC" w:rsidRPr="00CD52CE">
        <w:rPr>
          <w:rStyle w:val="Heading2Char"/>
        </w:rPr>
        <w:t>at risk</w:t>
      </w:r>
      <w:r w:rsidR="405EF0EA" w:rsidRPr="00CD52CE">
        <w:rPr>
          <w:rStyle w:val="Heading2Char"/>
        </w:rPr>
        <w:t xml:space="preserve"> is a student</w:t>
      </w:r>
      <w:r w:rsidR="405EF0EA" w:rsidRPr="003D2B4C">
        <w:rPr>
          <w:b/>
          <w:bCs/>
          <w:color w:val="000000" w:themeColor="text1"/>
        </w:rPr>
        <w:t xml:space="preserve"> </w:t>
      </w:r>
      <w:r w:rsidR="24AE0FC2" w:rsidRPr="003D2B4C">
        <w:rPr>
          <w:color w:val="auto"/>
        </w:rPr>
        <w:t xml:space="preserve">: </w:t>
      </w:r>
    </w:p>
    <w:p w14:paraId="4864E829" w14:textId="256CAD2B" w:rsidR="2FFCFA7F" w:rsidRPr="003D2B4C" w:rsidRDefault="2FFCFA7F" w:rsidP="5F12F0E7">
      <w:pPr>
        <w:ind w:left="0"/>
        <w:rPr>
          <w:color w:val="auto"/>
        </w:rPr>
      </w:pPr>
      <w:r w:rsidRPr="003D2B4C">
        <w:rPr>
          <w:color w:val="auto"/>
        </w:rPr>
        <w:t>Immediately</w:t>
      </w:r>
      <w:r w:rsidR="3818929A" w:rsidRPr="003D2B4C">
        <w:rPr>
          <w:color w:val="auto"/>
        </w:rPr>
        <w:t xml:space="preserve"> d</w:t>
      </w:r>
      <w:r w:rsidR="05896DC1" w:rsidRPr="003D2B4C">
        <w:rPr>
          <w:color w:val="auto"/>
        </w:rPr>
        <w:t>iscuss their concerns with their local</w:t>
      </w:r>
      <w:r w:rsidR="00B4430F" w:rsidRPr="003D2B4C">
        <w:rPr>
          <w:rStyle w:val="FootnoteReference"/>
          <w:color w:val="auto"/>
        </w:rPr>
        <w:footnoteReference w:id="2"/>
      </w:r>
      <w:r w:rsidR="05896DC1" w:rsidRPr="003D2B4C">
        <w:rPr>
          <w:color w:val="auto"/>
        </w:rPr>
        <w:t xml:space="preserve"> Safeguarding Co-ordinator</w:t>
      </w:r>
      <w:r w:rsidR="3A2EAC59" w:rsidRPr="003D2B4C">
        <w:rPr>
          <w:color w:val="auto"/>
        </w:rPr>
        <w:t>; who will then</w:t>
      </w:r>
      <w:r w:rsidR="0087613A" w:rsidRPr="003D2B4C">
        <w:rPr>
          <w:color w:val="auto"/>
        </w:rPr>
        <w:t>:</w:t>
      </w:r>
    </w:p>
    <w:p w14:paraId="6B4B43AE" w14:textId="09504C3A" w:rsidR="23EC3E14" w:rsidRPr="003D2B4C" w:rsidRDefault="24AE0FC2" w:rsidP="5F12F0E7">
      <w:pPr>
        <w:numPr>
          <w:ilvl w:val="1"/>
          <w:numId w:val="13"/>
        </w:numPr>
        <w:ind w:hanging="360"/>
        <w:rPr>
          <w:rFonts w:eastAsia="Segoe UI"/>
          <w:color w:val="333333"/>
        </w:rPr>
      </w:pPr>
      <w:r w:rsidRPr="003D2B4C">
        <w:rPr>
          <w:color w:val="auto"/>
        </w:rPr>
        <w:t>Report this immediately</w:t>
      </w:r>
      <w:r w:rsidR="6E4FA421" w:rsidRPr="003D2B4C">
        <w:rPr>
          <w:color w:val="auto"/>
        </w:rPr>
        <w:t xml:space="preserve"> (via the Notification of Concern process) </w:t>
      </w:r>
      <w:r w:rsidRPr="003D2B4C">
        <w:rPr>
          <w:color w:val="auto"/>
        </w:rPr>
        <w:t xml:space="preserve"> </w:t>
      </w:r>
      <w:r w:rsidR="2D3C22DC" w:rsidRPr="003D2B4C">
        <w:rPr>
          <w:color w:val="auto"/>
        </w:rPr>
        <w:t>to one</w:t>
      </w:r>
      <w:r w:rsidR="624835AA" w:rsidRPr="003D2B4C">
        <w:rPr>
          <w:color w:val="auto"/>
        </w:rPr>
        <w:t xml:space="preserve"> of the</w:t>
      </w:r>
      <w:r w:rsidRPr="003D2B4C">
        <w:rPr>
          <w:color w:val="auto"/>
        </w:rPr>
        <w:t xml:space="preserve"> Designated Safeguarding </w:t>
      </w:r>
      <w:r w:rsidR="06BB3A24" w:rsidRPr="003D2B4C">
        <w:rPr>
          <w:color w:val="auto"/>
        </w:rPr>
        <w:t>Lead</w:t>
      </w:r>
      <w:r w:rsidR="624835AA" w:rsidRPr="003D2B4C">
        <w:rPr>
          <w:color w:val="auto"/>
        </w:rPr>
        <w:t>s</w:t>
      </w:r>
      <w:r w:rsidR="6BD686E8" w:rsidRPr="003D2B4C">
        <w:rPr>
          <w:color w:val="auto"/>
        </w:rPr>
        <w:t xml:space="preserve"> </w:t>
      </w:r>
      <w:r w:rsidRPr="003D2B4C">
        <w:rPr>
          <w:color w:val="auto"/>
        </w:rPr>
        <w:t>(DS</w:t>
      </w:r>
      <w:r w:rsidR="06BB3A24" w:rsidRPr="003D2B4C">
        <w:rPr>
          <w:color w:val="auto"/>
        </w:rPr>
        <w:t>L</w:t>
      </w:r>
      <w:r w:rsidRPr="003D2B4C">
        <w:rPr>
          <w:color w:val="auto"/>
        </w:rPr>
        <w:t>). The DS</w:t>
      </w:r>
      <w:r w:rsidR="06BB3A24" w:rsidRPr="003D2B4C">
        <w:rPr>
          <w:color w:val="auto"/>
        </w:rPr>
        <w:t>L</w:t>
      </w:r>
      <w:r w:rsidRPr="003D2B4C">
        <w:rPr>
          <w:color w:val="auto"/>
        </w:rPr>
        <w:t xml:space="preserve"> will obtain any notes of the allegation from the member of staff</w:t>
      </w:r>
      <w:r w:rsidR="5797FC1D" w:rsidRPr="003D2B4C">
        <w:rPr>
          <w:color w:val="auto"/>
        </w:rPr>
        <w:t xml:space="preserve"> or student</w:t>
      </w:r>
      <w:r w:rsidRPr="003D2B4C">
        <w:rPr>
          <w:color w:val="auto"/>
        </w:rPr>
        <w:t xml:space="preserve">. </w:t>
      </w:r>
      <w:r w:rsidR="23EC3E14" w:rsidRPr="003D2B4C">
        <w:rPr>
          <w:rFonts w:eastAsia="Segoe UI"/>
          <w:color w:val="333333"/>
        </w:rPr>
        <w:t>then the DSL will make a record of the incident on the University's Student Case Management system</w:t>
      </w:r>
    </w:p>
    <w:p w14:paraId="70DD5E13" w14:textId="582236FB" w:rsidR="7F03D61B" w:rsidRPr="003D2B4C" w:rsidRDefault="7F03D61B" w:rsidP="5F12F0E7">
      <w:pPr>
        <w:numPr>
          <w:ilvl w:val="1"/>
          <w:numId w:val="13"/>
        </w:numPr>
        <w:ind w:hanging="360"/>
        <w:rPr>
          <w:color w:val="auto"/>
        </w:rPr>
      </w:pPr>
      <w:r w:rsidRPr="003D2B4C">
        <w:rPr>
          <w:color w:val="auto"/>
        </w:rPr>
        <w:t>Where the allegation is against a member of staff , the Head of School/Function and HR must be informed at the earliest opportunity.</w:t>
      </w:r>
    </w:p>
    <w:p w14:paraId="65409E2B" w14:textId="67BE20F3" w:rsidR="00A2664C" w:rsidRPr="003D2B4C" w:rsidRDefault="24AE0FC2" w:rsidP="00E95466">
      <w:pPr>
        <w:numPr>
          <w:ilvl w:val="1"/>
          <w:numId w:val="13"/>
        </w:numPr>
        <w:ind w:hanging="360"/>
        <w:rPr>
          <w:color w:val="auto"/>
        </w:rPr>
      </w:pPr>
      <w:r w:rsidRPr="003D2B4C">
        <w:rPr>
          <w:color w:val="auto"/>
        </w:rPr>
        <w:t>The DS</w:t>
      </w:r>
      <w:r w:rsidR="5797FC1D" w:rsidRPr="003D2B4C">
        <w:rPr>
          <w:color w:val="auto"/>
        </w:rPr>
        <w:t>L</w:t>
      </w:r>
      <w:r w:rsidRPr="003D2B4C">
        <w:rPr>
          <w:color w:val="auto"/>
        </w:rPr>
        <w:t xml:space="preserve"> will report this allegation</w:t>
      </w:r>
      <w:r w:rsidR="3B7CFF7A" w:rsidRPr="003D2B4C">
        <w:rPr>
          <w:color w:val="auto"/>
        </w:rPr>
        <w:t xml:space="preserve"> if it is found to meet the Safeguarding criteria</w:t>
      </w:r>
      <w:r w:rsidRPr="003D2B4C">
        <w:rPr>
          <w:color w:val="auto"/>
        </w:rPr>
        <w:t xml:space="preserve"> and provide </w:t>
      </w:r>
      <w:r w:rsidR="529CF96A" w:rsidRPr="003D2B4C">
        <w:rPr>
          <w:color w:val="auto"/>
        </w:rPr>
        <w:t xml:space="preserve">information to </w:t>
      </w:r>
      <w:r w:rsidRPr="003D2B4C">
        <w:rPr>
          <w:color w:val="auto"/>
        </w:rPr>
        <w:t xml:space="preserve">the Director of Student </w:t>
      </w:r>
      <w:r w:rsidR="6BD686E8" w:rsidRPr="003D2B4C">
        <w:rPr>
          <w:color w:val="auto"/>
        </w:rPr>
        <w:t>Services</w:t>
      </w:r>
      <w:r w:rsidR="033EB0AD" w:rsidRPr="003D2B4C">
        <w:rPr>
          <w:color w:val="auto"/>
        </w:rPr>
        <w:t xml:space="preserve"> as needed and update regularly</w:t>
      </w:r>
      <w:r w:rsidR="6BD686E8" w:rsidRPr="003D2B4C">
        <w:rPr>
          <w:color w:val="auto"/>
        </w:rPr>
        <w:t>.</w:t>
      </w:r>
    </w:p>
    <w:p w14:paraId="60C06F26" w14:textId="173E8F04" w:rsidR="24AE0FC2" w:rsidRPr="003D2B4C" w:rsidRDefault="24AE0FC2" w:rsidP="00E95466">
      <w:pPr>
        <w:numPr>
          <w:ilvl w:val="1"/>
          <w:numId w:val="13"/>
        </w:numPr>
        <w:spacing w:after="231"/>
        <w:ind w:hanging="360"/>
        <w:rPr>
          <w:color w:val="auto"/>
        </w:rPr>
      </w:pPr>
      <w:r w:rsidRPr="003D2B4C">
        <w:rPr>
          <w:color w:val="auto"/>
        </w:rPr>
        <w:lastRenderedPageBreak/>
        <w:t xml:space="preserve">The </w:t>
      </w:r>
      <w:r w:rsidR="5797FC1D" w:rsidRPr="003D2B4C">
        <w:rPr>
          <w:color w:val="auto"/>
        </w:rPr>
        <w:t xml:space="preserve">DSL </w:t>
      </w:r>
      <w:r w:rsidRPr="003D2B4C">
        <w:rPr>
          <w:color w:val="auto"/>
        </w:rPr>
        <w:t xml:space="preserve">will, where appropriate, notify the Local Authority Designated Officer within one working day of the allegation being made. </w:t>
      </w:r>
    </w:p>
    <w:p w14:paraId="5F8E9C18" w14:textId="2E43C48F" w:rsidR="1DA73E9C" w:rsidRPr="003D2B4C" w:rsidRDefault="1DA73E9C" w:rsidP="00E95466">
      <w:pPr>
        <w:numPr>
          <w:ilvl w:val="1"/>
          <w:numId w:val="13"/>
        </w:numPr>
        <w:spacing w:after="231"/>
        <w:ind w:hanging="360"/>
        <w:rPr>
          <w:color w:val="000000" w:themeColor="text1"/>
        </w:rPr>
      </w:pPr>
      <w:r w:rsidRPr="003D2B4C">
        <w:rPr>
          <w:color w:val="auto"/>
        </w:rPr>
        <w:t xml:space="preserve">The DSL will coordinate support for the student, through the Welfare team or appropriate function. </w:t>
      </w:r>
    </w:p>
    <w:p w14:paraId="6B5CD1A8" w14:textId="38F52CAE" w:rsidR="1DA73E9C" w:rsidRPr="003D2B4C" w:rsidRDefault="676146E1" w:rsidP="688F07BB">
      <w:pPr>
        <w:spacing w:after="203"/>
        <w:rPr>
          <w:color w:val="auto"/>
        </w:rPr>
      </w:pPr>
      <w:r w:rsidRPr="003D2B4C">
        <w:rPr>
          <w:color w:val="auto"/>
        </w:rPr>
        <w:t>Notification to carers/guardians/parents of the person that the allegation involves will be undertaken in line with the University’s Data Protection Policy.</w:t>
      </w:r>
    </w:p>
    <w:p w14:paraId="4D319F93" w14:textId="72CF8486" w:rsidR="57ABD984" w:rsidRPr="003D2B4C" w:rsidRDefault="57ABD984" w:rsidP="5F12F0E7">
      <w:pPr>
        <w:ind w:left="0"/>
        <w:rPr>
          <w:color w:val="000000" w:themeColor="text1"/>
        </w:rPr>
      </w:pPr>
      <w:r w:rsidRPr="00CD52CE">
        <w:rPr>
          <w:rStyle w:val="Heading2Char"/>
        </w:rPr>
        <w:t xml:space="preserve">B. </w:t>
      </w:r>
      <w:r w:rsidR="5C1D14DB" w:rsidRPr="00CD52CE">
        <w:rPr>
          <w:rStyle w:val="Heading2Char"/>
        </w:rPr>
        <w:t xml:space="preserve">Where the person </w:t>
      </w:r>
      <w:r w:rsidR="002F67FC" w:rsidRPr="00CD52CE">
        <w:rPr>
          <w:rStyle w:val="Heading2Char"/>
        </w:rPr>
        <w:t xml:space="preserve">at risk </w:t>
      </w:r>
      <w:r w:rsidR="5C1D14DB" w:rsidRPr="00CD52CE">
        <w:rPr>
          <w:rStyle w:val="Heading2Char"/>
        </w:rPr>
        <w:t>is neither a student nor a member of staff</w:t>
      </w:r>
      <w:r w:rsidR="5C1D14DB" w:rsidRPr="003D2B4C">
        <w:rPr>
          <w:b/>
          <w:bCs/>
          <w:color w:val="000000" w:themeColor="text1"/>
        </w:rPr>
        <w:t xml:space="preserve"> </w:t>
      </w:r>
      <w:r w:rsidR="2BB96C00" w:rsidRPr="003D2B4C">
        <w:rPr>
          <w:color w:val="000000" w:themeColor="text1"/>
        </w:rPr>
        <w:t>(e.g. the child/sibling</w:t>
      </w:r>
      <w:r w:rsidR="7670E988" w:rsidRPr="003D2B4C">
        <w:rPr>
          <w:color w:val="000000" w:themeColor="text1"/>
        </w:rPr>
        <w:t>/partner</w:t>
      </w:r>
      <w:r w:rsidR="2BB96C00" w:rsidRPr="003D2B4C">
        <w:rPr>
          <w:color w:val="000000" w:themeColor="text1"/>
        </w:rPr>
        <w:t xml:space="preserve"> of a student, a child or Adult at Risk encountered during </w:t>
      </w:r>
      <w:r w:rsidR="37169C38" w:rsidRPr="003D2B4C">
        <w:rPr>
          <w:color w:val="000000" w:themeColor="text1"/>
        </w:rPr>
        <w:t>r</w:t>
      </w:r>
      <w:r w:rsidR="2BB96C00" w:rsidRPr="003D2B4C">
        <w:rPr>
          <w:color w:val="000000" w:themeColor="text1"/>
        </w:rPr>
        <w:t>esearch</w:t>
      </w:r>
      <w:r w:rsidR="3CF9007A" w:rsidRPr="003D2B4C">
        <w:rPr>
          <w:color w:val="000000" w:themeColor="text1"/>
        </w:rPr>
        <w:t xml:space="preserve"> </w:t>
      </w:r>
      <w:r w:rsidR="5C1D14DB" w:rsidRPr="003D2B4C">
        <w:rPr>
          <w:color w:val="000000" w:themeColor="text1"/>
        </w:rPr>
        <w:t>they should follow the same process used for students</w:t>
      </w:r>
      <w:r w:rsidR="33DC3479" w:rsidRPr="003D2B4C">
        <w:rPr>
          <w:color w:val="000000" w:themeColor="text1"/>
        </w:rPr>
        <w:t>.</w:t>
      </w:r>
      <w:r w:rsidR="1CFB2DE6" w:rsidRPr="003D2B4C">
        <w:rPr>
          <w:color w:val="000000" w:themeColor="text1"/>
        </w:rPr>
        <w:t xml:space="preserve"> The DSL will tailor the response as necessary.</w:t>
      </w:r>
      <w:r w:rsidR="05E64F19" w:rsidRPr="003D2B4C">
        <w:rPr>
          <w:color w:val="000000" w:themeColor="text1"/>
        </w:rPr>
        <w:t xml:space="preserve"> Where the concern is raised in the context of working in/with another organisation, e.g. in a local school, the concern should be raised through their safeguarding mechanisms.</w:t>
      </w:r>
    </w:p>
    <w:p w14:paraId="23193F02" w14:textId="782BC9FE" w:rsidR="5F12F0E7" w:rsidRPr="003D2B4C" w:rsidRDefault="5F12F0E7" w:rsidP="5F12F0E7">
      <w:pPr>
        <w:ind w:left="0"/>
        <w:rPr>
          <w:color w:val="000000" w:themeColor="text1"/>
        </w:rPr>
      </w:pPr>
    </w:p>
    <w:p w14:paraId="139DA75D" w14:textId="6A31C671" w:rsidR="51259A1B" w:rsidRPr="003D2B4C" w:rsidRDefault="51259A1B" w:rsidP="5F12F0E7">
      <w:pPr>
        <w:ind w:left="0"/>
        <w:rPr>
          <w:color w:val="auto"/>
        </w:rPr>
      </w:pPr>
      <w:r w:rsidRPr="003D2B4C">
        <w:rPr>
          <w:color w:val="auto"/>
        </w:rPr>
        <w:t>C</w:t>
      </w:r>
      <w:r w:rsidRPr="00CD52CE">
        <w:rPr>
          <w:rStyle w:val="Heading2Char"/>
        </w:rPr>
        <w:t xml:space="preserve">: </w:t>
      </w:r>
      <w:r w:rsidR="20AB8EAD" w:rsidRPr="00CD52CE">
        <w:rPr>
          <w:rStyle w:val="Heading2Char"/>
        </w:rPr>
        <w:t xml:space="preserve">Where the person </w:t>
      </w:r>
      <w:r w:rsidR="002F67FC" w:rsidRPr="00CD52CE">
        <w:rPr>
          <w:rStyle w:val="Heading2Char"/>
        </w:rPr>
        <w:t xml:space="preserve">at risk </w:t>
      </w:r>
      <w:r w:rsidR="20AB8EAD" w:rsidRPr="00CD52CE">
        <w:rPr>
          <w:rStyle w:val="Heading2Char"/>
        </w:rPr>
        <w:t>is a member of staff</w:t>
      </w:r>
      <w:r w:rsidR="20AB8EAD" w:rsidRPr="003D2B4C">
        <w:rPr>
          <w:color w:val="auto"/>
        </w:rPr>
        <w:t xml:space="preserve"> </w:t>
      </w:r>
      <w:r w:rsidR="383C5013" w:rsidRPr="003D2B4C">
        <w:rPr>
          <w:color w:val="auto"/>
        </w:rPr>
        <w:t>the Head of School/Function and HR should be informed</w:t>
      </w:r>
    </w:p>
    <w:p w14:paraId="5B4B3A7C" w14:textId="202D578D" w:rsidR="5F12F0E7" w:rsidRPr="003D2B4C" w:rsidRDefault="5F12F0E7" w:rsidP="5F12F0E7">
      <w:pPr>
        <w:ind w:left="0"/>
        <w:rPr>
          <w:color w:val="004377"/>
          <w:u w:val="single"/>
        </w:rPr>
      </w:pPr>
    </w:p>
    <w:p w14:paraId="2E4012D7" w14:textId="7081037E" w:rsidR="441B9393" w:rsidRPr="003D2B4C" w:rsidRDefault="441B9393" w:rsidP="5F12F0E7">
      <w:pPr>
        <w:ind w:left="0"/>
        <w:rPr>
          <w:color w:val="auto"/>
        </w:rPr>
      </w:pPr>
      <w:r w:rsidRPr="00CD52CE">
        <w:rPr>
          <w:rStyle w:val="Heading2Char"/>
        </w:rPr>
        <w:t xml:space="preserve">D: Where the person </w:t>
      </w:r>
      <w:r w:rsidR="002F67FC" w:rsidRPr="00CD52CE">
        <w:rPr>
          <w:rStyle w:val="Heading2Char"/>
        </w:rPr>
        <w:t xml:space="preserve">at risk </w:t>
      </w:r>
      <w:r w:rsidRPr="00CD52CE">
        <w:rPr>
          <w:rStyle w:val="Heading2Char"/>
        </w:rPr>
        <w:t>is a volunteer or working for the university in another capacity</w:t>
      </w:r>
      <w:r w:rsidRPr="003D2B4C">
        <w:rPr>
          <w:color w:val="auto"/>
        </w:rPr>
        <w:t xml:space="preserve"> they should follow the same process used for staff. The Di</w:t>
      </w:r>
      <w:r w:rsidR="3BFFFB78" w:rsidRPr="003D2B4C">
        <w:rPr>
          <w:color w:val="auto"/>
        </w:rPr>
        <w:t>rector of HR and He</w:t>
      </w:r>
      <w:r w:rsidR="00D64B43">
        <w:rPr>
          <w:color w:val="auto"/>
        </w:rPr>
        <w:t>a</w:t>
      </w:r>
      <w:r w:rsidR="3BFFFB78" w:rsidRPr="003D2B4C">
        <w:rPr>
          <w:color w:val="auto"/>
        </w:rPr>
        <w:t>d of School/Function will tailor their response as necessary.</w:t>
      </w:r>
    </w:p>
    <w:p w14:paraId="715A59EF" w14:textId="77F90625" w:rsidR="5F12F0E7" w:rsidRPr="003D2B4C" w:rsidRDefault="5F12F0E7" w:rsidP="5F12F0E7">
      <w:pPr>
        <w:spacing w:after="202"/>
        <w:rPr>
          <w:color w:val="auto"/>
        </w:rPr>
      </w:pPr>
    </w:p>
    <w:p w14:paraId="6973162F" w14:textId="5066C4E5" w:rsidR="00A2664C" w:rsidRPr="003D2B4C" w:rsidRDefault="00784FF7" w:rsidP="5F12F0E7">
      <w:pPr>
        <w:spacing w:after="202"/>
        <w:rPr>
          <w:color w:val="auto"/>
        </w:rPr>
      </w:pPr>
      <w:r w:rsidRPr="003D2B4C">
        <w:rPr>
          <w:color w:val="auto"/>
        </w:rPr>
        <w:t>An appropriate investigation will be carried out in accordance with the University’s Student Discipline and/or Fitness to Practice procedure for students</w:t>
      </w:r>
      <w:r w:rsidR="004C0DD5" w:rsidRPr="003D2B4C">
        <w:rPr>
          <w:rStyle w:val="FootnoteReference"/>
          <w:color w:val="auto"/>
        </w:rPr>
        <w:footnoteReference w:id="3"/>
      </w:r>
      <w:r w:rsidR="001461EE">
        <w:rPr>
          <w:color w:val="auto"/>
        </w:rPr>
        <w:t xml:space="preserve"> or the </w:t>
      </w:r>
      <w:r w:rsidR="001461EE" w:rsidRPr="003D2B4C">
        <w:rPr>
          <w:color w:val="auto"/>
        </w:rPr>
        <w:t>University’s HR disciplinary procedure for staff</w:t>
      </w:r>
      <w:r w:rsidRPr="003D2B4C">
        <w:rPr>
          <w:color w:val="auto"/>
        </w:rPr>
        <w:t xml:space="preserve">. The investigation may lead to a referral of the case to the police or other services and other action as appropriate.  </w:t>
      </w:r>
    </w:p>
    <w:p w14:paraId="26028AFE" w14:textId="7F8C3C33" w:rsidR="24AE0FC2" w:rsidRPr="003D2B4C" w:rsidRDefault="3D571A9A" w:rsidP="688F07BB">
      <w:pPr>
        <w:spacing w:after="203"/>
        <w:rPr>
          <w:color w:val="auto"/>
        </w:rPr>
      </w:pPr>
      <w:r w:rsidRPr="003D2B4C">
        <w:rPr>
          <w:color w:val="auto"/>
        </w:rPr>
        <w:t xml:space="preserve">The individual </w:t>
      </w:r>
      <w:r w:rsidR="45AA73B5" w:rsidRPr="003D2B4C">
        <w:rPr>
          <w:color w:val="auto"/>
        </w:rPr>
        <w:t xml:space="preserve">staff member, </w:t>
      </w:r>
      <w:r w:rsidRPr="003D2B4C">
        <w:rPr>
          <w:color w:val="auto"/>
        </w:rPr>
        <w:t>against whom the claim has been made</w:t>
      </w:r>
      <w:r w:rsidR="4E57636D" w:rsidRPr="003D2B4C">
        <w:rPr>
          <w:color w:val="auto"/>
        </w:rPr>
        <w:t>,</w:t>
      </w:r>
      <w:r w:rsidRPr="003D2B4C">
        <w:rPr>
          <w:color w:val="auto"/>
        </w:rPr>
        <w:t xml:space="preserve"> will be able to access support from HR, the Employee Assistance Programme (EAP), Occupational Health</w:t>
      </w:r>
      <w:r w:rsidR="569299EF" w:rsidRPr="003D2B4C">
        <w:rPr>
          <w:color w:val="auto"/>
        </w:rPr>
        <w:t xml:space="preserve"> as appropriate. </w:t>
      </w:r>
      <w:r w:rsidR="5748D023" w:rsidRPr="003D2B4C">
        <w:rPr>
          <w:color w:val="auto"/>
        </w:rPr>
        <w:t xml:space="preserve">Where the allegation is against a student they have access to support provided via the Student Welfare Team and the </w:t>
      </w:r>
      <w:r w:rsidR="4E76BC02" w:rsidRPr="003D2B4C">
        <w:rPr>
          <w:color w:val="auto"/>
        </w:rPr>
        <w:t>Reading Students’ Union</w:t>
      </w:r>
      <w:r w:rsidR="392714D0" w:rsidRPr="003D2B4C">
        <w:rPr>
          <w:color w:val="auto"/>
        </w:rPr>
        <w:t xml:space="preserve"> Advice Service.</w:t>
      </w:r>
    </w:p>
    <w:p w14:paraId="651D2359" w14:textId="3CD301D1" w:rsidR="00A2664C" w:rsidRPr="003D2B4C" w:rsidRDefault="24AE0FC2" w:rsidP="688F07BB">
      <w:pPr>
        <w:spacing w:after="201"/>
        <w:rPr>
          <w:color w:val="auto"/>
        </w:rPr>
      </w:pPr>
      <w:r w:rsidRPr="003D2B4C">
        <w:rPr>
          <w:color w:val="auto"/>
        </w:rPr>
        <w:t>Concerns that staff or students may be at risk of being drawn into terrorism should be raised under the Prevent Policy Statement (</w:t>
      </w:r>
      <w:hyperlink r:id="rId20">
        <w:r w:rsidR="0C5F018A" w:rsidRPr="003D2B4C">
          <w:rPr>
            <w:rStyle w:val="Hyperlink"/>
            <w:color w:val="auto"/>
          </w:rPr>
          <w:t>http://student.reading.ac.uk/essentials/_the-important-stuff/values-and-behaviours/prevent-policy.aspx</w:t>
        </w:r>
      </w:hyperlink>
      <w:r w:rsidRPr="003D2B4C">
        <w:rPr>
          <w:color w:val="auto"/>
        </w:rPr>
        <w:t xml:space="preserve">). </w:t>
      </w:r>
      <w:r w:rsidR="25446C78" w:rsidRPr="003D2B4C">
        <w:rPr>
          <w:color w:val="auto"/>
        </w:rPr>
        <w:t>C</w:t>
      </w:r>
      <w:r w:rsidRPr="003D2B4C">
        <w:rPr>
          <w:color w:val="auto"/>
        </w:rPr>
        <w:t xml:space="preserve">oncerns should be raised </w:t>
      </w:r>
      <w:r w:rsidR="2D91382F" w:rsidRPr="003D2B4C">
        <w:rPr>
          <w:color w:val="auto"/>
        </w:rPr>
        <w:t xml:space="preserve">by emailing </w:t>
      </w:r>
      <w:hyperlink r:id="rId21">
        <w:r w:rsidR="2D91382F" w:rsidRPr="003D2B4C">
          <w:rPr>
            <w:rStyle w:val="Hyperlink"/>
          </w:rPr>
          <w:t>prevent@reading.ac.uk</w:t>
        </w:r>
      </w:hyperlink>
      <w:r w:rsidR="2D91382F" w:rsidRPr="003D2B4C">
        <w:rPr>
          <w:color w:val="auto"/>
        </w:rPr>
        <w:t xml:space="preserve">. If there is an immediate safety concern this should be raised </w:t>
      </w:r>
      <w:r w:rsidRPr="003D2B4C">
        <w:rPr>
          <w:color w:val="auto"/>
        </w:rPr>
        <w:t xml:space="preserve">with the Security Services Manager (or, in </w:t>
      </w:r>
      <w:r w:rsidR="37C67FAE" w:rsidRPr="003D2B4C">
        <w:rPr>
          <w:color w:val="auto"/>
        </w:rPr>
        <w:t>their</w:t>
      </w:r>
      <w:r w:rsidRPr="003D2B4C">
        <w:rPr>
          <w:color w:val="auto"/>
        </w:rPr>
        <w:t xml:space="preserve"> absence, the Director of Campus Services)</w:t>
      </w:r>
      <w:r w:rsidR="4B03E6BB" w:rsidRPr="003D2B4C">
        <w:rPr>
          <w:color w:val="auto"/>
        </w:rPr>
        <w:t>.</w:t>
      </w:r>
      <w:r w:rsidRPr="003D2B4C">
        <w:rPr>
          <w:color w:val="auto"/>
        </w:rPr>
        <w:t xml:space="preserve"> </w:t>
      </w:r>
    </w:p>
    <w:p w14:paraId="5FE0C254" w14:textId="64196532" w:rsidR="5F12F0E7" w:rsidRPr="003D2B4C" w:rsidRDefault="5F12F0E7" w:rsidP="5F12F0E7">
      <w:pPr>
        <w:pStyle w:val="Heading2"/>
        <w:ind w:left="2"/>
        <w:rPr>
          <w:color w:val="auto"/>
        </w:rPr>
      </w:pPr>
    </w:p>
    <w:p w14:paraId="29E20166" w14:textId="27B2C432" w:rsidR="00A2664C" w:rsidRPr="00CD52CE" w:rsidRDefault="3D571A9A" w:rsidP="00CD52CE">
      <w:pPr>
        <w:pStyle w:val="Heading2"/>
      </w:pPr>
      <w:r w:rsidRPr="00CD52CE">
        <w:t xml:space="preserve">Guidance to staff </w:t>
      </w:r>
      <w:r w:rsidR="392714D0" w:rsidRPr="00CD52CE">
        <w:t>and anyone receiving a disclosure of abuse</w:t>
      </w:r>
    </w:p>
    <w:p w14:paraId="5E5C6764" w14:textId="2C00B442" w:rsidR="00A2664C" w:rsidRPr="003D2B4C" w:rsidRDefault="00784FF7">
      <w:pPr>
        <w:spacing w:after="257"/>
        <w:rPr>
          <w:color w:val="auto"/>
        </w:rPr>
      </w:pPr>
      <w:r w:rsidRPr="003D2B4C">
        <w:rPr>
          <w:color w:val="auto"/>
        </w:rPr>
        <w:t>When dealing directly with a child/</w:t>
      </w:r>
      <w:r w:rsidR="0069324A" w:rsidRPr="003D2B4C">
        <w:rPr>
          <w:color w:val="auto"/>
        </w:rPr>
        <w:t xml:space="preserve"> Adult at Risk</w:t>
      </w:r>
      <w:r w:rsidR="004C0DD5" w:rsidRPr="003D2B4C">
        <w:rPr>
          <w:color w:val="auto"/>
        </w:rPr>
        <w:t xml:space="preserve"> disclosing abuse</w:t>
      </w:r>
      <w:r w:rsidRPr="003D2B4C">
        <w:rPr>
          <w:color w:val="auto"/>
        </w:rPr>
        <w:t xml:space="preserve"> you should: </w:t>
      </w:r>
    </w:p>
    <w:p w14:paraId="19F75028" w14:textId="77777777" w:rsidR="00A2664C" w:rsidRPr="003D2B4C" w:rsidRDefault="00784FF7" w:rsidP="0062778F">
      <w:pPr>
        <w:numPr>
          <w:ilvl w:val="0"/>
          <w:numId w:val="14"/>
        </w:numPr>
        <w:ind w:hanging="360"/>
        <w:rPr>
          <w:color w:val="auto"/>
        </w:rPr>
      </w:pPr>
      <w:r w:rsidRPr="003D2B4C">
        <w:rPr>
          <w:color w:val="auto"/>
        </w:rPr>
        <w:lastRenderedPageBreak/>
        <w:t xml:space="preserve">stay calm and listen to the individual’s concerns; </w:t>
      </w:r>
    </w:p>
    <w:p w14:paraId="3FCAC66E" w14:textId="77777777" w:rsidR="00A2664C" w:rsidRPr="003D2B4C" w:rsidRDefault="00784FF7" w:rsidP="0062778F">
      <w:pPr>
        <w:numPr>
          <w:ilvl w:val="0"/>
          <w:numId w:val="14"/>
        </w:numPr>
        <w:ind w:hanging="360"/>
        <w:rPr>
          <w:color w:val="auto"/>
        </w:rPr>
      </w:pPr>
      <w:r w:rsidRPr="003D2B4C">
        <w:rPr>
          <w:color w:val="auto"/>
        </w:rPr>
        <w:t xml:space="preserve">treat the person with respect and provide reassurance that it is safe to have the discussion; </w:t>
      </w:r>
    </w:p>
    <w:p w14:paraId="612B30C4" w14:textId="77777777" w:rsidR="00A2664C" w:rsidRPr="003D2B4C" w:rsidRDefault="00784FF7" w:rsidP="0062778F">
      <w:pPr>
        <w:numPr>
          <w:ilvl w:val="0"/>
          <w:numId w:val="14"/>
        </w:numPr>
        <w:ind w:hanging="360"/>
        <w:rPr>
          <w:color w:val="auto"/>
        </w:rPr>
      </w:pPr>
      <w:r w:rsidRPr="003D2B4C">
        <w:rPr>
          <w:color w:val="auto"/>
        </w:rPr>
        <w:t xml:space="preserve">allow the individual to speak without disruption; </w:t>
      </w:r>
    </w:p>
    <w:p w14:paraId="50FAC1FE" w14:textId="77777777" w:rsidR="00A2664C" w:rsidRPr="003D2B4C" w:rsidRDefault="00784FF7" w:rsidP="0062778F">
      <w:pPr>
        <w:numPr>
          <w:ilvl w:val="0"/>
          <w:numId w:val="14"/>
        </w:numPr>
        <w:ind w:hanging="360"/>
        <w:rPr>
          <w:color w:val="auto"/>
        </w:rPr>
      </w:pPr>
      <w:r w:rsidRPr="003D2B4C">
        <w:rPr>
          <w:color w:val="auto"/>
        </w:rPr>
        <w:t xml:space="preserve">keep a record of the concern using the person’s own words as far as possible; </w:t>
      </w:r>
    </w:p>
    <w:p w14:paraId="3EF1119A" w14:textId="77777777" w:rsidR="00A2664C" w:rsidRPr="003D2B4C" w:rsidRDefault="00784FF7" w:rsidP="0062778F">
      <w:pPr>
        <w:numPr>
          <w:ilvl w:val="0"/>
          <w:numId w:val="14"/>
        </w:numPr>
        <w:ind w:hanging="360"/>
        <w:rPr>
          <w:color w:val="auto"/>
        </w:rPr>
      </w:pPr>
      <w:r w:rsidRPr="003D2B4C">
        <w:rPr>
          <w:color w:val="auto"/>
        </w:rPr>
        <w:t xml:space="preserve">do not promise confidentiality; </w:t>
      </w:r>
    </w:p>
    <w:p w14:paraId="413D231A" w14:textId="1572AC46" w:rsidR="00A2664C" w:rsidRPr="003D2B4C" w:rsidRDefault="00784FF7" w:rsidP="0062778F">
      <w:pPr>
        <w:numPr>
          <w:ilvl w:val="0"/>
          <w:numId w:val="14"/>
        </w:numPr>
        <w:ind w:hanging="360"/>
        <w:rPr>
          <w:color w:val="auto"/>
        </w:rPr>
      </w:pPr>
      <w:r w:rsidRPr="003D2B4C">
        <w:rPr>
          <w:color w:val="auto"/>
        </w:rPr>
        <w:t xml:space="preserve">explain to the individual that the information </w:t>
      </w:r>
      <w:r w:rsidR="000964C2" w:rsidRPr="003D2B4C">
        <w:rPr>
          <w:color w:val="auto"/>
        </w:rPr>
        <w:t>may</w:t>
      </w:r>
      <w:r w:rsidRPr="003D2B4C">
        <w:rPr>
          <w:color w:val="auto"/>
        </w:rPr>
        <w:t xml:space="preserve"> need to be passed on to</w:t>
      </w:r>
      <w:r w:rsidR="00982A96" w:rsidRPr="003D2B4C">
        <w:rPr>
          <w:color w:val="auto"/>
        </w:rPr>
        <w:t xml:space="preserve"> a</w:t>
      </w:r>
      <w:r w:rsidR="004669B9" w:rsidRPr="003D2B4C">
        <w:rPr>
          <w:color w:val="auto"/>
        </w:rPr>
        <w:t xml:space="preserve"> </w:t>
      </w:r>
      <w:r w:rsidRPr="003D2B4C">
        <w:rPr>
          <w:color w:val="auto"/>
        </w:rPr>
        <w:t>Designated Safeguarding</w:t>
      </w:r>
      <w:r w:rsidR="009B279E" w:rsidRPr="003D2B4C">
        <w:rPr>
          <w:color w:val="auto"/>
        </w:rPr>
        <w:t xml:space="preserve"> </w:t>
      </w:r>
      <w:r w:rsidR="00BD711C" w:rsidRPr="003D2B4C">
        <w:rPr>
          <w:color w:val="auto"/>
        </w:rPr>
        <w:t>L</w:t>
      </w:r>
      <w:r w:rsidR="005E6B9C" w:rsidRPr="003D2B4C">
        <w:rPr>
          <w:color w:val="auto"/>
        </w:rPr>
        <w:t>ead</w:t>
      </w:r>
      <w:r w:rsidRPr="003D2B4C">
        <w:rPr>
          <w:color w:val="auto"/>
        </w:rPr>
        <w:t xml:space="preserve">; </w:t>
      </w:r>
      <w:r w:rsidR="00451138" w:rsidRPr="003D2B4C">
        <w:rPr>
          <w:color w:val="auto"/>
        </w:rPr>
        <w:t>and</w:t>
      </w:r>
    </w:p>
    <w:p w14:paraId="61787456" w14:textId="38D6B4C2" w:rsidR="00A2664C" w:rsidRPr="003D2B4C" w:rsidRDefault="24AE0FC2" w:rsidP="0062778F">
      <w:pPr>
        <w:numPr>
          <w:ilvl w:val="0"/>
          <w:numId w:val="14"/>
        </w:numPr>
        <w:spacing w:after="169"/>
        <w:ind w:hanging="360"/>
        <w:rPr>
          <w:color w:val="auto"/>
        </w:rPr>
      </w:pPr>
      <w:r w:rsidRPr="003D2B4C">
        <w:rPr>
          <w:color w:val="auto"/>
        </w:rPr>
        <w:t xml:space="preserve">pass on the information promptly and directly </w:t>
      </w:r>
      <w:r w:rsidR="222E8BB8" w:rsidRPr="003D2B4C">
        <w:rPr>
          <w:color w:val="auto"/>
        </w:rPr>
        <w:t>to a</w:t>
      </w:r>
      <w:r w:rsidR="5797FC1D" w:rsidRPr="003D2B4C">
        <w:rPr>
          <w:color w:val="auto"/>
        </w:rPr>
        <w:t xml:space="preserve"> </w:t>
      </w:r>
      <w:r w:rsidRPr="003D2B4C">
        <w:rPr>
          <w:color w:val="auto"/>
        </w:rPr>
        <w:t>Designated Safeguarding</w:t>
      </w:r>
      <w:r w:rsidR="7456B1D0" w:rsidRPr="003D2B4C">
        <w:rPr>
          <w:color w:val="auto"/>
        </w:rPr>
        <w:t xml:space="preserve"> </w:t>
      </w:r>
      <w:r w:rsidR="66A806C5" w:rsidRPr="003D2B4C">
        <w:rPr>
          <w:color w:val="auto"/>
        </w:rPr>
        <w:t>L</w:t>
      </w:r>
      <w:r w:rsidR="5797FC1D" w:rsidRPr="003D2B4C">
        <w:rPr>
          <w:color w:val="auto"/>
        </w:rPr>
        <w:t>ead</w:t>
      </w:r>
      <w:r w:rsidRPr="003D2B4C">
        <w:rPr>
          <w:color w:val="auto"/>
        </w:rPr>
        <w:t xml:space="preserve">  </w:t>
      </w:r>
    </w:p>
    <w:p w14:paraId="6513E38D" w14:textId="77777777" w:rsidR="00A2664C" w:rsidRPr="003D2B4C" w:rsidRDefault="00784FF7" w:rsidP="00CD52CE">
      <w:pPr>
        <w:pStyle w:val="Heading2"/>
      </w:pPr>
      <w:r w:rsidRPr="003D2B4C">
        <w:t xml:space="preserve">Things not to do: </w:t>
      </w:r>
    </w:p>
    <w:p w14:paraId="470D9008" w14:textId="77777777" w:rsidR="00A2664C" w:rsidRPr="003D2B4C" w:rsidRDefault="00784FF7" w:rsidP="0062778F">
      <w:pPr>
        <w:numPr>
          <w:ilvl w:val="0"/>
          <w:numId w:val="14"/>
        </w:numPr>
        <w:ind w:hanging="360"/>
        <w:rPr>
          <w:color w:val="auto"/>
        </w:rPr>
      </w:pPr>
      <w:r w:rsidRPr="003D2B4C">
        <w:rPr>
          <w:color w:val="auto"/>
        </w:rPr>
        <w:t xml:space="preserve">dismiss the concern or think it is someone else’s responsibility; </w:t>
      </w:r>
    </w:p>
    <w:p w14:paraId="6E5B6DC0" w14:textId="77777777" w:rsidR="00A2664C" w:rsidRPr="003D2B4C" w:rsidRDefault="00784FF7" w:rsidP="0062778F">
      <w:pPr>
        <w:numPr>
          <w:ilvl w:val="0"/>
          <w:numId w:val="14"/>
        </w:numPr>
        <w:ind w:hanging="360"/>
        <w:rPr>
          <w:color w:val="auto"/>
        </w:rPr>
      </w:pPr>
      <w:r w:rsidRPr="003D2B4C">
        <w:rPr>
          <w:color w:val="auto"/>
        </w:rPr>
        <w:t xml:space="preserve">ask leading questions when the person is disclosing to you; </w:t>
      </w:r>
    </w:p>
    <w:p w14:paraId="448E5FB4" w14:textId="77777777" w:rsidR="00A2664C" w:rsidRPr="003D2B4C" w:rsidRDefault="00784FF7" w:rsidP="0062778F">
      <w:pPr>
        <w:numPr>
          <w:ilvl w:val="0"/>
          <w:numId w:val="14"/>
        </w:numPr>
        <w:ind w:hanging="360"/>
        <w:rPr>
          <w:color w:val="auto"/>
        </w:rPr>
      </w:pPr>
      <w:r w:rsidRPr="003D2B4C">
        <w:rPr>
          <w:color w:val="auto"/>
        </w:rPr>
        <w:t xml:space="preserve">express shock or anger or laugh; </w:t>
      </w:r>
    </w:p>
    <w:p w14:paraId="04D27204" w14:textId="26646B67" w:rsidR="009E441D" w:rsidRPr="003D2B4C" w:rsidRDefault="00550705" w:rsidP="0062778F">
      <w:pPr>
        <w:numPr>
          <w:ilvl w:val="0"/>
          <w:numId w:val="14"/>
        </w:numPr>
        <w:ind w:hanging="360"/>
        <w:rPr>
          <w:color w:val="auto"/>
        </w:rPr>
      </w:pPr>
      <w:r w:rsidRPr="003D2B4C">
        <w:rPr>
          <w:color w:val="auto"/>
        </w:rPr>
        <w:t>t</w:t>
      </w:r>
      <w:r w:rsidR="009E441D" w:rsidRPr="003D2B4C">
        <w:rPr>
          <w:color w:val="auto"/>
        </w:rPr>
        <w:t xml:space="preserve">ell the </w:t>
      </w:r>
      <w:r w:rsidR="00AF40AE" w:rsidRPr="003D2B4C">
        <w:rPr>
          <w:color w:val="auto"/>
        </w:rPr>
        <w:t>person that you will keep the information confidential;</w:t>
      </w:r>
    </w:p>
    <w:p w14:paraId="24FA4719" w14:textId="2FF64E95" w:rsidR="00A2664C" w:rsidRPr="003D2B4C" w:rsidRDefault="00784FF7" w:rsidP="0062778F">
      <w:pPr>
        <w:numPr>
          <w:ilvl w:val="0"/>
          <w:numId w:val="14"/>
        </w:numPr>
        <w:ind w:hanging="360"/>
        <w:rPr>
          <w:color w:val="auto"/>
        </w:rPr>
      </w:pPr>
      <w:r w:rsidRPr="003D2B4C">
        <w:rPr>
          <w:color w:val="auto"/>
        </w:rPr>
        <w:t>delay reporting the suspected or confirmed abuse to the Designated Safeguarding</w:t>
      </w:r>
      <w:r w:rsidR="009B279E" w:rsidRPr="003D2B4C">
        <w:rPr>
          <w:color w:val="auto"/>
        </w:rPr>
        <w:t xml:space="preserve"> </w:t>
      </w:r>
      <w:r w:rsidR="005E6B9C" w:rsidRPr="003D2B4C">
        <w:rPr>
          <w:color w:val="auto"/>
        </w:rPr>
        <w:t>Lead</w:t>
      </w:r>
      <w:r w:rsidRPr="003D2B4C">
        <w:rPr>
          <w:color w:val="auto"/>
        </w:rPr>
        <w:t xml:space="preserve">; </w:t>
      </w:r>
      <w:r w:rsidR="00451138" w:rsidRPr="003D2B4C">
        <w:rPr>
          <w:color w:val="auto"/>
        </w:rPr>
        <w:t>or</w:t>
      </w:r>
    </w:p>
    <w:p w14:paraId="3086413B" w14:textId="77777777" w:rsidR="00A2664C" w:rsidRPr="003D2B4C" w:rsidRDefault="00784FF7" w:rsidP="0062778F">
      <w:pPr>
        <w:numPr>
          <w:ilvl w:val="0"/>
          <w:numId w:val="14"/>
        </w:numPr>
        <w:ind w:hanging="360"/>
        <w:rPr>
          <w:color w:val="auto"/>
        </w:rPr>
      </w:pPr>
      <w:r w:rsidRPr="003D2B4C">
        <w:rPr>
          <w:color w:val="auto"/>
        </w:rPr>
        <w:t xml:space="preserve">carry out an investigation into the allegation. </w:t>
      </w:r>
    </w:p>
    <w:p w14:paraId="29814249" w14:textId="77777777" w:rsidR="002C5642" w:rsidRPr="003D2B4C" w:rsidRDefault="002C5642" w:rsidP="00F534D6">
      <w:pPr>
        <w:ind w:left="712" w:firstLine="0"/>
        <w:rPr>
          <w:color w:val="000000" w:themeColor="text1"/>
        </w:rPr>
      </w:pPr>
    </w:p>
    <w:p w14:paraId="5ED8B9CB" w14:textId="273AC3D7" w:rsidR="00A2664C" w:rsidRPr="003D2B4C" w:rsidRDefault="00784FF7" w:rsidP="00E95466">
      <w:pPr>
        <w:pStyle w:val="Heading1"/>
        <w:rPr>
          <w:szCs w:val="36"/>
        </w:rPr>
      </w:pPr>
      <w:bookmarkStart w:id="7" w:name="_Staff_Conduct_and"/>
      <w:bookmarkEnd w:id="7"/>
      <w:r w:rsidRPr="003D2B4C">
        <w:rPr>
          <w:szCs w:val="36"/>
        </w:rPr>
        <w:t xml:space="preserve">Staff </w:t>
      </w:r>
      <w:r w:rsidR="00E95466" w:rsidRPr="003D2B4C">
        <w:rPr>
          <w:szCs w:val="36"/>
        </w:rPr>
        <w:t>c</w:t>
      </w:r>
      <w:r w:rsidRPr="003D2B4C">
        <w:rPr>
          <w:szCs w:val="36"/>
        </w:rPr>
        <w:t xml:space="preserve">onduct </w:t>
      </w:r>
      <w:r w:rsidR="000964C2" w:rsidRPr="003D2B4C">
        <w:rPr>
          <w:szCs w:val="36"/>
        </w:rPr>
        <w:t xml:space="preserve">and </w:t>
      </w:r>
      <w:r w:rsidR="00E95466" w:rsidRPr="003D2B4C">
        <w:rPr>
          <w:szCs w:val="36"/>
        </w:rPr>
        <w:t>g</w:t>
      </w:r>
      <w:r w:rsidR="000964C2" w:rsidRPr="003D2B4C">
        <w:rPr>
          <w:szCs w:val="36"/>
        </w:rPr>
        <w:t xml:space="preserve">ood </w:t>
      </w:r>
      <w:r w:rsidR="00E95466" w:rsidRPr="003D2B4C">
        <w:rPr>
          <w:szCs w:val="36"/>
        </w:rPr>
        <w:t>p</w:t>
      </w:r>
      <w:r w:rsidR="000964C2" w:rsidRPr="003D2B4C">
        <w:rPr>
          <w:szCs w:val="36"/>
        </w:rPr>
        <w:t>ractice</w:t>
      </w:r>
    </w:p>
    <w:p w14:paraId="66DA5286" w14:textId="5EA2E02F" w:rsidR="00A2664C" w:rsidRPr="003D2B4C" w:rsidRDefault="7EF20847" w:rsidP="003C7EAF">
      <w:pPr>
        <w:spacing w:after="203"/>
        <w:rPr>
          <w:color w:val="auto"/>
        </w:rPr>
      </w:pPr>
      <w:r w:rsidRPr="003D2B4C">
        <w:rPr>
          <w:color w:val="auto"/>
        </w:rPr>
        <w:t>Any University staff</w:t>
      </w:r>
      <w:r w:rsidR="2B580D6D" w:rsidRPr="003D2B4C">
        <w:rPr>
          <w:color w:val="auto"/>
        </w:rPr>
        <w:t>, others acting on behalf of the University</w:t>
      </w:r>
      <w:r w:rsidRPr="003D2B4C">
        <w:rPr>
          <w:color w:val="auto"/>
        </w:rPr>
        <w:t xml:space="preserve"> </w:t>
      </w:r>
      <w:r w:rsidR="7FAE5B62" w:rsidRPr="003D2B4C">
        <w:rPr>
          <w:color w:val="auto"/>
        </w:rPr>
        <w:t>or</w:t>
      </w:r>
      <w:r w:rsidRPr="003D2B4C">
        <w:rPr>
          <w:color w:val="auto"/>
        </w:rPr>
        <w:t xml:space="preserve"> students </w:t>
      </w:r>
      <w:r w:rsidR="351B0ADF" w:rsidRPr="003D2B4C">
        <w:rPr>
          <w:color w:val="auto"/>
        </w:rPr>
        <w:t xml:space="preserve">working with children and/or </w:t>
      </w:r>
      <w:r w:rsidR="4E7724AA" w:rsidRPr="003D2B4C">
        <w:rPr>
          <w:color w:val="auto"/>
        </w:rPr>
        <w:t xml:space="preserve">Adults at Risk </w:t>
      </w:r>
      <w:r w:rsidRPr="003D2B4C">
        <w:rPr>
          <w:color w:val="auto"/>
        </w:rPr>
        <w:t xml:space="preserve">whether acting in a paid or unpaid capacity </w:t>
      </w:r>
      <w:r w:rsidR="351B0ADF" w:rsidRPr="003D2B4C">
        <w:rPr>
          <w:color w:val="auto"/>
        </w:rPr>
        <w:t>will be expected to</w:t>
      </w:r>
      <w:r w:rsidR="7CDE1482" w:rsidRPr="003D2B4C">
        <w:rPr>
          <w:color w:val="auto"/>
        </w:rPr>
        <w:t xml:space="preserve">: </w:t>
      </w:r>
    </w:p>
    <w:p w14:paraId="793702C7" w14:textId="25E99DC4" w:rsidR="00A2664C" w:rsidRPr="003D2B4C" w:rsidRDefault="00AA6707" w:rsidP="0062778F">
      <w:pPr>
        <w:numPr>
          <w:ilvl w:val="0"/>
          <w:numId w:val="15"/>
        </w:numPr>
        <w:ind w:hanging="360"/>
        <w:rPr>
          <w:color w:val="auto"/>
        </w:rPr>
      </w:pPr>
      <w:r w:rsidRPr="003D2B4C">
        <w:rPr>
          <w:color w:val="auto"/>
        </w:rPr>
        <w:t>A</w:t>
      </w:r>
      <w:r w:rsidR="00784FF7" w:rsidRPr="003D2B4C">
        <w:rPr>
          <w:color w:val="auto"/>
        </w:rPr>
        <w:t xml:space="preserve">ct responsibly and </w:t>
      </w:r>
      <w:r w:rsidR="00621657" w:rsidRPr="003D2B4C">
        <w:rPr>
          <w:color w:val="auto"/>
        </w:rPr>
        <w:t>always maintain</w:t>
      </w:r>
      <w:r w:rsidR="63233799" w:rsidRPr="003D2B4C">
        <w:rPr>
          <w:color w:val="auto"/>
        </w:rPr>
        <w:t xml:space="preserve"> </w:t>
      </w:r>
      <w:r w:rsidR="00621657" w:rsidRPr="003D2B4C">
        <w:rPr>
          <w:color w:val="auto"/>
        </w:rPr>
        <w:t>a professional manner</w:t>
      </w:r>
      <w:r w:rsidR="00784FF7" w:rsidRPr="003D2B4C">
        <w:rPr>
          <w:color w:val="auto"/>
        </w:rPr>
        <w:t xml:space="preserve">, ensuring that behaviour, language, gestures, and dress code are appropriate. </w:t>
      </w:r>
    </w:p>
    <w:p w14:paraId="1FCD4F82" w14:textId="4FD23D3D" w:rsidR="001625A4" w:rsidRPr="003D2B4C" w:rsidRDefault="2D06960F" w:rsidP="5F12F0E7">
      <w:pPr>
        <w:numPr>
          <w:ilvl w:val="0"/>
          <w:numId w:val="15"/>
        </w:numPr>
        <w:ind w:hanging="360"/>
        <w:rPr>
          <w:color w:val="auto"/>
        </w:rPr>
      </w:pPr>
      <w:r w:rsidRPr="003D2B4C">
        <w:rPr>
          <w:color w:val="auto"/>
        </w:rPr>
        <w:t xml:space="preserve">Maintain professional boundaries at all times. Intimate or sexual relationships between staff and students under the age of 18 or </w:t>
      </w:r>
      <w:r w:rsidR="31276624" w:rsidRPr="003D2B4C">
        <w:rPr>
          <w:color w:val="auto"/>
        </w:rPr>
        <w:t xml:space="preserve">who </w:t>
      </w:r>
      <w:r w:rsidRPr="003D2B4C">
        <w:rPr>
          <w:color w:val="auto"/>
        </w:rPr>
        <w:t xml:space="preserve">are considered vulnerable/at risk is an abuse of trust which may constitute a criminal offence. Staff and student relationships are discouraged under the University’s </w:t>
      </w:r>
      <w:hyperlink r:id="rId22" w:history="1">
        <w:r w:rsidRPr="003D2B4C">
          <w:t>Staff and Student Relationships policy</w:t>
        </w:r>
      </w:hyperlink>
      <w:r w:rsidRPr="003D2B4C">
        <w:rPr>
          <w:color w:val="auto"/>
        </w:rPr>
        <w:t xml:space="preserve"> . Staff should speak to their Head of School or Function or their HR Partner for further advice.</w:t>
      </w:r>
    </w:p>
    <w:p w14:paraId="31B2623B" w14:textId="2C2F5F07" w:rsidR="001625A4" w:rsidRPr="003D2B4C" w:rsidRDefault="2D06960F" w:rsidP="5F12F0E7">
      <w:pPr>
        <w:numPr>
          <w:ilvl w:val="0"/>
          <w:numId w:val="15"/>
        </w:numPr>
        <w:ind w:hanging="360"/>
        <w:rPr>
          <w:color w:val="auto"/>
        </w:rPr>
      </w:pPr>
      <w:r w:rsidRPr="003D2B4C">
        <w:rPr>
          <w:color w:val="auto"/>
        </w:rPr>
        <w:t>Avoid physical contact. Staff, others acting on behalf of the University and students should be aware of personal space and should avoid using gestures such as regularly putting a hand on the shoulder or arm. Whilst these gestures may be well intentioned, such acts could be misinterpreted. In situations where it is necessary for staff to restrain a child or Adult at Risk in order to prevent self-injury or injury to others, security should be called to deal with the situation.</w:t>
      </w:r>
    </w:p>
    <w:p w14:paraId="0DA04ACC" w14:textId="38610DBB" w:rsidR="001625A4" w:rsidRPr="003D2B4C" w:rsidRDefault="2D06960F" w:rsidP="5F12F0E7">
      <w:pPr>
        <w:numPr>
          <w:ilvl w:val="0"/>
          <w:numId w:val="15"/>
        </w:numPr>
        <w:ind w:hanging="360"/>
        <w:rPr>
          <w:color w:val="auto"/>
        </w:rPr>
      </w:pPr>
      <w:r w:rsidRPr="003D2B4C">
        <w:rPr>
          <w:color w:val="auto"/>
        </w:rPr>
        <w:t xml:space="preserve">Use official university channels (e.g. email) for communicating with a child or Adult at Risk </w:t>
      </w:r>
      <w:r w:rsidR="41E121D8" w:rsidRPr="003D2B4C">
        <w:rPr>
          <w:color w:val="auto"/>
        </w:rPr>
        <w:t xml:space="preserve">(e.g. </w:t>
      </w:r>
      <w:r w:rsidRPr="003D2B4C">
        <w:rPr>
          <w:color w:val="auto"/>
        </w:rPr>
        <w:t>email</w:t>
      </w:r>
      <w:r w:rsidR="2D22C1C1" w:rsidRPr="003D2B4C">
        <w:rPr>
          <w:color w:val="auto"/>
        </w:rPr>
        <w:t>).</w:t>
      </w:r>
      <w:r w:rsidRPr="003D2B4C">
        <w:rPr>
          <w:color w:val="auto"/>
        </w:rPr>
        <w:t xml:space="preserve">  Using social media can be an appropriate communication method, however, issues raised via or observed on social media must be dealt with under this policy.</w:t>
      </w:r>
    </w:p>
    <w:p w14:paraId="5521233D" w14:textId="31B43134" w:rsidR="001625A4" w:rsidRPr="003D2B4C" w:rsidRDefault="2D06960F" w:rsidP="5F12F0E7">
      <w:pPr>
        <w:numPr>
          <w:ilvl w:val="0"/>
          <w:numId w:val="15"/>
        </w:numPr>
        <w:ind w:hanging="360"/>
        <w:rPr>
          <w:color w:val="auto"/>
        </w:rPr>
      </w:pPr>
      <w:r w:rsidRPr="003D2B4C">
        <w:rPr>
          <w:color w:val="auto"/>
        </w:rPr>
        <w:t>Staff must not share personal contact details with children and Adults at Risk</w:t>
      </w:r>
      <w:r w:rsidR="79778177" w:rsidRPr="003D2B4C">
        <w:rPr>
          <w:color w:val="auto"/>
        </w:rPr>
        <w:t xml:space="preserve"> </w:t>
      </w:r>
      <w:r w:rsidR="001625A4" w:rsidRPr="003D2B4C">
        <w:rPr>
          <w:rStyle w:val="FootnoteReference"/>
          <w:color w:val="auto"/>
        </w:rPr>
        <w:footnoteReference w:id="4"/>
      </w:r>
    </w:p>
    <w:p w14:paraId="4E941A6D" w14:textId="3D22525D" w:rsidR="001625A4" w:rsidRPr="003D2B4C" w:rsidRDefault="2D06960F" w:rsidP="5F12F0E7">
      <w:pPr>
        <w:numPr>
          <w:ilvl w:val="0"/>
          <w:numId w:val="15"/>
        </w:numPr>
        <w:ind w:hanging="360"/>
        <w:rPr>
          <w:color w:val="auto"/>
        </w:rPr>
      </w:pPr>
      <w:r w:rsidRPr="003D2B4C">
        <w:rPr>
          <w:color w:val="auto"/>
        </w:rPr>
        <w:t xml:space="preserve">Not take photographs of children/Adults at Risk unless asked to do so by a member of staff for project purposes where written approval has been provided for photography.   </w:t>
      </w:r>
    </w:p>
    <w:p w14:paraId="04ECD2D7" w14:textId="35A802E1" w:rsidR="001625A4" w:rsidRPr="003D2B4C" w:rsidRDefault="2D06960F" w:rsidP="5F12F0E7">
      <w:pPr>
        <w:numPr>
          <w:ilvl w:val="0"/>
          <w:numId w:val="15"/>
        </w:numPr>
        <w:ind w:hanging="360"/>
        <w:rPr>
          <w:color w:val="auto"/>
        </w:rPr>
      </w:pPr>
      <w:r w:rsidRPr="003D2B4C">
        <w:rPr>
          <w:color w:val="auto"/>
        </w:rPr>
        <w:lastRenderedPageBreak/>
        <w:t>Respect a child’s or Adult at Risk’s right to personal privacy, while recognising that an agreement not to pass on information or to keep secrets must never be made with children or Adults at Risk.</w:t>
      </w:r>
    </w:p>
    <w:p w14:paraId="6145B5F2" w14:textId="3BEAEA0D" w:rsidR="001625A4" w:rsidRPr="003D2B4C" w:rsidRDefault="2D06960F" w:rsidP="5F12F0E7">
      <w:pPr>
        <w:numPr>
          <w:ilvl w:val="0"/>
          <w:numId w:val="15"/>
        </w:numPr>
        <w:ind w:hanging="360"/>
        <w:rPr>
          <w:color w:val="auto"/>
        </w:rPr>
      </w:pPr>
      <w:r w:rsidRPr="003D2B4C">
        <w:rPr>
          <w:color w:val="auto"/>
        </w:rPr>
        <w:t>Follow Health and Safety procedures and not put themselves or others in any unnecessary danger.</w:t>
      </w:r>
    </w:p>
    <w:p w14:paraId="195718DE" w14:textId="05B17CDC" w:rsidR="001625A4" w:rsidRPr="003D2B4C" w:rsidRDefault="001625A4" w:rsidP="003C78FF">
      <w:pPr>
        <w:pStyle w:val="ListParagraph"/>
        <w:numPr>
          <w:ilvl w:val="0"/>
          <w:numId w:val="15"/>
        </w:numPr>
        <w:ind w:left="426"/>
        <w:rPr>
          <w:color w:val="auto"/>
        </w:rPr>
      </w:pPr>
      <w:r w:rsidRPr="003D2B4C">
        <w:rPr>
          <w:color w:val="auto"/>
        </w:rPr>
        <w:t>Only trained first aiders should administer First Aid. Staff should follow University First Aid procedures as highlighted on First Aid notices.</w:t>
      </w:r>
      <w:r w:rsidRPr="003D2B4C">
        <w:rPr>
          <w:b/>
          <w:bCs/>
          <w:color w:val="auto"/>
        </w:rPr>
        <w:t xml:space="preserve"> </w:t>
      </w:r>
    </w:p>
    <w:p w14:paraId="73C923BE" w14:textId="77777777" w:rsidR="001625A4" w:rsidRPr="003D2B4C" w:rsidRDefault="001625A4" w:rsidP="009A418B">
      <w:pPr>
        <w:spacing w:after="205"/>
        <w:ind w:left="712" w:firstLine="0"/>
        <w:rPr>
          <w:color w:val="auto"/>
        </w:rPr>
      </w:pPr>
    </w:p>
    <w:p w14:paraId="62A87BF5" w14:textId="253DD1DA" w:rsidR="00BF6643" w:rsidRPr="003D2B4C" w:rsidRDefault="00BF6643" w:rsidP="00E95466">
      <w:pPr>
        <w:pStyle w:val="Heading1"/>
        <w:rPr>
          <w:szCs w:val="36"/>
        </w:rPr>
      </w:pPr>
      <w:bookmarkStart w:id="8" w:name="_Relevant_policies_and"/>
      <w:bookmarkEnd w:id="8"/>
      <w:r w:rsidRPr="003D2B4C">
        <w:rPr>
          <w:szCs w:val="36"/>
        </w:rPr>
        <w:t xml:space="preserve">Relevant </w:t>
      </w:r>
      <w:r w:rsidR="00E95466" w:rsidRPr="003D2B4C">
        <w:rPr>
          <w:szCs w:val="36"/>
        </w:rPr>
        <w:t>p</w:t>
      </w:r>
      <w:r w:rsidRPr="003D2B4C">
        <w:rPr>
          <w:szCs w:val="36"/>
        </w:rPr>
        <w:t xml:space="preserve">olicies and </w:t>
      </w:r>
      <w:r w:rsidR="00E95466" w:rsidRPr="003D2B4C">
        <w:rPr>
          <w:szCs w:val="36"/>
        </w:rPr>
        <w:t>p</w:t>
      </w:r>
      <w:r w:rsidRPr="003D2B4C">
        <w:rPr>
          <w:szCs w:val="36"/>
        </w:rPr>
        <w:t xml:space="preserve">rovision </w:t>
      </w:r>
    </w:p>
    <w:p w14:paraId="74A85831" w14:textId="77777777" w:rsidR="00BF6643" w:rsidRPr="003D2B4C" w:rsidRDefault="6A0861E3" w:rsidP="00BF6643">
      <w:pPr>
        <w:spacing w:after="220"/>
        <w:rPr>
          <w:color w:val="auto"/>
        </w:rPr>
      </w:pPr>
      <w:r w:rsidRPr="003D2B4C">
        <w:rPr>
          <w:color w:val="auto"/>
        </w:rPr>
        <w:t xml:space="preserve">The scope of this policy is broad ranging and in practice, it will be implemented via a range of policies and procedures within the organisation. These include: </w:t>
      </w:r>
    </w:p>
    <w:p w14:paraId="49088A41" w14:textId="2683B7EB" w:rsidR="001625A4" w:rsidRPr="003D2B4C" w:rsidRDefault="001625A4" w:rsidP="5F12F0E7">
      <w:pPr>
        <w:numPr>
          <w:ilvl w:val="0"/>
          <w:numId w:val="12"/>
        </w:numPr>
        <w:spacing w:after="0" w:line="240" w:lineRule="auto"/>
        <w:ind w:left="709" w:hanging="357"/>
        <w:rPr>
          <w:color w:val="auto"/>
        </w:rPr>
      </w:pPr>
      <w:r w:rsidRPr="003D2B4C">
        <w:rPr>
          <w:color w:val="auto"/>
        </w:rPr>
        <w:t>Chaplaincy Code of Conduct</w:t>
      </w:r>
    </w:p>
    <w:p w14:paraId="794C491B" w14:textId="6F73D03C" w:rsidR="00BF6643" w:rsidRPr="003D2B4C" w:rsidRDefault="7D578362" w:rsidP="0062778F">
      <w:pPr>
        <w:numPr>
          <w:ilvl w:val="0"/>
          <w:numId w:val="12"/>
        </w:numPr>
        <w:spacing w:after="0" w:line="240" w:lineRule="auto"/>
        <w:ind w:left="709" w:hanging="357"/>
        <w:rPr>
          <w:color w:val="auto"/>
        </w:rPr>
      </w:pPr>
      <w:r w:rsidRPr="003D2B4C">
        <w:rPr>
          <w:color w:val="auto"/>
        </w:rPr>
        <w:t xml:space="preserve">Criminal Convictions Disclosure Policy (students and applicants) </w:t>
      </w:r>
    </w:p>
    <w:p w14:paraId="714CABCC" w14:textId="77777777" w:rsidR="00A0179C" w:rsidRPr="003D2B4C" w:rsidRDefault="00A0179C" w:rsidP="0062778F">
      <w:pPr>
        <w:numPr>
          <w:ilvl w:val="0"/>
          <w:numId w:val="12"/>
        </w:numPr>
        <w:spacing w:after="0" w:line="240" w:lineRule="auto"/>
        <w:ind w:left="709" w:hanging="357"/>
        <w:rPr>
          <w:color w:val="auto"/>
        </w:rPr>
      </w:pPr>
      <w:r w:rsidRPr="003D2B4C">
        <w:rPr>
          <w:color w:val="auto"/>
        </w:rPr>
        <w:t xml:space="preserve">Data Protection Policy </w:t>
      </w:r>
    </w:p>
    <w:p w14:paraId="7E9D9401" w14:textId="77777777" w:rsidR="00BF6643" w:rsidRPr="003D2B4C" w:rsidRDefault="00BF6643" w:rsidP="0062778F">
      <w:pPr>
        <w:numPr>
          <w:ilvl w:val="0"/>
          <w:numId w:val="12"/>
        </w:numPr>
        <w:spacing w:after="0" w:line="240" w:lineRule="auto"/>
        <w:ind w:left="709" w:hanging="357"/>
        <w:rPr>
          <w:color w:val="auto"/>
        </w:rPr>
      </w:pPr>
      <w:r w:rsidRPr="003D2B4C">
        <w:rPr>
          <w:color w:val="auto"/>
        </w:rPr>
        <w:t>Disclosure and Barring Service (DBS) Policy</w:t>
      </w:r>
    </w:p>
    <w:p w14:paraId="0FBBD357" w14:textId="39DEB257" w:rsidR="00A63823" w:rsidRPr="003D2B4C" w:rsidRDefault="00A63823" w:rsidP="0062778F">
      <w:pPr>
        <w:numPr>
          <w:ilvl w:val="0"/>
          <w:numId w:val="12"/>
        </w:numPr>
        <w:spacing w:after="0" w:line="240" w:lineRule="auto"/>
        <w:ind w:left="709" w:hanging="357"/>
        <w:rPr>
          <w:color w:val="auto"/>
        </w:rPr>
      </w:pPr>
      <w:r w:rsidRPr="003D2B4C">
        <w:rPr>
          <w:color w:val="auto"/>
        </w:rPr>
        <w:t xml:space="preserve">Equality and Diversity Policy </w:t>
      </w:r>
    </w:p>
    <w:p w14:paraId="18704A11" w14:textId="646CE3C4" w:rsidR="00A63823" w:rsidRPr="003D2B4C" w:rsidRDefault="00A63823" w:rsidP="0062778F">
      <w:pPr>
        <w:numPr>
          <w:ilvl w:val="0"/>
          <w:numId w:val="12"/>
        </w:numPr>
        <w:spacing w:after="0" w:line="240" w:lineRule="auto"/>
        <w:ind w:left="709" w:hanging="357"/>
        <w:rPr>
          <w:color w:val="auto"/>
        </w:rPr>
      </w:pPr>
      <w:r w:rsidRPr="003D2B4C">
        <w:rPr>
          <w:color w:val="auto"/>
        </w:rPr>
        <w:t xml:space="preserve">Guidelines on the management of student disclosure of criminal convictions in the context of volunteering and placement learning </w:t>
      </w:r>
    </w:p>
    <w:p w14:paraId="4327D8F1" w14:textId="435498A5" w:rsidR="00512C7E" w:rsidRDefault="00512C7E" w:rsidP="0062778F">
      <w:pPr>
        <w:numPr>
          <w:ilvl w:val="0"/>
          <w:numId w:val="12"/>
        </w:numPr>
        <w:spacing w:after="0" w:line="240" w:lineRule="auto"/>
        <w:ind w:left="709" w:hanging="357"/>
        <w:rPr>
          <w:color w:val="auto"/>
        </w:rPr>
      </w:pPr>
      <w:hyperlink r:id="rId23" w:history="1">
        <w:r w:rsidRPr="00E43003">
          <w:rPr>
            <w:rStyle w:val="Hyperlink"/>
          </w:rPr>
          <w:t>Guidance note on Preventing Harm in Research and Innovation Activities</w:t>
        </w:r>
      </w:hyperlink>
    </w:p>
    <w:p w14:paraId="5E1A965C" w14:textId="1B69C143" w:rsidR="008F571E" w:rsidRPr="003D2B4C" w:rsidRDefault="008F571E" w:rsidP="0062778F">
      <w:pPr>
        <w:numPr>
          <w:ilvl w:val="0"/>
          <w:numId w:val="12"/>
        </w:numPr>
        <w:spacing w:after="0" w:line="240" w:lineRule="auto"/>
        <w:ind w:left="709" w:hanging="357"/>
        <w:rPr>
          <w:color w:val="auto"/>
        </w:rPr>
      </w:pPr>
      <w:r w:rsidRPr="003D2B4C">
        <w:rPr>
          <w:color w:val="auto"/>
        </w:rPr>
        <w:t xml:space="preserve">Harassment and Bullying Policy Statement </w:t>
      </w:r>
    </w:p>
    <w:p w14:paraId="71F9605B" w14:textId="77777777" w:rsidR="00A63823" w:rsidRPr="003D2B4C" w:rsidRDefault="00A63823" w:rsidP="0062778F">
      <w:pPr>
        <w:numPr>
          <w:ilvl w:val="0"/>
          <w:numId w:val="12"/>
        </w:numPr>
        <w:spacing w:after="0" w:line="240" w:lineRule="auto"/>
        <w:ind w:left="709" w:hanging="357"/>
        <w:rPr>
          <w:color w:val="auto"/>
        </w:rPr>
      </w:pPr>
      <w:r w:rsidRPr="003D2B4C">
        <w:rPr>
          <w:color w:val="auto"/>
        </w:rPr>
        <w:t xml:space="preserve">Information Security Policy </w:t>
      </w:r>
    </w:p>
    <w:p w14:paraId="54869B61" w14:textId="4C51AFD2" w:rsidR="00A0179C" w:rsidRPr="003D2B4C" w:rsidRDefault="00A0179C" w:rsidP="0062778F">
      <w:pPr>
        <w:numPr>
          <w:ilvl w:val="0"/>
          <w:numId w:val="12"/>
        </w:numPr>
        <w:spacing w:after="0" w:line="240" w:lineRule="auto"/>
        <w:ind w:left="709" w:hanging="357"/>
        <w:rPr>
          <w:color w:val="auto"/>
        </w:rPr>
      </w:pPr>
      <w:r w:rsidRPr="003D2B4C">
        <w:rPr>
          <w:color w:val="auto"/>
        </w:rPr>
        <w:t>Online Safety Policy Statement</w:t>
      </w:r>
    </w:p>
    <w:p w14:paraId="7E43ECA9" w14:textId="77777777" w:rsidR="00BF6643" w:rsidRPr="003D2B4C" w:rsidRDefault="00BF6643" w:rsidP="0062778F">
      <w:pPr>
        <w:numPr>
          <w:ilvl w:val="0"/>
          <w:numId w:val="12"/>
        </w:numPr>
        <w:spacing w:after="0" w:line="240" w:lineRule="auto"/>
        <w:ind w:left="709" w:hanging="357"/>
        <w:rPr>
          <w:color w:val="auto"/>
        </w:rPr>
      </w:pPr>
      <w:r w:rsidRPr="003D2B4C">
        <w:rPr>
          <w:color w:val="auto"/>
        </w:rPr>
        <w:t xml:space="preserve">Policy and Procedures for the admission of under 18s onto undergraduate programmes (which also applies to those on undergraduate preparation courses) </w:t>
      </w:r>
    </w:p>
    <w:p w14:paraId="3AAF2450" w14:textId="77777777" w:rsidR="008F571E" w:rsidRPr="003D2B4C" w:rsidRDefault="008F571E" w:rsidP="0062778F">
      <w:pPr>
        <w:numPr>
          <w:ilvl w:val="0"/>
          <w:numId w:val="12"/>
        </w:numPr>
        <w:spacing w:after="0" w:line="240" w:lineRule="auto"/>
        <w:ind w:left="709" w:hanging="357"/>
        <w:rPr>
          <w:color w:val="auto"/>
        </w:rPr>
      </w:pPr>
      <w:r w:rsidRPr="003D2B4C">
        <w:rPr>
          <w:color w:val="auto"/>
        </w:rPr>
        <w:t xml:space="preserve">Policy and Procedures for the determination of ‘fitness to practise’ </w:t>
      </w:r>
    </w:p>
    <w:p w14:paraId="45F1122A" w14:textId="77777777" w:rsidR="00A63823" w:rsidRPr="003D2B4C" w:rsidRDefault="00A63823" w:rsidP="0062778F">
      <w:pPr>
        <w:numPr>
          <w:ilvl w:val="0"/>
          <w:numId w:val="12"/>
        </w:numPr>
        <w:spacing w:after="0" w:line="240" w:lineRule="auto"/>
        <w:ind w:left="709" w:hanging="357"/>
        <w:rPr>
          <w:color w:val="auto"/>
        </w:rPr>
      </w:pPr>
      <w:r w:rsidRPr="003D2B4C">
        <w:rPr>
          <w:color w:val="auto"/>
        </w:rPr>
        <w:t>Prevent Policy Statement</w:t>
      </w:r>
    </w:p>
    <w:p w14:paraId="468DF82B" w14:textId="77777777" w:rsidR="00A63823" w:rsidRPr="003D2B4C" w:rsidRDefault="00A63823" w:rsidP="0062778F">
      <w:pPr>
        <w:numPr>
          <w:ilvl w:val="0"/>
          <w:numId w:val="12"/>
        </w:numPr>
        <w:spacing w:after="0" w:line="240" w:lineRule="auto"/>
        <w:ind w:left="709" w:hanging="357"/>
        <w:rPr>
          <w:color w:val="auto"/>
        </w:rPr>
      </w:pPr>
      <w:r w:rsidRPr="003D2B4C">
        <w:rPr>
          <w:color w:val="auto"/>
        </w:rPr>
        <w:t xml:space="preserve">Public Interest Disclosure (‘Whistleblowing’) Policy and Procedures </w:t>
      </w:r>
    </w:p>
    <w:p w14:paraId="79D04B8E" w14:textId="77777777" w:rsidR="00A63823" w:rsidRPr="003D2B4C" w:rsidRDefault="00A63823" w:rsidP="0062778F">
      <w:pPr>
        <w:numPr>
          <w:ilvl w:val="0"/>
          <w:numId w:val="12"/>
        </w:numPr>
        <w:spacing w:after="0" w:line="240" w:lineRule="auto"/>
        <w:ind w:left="709" w:hanging="357"/>
        <w:rPr>
          <w:color w:val="auto"/>
        </w:rPr>
      </w:pPr>
      <w:r w:rsidRPr="003D2B4C">
        <w:rPr>
          <w:color w:val="auto"/>
        </w:rPr>
        <w:t>Remote Working Policy</w:t>
      </w:r>
    </w:p>
    <w:p w14:paraId="2CC88262" w14:textId="77777777" w:rsidR="00A63823" w:rsidRPr="003D2B4C" w:rsidRDefault="00A63823" w:rsidP="0062778F">
      <w:pPr>
        <w:numPr>
          <w:ilvl w:val="0"/>
          <w:numId w:val="12"/>
        </w:numPr>
        <w:spacing w:after="0" w:line="240" w:lineRule="auto"/>
        <w:ind w:left="709" w:hanging="357"/>
        <w:rPr>
          <w:color w:val="auto"/>
        </w:rPr>
      </w:pPr>
      <w:r w:rsidRPr="003D2B4C">
        <w:rPr>
          <w:color w:val="auto"/>
        </w:rPr>
        <w:t>Research Ethics Committee</w:t>
      </w:r>
    </w:p>
    <w:p w14:paraId="0EDB0ACE" w14:textId="67791FDE" w:rsidR="00BF6643" w:rsidRPr="003D2B4C" w:rsidRDefault="00BF6643" w:rsidP="0062778F">
      <w:pPr>
        <w:numPr>
          <w:ilvl w:val="0"/>
          <w:numId w:val="12"/>
        </w:numPr>
        <w:spacing w:after="0" w:line="240" w:lineRule="auto"/>
        <w:ind w:left="709" w:hanging="357"/>
        <w:rPr>
          <w:color w:val="auto"/>
        </w:rPr>
      </w:pPr>
      <w:r w:rsidRPr="003D2B4C">
        <w:rPr>
          <w:color w:val="auto"/>
        </w:rPr>
        <w:t xml:space="preserve">Safety Note 54 - Children on University Premises </w:t>
      </w:r>
    </w:p>
    <w:p w14:paraId="63C5F173" w14:textId="77777777" w:rsidR="008F571E" w:rsidRPr="003D2B4C" w:rsidRDefault="008F571E" w:rsidP="0062778F">
      <w:pPr>
        <w:numPr>
          <w:ilvl w:val="0"/>
          <w:numId w:val="12"/>
        </w:numPr>
        <w:spacing w:after="0" w:line="240" w:lineRule="auto"/>
        <w:ind w:left="709" w:hanging="357"/>
        <w:rPr>
          <w:color w:val="auto"/>
        </w:rPr>
      </w:pPr>
      <w:r w:rsidRPr="003D2B4C">
        <w:rPr>
          <w:color w:val="auto"/>
        </w:rPr>
        <w:t xml:space="preserve">Staff DBS checks and Employing Ex-Offenders: Guide to Policies and Procedures for Managers of Applicants  </w:t>
      </w:r>
    </w:p>
    <w:p w14:paraId="66F16E80" w14:textId="77777777" w:rsidR="00BF6643" w:rsidRPr="003D2B4C" w:rsidRDefault="00BF6643" w:rsidP="0062778F">
      <w:pPr>
        <w:numPr>
          <w:ilvl w:val="0"/>
          <w:numId w:val="12"/>
        </w:numPr>
        <w:spacing w:after="0" w:line="240" w:lineRule="auto"/>
        <w:ind w:left="709" w:hanging="357"/>
        <w:rPr>
          <w:color w:val="auto"/>
        </w:rPr>
      </w:pPr>
      <w:r w:rsidRPr="003D2B4C">
        <w:rPr>
          <w:color w:val="auto"/>
        </w:rPr>
        <w:t xml:space="preserve">Student Disciplinary Procedure (and Regulations for Student Conduct) </w:t>
      </w:r>
    </w:p>
    <w:p w14:paraId="40A9D724" w14:textId="77777777" w:rsidR="00BF6643" w:rsidRPr="003D2B4C" w:rsidRDefault="00BF6643" w:rsidP="0062778F">
      <w:pPr>
        <w:numPr>
          <w:ilvl w:val="0"/>
          <w:numId w:val="12"/>
        </w:numPr>
        <w:spacing w:after="0" w:line="240" w:lineRule="auto"/>
        <w:ind w:left="709" w:hanging="357"/>
        <w:rPr>
          <w:color w:val="auto"/>
        </w:rPr>
      </w:pPr>
      <w:r w:rsidRPr="003D2B4C">
        <w:rPr>
          <w:color w:val="auto"/>
        </w:rPr>
        <w:t xml:space="preserve">Staff induction </w:t>
      </w:r>
    </w:p>
    <w:p w14:paraId="4EAF5426" w14:textId="77777777" w:rsidR="00BF6643" w:rsidRDefault="7D578362" w:rsidP="0062778F">
      <w:pPr>
        <w:numPr>
          <w:ilvl w:val="0"/>
          <w:numId w:val="12"/>
        </w:numPr>
        <w:spacing w:after="0" w:line="240" w:lineRule="auto"/>
        <w:ind w:left="709" w:hanging="357"/>
        <w:rPr>
          <w:color w:val="auto"/>
        </w:rPr>
      </w:pPr>
      <w:r w:rsidRPr="003D2B4C">
        <w:rPr>
          <w:color w:val="auto"/>
        </w:rPr>
        <w:t xml:space="preserve">Staff training </w:t>
      </w:r>
    </w:p>
    <w:p w14:paraId="3C17D47B" w14:textId="46A0AF1D" w:rsidR="002F67FC" w:rsidRPr="003D2B4C" w:rsidRDefault="002F67FC" w:rsidP="0062778F">
      <w:pPr>
        <w:numPr>
          <w:ilvl w:val="0"/>
          <w:numId w:val="12"/>
        </w:numPr>
        <w:spacing w:after="0" w:line="240" w:lineRule="auto"/>
        <w:ind w:left="709" w:hanging="357"/>
        <w:rPr>
          <w:color w:val="auto"/>
        </w:rPr>
      </w:pPr>
      <w:hyperlink r:id="rId24" w:history="1">
        <w:r w:rsidRPr="002F67FC">
          <w:rPr>
            <w:rStyle w:val="Hyperlink"/>
          </w:rPr>
          <w:t>Students Under the Age of 18 Policy</w:t>
        </w:r>
      </w:hyperlink>
    </w:p>
    <w:p w14:paraId="0CCA380F" w14:textId="77777777" w:rsidR="00A63823" w:rsidRPr="003D2B4C" w:rsidRDefault="00A63823" w:rsidP="00A63823">
      <w:pPr>
        <w:pStyle w:val="Heading1"/>
        <w:numPr>
          <w:ilvl w:val="0"/>
          <w:numId w:val="0"/>
        </w:numPr>
        <w:ind w:left="352"/>
        <w:rPr>
          <w:rFonts w:eastAsia="Times New Roman"/>
          <w:bCs/>
          <w:color w:val="D2002E"/>
          <w:sz w:val="22"/>
        </w:rPr>
      </w:pPr>
    </w:p>
    <w:p w14:paraId="365E81DB" w14:textId="4A15FA28" w:rsidR="00BF6643" w:rsidRPr="003D2B4C" w:rsidRDefault="183218C5" w:rsidP="00E95466">
      <w:pPr>
        <w:pStyle w:val="Heading1"/>
        <w:rPr>
          <w:szCs w:val="36"/>
        </w:rPr>
      </w:pPr>
      <w:bookmarkStart w:id="9" w:name="_UoR_Support_Teams"/>
      <w:bookmarkEnd w:id="9"/>
      <w:r w:rsidRPr="003D2B4C">
        <w:rPr>
          <w:szCs w:val="36"/>
        </w:rPr>
        <w:t xml:space="preserve">UoR </w:t>
      </w:r>
      <w:r w:rsidR="00E95466" w:rsidRPr="003D2B4C">
        <w:rPr>
          <w:szCs w:val="36"/>
        </w:rPr>
        <w:t>s</w:t>
      </w:r>
      <w:r w:rsidRPr="003D2B4C">
        <w:rPr>
          <w:szCs w:val="36"/>
        </w:rPr>
        <w:t xml:space="preserve">upport </w:t>
      </w:r>
      <w:r w:rsidR="00E95466" w:rsidRPr="003D2B4C">
        <w:rPr>
          <w:szCs w:val="36"/>
        </w:rPr>
        <w:t>t</w:t>
      </w:r>
      <w:r w:rsidRPr="003D2B4C">
        <w:rPr>
          <w:szCs w:val="36"/>
        </w:rPr>
        <w:t>eams</w:t>
      </w:r>
      <w:r w:rsidR="15CBEAAD" w:rsidRPr="003D2B4C">
        <w:rPr>
          <w:szCs w:val="36"/>
        </w:rPr>
        <w:t xml:space="preserve"> &amp; </w:t>
      </w:r>
      <w:r w:rsidR="00E95466" w:rsidRPr="003D2B4C">
        <w:rPr>
          <w:szCs w:val="36"/>
        </w:rPr>
        <w:t>r</w:t>
      </w:r>
      <w:r w:rsidR="15CBEAAD" w:rsidRPr="003D2B4C">
        <w:rPr>
          <w:szCs w:val="36"/>
        </w:rPr>
        <w:t xml:space="preserve">elevant </w:t>
      </w:r>
      <w:r w:rsidR="00E95466" w:rsidRPr="003D2B4C">
        <w:rPr>
          <w:szCs w:val="36"/>
        </w:rPr>
        <w:t>d</w:t>
      </w:r>
      <w:r w:rsidR="15CBEAAD" w:rsidRPr="003D2B4C">
        <w:rPr>
          <w:szCs w:val="36"/>
        </w:rPr>
        <w:t>epartments</w:t>
      </w:r>
    </w:p>
    <w:p w14:paraId="7B23F291" w14:textId="76CDE66C" w:rsidR="00552FF5" w:rsidRPr="003D2B4C" w:rsidRDefault="15CBEAAD" w:rsidP="00552FF5">
      <w:r w:rsidRPr="003D2B4C">
        <w:t xml:space="preserve">The University of </w:t>
      </w:r>
      <w:r w:rsidR="2FF3CE53" w:rsidRPr="003D2B4C">
        <w:t>R</w:t>
      </w:r>
      <w:r w:rsidRPr="003D2B4C">
        <w:t>eading is a large org</w:t>
      </w:r>
      <w:r w:rsidR="48400968" w:rsidRPr="003D2B4C">
        <w:t>a</w:t>
      </w:r>
      <w:r w:rsidRPr="003D2B4C">
        <w:t xml:space="preserve">nisation with a </w:t>
      </w:r>
      <w:r w:rsidR="48400968" w:rsidRPr="003D2B4C">
        <w:t xml:space="preserve">complex structure that allows for a number of </w:t>
      </w:r>
      <w:r w:rsidR="323B657F" w:rsidRPr="003D2B4C">
        <w:t xml:space="preserve">specialised teams to be in place to support staff in dealing with welfare and safeguarding concerns. Here is a list of key departments and support teams that </w:t>
      </w:r>
      <w:r w:rsidR="3595D230" w:rsidRPr="003D2B4C">
        <w:t>are available:</w:t>
      </w:r>
    </w:p>
    <w:p w14:paraId="0AFAED2C" w14:textId="498FDB24" w:rsidR="006E7924" w:rsidRPr="003D2B4C" w:rsidRDefault="3595D230" w:rsidP="002750D1">
      <w:pPr>
        <w:pStyle w:val="ListParagraph"/>
        <w:numPr>
          <w:ilvl w:val="0"/>
          <w:numId w:val="18"/>
        </w:numPr>
      </w:pPr>
      <w:r w:rsidRPr="003D2B4C">
        <w:t>Welfare Team</w:t>
      </w:r>
    </w:p>
    <w:p w14:paraId="76BA8838" w14:textId="0A858B9C" w:rsidR="1188727C" w:rsidRPr="003D2B4C" w:rsidRDefault="1188727C" w:rsidP="002750D1">
      <w:pPr>
        <w:pStyle w:val="ListParagraph"/>
        <w:numPr>
          <w:ilvl w:val="0"/>
          <w:numId w:val="18"/>
        </w:numPr>
        <w:rPr>
          <w:color w:val="000000" w:themeColor="text1"/>
        </w:rPr>
      </w:pPr>
      <w:r w:rsidRPr="003D2B4C">
        <w:rPr>
          <w:color w:val="000000" w:themeColor="text1"/>
        </w:rPr>
        <w:t xml:space="preserve">Hall </w:t>
      </w:r>
      <w:r w:rsidR="5F4CE7C2" w:rsidRPr="003D2B4C">
        <w:rPr>
          <w:color w:val="000000" w:themeColor="text1"/>
        </w:rPr>
        <w:t>W</w:t>
      </w:r>
      <w:r w:rsidRPr="003D2B4C">
        <w:rPr>
          <w:color w:val="000000" w:themeColor="text1"/>
        </w:rPr>
        <w:t>arden Team</w:t>
      </w:r>
    </w:p>
    <w:p w14:paraId="23C8A0E8" w14:textId="1FD9C64B" w:rsidR="001625A4" w:rsidRPr="003D2B4C" w:rsidRDefault="001625A4" w:rsidP="5F12F0E7">
      <w:pPr>
        <w:pStyle w:val="ListParagraph"/>
        <w:numPr>
          <w:ilvl w:val="0"/>
          <w:numId w:val="18"/>
        </w:numPr>
        <w:rPr>
          <w:color w:val="000000" w:themeColor="text1"/>
        </w:rPr>
      </w:pPr>
      <w:r w:rsidRPr="003D2B4C">
        <w:rPr>
          <w:color w:val="000000" w:themeColor="text1"/>
        </w:rPr>
        <w:t>Chaplaincy</w:t>
      </w:r>
    </w:p>
    <w:p w14:paraId="0027E30D" w14:textId="174B1399" w:rsidR="1C4D8608" w:rsidRPr="003D2B4C" w:rsidRDefault="1C4D8608" w:rsidP="002750D1">
      <w:pPr>
        <w:pStyle w:val="ListParagraph"/>
        <w:numPr>
          <w:ilvl w:val="0"/>
          <w:numId w:val="18"/>
        </w:numPr>
        <w:rPr>
          <w:color w:val="000000" w:themeColor="text1"/>
        </w:rPr>
      </w:pPr>
      <w:r w:rsidRPr="003D2B4C">
        <w:rPr>
          <w:color w:val="000000" w:themeColor="text1"/>
        </w:rPr>
        <w:t xml:space="preserve">Security Services </w:t>
      </w:r>
    </w:p>
    <w:p w14:paraId="3A20DEB3" w14:textId="49D14948" w:rsidR="1C4D8608" w:rsidRPr="003D2B4C" w:rsidRDefault="1C4D8608" w:rsidP="002750D1">
      <w:pPr>
        <w:pStyle w:val="ListParagraph"/>
        <w:numPr>
          <w:ilvl w:val="0"/>
          <w:numId w:val="18"/>
        </w:numPr>
      </w:pPr>
      <w:r w:rsidRPr="003D2B4C">
        <w:t>Counselling &amp; Wellbeing Team</w:t>
      </w:r>
    </w:p>
    <w:p w14:paraId="2E52CD7C" w14:textId="740781F3" w:rsidR="00A01F0C" w:rsidRPr="003D2B4C" w:rsidRDefault="5F765285" w:rsidP="002750D1">
      <w:pPr>
        <w:pStyle w:val="ListParagraph"/>
        <w:numPr>
          <w:ilvl w:val="0"/>
          <w:numId w:val="18"/>
        </w:numPr>
      </w:pPr>
      <w:r w:rsidRPr="003D2B4C">
        <w:t>HR Department</w:t>
      </w:r>
    </w:p>
    <w:p w14:paraId="67049819" w14:textId="77777777" w:rsidR="006E7924" w:rsidRPr="003D2B4C" w:rsidRDefault="006E7924" w:rsidP="688F07BB">
      <w:pPr>
        <w:ind w:left="0"/>
        <w:rPr>
          <w:color w:val="000000" w:themeColor="text1"/>
        </w:rPr>
      </w:pPr>
    </w:p>
    <w:p w14:paraId="58C48E63" w14:textId="1B12AC08" w:rsidR="00BF6643" w:rsidRPr="003D2B4C" w:rsidRDefault="00BF6643" w:rsidP="009A418B">
      <w:pPr>
        <w:pStyle w:val="Heading1"/>
      </w:pPr>
      <w:bookmarkStart w:id="10" w:name="_Legislation"/>
      <w:bookmarkEnd w:id="10"/>
      <w:r w:rsidRPr="003D2B4C">
        <w:rPr>
          <w:szCs w:val="36"/>
        </w:rPr>
        <w:t>Legislation</w:t>
      </w:r>
      <w:r w:rsidRPr="003D2B4C">
        <w:t xml:space="preserve"> </w:t>
      </w:r>
    </w:p>
    <w:p w14:paraId="07973F4A" w14:textId="37CE3CFD" w:rsidR="00BF6643" w:rsidRPr="003D2B4C" w:rsidRDefault="7D578362" w:rsidP="00BF6643">
      <w:pPr>
        <w:spacing w:after="223"/>
        <w:rPr>
          <w:color w:val="auto"/>
        </w:rPr>
      </w:pPr>
      <w:r w:rsidRPr="003D2B4C">
        <w:rPr>
          <w:color w:val="auto"/>
        </w:rPr>
        <w:t>The principal pieces of legislation governing</w:t>
      </w:r>
      <w:r w:rsidR="26F562AE" w:rsidRPr="003D2B4C">
        <w:rPr>
          <w:color w:val="auto"/>
        </w:rPr>
        <w:t xml:space="preserve"> or influencing</w:t>
      </w:r>
      <w:r w:rsidRPr="003D2B4C">
        <w:rPr>
          <w:color w:val="auto"/>
        </w:rPr>
        <w:t xml:space="preserve"> this policy are: </w:t>
      </w:r>
    </w:p>
    <w:p w14:paraId="3C8546FC" w14:textId="37789392" w:rsidR="00BF6643" w:rsidRPr="003D2B4C" w:rsidRDefault="00BF6643" w:rsidP="0062778F">
      <w:pPr>
        <w:numPr>
          <w:ilvl w:val="0"/>
          <w:numId w:val="11"/>
        </w:numPr>
        <w:ind w:hanging="360"/>
        <w:rPr>
          <w:color w:val="auto"/>
        </w:rPr>
      </w:pPr>
      <w:r w:rsidRPr="003D2B4C">
        <w:rPr>
          <w:color w:val="auto"/>
        </w:rPr>
        <w:t xml:space="preserve">Adoption and Children Act 2002:  </w:t>
      </w:r>
    </w:p>
    <w:p w14:paraId="6E282A92" w14:textId="0408A61F" w:rsidR="00F8408D" w:rsidRPr="003D2B4C" w:rsidRDefault="743AB761" w:rsidP="0062778F">
      <w:pPr>
        <w:numPr>
          <w:ilvl w:val="0"/>
          <w:numId w:val="11"/>
        </w:numPr>
        <w:ind w:hanging="360"/>
        <w:rPr>
          <w:color w:val="auto"/>
        </w:rPr>
      </w:pPr>
      <w:r w:rsidRPr="003D2B4C">
        <w:rPr>
          <w:lang w:eastAsia="en-US"/>
        </w:rPr>
        <w:t>Care and Support Statutory Guidance 2017</w:t>
      </w:r>
    </w:p>
    <w:p w14:paraId="5CA4F66E" w14:textId="77777777" w:rsidR="00F8408D" w:rsidRPr="003D2B4C" w:rsidRDefault="743AB761" w:rsidP="0062778F">
      <w:pPr>
        <w:numPr>
          <w:ilvl w:val="0"/>
          <w:numId w:val="11"/>
        </w:numPr>
        <w:ind w:hanging="360"/>
        <w:rPr>
          <w:color w:val="auto"/>
        </w:rPr>
      </w:pPr>
      <w:r w:rsidRPr="003D2B4C">
        <w:rPr>
          <w:color w:val="auto"/>
        </w:rPr>
        <w:t xml:space="preserve">Care Standards Act 2000 </w:t>
      </w:r>
    </w:p>
    <w:p w14:paraId="6000FCC6" w14:textId="5F8B656A" w:rsidR="00BF6643" w:rsidRPr="003D2B4C" w:rsidRDefault="00BF6643" w:rsidP="0062778F">
      <w:pPr>
        <w:numPr>
          <w:ilvl w:val="0"/>
          <w:numId w:val="11"/>
        </w:numPr>
        <w:ind w:hanging="360"/>
        <w:rPr>
          <w:color w:val="auto"/>
        </w:rPr>
      </w:pPr>
      <w:r w:rsidRPr="003D2B4C">
        <w:rPr>
          <w:color w:val="auto"/>
        </w:rPr>
        <w:t>Children Act 2004</w:t>
      </w:r>
    </w:p>
    <w:p w14:paraId="759E25BA" w14:textId="77777777" w:rsidR="00F8408D" w:rsidRPr="003D2B4C" w:rsidRDefault="00F8408D" w:rsidP="0062778F">
      <w:pPr>
        <w:numPr>
          <w:ilvl w:val="0"/>
          <w:numId w:val="11"/>
        </w:numPr>
        <w:ind w:hanging="360"/>
        <w:rPr>
          <w:color w:val="auto"/>
        </w:rPr>
      </w:pPr>
      <w:r w:rsidRPr="003D2B4C">
        <w:rPr>
          <w:color w:val="auto"/>
        </w:rPr>
        <w:t>Counter-Terrorism and Security Act 2015</w:t>
      </w:r>
    </w:p>
    <w:p w14:paraId="586E74DC" w14:textId="77777777" w:rsidR="00F8408D" w:rsidRPr="003D2B4C" w:rsidRDefault="00F8408D" w:rsidP="0062778F">
      <w:pPr>
        <w:numPr>
          <w:ilvl w:val="0"/>
          <w:numId w:val="11"/>
        </w:numPr>
        <w:ind w:hanging="360"/>
        <w:rPr>
          <w:color w:val="auto"/>
        </w:rPr>
      </w:pPr>
      <w:r w:rsidRPr="003D2B4C">
        <w:rPr>
          <w:color w:val="auto"/>
        </w:rPr>
        <w:t xml:space="preserve">Data Protection Act 2018 </w:t>
      </w:r>
    </w:p>
    <w:p w14:paraId="06218B35" w14:textId="4FE62F45" w:rsidR="00F8408D" w:rsidRPr="003D2B4C" w:rsidRDefault="00F8408D" w:rsidP="0062778F">
      <w:pPr>
        <w:numPr>
          <w:ilvl w:val="0"/>
          <w:numId w:val="11"/>
        </w:numPr>
        <w:ind w:hanging="360"/>
        <w:rPr>
          <w:color w:val="auto"/>
        </w:rPr>
      </w:pPr>
      <w:r w:rsidRPr="003D2B4C">
        <w:t>Domestic Abuse Act 2021</w:t>
      </w:r>
    </w:p>
    <w:p w14:paraId="6219FA1B" w14:textId="6316B2C4" w:rsidR="00F8408D" w:rsidRPr="003D2B4C" w:rsidRDefault="00F8408D" w:rsidP="0062778F">
      <w:pPr>
        <w:numPr>
          <w:ilvl w:val="0"/>
          <w:numId w:val="11"/>
        </w:numPr>
        <w:ind w:hanging="360"/>
        <w:rPr>
          <w:color w:val="auto"/>
        </w:rPr>
      </w:pPr>
      <w:r w:rsidRPr="003D2B4C">
        <w:rPr>
          <w:color w:val="auto"/>
        </w:rPr>
        <w:t>Equality Act 2010</w:t>
      </w:r>
    </w:p>
    <w:p w14:paraId="2074C0B7" w14:textId="77777777" w:rsidR="00F8408D" w:rsidRPr="003D2B4C" w:rsidRDefault="00F8408D" w:rsidP="0062778F">
      <w:pPr>
        <w:numPr>
          <w:ilvl w:val="0"/>
          <w:numId w:val="11"/>
        </w:numPr>
        <w:ind w:hanging="360"/>
        <w:rPr>
          <w:color w:val="auto"/>
        </w:rPr>
      </w:pPr>
      <w:r w:rsidRPr="003D2B4C">
        <w:rPr>
          <w:color w:val="auto"/>
        </w:rPr>
        <w:t xml:space="preserve">Mental Health Act 1983 </w:t>
      </w:r>
    </w:p>
    <w:p w14:paraId="3D1CEF23" w14:textId="77777777" w:rsidR="00F8408D" w:rsidRPr="003D2B4C" w:rsidRDefault="743AB761" w:rsidP="0062778F">
      <w:pPr>
        <w:numPr>
          <w:ilvl w:val="0"/>
          <w:numId w:val="11"/>
        </w:numPr>
        <w:ind w:hanging="360"/>
        <w:rPr>
          <w:color w:val="auto"/>
        </w:rPr>
      </w:pPr>
      <w:r w:rsidRPr="003D2B4C">
        <w:rPr>
          <w:color w:val="auto"/>
        </w:rPr>
        <w:t xml:space="preserve">NHS and Community Care Act 1990 </w:t>
      </w:r>
    </w:p>
    <w:p w14:paraId="0A8FB4FF" w14:textId="77777777" w:rsidR="00BF6643" w:rsidRPr="003D2B4C" w:rsidRDefault="00BF6643" w:rsidP="0062778F">
      <w:pPr>
        <w:numPr>
          <w:ilvl w:val="0"/>
          <w:numId w:val="11"/>
        </w:numPr>
        <w:ind w:hanging="360"/>
        <w:rPr>
          <w:color w:val="auto"/>
        </w:rPr>
      </w:pPr>
      <w:r w:rsidRPr="003D2B4C">
        <w:rPr>
          <w:color w:val="auto"/>
        </w:rPr>
        <w:t xml:space="preserve">Public Interest Disclosure Act 1998 </w:t>
      </w:r>
    </w:p>
    <w:p w14:paraId="461F6291" w14:textId="3B34A1B1" w:rsidR="00BF6643" w:rsidRPr="003D2B4C" w:rsidRDefault="00BF6643" w:rsidP="0062778F">
      <w:pPr>
        <w:numPr>
          <w:ilvl w:val="0"/>
          <w:numId w:val="11"/>
        </w:numPr>
        <w:ind w:hanging="360"/>
        <w:rPr>
          <w:color w:val="auto"/>
        </w:rPr>
      </w:pPr>
      <w:r w:rsidRPr="003D2B4C">
        <w:rPr>
          <w:color w:val="auto"/>
        </w:rPr>
        <w:t xml:space="preserve">Police Act 1997 (Criminal Records) Regulations </w:t>
      </w:r>
    </w:p>
    <w:p w14:paraId="6C18F185" w14:textId="77777777" w:rsidR="00BF6643" w:rsidRPr="003D2B4C" w:rsidRDefault="00BF6643" w:rsidP="0062778F">
      <w:pPr>
        <w:numPr>
          <w:ilvl w:val="0"/>
          <w:numId w:val="11"/>
        </w:numPr>
        <w:ind w:hanging="360"/>
        <w:rPr>
          <w:color w:val="auto"/>
        </w:rPr>
      </w:pPr>
      <w:r w:rsidRPr="003D2B4C">
        <w:rPr>
          <w:color w:val="auto"/>
        </w:rPr>
        <w:t xml:space="preserve">Rehabilitation of Offenders Act 1974 </w:t>
      </w:r>
    </w:p>
    <w:p w14:paraId="373ACFE0" w14:textId="63C7FCE5" w:rsidR="00F8408D" w:rsidRPr="003D2B4C" w:rsidRDefault="00F8408D" w:rsidP="0062778F">
      <w:pPr>
        <w:numPr>
          <w:ilvl w:val="0"/>
          <w:numId w:val="11"/>
        </w:numPr>
        <w:ind w:hanging="360"/>
        <w:rPr>
          <w:color w:val="auto"/>
        </w:rPr>
      </w:pPr>
      <w:r w:rsidRPr="003D2B4C">
        <w:rPr>
          <w:lang w:eastAsia="en-US"/>
        </w:rPr>
        <w:t>Safeguarding Vulnerable Groups Act 2009</w:t>
      </w:r>
    </w:p>
    <w:p w14:paraId="341F5537" w14:textId="77777777" w:rsidR="00F8408D" w:rsidRPr="003D2B4C" w:rsidRDefault="00F8408D" w:rsidP="0062778F">
      <w:pPr>
        <w:numPr>
          <w:ilvl w:val="0"/>
          <w:numId w:val="11"/>
        </w:numPr>
        <w:ind w:hanging="360"/>
        <w:rPr>
          <w:color w:val="auto"/>
        </w:rPr>
      </w:pPr>
      <w:r w:rsidRPr="003D2B4C">
        <w:rPr>
          <w:color w:val="auto"/>
        </w:rPr>
        <w:t>Working together to safeguard Children 2018</w:t>
      </w:r>
    </w:p>
    <w:p w14:paraId="1C103072" w14:textId="77777777" w:rsidR="00F8408D" w:rsidRPr="003D2B4C" w:rsidRDefault="00F8408D" w:rsidP="00F8408D">
      <w:pPr>
        <w:ind w:left="352" w:firstLine="0"/>
        <w:rPr>
          <w:color w:val="auto"/>
        </w:rPr>
      </w:pPr>
    </w:p>
    <w:p w14:paraId="21B6930B" w14:textId="77777777" w:rsidR="00BF6643" w:rsidRPr="003D2B4C" w:rsidRDefault="00BF6643" w:rsidP="00BF6643">
      <w:pPr>
        <w:rPr>
          <w:color w:val="auto"/>
        </w:rPr>
      </w:pPr>
    </w:p>
    <w:p w14:paraId="2DD35AFE" w14:textId="041A8937" w:rsidR="00A2664C" w:rsidRPr="003D2B4C" w:rsidRDefault="00A2664C" w:rsidP="00F8408D">
      <w:pPr>
        <w:spacing w:after="216" w:line="259" w:lineRule="auto"/>
        <w:ind w:left="0" w:firstLine="0"/>
        <w:rPr>
          <w:color w:val="auto"/>
        </w:rPr>
      </w:pPr>
    </w:p>
    <w:tbl>
      <w:tblPr>
        <w:tblStyle w:val="TableGrid1"/>
        <w:tblpPr w:leftFromText="180" w:rightFromText="180" w:vertAnchor="text" w:horzAnchor="margin" w:tblpY="75"/>
        <w:tblW w:w="9037" w:type="dxa"/>
        <w:tblInd w:w="0" w:type="dxa"/>
        <w:tblCellMar>
          <w:top w:w="13" w:type="dxa"/>
          <w:left w:w="108" w:type="dxa"/>
          <w:right w:w="115" w:type="dxa"/>
        </w:tblCellMar>
        <w:tblLook w:val="04A0" w:firstRow="1" w:lastRow="0" w:firstColumn="1" w:lastColumn="0" w:noHBand="0" w:noVBand="1"/>
      </w:tblPr>
      <w:tblGrid>
        <w:gridCol w:w="1860"/>
        <w:gridCol w:w="1848"/>
        <w:gridCol w:w="1849"/>
        <w:gridCol w:w="1900"/>
        <w:gridCol w:w="1580"/>
      </w:tblGrid>
      <w:tr w:rsidR="00F8408D" w:rsidRPr="003D2B4C" w14:paraId="37F8BDF9" w14:textId="4CAD7A65" w:rsidTr="5F12F0E7">
        <w:trPr>
          <w:trHeight w:val="475"/>
        </w:trPr>
        <w:tc>
          <w:tcPr>
            <w:tcW w:w="1860" w:type="dxa"/>
            <w:tcBorders>
              <w:top w:val="single" w:sz="4" w:space="0" w:color="000000" w:themeColor="text1"/>
              <w:left w:val="nil"/>
              <w:bottom w:val="single" w:sz="4" w:space="0" w:color="000000" w:themeColor="text1"/>
              <w:right w:val="nil"/>
            </w:tcBorders>
            <w:shd w:val="clear" w:color="auto" w:fill="000000" w:themeFill="text1"/>
          </w:tcPr>
          <w:p w14:paraId="20568DCE" w14:textId="77777777" w:rsidR="00F8408D" w:rsidRPr="003D2B4C" w:rsidRDefault="00F8408D" w:rsidP="008453C8">
            <w:pPr>
              <w:spacing w:after="0" w:line="259" w:lineRule="auto"/>
              <w:ind w:left="1" w:firstLine="0"/>
              <w:rPr>
                <w:color w:val="auto"/>
              </w:rPr>
            </w:pPr>
            <w:r w:rsidRPr="003D2B4C">
              <w:rPr>
                <w:rFonts w:eastAsia="Trebuchet MS"/>
                <w:b/>
                <w:bCs/>
                <w:color w:val="auto"/>
              </w:rPr>
              <w:t xml:space="preserve">Keeper </w:t>
            </w:r>
          </w:p>
        </w:tc>
        <w:tc>
          <w:tcPr>
            <w:tcW w:w="1848" w:type="dxa"/>
            <w:tcBorders>
              <w:top w:val="single" w:sz="4" w:space="0" w:color="000000" w:themeColor="text1"/>
              <w:left w:val="nil"/>
              <w:bottom w:val="single" w:sz="4" w:space="0" w:color="000000" w:themeColor="text1"/>
              <w:right w:val="nil"/>
            </w:tcBorders>
            <w:shd w:val="clear" w:color="auto" w:fill="000000" w:themeFill="text1"/>
          </w:tcPr>
          <w:p w14:paraId="338ACEE9" w14:textId="77777777" w:rsidR="00F8408D" w:rsidRPr="003D2B4C" w:rsidRDefault="00F8408D" w:rsidP="008453C8">
            <w:pPr>
              <w:spacing w:after="0" w:line="259" w:lineRule="auto"/>
              <w:ind w:left="0" w:firstLine="0"/>
              <w:rPr>
                <w:color w:val="auto"/>
              </w:rPr>
            </w:pPr>
            <w:r w:rsidRPr="003D2B4C">
              <w:rPr>
                <w:rFonts w:eastAsia="Trebuchet MS"/>
                <w:b/>
                <w:color w:val="auto"/>
              </w:rPr>
              <w:t xml:space="preserve">Reviewed </w:t>
            </w:r>
          </w:p>
        </w:tc>
        <w:tc>
          <w:tcPr>
            <w:tcW w:w="1849" w:type="dxa"/>
            <w:tcBorders>
              <w:top w:val="single" w:sz="4" w:space="0" w:color="000000" w:themeColor="text1"/>
              <w:left w:val="nil"/>
              <w:bottom w:val="single" w:sz="4" w:space="0" w:color="000000" w:themeColor="text1"/>
              <w:right w:val="nil"/>
            </w:tcBorders>
            <w:shd w:val="clear" w:color="auto" w:fill="000000" w:themeFill="text1"/>
          </w:tcPr>
          <w:p w14:paraId="6F308786" w14:textId="77777777" w:rsidR="00F8408D" w:rsidRPr="003D2B4C" w:rsidRDefault="00F8408D" w:rsidP="008453C8">
            <w:pPr>
              <w:spacing w:after="0" w:line="259" w:lineRule="auto"/>
              <w:ind w:left="0" w:firstLine="0"/>
              <w:rPr>
                <w:color w:val="auto"/>
              </w:rPr>
            </w:pPr>
            <w:r w:rsidRPr="003D2B4C">
              <w:rPr>
                <w:rFonts w:eastAsia="Trebuchet MS"/>
                <w:b/>
                <w:color w:val="auto"/>
              </w:rPr>
              <w:t xml:space="preserve">Approved by </w:t>
            </w:r>
          </w:p>
        </w:tc>
        <w:tc>
          <w:tcPr>
            <w:tcW w:w="1900" w:type="dxa"/>
            <w:tcBorders>
              <w:top w:val="single" w:sz="4" w:space="0" w:color="000000" w:themeColor="text1"/>
              <w:left w:val="nil"/>
              <w:bottom w:val="single" w:sz="4" w:space="0" w:color="000000" w:themeColor="text1"/>
              <w:right w:val="nil"/>
            </w:tcBorders>
            <w:shd w:val="clear" w:color="auto" w:fill="000000" w:themeFill="text1"/>
          </w:tcPr>
          <w:p w14:paraId="33CC1970" w14:textId="77777777" w:rsidR="00F8408D" w:rsidRPr="003D2B4C" w:rsidRDefault="00F8408D" w:rsidP="008453C8">
            <w:pPr>
              <w:spacing w:after="0" w:line="259" w:lineRule="auto"/>
              <w:ind w:left="2" w:firstLine="0"/>
              <w:rPr>
                <w:color w:val="auto"/>
              </w:rPr>
            </w:pPr>
            <w:r w:rsidRPr="003D2B4C">
              <w:rPr>
                <w:rFonts w:eastAsia="Times New Roman"/>
                <w:b/>
                <w:bCs/>
                <w:color w:val="auto"/>
              </w:rPr>
              <w:t xml:space="preserve">Approval date  </w:t>
            </w:r>
          </w:p>
        </w:tc>
        <w:tc>
          <w:tcPr>
            <w:tcW w:w="1580" w:type="dxa"/>
            <w:tcBorders>
              <w:top w:val="single" w:sz="4" w:space="0" w:color="000000" w:themeColor="text1"/>
              <w:left w:val="nil"/>
              <w:bottom w:val="single" w:sz="4" w:space="0" w:color="000000" w:themeColor="text1"/>
              <w:right w:val="nil"/>
            </w:tcBorders>
            <w:shd w:val="clear" w:color="auto" w:fill="000000" w:themeFill="text1"/>
          </w:tcPr>
          <w:p w14:paraId="363D6203" w14:textId="23B24718" w:rsidR="00F8408D" w:rsidRPr="003D2B4C" w:rsidRDefault="00F8408D" w:rsidP="008453C8">
            <w:pPr>
              <w:spacing w:after="0" w:line="259" w:lineRule="auto"/>
              <w:ind w:left="2" w:firstLine="0"/>
              <w:rPr>
                <w:rFonts w:eastAsia="Times New Roman"/>
                <w:b/>
                <w:color w:val="auto"/>
              </w:rPr>
            </w:pPr>
            <w:r w:rsidRPr="003D2B4C">
              <w:rPr>
                <w:rFonts w:eastAsia="Times New Roman"/>
                <w:b/>
                <w:color w:val="auto"/>
              </w:rPr>
              <w:t>Version Control</w:t>
            </w:r>
          </w:p>
        </w:tc>
      </w:tr>
      <w:tr w:rsidR="00F8408D" w:rsidRPr="003D2B4C" w14:paraId="7E5911A8" w14:textId="3E53790D" w:rsidTr="5F12F0E7">
        <w:trPr>
          <w:trHeight w:val="745"/>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BC97" w14:textId="77777777" w:rsidR="00F8408D" w:rsidRPr="003D2B4C" w:rsidRDefault="00F8408D" w:rsidP="008453C8">
            <w:pPr>
              <w:spacing w:after="14" w:line="259" w:lineRule="auto"/>
              <w:ind w:left="1" w:firstLine="0"/>
              <w:rPr>
                <w:color w:val="auto"/>
              </w:rPr>
            </w:pPr>
            <w:r w:rsidRPr="003D2B4C">
              <w:rPr>
                <w:rFonts w:eastAsia="Trebuchet MS"/>
                <w:b/>
                <w:color w:val="auto"/>
              </w:rPr>
              <w:t xml:space="preserve">The University </w:t>
            </w:r>
          </w:p>
          <w:p w14:paraId="03FBE379" w14:textId="77777777" w:rsidR="00F8408D" w:rsidRPr="003D2B4C" w:rsidRDefault="00F8408D" w:rsidP="008453C8">
            <w:pPr>
              <w:spacing w:after="0" w:line="259" w:lineRule="auto"/>
              <w:ind w:left="1" w:firstLine="0"/>
              <w:rPr>
                <w:color w:val="auto"/>
              </w:rPr>
            </w:pPr>
            <w:r w:rsidRPr="003D2B4C">
              <w:rPr>
                <w:rFonts w:eastAsia="Trebuchet MS"/>
                <w:b/>
                <w:color w:val="auto"/>
              </w:rPr>
              <w:t xml:space="preserve">Secretary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23AAC" w14:textId="77777777" w:rsidR="00F8408D" w:rsidRPr="003D2B4C" w:rsidRDefault="00F8408D" w:rsidP="008453C8">
            <w:pPr>
              <w:spacing w:after="0" w:line="259" w:lineRule="auto"/>
              <w:ind w:left="0" w:firstLine="0"/>
              <w:rPr>
                <w:color w:val="auto"/>
              </w:rPr>
            </w:pPr>
            <w:r w:rsidRPr="003D2B4C">
              <w:rPr>
                <w:rFonts w:eastAsia="Trebuchet MS"/>
                <w:b/>
                <w:color w:val="auto"/>
              </w:rPr>
              <w:t xml:space="preserve">Annually </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CEA5" w14:textId="77777777" w:rsidR="00F8408D" w:rsidRPr="003D2B4C" w:rsidRDefault="00F8408D" w:rsidP="008453C8">
            <w:pPr>
              <w:spacing w:after="0" w:line="259" w:lineRule="auto"/>
              <w:ind w:left="0" w:firstLine="0"/>
              <w:rPr>
                <w:color w:val="auto"/>
              </w:rPr>
            </w:pPr>
            <w:r w:rsidRPr="003D2B4C">
              <w:rPr>
                <w:rFonts w:eastAsia="Trebuchet MS"/>
                <w:b/>
                <w:color w:val="auto"/>
              </w:rPr>
              <w:t xml:space="preserve">UEB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17B04" w14:textId="77777777" w:rsidR="00F8408D" w:rsidRPr="003D2B4C" w:rsidRDefault="00F8408D" w:rsidP="008453C8">
            <w:pPr>
              <w:spacing w:after="0" w:line="259" w:lineRule="auto"/>
              <w:ind w:left="2" w:firstLine="0"/>
              <w:rPr>
                <w:color w:val="auto"/>
              </w:rPr>
            </w:pPr>
            <w:r w:rsidRPr="003D2B4C">
              <w:rPr>
                <w:rFonts w:eastAsia="Times New Roman"/>
                <w:b/>
                <w:color w:val="auto"/>
              </w:rPr>
              <w:t xml:space="preserve">27 June 2016 </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BF9E" w14:textId="149CCF2B" w:rsidR="00F8408D" w:rsidRPr="003D2B4C" w:rsidRDefault="00F8408D" w:rsidP="008453C8">
            <w:pPr>
              <w:spacing w:after="0" w:line="259" w:lineRule="auto"/>
              <w:ind w:left="2" w:firstLine="0"/>
              <w:rPr>
                <w:rFonts w:eastAsia="Times New Roman"/>
                <w:b/>
                <w:color w:val="auto"/>
              </w:rPr>
            </w:pPr>
            <w:r w:rsidRPr="003D2B4C">
              <w:rPr>
                <w:rFonts w:eastAsia="Times New Roman"/>
                <w:b/>
                <w:color w:val="auto"/>
              </w:rPr>
              <w:t>1</w:t>
            </w:r>
          </w:p>
        </w:tc>
      </w:tr>
      <w:tr w:rsidR="00F8408D" w:rsidRPr="003D2B4C" w14:paraId="475CAF48" w14:textId="0A0C5E38" w:rsidTr="5F12F0E7">
        <w:trPr>
          <w:trHeight w:val="745"/>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45A1" w14:textId="77777777" w:rsidR="00F8408D" w:rsidRPr="003D2B4C" w:rsidRDefault="00F8408D" w:rsidP="008453C8">
            <w:pPr>
              <w:spacing w:after="14" w:line="259" w:lineRule="auto"/>
              <w:ind w:left="1" w:firstLine="0"/>
              <w:rPr>
                <w:color w:val="auto"/>
              </w:rPr>
            </w:pPr>
            <w:r w:rsidRPr="003D2B4C">
              <w:rPr>
                <w:rFonts w:eastAsia="Trebuchet MS"/>
                <w:b/>
                <w:color w:val="auto"/>
              </w:rPr>
              <w:t xml:space="preserve">The University </w:t>
            </w:r>
          </w:p>
          <w:p w14:paraId="44070509" w14:textId="77777777" w:rsidR="00F8408D" w:rsidRPr="003D2B4C" w:rsidRDefault="00F8408D" w:rsidP="008453C8">
            <w:pPr>
              <w:spacing w:after="14" w:line="259" w:lineRule="auto"/>
              <w:ind w:left="1" w:firstLine="0"/>
              <w:rPr>
                <w:rFonts w:eastAsia="Trebuchet MS"/>
                <w:b/>
                <w:color w:val="auto"/>
              </w:rPr>
            </w:pPr>
            <w:r w:rsidRPr="003D2B4C">
              <w:rPr>
                <w:rFonts w:eastAsia="Trebuchet MS"/>
                <w:b/>
                <w:color w:val="auto"/>
              </w:rPr>
              <w:t xml:space="preserve">Secretary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8F20D" w14:textId="1BECC9A3" w:rsidR="00F8408D" w:rsidRPr="003D2B4C" w:rsidRDefault="00F8408D" w:rsidP="008453C8">
            <w:pPr>
              <w:spacing w:after="0" w:line="259" w:lineRule="auto"/>
              <w:ind w:left="0" w:firstLine="0"/>
              <w:rPr>
                <w:rFonts w:eastAsia="Trebuchet MS"/>
                <w:b/>
                <w:color w:val="auto"/>
              </w:rPr>
            </w:pPr>
            <w:r w:rsidRPr="003D2B4C">
              <w:rPr>
                <w:rFonts w:eastAsia="Trebuchet MS"/>
                <w:b/>
                <w:color w:val="auto"/>
              </w:rPr>
              <w:t>3 years</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B703" w14:textId="409959D5" w:rsidR="00F8408D" w:rsidRPr="003D2B4C" w:rsidRDefault="00F8408D" w:rsidP="008453C8">
            <w:pPr>
              <w:spacing w:after="0" w:line="259" w:lineRule="auto"/>
              <w:ind w:left="0" w:firstLine="0"/>
              <w:rPr>
                <w:rFonts w:eastAsia="Trebuchet MS"/>
                <w:b/>
                <w:color w:val="auto"/>
              </w:rPr>
            </w:pPr>
            <w:r w:rsidRPr="003D2B4C">
              <w:rPr>
                <w:rFonts w:eastAsia="Trebuchet MS"/>
                <w:b/>
                <w:color w:val="auto"/>
              </w:rPr>
              <w:t>UEB</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BC335" w14:textId="5264F074" w:rsidR="00F8408D" w:rsidRPr="003D2B4C" w:rsidRDefault="00F8408D" w:rsidP="008453C8">
            <w:pPr>
              <w:spacing w:after="0" w:line="259" w:lineRule="auto"/>
              <w:ind w:left="2" w:firstLine="0"/>
              <w:rPr>
                <w:rFonts w:eastAsia="Times New Roman"/>
                <w:b/>
                <w:color w:val="auto"/>
              </w:rPr>
            </w:pPr>
            <w:r w:rsidRPr="003D2B4C">
              <w:rPr>
                <w:rFonts w:eastAsia="Times New Roman"/>
                <w:b/>
                <w:color w:val="auto"/>
              </w:rPr>
              <w:t>29 June 2020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7458A" w14:textId="41DBCAA4" w:rsidR="00F8408D" w:rsidRPr="003D2B4C" w:rsidRDefault="00613AFA" w:rsidP="008453C8">
            <w:pPr>
              <w:spacing w:after="0" w:line="259" w:lineRule="auto"/>
              <w:ind w:left="2" w:firstLine="0"/>
              <w:rPr>
                <w:rFonts w:eastAsia="Times New Roman"/>
                <w:b/>
                <w:color w:val="auto"/>
              </w:rPr>
            </w:pPr>
            <w:r w:rsidRPr="003D2B4C">
              <w:rPr>
                <w:rFonts w:eastAsia="Times New Roman"/>
                <w:b/>
                <w:color w:val="auto"/>
              </w:rPr>
              <w:t>2</w:t>
            </w:r>
          </w:p>
        </w:tc>
      </w:tr>
      <w:tr w:rsidR="00F8408D" w:rsidRPr="003D2B4C" w14:paraId="7F4A3B93" w14:textId="13E7C597" w:rsidTr="5F12F0E7">
        <w:trPr>
          <w:trHeight w:val="745"/>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ACA65" w14:textId="77777777" w:rsidR="00F8408D" w:rsidRPr="003D2B4C" w:rsidRDefault="00F8408D" w:rsidP="008453C8">
            <w:pPr>
              <w:spacing w:after="14" w:line="259" w:lineRule="auto"/>
              <w:ind w:left="1" w:firstLine="0"/>
              <w:rPr>
                <w:rFonts w:eastAsia="Trebuchet MS"/>
                <w:b/>
                <w:color w:val="auto"/>
              </w:rPr>
            </w:pPr>
            <w:r w:rsidRPr="003D2B4C">
              <w:rPr>
                <w:rFonts w:eastAsia="Trebuchet MS"/>
                <w:b/>
                <w:color w:val="auto"/>
              </w:rPr>
              <w:t xml:space="preserve">The University </w:t>
            </w:r>
          </w:p>
          <w:p w14:paraId="2977C415" w14:textId="0188D75D" w:rsidR="00F8408D" w:rsidRPr="003D2B4C" w:rsidRDefault="00F8408D" w:rsidP="008453C8">
            <w:pPr>
              <w:spacing w:after="14" w:line="259" w:lineRule="auto"/>
              <w:ind w:left="1" w:firstLine="0"/>
              <w:rPr>
                <w:rFonts w:eastAsia="Trebuchet MS"/>
                <w:b/>
                <w:color w:val="auto"/>
              </w:rPr>
            </w:pPr>
            <w:r w:rsidRPr="003D2B4C">
              <w:rPr>
                <w:rFonts w:eastAsia="Trebuchet MS"/>
                <w:b/>
                <w:color w:val="auto"/>
              </w:rPr>
              <w:t xml:space="preserve">Secretary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2D19" w14:textId="18B9979C" w:rsidR="00F8408D" w:rsidRPr="003D2B4C" w:rsidRDefault="00613AFA" w:rsidP="008453C8">
            <w:pPr>
              <w:spacing w:after="0" w:line="259" w:lineRule="auto"/>
              <w:ind w:left="0" w:firstLine="0"/>
              <w:rPr>
                <w:rFonts w:eastAsia="Trebuchet MS"/>
                <w:b/>
                <w:color w:val="auto"/>
              </w:rPr>
            </w:pPr>
            <w:r w:rsidRPr="003D2B4C">
              <w:rPr>
                <w:rFonts w:eastAsia="Trebuchet MS"/>
                <w:b/>
                <w:color w:val="auto"/>
              </w:rPr>
              <w:t>Annually</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0FF43" w14:textId="61E45090" w:rsidR="00F8408D" w:rsidRPr="003D2B4C" w:rsidRDefault="00F8408D" w:rsidP="008453C8">
            <w:pPr>
              <w:spacing w:after="0" w:line="259" w:lineRule="auto"/>
              <w:ind w:left="0" w:firstLine="0"/>
              <w:rPr>
                <w:rFonts w:eastAsia="Trebuchet MS"/>
                <w:b/>
                <w:color w:val="auto"/>
              </w:rPr>
            </w:pPr>
            <w:r w:rsidRPr="003D2B4C">
              <w:rPr>
                <w:rFonts w:eastAsia="Trebuchet MS"/>
                <w:b/>
                <w:color w:val="auto"/>
              </w:rPr>
              <w:t>UEB</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D6577" w14:textId="6BBDE48A" w:rsidR="00F8408D" w:rsidRPr="003D2B4C" w:rsidRDefault="00F8408D" w:rsidP="008453C8">
            <w:pPr>
              <w:spacing w:after="0" w:line="259" w:lineRule="auto"/>
              <w:ind w:left="2" w:firstLine="0"/>
              <w:rPr>
                <w:rFonts w:eastAsia="Times New Roman"/>
                <w:b/>
                <w:color w:val="auto"/>
              </w:rPr>
            </w:pPr>
            <w:r w:rsidRPr="003D2B4C">
              <w:rPr>
                <w:rFonts w:eastAsia="Times New Roman"/>
                <w:b/>
                <w:color w:val="auto"/>
              </w:rPr>
              <w:t>28 November 2022</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3EC26" w14:textId="27F9C1B5" w:rsidR="00F8408D" w:rsidRPr="003D2B4C" w:rsidRDefault="00613AFA" w:rsidP="008453C8">
            <w:pPr>
              <w:spacing w:after="0" w:line="259" w:lineRule="auto"/>
              <w:ind w:left="2" w:firstLine="0"/>
              <w:rPr>
                <w:rFonts w:eastAsia="Times New Roman"/>
                <w:b/>
                <w:color w:val="auto"/>
              </w:rPr>
            </w:pPr>
            <w:r w:rsidRPr="003D2B4C">
              <w:rPr>
                <w:rFonts w:eastAsia="Times New Roman"/>
                <w:b/>
                <w:color w:val="auto"/>
              </w:rPr>
              <w:t>3</w:t>
            </w:r>
          </w:p>
        </w:tc>
      </w:tr>
      <w:tr w:rsidR="00F8408D" w:rsidRPr="003D2B4C" w14:paraId="4ECA5903" w14:textId="426AA0B6" w:rsidTr="5F12F0E7">
        <w:trPr>
          <w:trHeight w:val="745"/>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D1719" w14:textId="77777777" w:rsidR="00F8408D" w:rsidRPr="003D2B4C" w:rsidRDefault="00F8408D" w:rsidP="008453C8">
            <w:pPr>
              <w:spacing w:after="14" w:line="259" w:lineRule="auto"/>
              <w:ind w:left="1" w:firstLine="0"/>
              <w:rPr>
                <w:rFonts w:eastAsia="Trebuchet MS"/>
                <w:b/>
                <w:color w:val="auto"/>
              </w:rPr>
            </w:pPr>
            <w:r w:rsidRPr="003D2B4C">
              <w:rPr>
                <w:rFonts w:eastAsia="Trebuchet MS"/>
                <w:b/>
                <w:color w:val="auto"/>
              </w:rPr>
              <w:t xml:space="preserve">The University </w:t>
            </w:r>
          </w:p>
          <w:p w14:paraId="1DF1EAFC" w14:textId="370FC248" w:rsidR="00F8408D" w:rsidRPr="003D2B4C" w:rsidRDefault="00F8408D" w:rsidP="008453C8">
            <w:pPr>
              <w:spacing w:after="14" w:line="259" w:lineRule="auto"/>
              <w:ind w:left="1" w:firstLine="0"/>
              <w:rPr>
                <w:rFonts w:eastAsia="Trebuchet MS"/>
                <w:b/>
                <w:color w:val="auto"/>
              </w:rPr>
            </w:pPr>
            <w:r w:rsidRPr="003D2B4C">
              <w:rPr>
                <w:rFonts w:eastAsia="Trebuchet MS"/>
                <w:b/>
                <w:color w:val="auto"/>
              </w:rPr>
              <w:t>Secretary</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096B1" w14:textId="1370AEAC" w:rsidR="00F8408D" w:rsidRPr="003D2B4C" w:rsidRDefault="00F8408D" w:rsidP="008453C8">
            <w:pPr>
              <w:spacing w:after="0" w:line="259" w:lineRule="auto"/>
              <w:ind w:left="0" w:firstLine="0"/>
              <w:rPr>
                <w:rFonts w:eastAsia="Trebuchet MS"/>
                <w:b/>
                <w:color w:val="auto"/>
              </w:rPr>
            </w:pPr>
            <w:r w:rsidRPr="003D2B4C">
              <w:rPr>
                <w:rFonts w:eastAsia="Trebuchet MS"/>
                <w:b/>
                <w:color w:val="auto"/>
              </w:rPr>
              <w:t xml:space="preserve">Annually </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1F9A4" w14:textId="4305D834" w:rsidR="00F8408D" w:rsidRPr="003D2B4C" w:rsidRDefault="001461EE" w:rsidP="008453C8">
            <w:pPr>
              <w:spacing w:after="0" w:line="259" w:lineRule="auto"/>
              <w:ind w:left="0" w:firstLine="0"/>
              <w:rPr>
                <w:rFonts w:eastAsia="Trebuchet MS"/>
                <w:b/>
                <w:color w:val="auto"/>
              </w:rPr>
            </w:pPr>
            <w:r>
              <w:rPr>
                <w:rFonts w:eastAsia="Trebuchet MS"/>
                <w:b/>
                <w:color w:val="auto"/>
              </w:rPr>
              <w:t>UBTLSE</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CD49" w14:textId="3794AA36" w:rsidR="00F8408D" w:rsidRPr="003D2B4C" w:rsidRDefault="00F8408D" w:rsidP="008453C8">
            <w:pPr>
              <w:spacing w:after="0" w:line="259" w:lineRule="auto"/>
              <w:ind w:left="2" w:firstLine="0"/>
              <w:rPr>
                <w:rFonts w:eastAsia="Times New Roman"/>
                <w:b/>
                <w:color w:val="auto"/>
              </w:rPr>
            </w:pPr>
            <w:r w:rsidRPr="003D2B4C">
              <w:rPr>
                <w:rFonts w:eastAsia="Times New Roman"/>
                <w:b/>
                <w:color w:val="auto"/>
              </w:rPr>
              <w:t>03 February 2023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44AAD" w14:textId="33890536" w:rsidR="00F8408D" w:rsidRPr="003D2B4C" w:rsidRDefault="00613AFA" w:rsidP="008453C8">
            <w:pPr>
              <w:spacing w:after="0" w:line="259" w:lineRule="auto"/>
              <w:ind w:left="2" w:firstLine="0"/>
              <w:rPr>
                <w:rFonts w:eastAsia="Times New Roman"/>
                <w:b/>
                <w:color w:val="auto"/>
              </w:rPr>
            </w:pPr>
            <w:r w:rsidRPr="003D2B4C">
              <w:rPr>
                <w:rFonts w:eastAsia="Times New Roman"/>
                <w:b/>
                <w:color w:val="auto"/>
              </w:rPr>
              <w:t>4</w:t>
            </w:r>
          </w:p>
        </w:tc>
      </w:tr>
      <w:tr w:rsidR="5F12F0E7" w:rsidRPr="003D2B4C" w14:paraId="08CC8B41" w14:textId="77777777" w:rsidTr="5F12F0E7">
        <w:trPr>
          <w:trHeight w:val="745"/>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7442" w14:textId="77777777" w:rsidR="7E02D02C" w:rsidRPr="003D2B4C" w:rsidRDefault="7E02D02C" w:rsidP="5F12F0E7">
            <w:pPr>
              <w:spacing w:after="14" w:line="259" w:lineRule="auto"/>
              <w:ind w:left="1" w:firstLine="0"/>
              <w:rPr>
                <w:rFonts w:eastAsia="Trebuchet MS"/>
                <w:b/>
                <w:bCs/>
                <w:color w:val="auto"/>
              </w:rPr>
            </w:pPr>
            <w:r w:rsidRPr="003D2B4C">
              <w:rPr>
                <w:rFonts w:eastAsia="Trebuchet MS"/>
                <w:b/>
                <w:bCs/>
                <w:color w:val="auto"/>
              </w:rPr>
              <w:t xml:space="preserve">The University </w:t>
            </w:r>
          </w:p>
          <w:p w14:paraId="216AF5CE" w14:textId="370FC248" w:rsidR="7E02D02C" w:rsidRPr="003D2B4C" w:rsidRDefault="7E02D02C" w:rsidP="5F12F0E7">
            <w:pPr>
              <w:spacing w:after="14" w:line="259" w:lineRule="auto"/>
              <w:ind w:left="1" w:firstLine="0"/>
              <w:rPr>
                <w:rFonts w:eastAsia="Trebuchet MS"/>
                <w:b/>
                <w:bCs/>
                <w:color w:val="auto"/>
              </w:rPr>
            </w:pPr>
            <w:r w:rsidRPr="003D2B4C">
              <w:rPr>
                <w:rFonts w:eastAsia="Trebuchet MS"/>
                <w:b/>
                <w:bCs/>
                <w:color w:val="auto"/>
              </w:rPr>
              <w:t>Secretary</w:t>
            </w:r>
          </w:p>
          <w:p w14:paraId="7E0DE5A0" w14:textId="44A626A0" w:rsidR="5F12F0E7" w:rsidRPr="003D2B4C" w:rsidRDefault="5F12F0E7" w:rsidP="5F12F0E7">
            <w:pPr>
              <w:spacing w:line="259" w:lineRule="auto"/>
              <w:rPr>
                <w:rFonts w:eastAsia="Trebuchet MS"/>
                <w:b/>
                <w:bCs/>
                <w:color w:val="auto"/>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BDB21" w14:textId="75D25088" w:rsidR="7E02D02C" w:rsidRPr="003D2B4C" w:rsidRDefault="7E02D02C" w:rsidP="5F12F0E7">
            <w:pPr>
              <w:spacing w:after="0" w:line="259" w:lineRule="auto"/>
              <w:ind w:left="0" w:firstLine="0"/>
              <w:rPr>
                <w:rFonts w:eastAsia="Trebuchet MS"/>
                <w:b/>
                <w:bCs/>
                <w:color w:val="auto"/>
              </w:rPr>
            </w:pPr>
            <w:r w:rsidRPr="003D2B4C">
              <w:rPr>
                <w:rFonts w:eastAsia="Trebuchet MS"/>
                <w:b/>
                <w:bCs/>
                <w:color w:val="auto"/>
              </w:rPr>
              <w:t>Annually</w:t>
            </w:r>
          </w:p>
          <w:p w14:paraId="2DD8F6D3" w14:textId="5DAD3AAC" w:rsidR="5F12F0E7" w:rsidRPr="003D2B4C" w:rsidRDefault="5F12F0E7" w:rsidP="5F12F0E7">
            <w:pPr>
              <w:spacing w:line="259" w:lineRule="auto"/>
              <w:rPr>
                <w:rFonts w:eastAsia="Trebuchet MS"/>
                <w:b/>
                <w:bCs/>
                <w:color w:val="auto"/>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84731" w14:textId="0098A935" w:rsidR="5F12F0E7" w:rsidRPr="003D2B4C" w:rsidRDefault="001461EE" w:rsidP="5F12F0E7">
            <w:pPr>
              <w:spacing w:line="259" w:lineRule="auto"/>
              <w:rPr>
                <w:rFonts w:eastAsia="Trebuchet MS"/>
                <w:b/>
                <w:bCs/>
                <w:color w:val="auto"/>
              </w:rPr>
            </w:pPr>
            <w:r>
              <w:rPr>
                <w:rFonts w:eastAsia="Trebuchet MS"/>
                <w:b/>
                <w:bCs/>
                <w:color w:val="auto"/>
              </w:rPr>
              <w:t>UBTLSE</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CE6B7" w14:textId="561B5F34" w:rsidR="5F12F0E7" w:rsidRPr="003D2B4C" w:rsidRDefault="001461EE" w:rsidP="5F12F0E7">
            <w:pPr>
              <w:spacing w:line="259" w:lineRule="auto"/>
              <w:rPr>
                <w:rFonts w:eastAsia="Times New Roman"/>
                <w:b/>
                <w:bCs/>
                <w:color w:val="auto"/>
              </w:rPr>
            </w:pPr>
            <w:r>
              <w:rPr>
                <w:rFonts w:eastAsia="Times New Roman"/>
                <w:b/>
                <w:bCs/>
                <w:color w:val="auto"/>
              </w:rPr>
              <w:t>03 October 2023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1419B" w14:textId="089A2AD8" w:rsidR="7E02D02C" w:rsidRPr="003D2B4C" w:rsidRDefault="7E02D02C" w:rsidP="5F12F0E7">
            <w:pPr>
              <w:spacing w:line="259" w:lineRule="auto"/>
              <w:rPr>
                <w:rFonts w:eastAsia="Times New Roman"/>
                <w:b/>
                <w:bCs/>
                <w:color w:val="auto"/>
              </w:rPr>
            </w:pPr>
            <w:r w:rsidRPr="003D2B4C">
              <w:rPr>
                <w:rFonts w:eastAsia="Times New Roman"/>
                <w:b/>
                <w:bCs/>
                <w:color w:val="auto"/>
              </w:rPr>
              <w:t>5</w:t>
            </w:r>
          </w:p>
        </w:tc>
      </w:tr>
    </w:tbl>
    <w:p w14:paraId="48D07E44" w14:textId="77777777" w:rsidR="00764B6E" w:rsidRPr="003D2B4C" w:rsidRDefault="00764B6E" w:rsidP="00451138">
      <w:pPr>
        <w:spacing w:after="215" w:line="259" w:lineRule="auto"/>
        <w:ind w:left="7" w:firstLine="0"/>
        <w:jc w:val="center"/>
        <w:rPr>
          <w:rFonts w:eastAsia="Times New Roman"/>
          <w:bCs/>
          <w:caps/>
          <w:color w:val="auto"/>
          <w:kern w:val="36"/>
        </w:rPr>
      </w:pPr>
    </w:p>
    <w:p w14:paraId="7E8952D6" w14:textId="77777777" w:rsidR="00F8408D" w:rsidRPr="003D2B4C" w:rsidRDefault="00F8408D">
      <w:pPr>
        <w:spacing w:after="160" w:line="259" w:lineRule="auto"/>
        <w:ind w:left="0" w:firstLine="0"/>
        <w:rPr>
          <w:rFonts w:eastAsia="Times New Roman"/>
          <w:bCs/>
          <w:caps/>
          <w:color w:val="auto"/>
          <w:kern w:val="36"/>
        </w:rPr>
      </w:pPr>
      <w:r w:rsidRPr="003D2B4C">
        <w:rPr>
          <w:rFonts w:eastAsia="Times New Roman"/>
          <w:bCs/>
          <w:caps/>
          <w:color w:val="auto"/>
          <w:kern w:val="36"/>
        </w:rPr>
        <w:br w:type="page"/>
      </w:r>
    </w:p>
    <w:p w14:paraId="124224EC" w14:textId="095E37A4" w:rsidR="00451138" w:rsidRPr="003D2B4C" w:rsidRDefault="6BD686E8" w:rsidP="009A418B">
      <w:pPr>
        <w:pStyle w:val="Heading1"/>
        <w:numPr>
          <w:ilvl w:val="0"/>
          <w:numId w:val="0"/>
        </w:numPr>
        <w:ind w:left="57"/>
        <w:jc w:val="center"/>
        <w:rPr>
          <w:bCs/>
          <w:szCs w:val="36"/>
        </w:rPr>
      </w:pPr>
      <w:r w:rsidRPr="003D2B4C">
        <w:rPr>
          <w:szCs w:val="36"/>
        </w:rPr>
        <w:lastRenderedPageBreak/>
        <w:t>Appendix 1</w:t>
      </w:r>
    </w:p>
    <w:p w14:paraId="0EFE0054" w14:textId="77777777" w:rsidR="00E95466" w:rsidRPr="003D2B4C" w:rsidRDefault="00E95466" w:rsidP="688F07BB">
      <w:pPr>
        <w:spacing w:after="215" w:line="259" w:lineRule="auto"/>
        <w:ind w:left="7"/>
        <w:jc w:val="center"/>
        <w:rPr>
          <w:rFonts w:eastAsia="Times New Roman"/>
          <w:b/>
          <w:bCs/>
          <w:caps/>
          <w:color w:val="auto"/>
        </w:rPr>
      </w:pPr>
    </w:p>
    <w:p w14:paraId="1C79D2A8" w14:textId="5C1439E5" w:rsidR="0717B18F" w:rsidRDefault="0717B18F" w:rsidP="00CD52CE">
      <w:pPr>
        <w:pStyle w:val="Heading1"/>
        <w:numPr>
          <w:ilvl w:val="0"/>
          <w:numId w:val="0"/>
        </w:numPr>
        <w:ind w:left="57"/>
        <w:jc w:val="center"/>
      </w:pPr>
      <w:r w:rsidRPr="003D2B4C">
        <w:t>Reporting/notifications of concern</w:t>
      </w:r>
    </w:p>
    <w:p w14:paraId="5433D3B0" w14:textId="77777777" w:rsidR="00CD52CE" w:rsidRPr="00CD52CE" w:rsidRDefault="00CD52CE" w:rsidP="00CD52CE"/>
    <w:p w14:paraId="46FAE092" w14:textId="77777777" w:rsidR="001625A4" w:rsidRPr="003D2B4C" w:rsidRDefault="24AE0FC2" w:rsidP="5F12F0E7">
      <w:pPr>
        <w:spacing w:after="11" w:line="259" w:lineRule="auto"/>
        <w:ind w:left="0" w:right="1038" w:firstLine="0"/>
        <w:rPr>
          <w:rFonts w:eastAsia="Times New Roman"/>
          <w:b/>
          <w:bCs/>
          <w:color w:val="auto"/>
        </w:rPr>
      </w:pPr>
      <w:r w:rsidRPr="003D2B4C">
        <w:rPr>
          <w:rFonts w:eastAsia="Times New Roman"/>
          <w:b/>
          <w:bCs/>
          <w:color w:val="auto"/>
        </w:rPr>
        <w:t xml:space="preserve">Safeguarding Children and </w:t>
      </w:r>
      <w:r w:rsidR="588F1827" w:rsidRPr="003D2B4C">
        <w:rPr>
          <w:rFonts w:eastAsia="Times New Roman"/>
          <w:b/>
          <w:bCs/>
          <w:color w:val="auto"/>
        </w:rPr>
        <w:t xml:space="preserve">Adults at Risk </w:t>
      </w:r>
    </w:p>
    <w:p w14:paraId="674B9053" w14:textId="77777777" w:rsidR="001625A4" w:rsidRPr="003D2B4C" w:rsidRDefault="001625A4" w:rsidP="5F12F0E7">
      <w:pPr>
        <w:spacing w:after="11" w:line="259" w:lineRule="auto"/>
        <w:ind w:left="0" w:right="1038" w:firstLine="0"/>
        <w:rPr>
          <w:rFonts w:eastAsia="Times New Roman"/>
          <w:b/>
          <w:bCs/>
          <w:color w:val="auto"/>
        </w:rPr>
      </w:pPr>
    </w:p>
    <w:p w14:paraId="118C5AC1" w14:textId="513526DF" w:rsidR="001625A4" w:rsidRPr="003D2B4C" w:rsidRDefault="1B2C3A50" w:rsidP="00CD52CE">
      <w:pPr>
        <w:pStyle w:val="Heading2"/>
      </w:pPr>
      <w:r w:rsidRPr="003D2B4C">
        <w:t>For s</w:t>
      </w:r>
      <w:r w:rsidR="001625A4" w:rsidRPr="003D2B4C">
        <w:t>tudents at risk of harm</w:t>
      </w:r>
      <w:r w:rsidR="581F51E5" w:rsidRPr="003D2B4C">
        <w:t>:</w:t>
      </w:r>
    </w:p>
    <w:p w14:paraId="0AA5B6F2" w14:textId="27FCE9DE" w:rsidR="1580E2BD" w:rsidRPr="003D2B4C" w:rsidRDefault="1580E2BD" w:rsidP="5F12F0E7">
      <w:pPr>
        <w:spacing w:after="11" w:line="259" w:lineRule="auto"/>
        <w:ind w:left="0" w:right="1038" w:firstLine="0"/>
        <w:rPr>
          <w:rFonts w:eastAsia="Times New Roman"/>
          <w:b/>
          <w:bCs/>
          <w:color w:val="auto"/>
        </w:rPr>
      </w:pPr>
      <w:r w:rsidRPr="003D2B4C">
        <w:rPr>
          <w:rStyle w:val="Hyperlink"/>
          <w:rFonts w:eastAsia="Times New Roman"/>
          <w:color w:val="auto"/>
          <w:u w:val="none"/>
        </w:rPr>
        <w:t>Safeguarding co-ordinators should c</w:t>
      </w:r>
      <w:r w:rsidR="7BECE5BA" w:rsidRPr="003D2B4C">
        <w:rPr>
          <w:rStyle w:val="Hyperlink"/>
          <w:rFonts w:eastAsia="Times New Roman"/>
          <w:color w:val="auto"/>
          <w:u w:val="none"/>
        </w:rPr>
        <w:t xml:space="preserve">omplete the </w:t>
      </w:r>
      <w:hyperlink r:id="rId25">
        <w:r w:rsidR="7BECE5BA" w:rsidRPr="003D2B4C">
          <w:rPr>
            <w:rStyle w:val="Hyperlink"/>
            <w:rFonts w:eastAsia="Times New Roman"/>
          </w:rPr>
          <w:t>notification of concern referral form</w:t>
        </w:r>
      </w:hyperlink>
      <w:r w:rsidR="7BECE5BA" w:rsidRPr="003D2B4C">
        <w:rPr>
          <w:rStyle w:val="Hyperlink"/>
          <w:rFonts w:eastAsia="Times New Roman"/>
          <w:color w:val="auto"/>
          <w:u w:val="none"/>
        </w:rPr>
        <w:t xml:space="preserve"> and send to</w:t>
      </w:r>
      <w:r w:rsidR="7BECE5BA" w:rsidRPr="003D2B4C">
        <w:rPr>
          <w:color w:val="auto"/>
        </w:rPr>
        <w:t xml:space="preserve"> the Welfare team. </w:t>
      </w:r>
      <w:hyperlink r:id="rId26">
        <w:r w:rsidR="7BECE5BA" w:rsidRPr="003D2B4C">
          <w:rPr>
            <w:rStyle w:val="Hyperlink"/>
            <w:rFonts w:eastAsia="Effra"/>
          </w:rPr>
          <w:t>studentwelfare@reading.ac.uk</w:t>
        </w:r>
      </w:hyperlink>
      <w:r w:rsidR="7BECE5BA" w:rsidRPr="003D2B4C">
        <w:rPr>
          <w:rFonts w:eastAsia="Effra"/>
          <w:color w:val="41444D"/>
        </w:rPr>
        <w:t xml:space="preserve"> </w:t>
      </w:r>
      <w:r w:rsidR="7BECE5BA" w:rsidRPr="003D2B4C">
        <w:rPr>
          <w:rFonts w:eastAsia="Effra"/>
        </w:rPr>
        <w:t xml:space="preserve"> </w:t>
      </w:r>
    </w:p>
    <w:p w14:paraId="20FFCE45" w14:textId="59BB1DF8" w:rsidR="5F12F0E7" w:rsidRPr="003D2B4C" w:rsidRDefault="5F12F0E7" w:rsidP="5F12F0E7">
      <w:pPr>
        <w:spacing w:after="0" w:line="259" w:lineRule="auto"/>
        <w:ind w:left="7" w:firstLine="0"/>
        <w:rPr>
          <w:color w:val="auto"/>
        </w:rPr>
      </w:pPr>
    </w:p>
    <w:p w14:paraId="5FCC9016" w14:textId="475C0877" w:rsidR="00687A39" w:rsidRPr="003D2B4C" w:rsidRDefault="55186B19" w:rsidP="5F12F0E7">
      <w:pPr>
        <w:spacing w:after="0" w:line="259" w:lineRule="auto"/>
        <w:ind w:left="7" w:firstLine="0"/>
        <w:rPr>
          <w:color w:val="auto"/>
        </w:rPr>
      </w:pPr>
      <w:r w:rsidRPr="003D2B4C">
        <w:rPr>
          <w:color w:val="auto"/>
        </w:rPr>
        <w:t>Where the concern is urgent contact</w:t>
      </w:r>
      <w:r w:rsidR="098E8D20" w:rsidRPr="003D2B4C">
        <w:rPr>
          <w:color w:val="auto"/>
        </w:rPr>
        <w:t xml:space="preserve"> the Student Welfare team by phone. </w:t>
      </w:r>
      <w:r w:rsidR="24AE0FC2" w:rsidRPr="003D2B4C">
        <w:rPr>
          <w:color w:val="auto"/>
        </w:rPr>
        <w:t xml:space="preserve"> </w:t>
      </w:r>
    </w:p>
    <w:p w14:paraId="06B7CF5C" w14:textId="77777777" w:rsidR="001625A4" w:rsidRPr="003D2B4C" w:rsidRDefault="001625A4" w:rsidP="5F12F0E7">
      <w:pPr>
        <w:spacing w:after="160" w:line="259" w:lineRule="auto"/>
        <w:ind w:left="0" w:firstLine="0"/>
        <w:rPr>
          <w:rFonts w:eastAsia="Times New Roman"/>
          <w:caps/>
          <w:color w:val="auto"/>
          <w:kern w:val="36"/>
        </w:rPr>
      </w:pPr>
    </w:p>
    <w:p w14:paraId="5BF0B1EF" w14:textId="270D82AA" w:rsidR="001625A4" w:rsidRPr="003D2B4C" w:rsidRDefault="7A7EACE8" w:rsidP="00CD52CE">
      <w:pPr>
        <w:pStyle w:val="Heading2"/>
      </w:pPr>
      <w:r w:rsidRPr="003D2B4C">
        <w:t>For s</w:t>
      </w:r>
      <w:r w:rsidR="001625A4" w:rsidRPr="003D2B4C">
        <w:t>taff (or others acting on behalf of the University) at risk of harm</w:t>
      </w:r>
      <w:r w:rsidR="1AA232D7" w:rsidRPr="003D2B4C">
        <w:t>:</w:t>
      </w:r>
    </w:p>
    <w:p w14:paraId="500BFBEF" w14:textId="1E2ACD0C" w:rsidR="00004019" w:rsidRPr="003D2B4C" w:rsidRDefault="00004019" w:rsidP="5F12F0E7">
      <w:pPr>
        <w:spacing w:after="11" w:line="259" w:lineRule="auto"/>
        <w:ind w:left="0" w:right="1038" w:firstLine="0"/>
        <w:rPr>
          <w:rFonts w:eastAsia="Times New Roman"/>
          <w:b/>
          <w:bCs/>
          <w:color w:val="auto"/>
        </w:rPr>
      </w:pPr>
      <w:r w:rsidRPr="003D2B4C">
        <w:rPr>
          <w:rFonts w:eastAsia="Times New Roman"/>
          <w:color w:val="auto"/>
        </w:rPr>
        <w:t>Contact</w:t>
      </w:r>
      <w:r w:rsidRPr="003D2B4C">
        <w:rPr>
          <w:rFonts w:eastAsia="Times New Roman"/>
          <w:b/>
          <w:bCs/>
          <w:color w:val="auto"/>
        </w:rPr>
        <w:t xml:space="preserve"> </w:t>
      </w:r>
      <w:hyperlink r:id="rId27" w:history="1">
        <w:r w:rsidR="00CE5562" w:rsidRPr="003D2B4C">
          <w:rPr>
            <w:rStyle w:val="Hyperlink"/>
            <w:bdr w:val="none" w:sz="0" w:space="0" w:color="auto" w:frame="1"/>
            <w:shd w:val="clear" w:color="auto" w:fill="FFFFFF"/>
          </w:rPr>
          <w:t>hr@reading.ac.uk</w:t>
        </w:r>
      </w:hyperlink>
      <w:r w:rsidRPr="003D2B4C">
        <w:t xml:space="preserve"> </w:t>
      </w:r>
    </w:p>
    <w:p w14:paraId="09CFD6CE" w14:textId="6D4CEF1F" w:rsidR="27397899" w:rsidRPr="003D2B4C" w:rsidRDefault="27397899" w:rsidP="5F12F0E7">
      <w:pPr>
        <w:spacing w:after="11" w:line="259" w:lineRule="auto"/>
        <w:ind w:left="0" w:right="1038" w:firstLine="0"/>
      </w:pPr>
    </w:p>
    <w:p w14:paraId="2B444630" w14:textId="49FBCF2D" w:rsidR="7F1B36AB" w:rsidRPr="003D2B4C" w:rsidRDefault="7F1B36AB" w:rsidP="00CD52CE">
      <w:pPr>
        <w:pStyle w:val="Heading2"/>
      </w:pPr>
      <w:r w:rsidRPr="003D2B4C">
        <w:t>For non-students and non-staff at risk of harm</w:t>
      </w:r>
      <w:r w:rsidR="7161E0E7" w:rsidRPr="003D2B4C">
        <w:t xml:space="preserve"> whatever the context</w:t>
      </w:r>
      <w:r w:rsidRPr="003D2B4C">
        <w:t>:</w:t>
      </w:r>
    </w:p>
    <w:p w14:paraId="1BF0D3F6" w14:textId="774FCA2B" w:rsidR="7F1B36AB" w:rsidRPr="003D2B4C" w:rsidRDefault="7F1B36AB" w:rsidP="5F12F0E7">
      <w:pPr>
        <w:spacing w:after="11" w:line="259" w:lineRule="auto"/>
        <w:ind w:left="0" w:right="1038" w:firstLine="0"/>
      </w:pPr>
      <w:r w:rsidRPr="003D2B4C">
        <w:t>Contact a DSL through the Student Welfare Team</w:t>
      </w:r>
      <w:r w:rsidR="79B1D9B8" w:rsidRPr="003D2B4C">
        <w:t xml:space="preserve"> </w:t>
      </w:r>
      <w:r w:rsidR="009030D1">
        <w:t xml:space="preserve">for guidance </w:t>
      </w:r>
      <w:r w:rsidRPr="003D2B4C">
        <w:t>(</w:t>
      </w:r>
      <w:hyperlink r:id="rId28">
        <w:r w:rsidR="00860FB9" w:rsidRPr="003D2B4C">
          <w:rPr>
            <w:rStyle w:val="Hyperlink"/>
          </w:rPr>
          <w:t>studentwelfare@reading.ac.uk</w:t>
        </w:r>
      </w:hyperlink>
      <w:r w:rsidR="002360D8" w:rsidRPr="003D2B4C">
        <w:t>)</w:t>
      </w:r>
    </w:p>
    <w:p w14:paraId="2EAF9EF0" w14:textId="77777777" w:rsidR="00004019" w:rsidRPr="003D2B4C" w:rsidRDefault="00004019" w:rsidP="001625A4">
      <w:pPr>
        <w:spacing w:after="11" w:line="259" w:lineRule="auto"/>
        <w:ind w:left="0" w:right="1038" w:firstLine="0"/>
        <w:rPr>
          <w:rFonts w:eastAsia="Times New Roman"/>
          <w:b/>
          <w:bCs/>
          <w:color w:val="auto"/>
        </w:rPr>
      </w:pPr>
    </w:p>
    <w:p w14:paraId="6790504E" w14:textId="77777777" w:rsidR="00004019" w:rsidRPr="003D2B4C" w:rsidRDefault="00004019" w:rsidP="001625A4">
      <w:pPr>
        <w:spacing w:after="11" w:line="259" w:lineRule="auto"/>
        <w:ind w:left="0" w:right="1038" w:firstLine="0"/>
        <w:rPr>
          <w:rFonts w:eastAsia="Times New Roman"/>
          <w:b/>
          <w:bCs/>
          <w:color w:val="auto"/>
        </w:rPr>
      </w:pPr>
    </w:p>
    <w:p w14:paraId="5A04691B" w14:textId="4B844743" w:rsidR="00687A39" w:rsidRPr="003D2B4C" w:rsidRDefault="00687A39">
      <w:pPr>
        <w:spacing w:after="160" w:line="259" w:lineRule="auto"/>
        <w:ind w:left="0" w:firstLine="0"/>
        <w:rPr>
          <w:rFonts w:eastAsia="Times New Roman"/>
          <w:bCs/>
          <w:caps/>
          <w:color w:val="auto"/>
          <w:kern w:val="36"/>
        </w:rPr>
      </w:pPr>
      <w:r w:rsidRPr="003D2B4C">
        <w:rPr>
          <w:rFonts w:eastAsia="Times New Roman"/>
          <w:bCs/>
          <w:caps/>
          <w:color w:val="auto"/>
          <w:kern w:val="36"/>
        </w:rPr>
        <w:br w:type="page"/>
      </w:r>
    </w:p>
    <w:p w14:paraId="38FBAD99" w14:textId="675C962E" w:rsidR="00512C7E" w:rsidRPr="002F67FC" w:rsidRDefault="00512C7E" w:rsidP="00512C7E">
      <w:pPr>
        <w:spacing w:after="160" w:line="259" w:lineRule="auto"/>
        <w:ind w:left="0" w:firstLine="0"/>
        <w:jc w:val="center"/>
        <w:rPr>
          <w:b/>
          <w:bCs/>
          <w:sz w:val="36"/>
          <w:szCs w:val="36"/>
        </w:rPr>
      </w:pPr>
      <w:r w:rsidRPr="002F67FC">
        <w:rPr>
          <w:b/>
          <w:bCs/>
          <w:sz w:val="36"/>
          <w:szCs w:val="36"/>
        </w:rPr>
        <w:lastRenderedPageBreak/>
        <w:t>Appendix 2</w:t>
      </w:r>
    </w:p>
    <w:p w14:paraId="5CAB151C" w14:textId="77777777" w:rsidR="00512C7E" w:rsidRDefault="00512C7E" w:rsidP="00CD52CE">
      <w:pPr>
        <w:pStyle w:val="Heading1"/>
        <w:numPr>
          <w:ilvl w:val="0"/>
          <w:numId w:val="0"/>
        </w:numPr>
        <w:ind w:left="57"/>
        <w:jc w:val="center"/>
      </w:pPr>
    </w:p>
    <w:p w14:paraId="1DC66B95" w14:textId="6EB799C7" w:rsidR="00512C7E" w:rsidRDefault="00512C7E" w:rsidP="00CD52CE">
      <w:pPr>
        <w:pStyle w:val="Heading1"/>
        <w:numPr>
          <w:ilvl w:val="0"/>
          <w:numId w:val="0"/>
        </w:numPr>
        <w:ind w:left="57"/>
        <w:jc w:val="center"/>
      </w:pPr>
      <w:r>
        <w:t>LOCAL SAFEGUARDING POLICIES</w:t>
      </w:r>
    </w:p>
    <w:p w14:paraId="2954B3FE" w14:textId="77777777" w:rsidR="00512C7E" w:rsidRDefault="00512C7E" w:rsidP="00512C7E">
      <w:pPr>
        <w:spacing w:after="160" w:line="259" w:lineRule="auto"/>
        <w:ind w:left="0" w:firstLine="0"/>
        <w:jc w:val="center"/>
        <w:rPr>
          <w:sz w:val="36"/>
          <w:szCs w:val="36"/>
        </w:rPr>
      </w:pPr>
    </w:p>
    <w:p w14:paraId="5953B223" w14:textId="44CC19A4" w:rsidR="00512C7E" w:rsidRDefault="00512C7E" w:rsidP="00512C7E">
      <w:pPr>
        <w:spacing w:after="160" w:line="259" w:lineRule="auto"/>
        <w:ind w:left="0" w:firstLine="0"/>
      </w:pPr>
      <w:r w:rsidRPr="002F67FC">
        <w:t>Institute of Education</w:t>
      </w:r>
    </w:p>
    <w:p w14:paraId="305DDF07" w14:textId="7E2F6B24" w:rsidR="002F67FC" w:rsidRDefault="00FE1CB7" w:rsidP="002F67FC">
      <w:pPr>
        <w:spacing w:after="160" w:line="259" w:lineRule="auto"/>
        <w:ind w:left="0" w:firstLine="0"/>
      </w:pPr>
      <w:hyperlink r:id="rId29" w:history="1">
        <w:r w:rsidR="002F67FC" w:rsidRPr="00FE1CB7">
          <w:rPr>
            <w:rStyle w:val="Hyperlink"/>
          </w:rPr>
          <w:t>School of Psychology and Clinical Language Science</w:t>
        </w:r>
      </w:hyperlink>
      <w:r w:rsidR="002F67FC">
        <w:t xml:space="preserve"> </w:t>
      </w:r>
    </w:p>
    <w:p w14:paraId="7545CE47" w14:textId="77777777" w:rsidR="00FE1CB7" w:rsidRDefault="00FE1CB7" w:rsidP="00FE1CB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Anxiety and Depression in Young People Research Clinic, (</w:t>
      </w:r>
      <w:proofErr w:type="spellStart"/>
      <w:r>
        <w:rPr>
          <w:rStyle w:val="normaltextrun"/>
          <w:rFonts w:ascii="Calibri" w:hAnsi="Calibri" w:cs="Calibri"/>
          <w:sz w:val="22"/>
          <w:szCs w:val="22"/>
        </w:rPr>
        <w:t>AnDY</w:t>
      </w:r>
      <w:proofErr w:type="spellEnd"/>
      <w:r>
        <w:rPr>
          <w:rStyle w:val="normaltextrun"/>
          <w:rFonts w:ascii="Calibri" w:hAnsi="Calibri" w:cs="Calibri"/>
          <w:sz w:val="22"/>
          <w:szCs w:val="22"/>
        </w:rPr>
        <w:t>), </w:t>
      </w:r>
      <w:r>
        <w:rPr>
          <w:rStyle w:val="eop"/>
          <w:rFonts w:ascii="Calibri" w:hAnsi="Calibri" w:cs="Calibri"/>
          <w:sz w:val="22"/>
          <w:szCs w:val="22"/>
        </w:rPr>
        <w:t> </w:t>
      </w:r>
    </w:p>
    <w:p w14:paraId="120776DA" w14:textId="77777777" w:rsidR="00FE1CB7" w:rsidRDefault="00FE1CB7" w:rsidP="00FE1CB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Speech and Language Therapy Clinics – paediatric and adult (SLT) and </w:t>
      </w:r>
      <w:r>
        <w:rPr>
          <w:rStyle w:val="eop"/>
          <w:rFonts w:ascii="Calibri" w:hAnsi="Calibri" w:cs="Calibri"/>
          <w:sz w:val="22"/>
          <w:szCs w:val="22"/>
        </w:rPr>
        <w:t> </w:t>
      </w:r>
    </w:p>
    <w:p w14:paraId="436742D1" w14:textId="77777777" w:rsidR="00FE1CB7" w:rsidRDefault="00FE1CB7" w:rsidP="00FE1CB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Centre for Autism (</w:t>
      </w:r>
      <w:proofErr w:type="spellStart"/>
      <w:r>
        <w:rPr>
          <w:rStyle w:val="normaltextrun"/>
          <w:rFonts w:ascii="Calibri" w:hAnsi="Calibri" w:cs="Calibri"/>
          <w:sz w:val="22"/>
          <w:szCs w:val="22"/>
        </w:rPr>
        <w:t>CfA</w:t>
      </w:r>
      <w:proofErr w:type="spellEnd"/>
      <w:r>
        <w:rPr>
          <w:rStyle w:val="normaltextrun"/>
          <w:rFonts w:ascii="Calibri" w:hAnsi="Calibri" w:cs="Calibri"/>
          <w:sz w:val="22"/>
          <w:szCs w:val="22"/>
        </w:rPr>
        <w:t xml:space="preserve"> – reopening in late 2023)</w:t>
      </w:r>
      <w:r>
        <w:rPr>
          <w:rStyle w:val="eop"/>
          <w:rFonts w:ascii="Calibri" w:hAnsi="Calibri" w:cs="Calibri"/>
          <w:sz w:val="22"/>
          <w:szCs w:val="22"/>
        </w:rPr>
        <w:t> </w:t>
      </w:r>
    </w:p>
    <w:p w14:paraId="644D8E0F" w14:textId="77777777" w:rsidR="00FE1CB7" w:rsidRPr="002F67FC" w:rsidRDefault="00FE1CB7" w:rsidP="002F67FC">
      <w:pPr>
        <w:spacing w:after="160" w:line="259" w:lineRule="auto"/>
        <w:ind w:left="0" w:firstLine="0"/>
      </w:pPr>
    </w:p>
    <w:p w14:paraId="11C05478" w14:textId="34BEED24" w:rsidR="00512C7E" w:rsidRPr="002F67FC" w:rsidRDefault="002F67FC" w:rsidP="002F67FC">
      <w:pPr>
        <w:spacing w:after="160" w:line="259" w:lineRule="auto"/>
        <w:ind w:left="0" w:firstLine="0"/>
      </w:pPr>
      <w:hyperlink r:id="rId30" w:history="1">
        <w:r w:rsidR="00512C7E" w:rsidRPr="002F67FC">
          <w:rPr>
            <w:rStyle w:val="Hyperlink"/>
          </w:rPr>
          <w:t>Global Recruitment and Admissions</w:t>
        </w:r>
      </w:hyperlink>
    </w:p>
    <w:p w14:paraId="32B46284" w14:textId="1551CA18" w:rsidR="00512C7E" w:rsidRDefault="00512C7E">
      <w:pPr>
        <w:spacing w:after="160" w:line="259" w:lineRule="auto"/>
        <w:ind w:left="0" w:firstLine="0"/>
        <w:rPr>
          <w:sz w:val="36"/>
          <w:szCs w:val="36"/>
        </w:rPr>
      </w:pPr>
      <w:r>
        <w:rPr>
          <w:sz w:val="36"/>
          <w:szCs w:val="36"/>
        </w:rPr>
        <w:br w:type="page"/>
      </w:r>
    </w:p>
    <w:p w14:paraId="7C67ED01" w14:textId="77777777" w:rsidR="00512C7E" w:rsidRDefault="00512C7E" w:rsidP="00512C7E">
      <w:pPr>
        <w:spacing w:after="160" w:line="259" w:lineRule="auto"/>
        <w:ind w:left="0" w:firstLine="0"/>
        <w:rPr>
          <w:b/>
          <w:color w:val="4F81BD"/>
          <w:sz w:val="36"/>
          <w:szCs w:val="36"/>
        </w:rPr>
      </w:pPr>
    </w:p>
    <w:p w14:paraId="03D9D987" w14:textId="4953C29A" w:rsidR="00687A39" w:rsidRPr="003D2B4C" w:rsidRDefault="65465B52" w:rsidP="009A418B">
      <w:pPr>
        <w:pStyle w:val="Heading1"/>
        <w:numPr>
          <w:ilvl w:val="0"/>
          <w:numId w:val="0"/>
        </w:numPr>
        <w:ind w:left="57"/>
        <w:jc w:val="center"/>
        <w:rPr>
          <w:szCs w:val="36"/>
        </w:rPr>
      </w:pPr>
      <w:r w:rsidRPr="003D2B4C">
        <w:rPr>
          <w:szCs w:val="36"/>
        </w:rPr>
        <w:t xml:space="preserve">Appendix </w:t>
      </w:r>
      <w:r w:rsidR="00512C7E">
        <w:rPr>
          <w:szCs w:val="36"/>
        </w:rPr>
        <w:t>3</w:t>
      </w:r>
    </w:p>
    <w:p w14:paraId="3C18E916" w14:textId="77777777" w:rsidR="00E95466" w:rsidRPr="003D2B4C" w:rsidRDefault="00E95466" w:rsidP="00CD52CE">
      <w:pPr>
        <w:pStyle w:val="Heading1"/>
        <w:numPr>
          <w:ilvl w:val="0"/>
          <w:numId w:val="0"/>
        </w:numPr>
        <w:ind w:left="57"/>
        <w:jc w:val="center"/>
      </w:pPr>
    </w:p>
    <w:p w14:paraId="36AF0BCB" w14:textId="206ACBCB" w:rsidR="00687A39" w:rsidRPr="003D2B4C" w:rsidRDefault="00317656" w:rsidP="00CD52CE">
      <w:pPr>
        <w:pStyle w:val="Heading1"/>
        <w:numPr>
          <w:ilvl w:val="0"/>
          <w:numId w:val="0"/>
        </w:numPr>
        <w:ind w:left="57"/>
        <w:jc w:val="center"/>
      </w:pPr>
      <w:r w:rsidRPr="003D2B4C">
        <w:t>HBS Apprenticeship Safeguarding Roles</w:t>
      </w:r>
    </w:p>
    <w:p w14:paraId="75A17A3C" w14:textId="77777777" w:rsidR="00CD52CE" w:rsidRDefault="00CD52CE" w:rsidP="00A63FFB">
      <w:pPr>
        <w:spacing w:after="215" w:line="259" w:lineRule="auto"/>
        <w:rPr>
          <w:bCs/>
          <w:color w:val="auto"/>
        </w:rPr>
      </w:pPr>
    </w:p>
    <w:p w14:paraId="695A29DD" w14:textId="19FF63B9" w:rsidR="008A43D8" w:rsidRPr="003D2B4C" w:rsidRDefault="00297651" w:rsidP="00A63FFB">
      <w:pPr>
        <w:spacing w:after="215" w:line="259" w:lineRule="auto"/>
        <w:rPr>
          <w:bCs/>
          <w:color w:val="auto"/>
        </w:rPr>
      </w:pPr>
      <w:r w:rsidRPr="003D2B4C">
        <w:rPr>
          <w:bCs/>
          <w:color w:val="auto"/>
        </w:rPr>
        <w:t xml:space="preserve">The University </w:t>
      </w:r>
      <w:r w:rsidR="00F20018" w:rsidRPr="003D2B4C">
        <w:rPr>
          <w:bCs/>
          <w:color w:val="auto"/>
        </w:rPr>
        <w:t xml:space="preserve">recognises the </w:t>
      </w:r>
      <w:r w:rsidR="00EC12FE" w:rsidRPr="003D2B4C">
        <w:rPr>
          <w:bCs/>
          <w:color w:val="auto"/>
        </w:rPr>
        <w:t xml:space="preserve">specific requirements for Apprenticeship safeguarding roles </w:t>
      </w:r>
      <w:r w:rsidR="00CB65BF" w:rsidRPr="003D2B4C">
        <w:rPr>
          <w:bCs/>
          <w:color w:val="auto"/>
        </w:rPr>
        <w:t>that sit within Henley Business School</w:t>
      </w:r>
      <w:r w:rsidR="0050495B" w:rsidRPr="003D2B4C">
        <w:rPr>
          <w:bCs/>
          <w:color w:val="auto"/>
        </w:rPr>
        <w:t xml:space="preserve"> (HBS).</w:t>
      </w:r>
    </w:p>
    <w:p w14:paraId="2A7FB26F" w14:textId="0632F75B" w:rsidR="00A63FFB" w:rsidRPr="003D2B4C" w:rsidRDefault="0050495B" w:rsidP="00A63FFB">
      <w:pPr>
        <w:spacing w:after="215" w:line="259" w:lineRule="auto"/>
        <w:rPr>
          <w:bCs/>
          <w:color w:val="auto"/>
        </w:rPr>
      </w:pPr>
      <w:r w:rsidRPr="003D2B4C">
        <w:rPr>
          <w:bCs/>
          <w:color w:val="auto"/>
        </w:rPr>
        <w:t>HBS has a Safeguarding Coordinator</w:t>
      </w:r>
      <w:r w:rsidR="002B2638" w:rsidRPr="003D2B4C">
        <w:rPr>
          <w:bCs/>
          <w:color w:val="auto"/>
        </w:rPr>
        <w:t xml:space="preserve"> </w:t>
      </w:r>
      <w:r w:rsidR="006D76AF" w:rsidRPr="003D2B4C">
        <w:rPr>
          <w:bCs/>
          <w:color w:val="auto"/>
        </w:rPr>
        <w:t>with</w:t>
      </w:r>
      <w:r w:rsidR="007E0448" w:rsidRPr="003D2B4C">
        <w:rPr>
          <w:bCs/>
          <w:color w:val="auto"/>
        </w:rPr>
        <w:t xml:space="preserve"> additional </w:t>
      </w:r>
      <w:r w:rsidR="008A43D8" w:rsidRPr="003D2B4C">
        <w:rPr>
          <w:bCs/>
          <w:color w:val="auto"/>
        </w:rPr>
        <w:t>responsibilities</w:t>
      </w:r>
      <w:r w:rsidR="009A418B" w:rsidRPr="003D2B4C">
        <w:rPr>
          <w:bCs/>
          <w:color w:val="auto"/>
        </w:rPr>
        <w:t xml:space="preserve">. </w:t>
      </w:r>
    </w:p>
    <w:p w14:paraId="41FDBF59" w14:textId="392315B7" w:rsidR="008A43D8" w:rsidRPr="003D2B4C" w:rsidRDefault="00B86266" w:rsidP="00A63FFB">
      <w:pPr>
        <w:spacing w:after="215" w:line="259" w:lineRule="auto"/>
        <w:rPr>
          <w:bCs/>
          <w:color w:val="auto"/>
        </w:rPr>
      </w:pPr>
      <w:r w:rsidRPr="003D2B4C">
        <w:rPr>
          <w:bCs/>
          <w:color w:val="auto"/>
        </w:rPr>
        <w:t>T</w:t>
      </w:r>
      <w:r w:rsidR="007D1230" w:rsidRPr="003D2B4C">
        <w:rPr>
          <w:bCs/>
          <w:color w:val="auto"/>
        </w:rPr>
        <w:t>he</w:t>
      </w:r>
      <w:r w:rsidRPr="003D2B4C">
        <w:rPr>
          <w:bCs/>
          <w:color w:val="auto"/>
        </w:rPr>
        <w:t>se additional roles are:</w:t>
      </w:r>
    </w:p>
    <w:p w14:paraId="7045EFDF" w14:textId="5B7840AE" w:rsidR="00B86266" w:rsidRPr="003D2B4C" w:rsidRDefault="00B86266" w:rsidP="002750D1">
      <w:pPr>
        <w:pStyle w:val="ListParagraph"/>
        <w:numPr>
          <w:ilvl w:val="0"/>
          <w:numId w:val="19"/>
        </w:numPr>
        <w:spacing w:after="0" w:line="269" w:lineRule="auto"/>
        <w:rPr>
          <w:color w:val="auto"/>
        </w:rPr>
      </w:pPr>
      <w:r w:rsidRPr="003D2B4C">
        <w:rPr>
          <w:color w:val="auto"/>
        </w:rPr>
        <w:t>To maintain proper records of referrals, complaints or concerns in relation to apprentices only;</w:t>
      </w:r>
    </w:p>
    <w:p w14:paraId="46103DC4" w14:textId="77777777" w:rsidR="00B86266" w:rsidRPr="003D2B4C" w:rsidRDefault="00B86266" w:rsidP="002750D1">
      <w:pPr>
        <w:pStyle w:val="ListParagraph"/>
        <w:numPr>
          <w:ilvl w:val="0"/>
          <w:numId w:val="19"/>
        </w:numPr>
        <w:spacing w:after="0" w:line="269" w:lineRule="auto"/>
        <w:rPr>
          <w:color w:val="auto"/>
        </w:rPr>
      </w:pPr>
      <w:r w:rsidRPr="003D2B4C">
        <w:rPr>
          <w:color w:val="auto"/>
        </w:rPr>
        <w:t>To ensure recording is properly stored and archived;</w:t>
      </w:r>
    </w:p>
    <w:p w14:paraId="781E5680" w14:textId="77777777" w:rsidR="00B86266" w:rsidRPr="003D2B4C" w:rsidRDefault="00B86266" w:rsidP="002750D1">
      <w:pPr>
        <w:pStyle w:val="ListParagraph"/>
        <w:numPr>
          <w:ilvl w:val="0"/>
          <w:numId w:val="19"/>
        </w:numPr>
        <w:spacing w:after="0" w:line="269" w:lineRule="auto"/>
        <w:rPr>
          <w:color w:val="auto"/>
        </w:rPr>
      </w:pPr>
      <w:r w:rsidRPr="003D2B4C">
        <w:rPr>
          <w:color w:val="auto"/>
        </w:rPr>
        <w:t>To give feedback to the member of staff/liaise as appropriate taking information sharing and confidentiality issues into account;</w:t>
      </w:r>
    </w:p>
    <w:p w14:paraId="1AEAF35A" w14:textId="0C0FA2C0" w:rsidR="00B86266" w:rsidRPr="003D2B4C" w:rsidRDefault="00B86266" w:rsidP="002750D1">
      <w:pPr>
        <w:pStyle w:val="ListParagraph"/>
        <w:numPr>
          <w:ilvl w:val="0"/>
          <w:numId w:val="19"/>
        </w:numPr>
        <w:spacing w:after="171" w:line="269" w:lineRule="auto"/>
        <w:rPr>
          <w:color w:val="auto"/>
        </w:rPr>
      </w:pPr>
      <w:r w:rsidRPr="003D2B4C">
        <w:rPr>
          <w:color w:val="auto"/>
        </w:rPr>
        <w:t xml:space="preserve">To provide information and advice within </w:t>
      </w:r>
      <w:r w:rsidR="00434101" w:rsidRPr="003D2B4C">
        <w:rPr>
          <w:color w:val="auto"/>
        </w:rPr>
        <w:t>HBS</w:t>
      </w:r>
      <w:r w:rsidRPr="003D2B4C">
        <w:rPr>
          <w:color w:val="auto"/>
        </w:rPr>
        <w:t xml:space="preserve"> on safeguarding issues;</w:t>
      </w:r>
    </w:p>
    <w:p w14:paraId="6A551C51" w14:textId="538CCD0C" w:rsidR="00B86266" w:rsidRPr="003D2B4C" w:rsidRDefault="17995B3C" w:rsidP="002750D1">
      <w:pPr>
        <w:pStyle w:val="ListParagraph"/>
        <w:numPr>
          <w:ilvl w:val="0"/>
          <w:numId w:val="19"/>
        </w:numPr>
        <w:spacing w:after="0" w:line="269" w:lineRule="auto"/>
        <w:rPr>
          <w:color w:val="auto"/>
        </w:rPr>
      </w:pPr>
      <w:r w:rsidRPr="003D2B4C">
        <w:rPr>
          <w:color w:val="auto"/>
        </w:rPr>
        <w:t xml:space="preserve">To be able to provide </w:t>
      </w:r>
      <w:r w:rsidR="4C6EF969" w:rsidRPr="003D2B4C">
        <w:rPr>
          <w:color w:val="auto"/>
        </w:rPr>
        <w:t xml:space="preserve">(in conjunction with the DSL) </w:t>
      </w:r>
      <w:r w:rsidRPr="003D2B4C">
        <w:rPr>
          <w:color w:val="auto"/>
        </w:rPr>
        <w:t xml:space="preserve">advice and support to </w:t>
      </w:r>
      <w:r w:rsidR="57FF5A7F" w:rsidRPr="003D2B4C">
        <w:rPr>
          <w:color w:val="auto"/>
        </w:rPr>
        <w:t xml:space="preserve">apprenticeship </w:t>
      </w:r>
      <w:r w:rsidRPr="003D2B4C">
        <w:rPr>
          <w:color w:val="auto"/>
        </w:rPr>
        <w:t xml:space="preserve">staff on issues relating </w:t>
      </w:r>
      <w:r w:rsidR="57FF5A7F" w:rsidRPr="003D2B4C">
        <w:rPr>
          <w:color w:val="auto"/>
        </w:rPr>
        <w:t xml:space="preserve">to </w:t>
      </w:r>
      <w:r w:rsidRPr="003D2B4C">
        <w:rPr>
          <w:color w:val="auto"/>
        </w:rPr>
        <w:t>children and Adults at Risk protection;</w:t>
      </w:r>
      <w:r w:rsidR="57FF5A7F" w:rsidRPr="003D2B4C">
        <w:rPr>
          <w:color w:val="auto"/>
        </w:rPr>
        <w:t xml:space="preserve"> and</w:t>
      </w:r>
    </w:p>
    <w:p w14:paraId="5E2C2F55" w14:textId="02C5A8FA" w:rsidR="00B86266" w:rsidRPr="003D2B4C" w:rsidRDefault="00B86266" w:rsidP="002750D1">
      <w:pPr>
        <w:pStyle w:val="ListParagraph"/>
        <w:numPr>
          <w:ilvl w:val="0"/>
          <w:numId w:val="19"/>
        </w:numPr>
        <w:spacing w:after="0" w:line="269" w:lineRule="auto"/>
        <w:rPr>
          <w:color w:val="auto"/>
        </w:rPr>
      </w:pPr>
      <w:r w:rsidRPr="003D2B4C">
        <w:rPr>
          <w:color w:val="auto"/>
        </w:rPr>
        <w:t>To support the individual and ensure they are central to the process and kept informed throughout</w:t>
      </w:r>
      <w:r w:rsidR="00434101" w:rsidRPr="003D2B4C">
        <w:rPr>
          <w:color w:val="auto"/>
        </w:rPr>
        <w:t>.</w:t>
      </w:r>
    </w:p>
    <w:p w14:paraId="4670CBC4" w14:textId="77777777" w:rsidR="00434101" w:rsidRPr="003D2B4C" w:rsidRDefault="00434101" w:rsidP="00B86266">
      <w:pPr>
        <w:spacing w:after="215" w:line="259" w:lineRule="auto"/>
        <w:rPr>
          <w:bCs/>
          <w:color w:val="auto"/>
        </w:rPr>
      </w:pPr>
    </w:p>
    <w:p w14:paraId="167F4D8B" w14:textId="35515B99" w:rsidR="00B86266" w:rsidRPr="003D2B4C" w:rsidRDefault="294118CA" w:rsidP="688F07BB">
      <w:pPr>
        <w:spacing w:after="215" w:line="259" w:lineRule="auto"/>
        <w:rPr>
          <w:color w:val="auto"/>
        </w:rPr>
      </w:pPr>
      <w:r w:rsidRPr="003D2B4C">
        <w:rPr>
          <w:color w:val="auto"/>
        </w:rPr>
        <w:t>At the point that a safeguarding issue should be escalated, the HBS Safeguarding Coordinator will escalate the matter to a DSL</w:t>
      </w:r>
      <w:r w:rsidR="4C6AF8F9" w:rsidRPr="003D2B4C">
        <w:rPr>
          <w:color w:val="auto"/>
        </w:rPr>
        <w:t xml:space="preserve"> through </w:t>
      </w:r>
      <w:r w:rsidR="40AA8EC9" w:rsidRPr="003D2B4C">
        <w:rPr>
          <w:color w:val="auto"/>
        </w:rPr>
        <w:t xml:space="preserve">the </w:t>
      </w:r>
      <w:r w:rsidR="7919B531" w:rsidRPr="003D2B4C">
        <w:rPr>
          <w:color w:val="auto"/>
        </w:rPr>
        <w:t>Notification of Concern Form</w:t>
      </w:r>
      <w:r w:rsidR="40AA8EC9" w:rsidRPr="003D2B4C">
        <w:rPr>
          <w:color w:val="auto"/>
        </w:rPr>
        <w:t xml:space="preserve"> in Appendix A.</w:t>
      </w:r>
    </w:p>
    <w:p w14:paraId="7F439A4F" w14:textId="14A0DD4E" w:rsidR="001D6053" w:rsidRPr="009A418B" w:rsidRDefault="001D6053" w:rsidP="00B86266">
      <w:pPr>
        <w:spacing w:after="215" w:line="259" w:lineRule="auto"/>
        <w:rPr>
          <w:bCs/>
          <w:color w:val="auto"/>
        </w:rPr>
      </w:pPr>
      <w:r w:rsidRPr="003D2B4C">
        <w:rPr>
          <w:bCs/>
          <w:color w:val="auto"/>
        </w:rPr>
        <w:t xml:space="preserve">The DSL assigned to the </w:t>
      </w:r>
      <w:r w:rsidR="00D178EC" w:rsidRPr="003D2B4C">
        <w:rPr>
          <w:bCs/>
          <w:color w:val="auto"/>
        </w:rPr>
        <w:t xml:space="preserve">issue will keep the HBS Safeguarding Coordinator </w:t>
      </w:r>
      <w:r w:rsidR="005E24B3" w:rsidRPr="003D2B4C">
        <w:rPr>
          <w:bCs/>
          <w:color w:val="auto"/>
        </w:rPr>
        <w:t xml:space="preserve">updated to maintain the </w:t>
      </w:r>
      <w:r w:rsidR="00F85833" w:rsidRPr="003D2B4C">
        <w:rPr>
          <w:bCs/>
          <w:color w:val="auto"/>
        </w:rPr>
        <w:t>school’s records.</w:t>
      </w:r>
    </w:p>
    <w:p w14:paraId="0437C7F6" w14:textId="1AB3894B" w:rsidR="009A418B" w:rsidRPr="009A418B" w:rsidRDefault="009A418B">
      <w:pPr>
        <w:spacing w:after="160" w:line="259" w:lineRule="auto"/>
        <w:ind w:left="0" w:firstLine="0"/>
        <w:rPr>
          <w:bCs/>
          <w:color w:val="auto"/>
        </w:rPr>
      </w:pPr>
    </w:p>
    <w:sectPr w:rsidR="009A418B" w:rsidRPr="009A418B">
      <w:headerReference w:type="even" r:id="rId31"/>
      <w:headerReference w:type="default" r:id="rId32"/>
      <w:footerReference w:type="default" r:id="rId33"/>
      <w:pgSz w:w="11906" w:h="16838"/>
      <w:pgMar w:top="741" w:right="1436" w:bottom="976" w:left="14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926F" w14:textId="77777777" w:rsidR="0043262E" w:rsidRDefault="0043262E" w:rsidP="009B279E">
      <w:pPr>
        <w:spacing w:after="0" w:line="240" w:lineRule="auto"/>
      </w:pPr>
      <w:r>
        <w:separator/>
      </w:r>
    </w:p>
  </w:endnote>
  <w:endnote w:type="continuationSeparator" w:id="0">
    <w:p w14:paraId="159F71BB" w14:textId="77777777" w:rsidR="0043262E" w:rsidRDefault="0043262E" w:rsidP="009B279E">
      <w:pPr>
        <w:spacing w:after="0" w:line="240" w:lineRule="auto"/>
      </w:pPr>
      <w:r>
        <w:continuationSeparator/>
      </w:r>
    </w:p>
  </w:endnote>
  <w:endnote w:type="continuationNotice" w:id="1">
    <w:p w14:paraId="0536AD98" w14:textId="77777777" w:rsidR="0043262E" w:rsidRDefault="00432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ffra">
    <w:panose1 w:val="020B0603020203020204"/>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52354"/>
      <w:docPartObj>
        <w:docPartGallery w:val="Page Numbers (Bottom of Page)"/>
        <w:docPartUnique/>
      </w:docPartObj>
    </w:sdtPr>
    <w:sdtEndPr>
      <w:rPr>
        <w:noProof/>
      </w:rPr>
    </w:sdtEndPr>
    <w:sdtContent>
      <w:p w14:paraId="31DAF3C7" w14:textId="2B25E7FA" w:rsidR="008D3CBD" w:rsidRDefault="008D3CBD">
        <w:pPr>
          <w:pStyle w:val="Footer"/>
          <w:jc w:val="center"/>
        </w:pPr>
        <w:r>
          <w:fldChar w:fldCharType="begin"/>
        </w:r>
        <w:r>
          <w:instrText xml:space="preserve"> PAGE   \* MERGEFORMAT </w:instrText>
        </w:r>
        <w:r>
          <w:fldChar w:fldCharType="separate"/>
        </w:r>
        <w:r w:rsidR="00DB717E">
          <w:rPr>
            <w:noProof/>
          </w:rPr>
          <w:t>14</w:t>
        </w:r>
        <w:r>
          <w:rPr>
            <w:noProof/>
          </w:rPr>
          <w:fldChar w:fldCharType="end"/>
        </w:r>
      </w:p>
    </w:sdtContent>
  </w:sdt>
  <w:p w14:paraId="1AC4C067" w14:textId="6173C860" w:rsidR="008D3CBD" w:rsidRPr="00F534D6" w:rsidRDefault="008D3CB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731D" w14:textId="77777777" w:rsidR="0043262E" w:rsidRDefault="0043262E" w:rsidP="009B279E">
      <w:pPr>
        <w:spacing w:after="0" w:line="240" w:lineRule="auto"/>
      </w:pPr>
      <w:r>
        <w:separator/>
      </w:r>
    </w:p>
  </w:footnote>
  <w:footnote w:type="continuationSeparator" w:id="0">
    <w:p w14:paraId="5670B296" w14:textId="77777777" w:rsidR="0043262E" w:rsidRDefault="0043262E" w:rsidP="009B279E">
      <w:pPr>
        <w:spacing w:after="0" w:line="240" w:lineRule="auto"/>
      </w:pPr>
      <w:r>
        <w:continuationSeparator/>
      </w:r>
    </w:p>
  </w:footnote>
  <w:footnote w:type="continuationNotice" w:id="1">
    <w:p w14:paraId="193DC729" w14:textId="77777777" w:rsidR="0043262E" w:rsidRDefault="0043262E">
      <w:pPr>
        <w:spacing w:after="0" w:line="240" w:lineRule="auto"/>
      </w:pPr>
    </w:p>
  </w:footnote>
  <w:footnote w:id="2">
    <w:p w14:paraId="64B3D6F9" w14:textId="23BDB37A" w:rsidR="00B4430F" w:rsidRDefault="00B4430F">
      <w:pPr>
        <w:pStyle w:val="FootnoteText"/>
      </w:pPr>
      <w:r>
        <w:rPr>
          <w:rStyle w:val="FootnoteReference"/>
        </w:rPr>
        <w:footnoteRef/>
      </w:r>
      <w:r>
        <w:t xml:space="preserve"> Where an individual has a concern but is unsure who their local safeguarding co-ordinator would be (e.g. volunteers, contractors etc.) they should contact the </w:t>
      </w:r>
      <w:r w:rsidRPr="00841426">
        <w:rPr>
          <w:rFonts w:ascii="Effra" w:hAnsi="Effra" w:cs="Effra"/>
          <w:color w:val="auto"/>
        </w:rPr>
        <w:t>Student Financial Support and Helpdesk Manager</w:t>
      </w:r>
      <w:r>
        <w:rPr>
          <w:rFonts w:ascii="Effra" w:hAnsi="Effra" w:cs="Effra"/>
          <w:color w:val="auto"/>
        </w:rPr>
        <w:t xml:space="preserve"> based in the Carrington Building.</w:t>
      </w:r>
    </w:p>
  </w:footnote>
  <w:footnote w:id="3">
    <w:p w14:paraId="79F07F8D" w14:textId="1B293A66" w:rsidR="004C0DD5" w:rsidRDefault="004C0DD5">
      <w:pPr>
        <w:pStyle w:val="FootnoteText"/>
      </w:pPr>
      <w:r>
        <w:rPr>
          <w:rStyle w:val="FootnoteReference"/>
        </w:rPr>
        <w:footnoteRef/>
      </w:r>
      <w:r>
        <w:t xml:space="preserve"> Where a student is on placement at UoR they will still be considered as a student and the Student Disciplinary processes will apply. If the allegation is against a student on placement with another organisation they will still be considered as a student and the Student Disciplinary processes will apply.</w:t>
      </w:r>
    </w:p>
  </w:footnote>
  <w:footnote w:id="4">
    <w:p w14:paraId="6E7D9602" w14:textId="18C2D26F" w:rsidR="5F12F0E7" w:rsidRDefault="5F12F0E7" w:rsidP="5F12F0E7">
      <w:pPr>
        <w:pStyle w:val="FootnoteText"/>
      </w:pPr>
      <w:r w:rsidRPr="5F12F0E7">
        <w:rPr>
          <w:rStyle w:val="FootnoteReference"/>
        </w:rPr>
        <w:footnoteRef/>
      </w:r>
      <w:r>
        <w:t xml:space="preserve"> University Chaplains are permitted to use their personal contacts with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9617" w14:textId="49695ED6" w:rsidR="008D3CBD" w:rsidRDefault="0043262E">
    <w:pPr>
      <w:pStyle w:val="Header"/>
    </w:pPr>
    <w:r>
      <w:rPr>
        <w:noProof/>
      </w:rPr>
      <w:pict w14:anchorId="69E39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200.2pt;height:80.0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068" w14:textId="6C9B8236" w:rsidR="008D3CBD" w:rsidRDefault="008D3CBD">
    <w:pPr>
      <w:pStyle w:val="Header"/>
    </w:pPr>
    <w:r w:rsidRPr="00F534D6">
      <w:rPr>
        <w:rFonts w:asciiTheme="minorHAnsi" w:hAnsiTheme="minorHAnsi" w:cstheme="minorHAnsi"/>
        <w:noProof/>
        <w:color w:val="auto"/>
      </w:rPr>
      <w:drawing>
        <wp:anchor distT="0" distB="0" distL="114300" distR="114300" simplePos="0" relativeHeight="251657216" behindDoc="0" locked="0" layoutInCell="1" allowOverlap="1" wp14:anchorId="107AE97C" wp14:editId="64AD8074">
          <wp:simplePos x="0" y="0"/>
          <wp:positionH relativeFrom="margin">
            <wp:align>right</wp:align>
          </wp:positionH>
          <wp:positionV relativeFrom="paragraph">
            <wp:posOffset>-125095</wp:posOffset>
          </wp:positionV>
          <wp:extent cx="1405890" cy="462915"/>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890" cy="462915"/>
                  </a:xfrm>
                  <a:prstGeom prst="rect">
                    <a:avLst/>
                  </a:prstGeom>
                </pic:spPr>
              </pic:pic>
            </a:graphicData>
          </a:graphic>
          <wp14:sizeRelH relativeFrom="page">
            <wp14:pctWidth>0</wp14:pctWidth>
          </wp14:sizeRelH>
          <wp14:sizeRelV relativeFrom="page">
            <wp14:pctHeight>0</wp14:pctHeight>
          </wp14:sizeRelV>
        </wp:anchor>
      </w:drawing>
    </w:r>
  </w:p>
  <w:p w14:paraId="1A82AA1E" w14:textId="7CD8C480" w:rsidR="008D3CBD" w:rsidRDefault="008D3CBD">
    <w:pPr>
      <w:pStyle w:val="Header"/>
    </w:pPr>
  </w:p>
  <w:p w14:paraId="1B27E0D4" w14:textId="77777777" w:rsidR="008D3CBD" w:rsidRDefault="008D3CBD">
    <w:pPr>
      <w:pStyle w:val="Header"/>
    </w:pPr>
  </w:p>
  <w:p w14:paraId="1BF367E3" w14:textId="4766B25D" w:rsidR="008D3CBD" w:rsidRDefault="008D3CBD">
    <w:pPr>
      <w:pStyle w:val="Header"/>
    </w:pPr>
  </w:p>
</w:hdr>
</file>

<file path=word/intelligence2.xml><?xml version="1.0" encoding="utf-8"?>
<int2:intelligence xmlns:int2="http://schemas.microsoft.com/office/intelligence/2020/intelligence" xmlns:oel="http://schemas.microsoft.com/office/2019/extlst">
  <int2:observations>
    <int2:textHash int2:hashCode="kn4biHx8X+9Fsi" int2:id="RaEvMY0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086B"/>
    <w:multiLevelType w:val="hybridMultilevel"/>
    <w:tmpl w:val="CA163132"/>
    <w:lvl w:ilvl="0" w:tplc="92BA6296">
      <w:start w:val="1"/>
      <w:numFmt w:val="bullet"/>
      <w:lvlText w:val=""/>
      <w:lvlJc w:val="left"/>
      <w:pPr>
        <w:ind w:left="1440" w:hanging="360"/>
      </w:pPr>
      <w:rPr>
        <w:rFonts w:ascii="Symbol" w:hAnsi="Symbol" w:hint="default"/>
      </w:rPr>
    </w:lvl>
    <w:lvl w:ilvl="1" w:tplc="7B28133C">
      <w:start w:val="1"/>
      <w:numFmt w:val="bullet"/>
      <w:lvlText w:val="o"/>
      <w:lvlJc w:val="left"/>
      <w:pPr>
        <w:ind w:left="2160" w:hanging="360"/>
      </w:pPr>
      <w:rPr>
        <w:rFonts w:ascii="Courier New" w:hAnsi="Courier New" w:hint="default"/>
      </w:rPr>
    </w:lvl>
    <w:lvl w:ilvl="2" w:tplc="4B3CC25E">
      <w:start w:val="1"/>
      <w:numFmt w:val="bullet"/>
      <w:lvlText w:val=""/>
      <w:lvlJc w:val="left"/>
      <w:pPr>
        <w:ind w:left="2880" w:hanging="360"/>
      </w:pPr>
      <w:rPr>
        <w:rFonts w:ascii="Wingdings" w:hAnsi="Wingdings" w:hint="default"/>
      </w:rPr>
    </w:lvl>
    <w:lvl w:ilvl="3" w:tplc="49FA5E0C">
      <w:start w:val="1"/>
      <w:numFmt w:val="bullet"/>
      <w:lvlText w:val=""/>
      <w:lvlJc w:val="left"/>
      <w:pPr>
        <w:ind w:left="3600" w:hanging="360"/>
      </w:pPr>
      <w:rPr>
        <w:rFonts w:ascii="Symbol" w:hAnsi="Symbol" w:hint="default"/>
      </w:rPr>
    </w:lvl>
    <w:lvl w:ilvl="4" w:tplc="7444D670">
      <w:start w:val="1"/>
      <w:numFmt w:val="bullet"/>
      <w:lvlText w:val="o"/>
      <w:lvlJc w:val="left"/>
      <w:pPr>
        <w:ind w:left="4320" w:hanging="360"/>
      </w:pPr>
      <w:rPr>
        <w:rFonts w:ascii="Courier New" w:hAnsi="Courier New" w:hint="default"/>
      </w:rPr>
    </w:lvl>
    <w:lvl w:ilvl="5" w:tplc="3F8072B2">
      <w:start w:val="1"/>
      <w:numFmt w:val="bullet"/>
      <w:lvlText w:val=""/>
      <w:lvlJc w:val="left"/>
      <w:pPr>
        <w:ind w:left="5040" w:hanging="360"/>
      </w:pPr>
      <w:rPr>
        <w:rFonts w:ascii="Wingdings" w:hAnsi="Wingdings" w:hint="default"/>
      </w:rPr>
    </w:lvl>
    <w:lvl w:ilvl="6" w:tplc="9118EDC8">
      <w:start w:val="1"/>
      <w:numFmt w:val="bullet"/>
      <w:lvlText w:val=""/>
      <w:lvlJc w:val="left"/>
      <w:pPr>
        <w:ind w:left="5760" w:hanging="360"/>
      </w:pPr>
      <w:rPr>
        <w:rFonts w:ascii="Symbol" w:hAnsi="Symbol" w:hint="default"/>
      </w:rPr>
    </w:lvl>
    <w:lvl w:ilvl="7" w:tplc="9D9C0668">
      <w:start w:val="1"/>
      <w:numFmt w:val="bullet"/>
      <w:lvlText w:val="o"/>
      <w:lvlJc w:val="left"/>
      <w:pPr>
        <w:ind w:left="6480" w:hanging="360"/>
      </w:pPr>
      <w:rPr>
        <w:rFonts w:ascii="Courier New" w:hAnsi="Courier New" w:hint="default"/>
      </w:rPr>
    </w:lvl>
    <w:lvl w:ilvl="8" w:tplc="30DA75CC">
      <w:start w:val="1"/>
      <w:numFmt w:val="bullet"/>
      <w:lvlText w:val=""/>
      <w:lvlJc w:val="left"/>
      <w:pPr>
        <w:ind w:left="7200" w:hanging="360"/>
      </w:pPr>
      <w:rPr>
        <w:rFonts w:ascii="Wingdings" w:hAnsi="Wingdings" w:hint="default"/>
      </w:rPr>
    </w:lvl>
  </w:abstractNum>
  <w:abstractNum w:abstractNumId="1" w15:restartNumberingAfterBreak="0">
    <w:nsid w:val="0A8A7E4B"/>
    <w:multiLevelType w:val="hybridMultilevel"/>
    <w:tmpl w:val="96DCE690"/>
    <w:lvl w:ilvl="0" w:tplc="CD18C2F4">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A65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D87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A31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07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A1C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1860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6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EB0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1A1BF5"/>
    <w:multiLevelType w:val="hybridMultilevel"/>
    <w:tmpl w:val="781AFB30"/>
    <w:lvl w:ilvl="0" w:tplc="0B5893B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065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E03A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32D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C0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E32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8C6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C93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E71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4625BC"/>
    <w:multiLevelType w:val="hybridMultilevel"/>
    <w:tmpl w:val="59823EB8"/>
    <w:lvl w:ilvl="0" w:tplc="836E7E9A">
      <w:start w:val="1"/>
      <w:numFmt w:val="bullet"/>
      <w:lvlText w:val=""/>
      <w:lvlJc w:val="left"/>
      <w:pPr>
        <w:ind w:left="720" w:hanging="360"/>
      </w:pPr>
      <w:rPr>
        <w:rFonts w:ascii="Symbol" w:hAnsi="Symbol" w:hint="default"/>
      </w:rPr>
    </w:lvl>
    <w:lvl w:ilvl="1" w:tplc="7388C84A">
      <w:start w:val="1"/>
      <w:numFmt w:val="bullet"/>
      <w:lvlText w:val="o"/>
      <w:lvlJc w:val="left"/>
      <w:pPr>
        <w:ind w:left="1440" w:hanging="360"/>
      </w:pPr>
      <w:rPr>
        <w:rFonts w:ascii="Courier New" w:hAnsi="Courier New" w:hint="default"/>
      </w:rPr>
    </w:lvl>
    <w:lvl w:ilvl="2" w:tplc="577A39B0">
      <w:start w:val="1"/>
      <w:numFmt w:val="bullet"/>
      <w:lvlText w:val=""/>
      <w:lvlJc w:val="left"/>
      <w:pPr>
        <w:ind w:left="2160" w:hanging="360"/>
      </w:pPr>
      <w:rPr>
        <w:rFonts w:ascii="Wingdings" w:hAnsi="Wingdings" w:hint="default"/>
      </w:rPr>
    </w:lvl>
    <w:lvl w:ilvl="3" w:tplc="8F3C9784">
      <w:start w:val="1"/>
      <w:numFmt w:val="bullet"/>
      <w:lvlText w:val=""/>
      <w:lvlJc w:val="left"/>
      <w:pPr>
        <w:ind w:left="2880" w:hanging="360"/>
      </w:pPr>
      <w:rPr>
        <w:rFonts w:ascii="Symbol" w:hAnsi="Symbol" w:hint="default"/>
      </w:rPr>
    </w:lvl>
    <w:lvl w:ilvl="4" w:tplc="384891A6">
      <w:start w:val="1"/>
      <w:numFmt w:val="bullet"/>
      <w:lvlText w:val="o"/>
      <w:lvlJc w:val="left"/>
      <w:pPr>
        <w:ind w:left="3600" w:hanging="360"/>
      </w:pPr>
      <w:rPr>
        <w:rFonts w:ascii="Courier New" w:hAnsi="Courier New" w:hint="default"/>
      </w:rPr>
    </w:lvl>
    <w:lvl w:ilvl="5" w:tplc="265CF1FA">
      <w:start w:val="1"/>
      <w:numFmt w:val="bullet"/>
      <w:lvlText w:val=""/>
      <w:lvlJc w:val="left"/>
      <w:pPr>
        <w:ind w:left="4320" w:hanging="360"/>
      </w:pPr>
      <w:rPr>
        <w:rFonts w:ascii="Wingdings" w:hAnsi="Wingdings" w:hint="default"/>
      </w:rPr>
    </w:lvl>
    <w:lvl w:ilvl="6" w:tplc="96D4C808">
      <w:start w:val="1"/>
      <w:numFmt w:val="bullet"/>
      <w:lvlText w:val=""/>
      <w:lvlJc w:val="left"/>
      <w:pPr>
        <w:ind w:left="5040" w:hanging="360"/>
      </w:pPr>
      <w:rPr>
        <w:rFonts w:ascii="Symbol" w:hAnsi="Symbol" w:hint="default"/>
      </w:rPr>
    </w:lvl>
    <w:lvl w:ilvl="7" w:tplc="581CBEFC">
      <w:start w:val="1"/>
      <w:numFmt w:val="bullet"/>
      <w:lvlText w:val="o"/>
      <w:lvlJc w:val="left"/>
      <w:pPr>
        <w:ind w:left="5760" w:hanging="360"/>
      </w:pPr>
      <w:rPr>
        <w:rFonts w:ascii="Courier New" w:hAnsi="Courier New" w:hint="default"/>
      </w:rPr>
    </w:lvl>
    <w:lvl w:ilvl="8" w:tplc="65341890">
      <w:start w:val="1"/>
      <w:numFmt w:val="bullet"/>
      <w:lvlText w:val=""/>
      <w:lvlJc w:val="left"/>
      <w:pPr>
        <w:ind w:left="6480" w:hanging="360"/>
      </w:pPr>
      <w:rPr>
        <w:rFonts w:ascii="Wingdings" w:hAnsi="Wingdings" w:hint="default"/>
      </w:rPr>
    </w:lvl>
  </w:abstractNum>
  <w:abstractNum w:abstractNumId="4" w15:restartNumberingAfterBreak="0">
    <w:nsid w:val="3C24027A"/>
    <w:multiLevelType w:val="hybridMultilevel"/>
    <w:tmpl w:val="A4980DFA"/>
    <w:lvl w:ilvl="0" w:tplc="ACEAFF4A">
      <w:start w:val="1"/>
      <w:numFmt w:val="bullet"/>
      <w:lvlText w:val=""/>
      <w:lvlJc w:val="left"/>
      <w:pPr>
        <w:ind w:left="1080" w:hanging="360"/>
      </w:pPr>
      <w:rPr>
        <w:rFonts w:ascii="Symbol" w:hAnsi="Symbol" w:hint="default"/>
      </w:rPr>
    </w:lvl>
    <w:lvl w:ilvl="1" w:tplc="642C7ADC">
      <w:start w:val="1"/>
      <w:numFmt w:val="bullet"/>
      <w:lvlText w:val="o"/>
      <w:lvlJc w:val="left"/>
      <w:pPr>
        <w:ind w:left="1800" w:hanging="360"/>
      </w:pPr>
      <w:rPr>
        <w:rFonts w:ascii="Courier New" w:hAnsi="Courier New" w:hint="default"/>
      </w:rPr>
    </w:lvl>
    <w:lvl w:ilvl="2" w:tplc="B8B8E25A">
      <w:start w:val="1"/>
      <w:numFmt w:val="bullet"/>
      <w:lvlText w:val=""/>
      <w:lvlJc w:val="left"/>
      <w:pPr>
        <w:ind w:left="2520" w:hanging="360"/>
      </w:pPr>
      <w:rPr>
        <w:rFonts w:ascii="Wingdings" w:hAnsi="Wingdings" w:hint="default"/>
      </w:rPr>
    </w:lvl>
    <w:lvl w:ilvl="3" w:tplc="2A4606F8">
      <w:start w:val="1"/>
      <w:numFmt w:val="bullet"/>
      <w:lvlText w:val=""/>
      <w:lvlJc w:val="left"/>
      <w:pPr>
        <w:ind w:left="3240" w:hanging="360"/>
      </w:pPr>
      <w:rPr>
        <w:rFonts w:ascii="Symbol" w:hAnsi="Symbol" w:hint="default"/>
      </w:rPr>
    </w:lvl>
    <w:lvl w:ilvl="4" w:tplc="92ECCAB4">
      <w:start w:val="1"/>
      <w:numFmt w:val="bullet"/>
      <w:lvlText w:val="o"/>
      <w:lvlJc w:val="left"/>
      <w:pPr>
        <w:ind w:left="3960" w:hanging="360"/>
      </w:pPr>
      <w:rPr>
        <w:rFonts w:ascii="Courier New" w:hAnsi="Courier New" w:hint="default"/>
      </w:rPr>
    </w:lvl>
    <w:lvl w:ilvl="5" w:tplc="04AA676E">
      <w:start w:val="1"/>
      <w:numFmt w:val="bullet"/>
      <w:lvlText w:val=""/>
      <w:lvlJc w:val="left"/>
      <w:pPr>
        <w:ind w:left="4680" w:hanging="360"/>
      </w:pPr>
      <w:rPr>
        <w:rFonts w:ascii="Wingdings" w:hAnsi="Wingdings" w:hint="default"/>
      </w:rPr>
    </w:lvl>
    <w:lvl w:ilvl="6" w:tplc="843A340E">
      <w:start w:val="1"/>
      <w:numFmt w:val="bullet"/>
      <w:lvlText w:val=""/>
      <w:lvlJc w:val="left"/>
      <w:pPr>
        <w:ind w:left="5400" w:hanging="360"/>
      </w:pPr>
      <w:rPr>
        <w:rFonts w:ascii="Symbol" w:hAnsi="Symbol" w:hint="default"/>
      </w:rPr>
    </w:lvl>
    <w:lvl w:ilvl="7" w:tplc="5E287736">
      <w:start w:val="1"/>
      <w:numFmt w:val="bullet"/>
      <w:lvlText w:val="o"/>
      <w:lvlJc w:val="left"/>
      <w:pPr>
        <w:ind w:left="6120" w:hanging="360"/>
      </w:pPr>
      <w:rPr>
        <w:rFonts w:ascii="Courier New" w:hAnsi="Courier New" w:hint="default"/>
      </w:rPr>
    </w:lvl>
    <w:lvl w:ilvl="8" w:tplc="AEBE408A">
      <w:start w:val="1"/>
      <w:numFmt w:val="bullet"/>
      <w:lvlText w:val=""/>
      <w:lvlJc w:val="left"/>
      <w:pPr>
        <w:ind w:left="6840" w:hanging="360"/>
      </w:pPr>
      <w:rPr>
        <w:rFonts w:ascii="Wingdings" w:hAnsi="Wingdings" w:hint="default"/>
      </w:rPr>
    </w:lvl>
  </w:abstractNum>
  <w:abstractNum w:abstractNumId="5" w15:restartNumberingAfterBreak="0">
    <w:nsid w:val="44000A49"/>
    <w:multiLevelType w:val="hybridMultilevel"/>
    <w:tmpl w:val="71CC1956"/>
    <w:lvl w:ilvl="0" w:tplc="71123D30">
      <w:start w:val="1"/>
      <w:numFmt w:val="bullet"/>
      <w:lvlText w:val=""/>
      <w:lvlJc w:val="left"/>
      <w:pPr>
        <w:ind w:left="1080" w:hanging="360"/>
      </w:pPr>
      <w:rPr>
        <w:rFonts w:ascii="Symbol" w:hAnsi="Symbol" w:hint="default"/>
      </w:rPr>
    </w:lvl>
    <w:lvl w:ilvl="1" w:tplc="AF66857E">
      <w:start w:val="1"/>
      <w:numFmt w:val="bullet"/>
      <w:lvlText w:val="o"/>
      <w:lvlJc w:val="left"/>
      <w:pPr>
        <w:ind w:left="1800" w:hanging="360"/>
      </w:pPr>
      <w:rPr>
        <w:rFonts w:ascii="Courier New" w:hAnsi="Courier New" w:hint="default"/>
      </w:rPr>
    </w:lvl>
    <w:lvl w:ilvl="2" w:tplc="C5D40AEC">
      <w:start w:val="1"/>
      <w:numFmt w:val="bullet"/>
      <w:lvlText w:val=""/>
      <w:lvlJc w:val="left"/>
      <w:pPr>
        <w:ind w:left="2520" w:hanging="360"/>
      </w:pPr>
      <w:rPr>
        <w:rFonts w:ascii="Wingdings" w:hAnsi="Wingdings" w:hint="default"/>
      </w:rPr>
    </w:lvl>
    <w:lvl w:ilvl="3" w:tplc="5BA8B5CC">
      <w:start w:val="1"/>
      <w:numFmt w:val="bullet"/>
      <w:lvlText w:val=""/>
      <w:lvlJc w:val="left"/>
      <w:pPr>
        <w:ind w:left="3240" w:hanging="360"/>
      </w:pPr>
      <w:rPr>
        <w:rFonts w:ascii="Symbol" w:hAnsi="Symbol" w:hint="default"/>
      </w:rPr>
    </w:lvl>
    <w:lvl w:ilvl="4" w:tplc="CFF6C706">
      <w:start w:val="1"/>
      <w:numFmt w:val="bullet"/>
      <w:lvlText w:val="o"/>
      <w:lvlJc w:val="left"/>
      <w:pPr>
        <w:ind w:left="3960" w:hanging="360"/>
      </w:pPr>
      <w:rPr>
        <w:rFonts w:ascii="Courier New" w:hAnsi="Courier New" w:hint="default"/>
      </w:rPr>
    </w:lvl>
    <w:lvl w:ilvl="5" w:tplc="C5D06474">
      <w:start w:val="1"/>
      <w:numFmt w:val="bullet"/>
      <w:lvlText w:val=""/>
      <w:lvlJc w:val="left"/>
      <w:pPr>
        <w:ind w:left="4680" w:hanging="360"/>
      </w:pPr>
      <w:rPr>
        <w:rFonts w:ascii="Wingdings" w:hAnsi="Wingdings" w:hint="default"/>
      </w:rPr>
    </w:lvl>
    <w:lvl w:ilvl="6" w:tplc="5678C430">
      <w:start w:val="1"/>
      <w:numFmt w:val="bullet"/>
      <w:lvlText w:val=""/>
      <w:lvlJc w:val="left"/>
      <w:pPr>
        <w:ind w:left="5400" w:hanging="360"/>
      </w:pPr>
      <w:rPr>
        <w:rFonts w:ascii="Symbol" w:hAnsi="Symbol" w:hint="default"/>
      </w:rPr>
    </w:lvl>
    <w:lvl w:ilvl="7" w:tplc="E6A00D94">
      <w:start w:val="1"/>
      <w:numFmt w:val="bullet"/>
      <w:lvlText w:val="o"/>
      <w:lvlJc w:val="left"/>
      <w:pPr>
        <w:ind w:left="6120" w:hanging="360"/>
      </w:pPr>
      <w:rPr>
        <w:rFonts w:ascii="Courier New" w:hAnsi="Courier New" w:hint="default"/>
      </w:rPr>
    </w:lvl>
    <w:lvl w:ilvl="8" w:tplc="4FA27F7A">
      <w:start w:val="1"/>
      <w:numFmt w:val="bullet"/>
      <w:lvlText w:val=""/>
      <w:lvlJc w:val="left"/>
      <w:pPr>
        <w:ind w:left="6840" w:hanging="360"/>
      </w:pPr>
      <w:rPr>
        <w:rFonts w:ascii="Wingdings" w:hAnsi="Wingdings" w:hint="default"/>
      </w:rPr>
    </w:lvl>
  </w:abstractNum>
  <w:abstractNum w:abstractNumId="6" w15:restartNumberingAfterBreak="0">
    <w:nsid w:val="472650F9"/>
    <w:multiLevelType w:val="hybridMultilevel"/>
    <w:tmpl w:val="3CE2130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7" w15:restartNumberingAfterBreak="0">
    <w:nsid w:val="4765A634"/>
    <w:multiLevelType w:val="hybridMultilevel"/>
    <w:tmpl w:val="4DBA2A5A"/>
    <w:lvl w:ilvl="0" w:tplc="0A524C40">
      <w:start w:val="1"/>
      <w:numFmt w:val="bullet"/>
      <w:lvlText w:val=""/>
      <w:lvlJc w:val="left"/>
      <w:pPr>
        <w:ind w:left="1080" w:hanging="360"/>
      </w:pPr>
      <w:rPr>
        <w:rFonts w:ascii="Symbol" w:hAnsi="Symbol" w:hint="default"/>
      </w:rPr>
    </w:lvl>
    <w:lvl w:ilvl="1" w:tplc="CC86D2F8">
      <w:start w:val="1"/>
      <w:numFmt w:val="bullet"/>
      <w:lvlText w:val="o"/>
      <w:lvlJc w:val="left"/>
      <w:pPr>
        <w:ind w:left="1800" w:hanging="360"/>
      </w:pPr>
      <w:rPr>
        <w:rFonts w:ascii="Courier New" w:hAnsi="Courier New" w:hint="default"/>
      </w:rPr>
    </w:lvl>
    <w:lvl w:ilvl="2" w:tplc="EED05342">
      <w:start w:val="1"/>
      <w:numFmt w:val="bullet"/>
      <w:lvlText w:val=""/>
      <w:lvlJc w:val="left"/>
      <w:pPr>
        <w:ind w:left="2520" w:hanging="360"/>
      </w:pPr>
      <w:rPr>
        <w:rFonts w:ascii="Wingdings" w:hAnsi="Wingdings" w:hint="default"/>
      </w:rPr>
    </w:lvl>
    <w:lvl w:ilvl="3" w:tplc="7424130C">
      <w:start w:val="1"/>
      <w:numFmt w:val="bullet"/>
      <w:lvlText w:val=""/>
      <w:lvlJc w:val="left"/>
      <w:pPr>
        <w:ind w:left="3240" w:hanging="360"/>
      </w:pPr>
      <w:rPr>
        <w:rFonts w:ascii="Symbol" w:hAnsi="Symbol" w:hint="default"/>
      </w:rPr>
    </w:lvl>
    <w:lvl w:ilvl="4" w:tplc="1916C5A2">
      <w:start w:val="1"/>
      <w:numFmt w:val="bullet"/>
      <w:lvlText w:val="o"/>
      <w:lvlJc w:val="left"/>
      <w:pPr>
        <w:ind w:left="3960" w:hanging="360"/>
      </w:pPr>
      <w:rPr>
        <w:rFonts w:ascii="Courier New" w:hAnsi="Courier New" w:hint="default"/>
      </w:rPr>
    </w:lvl>
    <w:lvl w:ilvl="5" w:tplc="8C681272">
      <w:start w:val="1"/>
      <w:numFmt w:val="bullet"/>
      <w:lvlText w:val=""/>
      <w:lvlJc w:val="left"/>
      <w:pPr>
        <w:ind w:left="4680" w:hanging="360"/>
      </w:pPr>
      <w:rPr>
        <w:rFonts w:ascii="Wingdings" w:hAnsi="Wingdings" w:hint="default"/>
      </w:rPr>
    </w:lvl>
    <w:lvl w:ilvl="6" w:tplc="0F78E684">
      <w:start w:val="1"/>
      <w:numFmt w:val="bullet"/>
      <w:lvlText w:val=""/>
      <w:lvlJc w:val="left"/>
      <w:pPr>
        <w:ind w:left="5400" w:hanging="360"/>
      </w:pPr>
      <w:rPr>
        <w:rFonts w:ascii="Symbol" w:hAnsi="Symbol" w:hint="default"/>
      </w:rPr>
    </w:lvl>
    <w:lvl w:ilvl="7" w:tplc="D4D8FF5A">
      <w:start w:val="1"/>
      <w:numFmt w:val="bullet"/>
      <w:lvlText w:val="o"/>
      <w:lvlJc w:val="left"/>
      <w:pPr>
        <w:ind w:left="6120" w:hanging="360"/>
      </w:pPr>
      <w:rPr>
        <w:rFonts w:ascii="Courier New" w:hAnsi="Courier New" w:hint="default"/>
      </w:rPr>
    </w:lvl>
    <w:lvl w:ilvl="8" w:tplc="B20E39DC">
      <w:start w:val="1"/>
      <w:numFmt w:val="bullet"/>
      <w:lvlText w:val=""/>
      <w:lvlJc w:val="left"/>
      <w:pPr>
        <w:ind w:left="6840" w:hanging="360"/>
      </w:pPr>
      <w:rPr>
        <w:rFonts w:ascii="Wingdings" w:hAnsi="Wingdings" w:hint="default"/>
      </w:rPr>
    </w:lvl>
  </w:abstractNum>
  <w:abstractNum w:abstractNumId="8" w15:restartNumberingAfterBreak="0">
    <w:nsid w:val="47E0C8FF"/>
    <w:multiLevelType w:val="hybridMultilevel"/>
    <w:tmpl w:val="503C6AE2"/>
    <w:lvl w:ilvl="0" w:tplc="C0F4C4D6">
      <w:start w:val="1"/>
      <w:numFmt w:val="bullet"/>
      <w:lvlText w:val=""/>
      <w:lvlJc w:val="left"/>
      <w:pPr>
        <w:ind w:left="720" w:hanging="360"/>
      </w:pPr>
      <w:rPr>
        <w:rFonts w:ascii="Symbol" w:hAnsi="Symbol" w:hint="default"/>
      </w:rPr>
    </w:lvl>
    <w:lvl w:ilvl="1" w:tplc="F440D67E">
      <w:start w:val="1"/>
      <w:numFmt w:val="bullet"/>
      <w:lvlText w:val="o"/>
      <w:lvlJc w:val="left"/>
      <w:pPr>
        <w:ind w:left="1440" w:hanging="360"/>
      </w:pPr>
      <w:rPr>
        <w:rFonts w:ascii="Courier New" w:hAnsi="Courier New" w:hint="default"/>
      </w:rPr>
    </w:lvl>
    <w:lvl w:ilvl="2" w:tplc="26420A28">
      <w:start w:val="1"/>
      <w:numFmt w:val="bullet"/>
      <w:lvlText w:val=""/>
      <w:lvlJc w:val="left"/>
      <w:pPr>
        <w:ind w:left="2160" w:hanging="360"/>
      </w:pPr>
      <w:rPr>
        <w:rFonts w:ascii="Wingdings" w:hAnsi="Wingdings" w:hint="default"/>
      </w:rPr>
    </w:lvl>
    <w:lvl w:ilvl="3" w:tplc="032E70A6">
      <w:start w:val="1"/>
      <w:numFmt w:val="bullet"/>
      <w:lvlText w:val=""/>
      <w:lvlJc w:val="left"/>
      <w:pPr>
        <w:ind w:left="2880" w:hanging="360"/>
      </w:pPr>
      <w:rPr>
        <w:rFonts w:ascii="Symbol" w:hAnsi="Symbol" w:hint="default"/>
      </w:rPr>
    </w:lvl>
    <w:lvl w:ilvl="4" w:tplc="2262951E">
      <w:start w:val="1"/>
      <w:numFmt w:val="bullet"/>
      <w:lvlText w:val="o"/>
      <w:lvlJc w:val="left"/>
      <w:pPr>
        <w:ind w:left="3600" w:hanging="360"/>
      </w:pPr>
      <w:rPr>
        <w:rFonts w:ascii="Courier New" w:hAnsi="Courier New" w:hint="default"/>
      </w:rPr>
    </w:lvl>
    <w:lvl w:ilvl="5" w:tplc="2048EDBC">
      <w:start w:val="1"/>
      <w:numFmt w:val="bullet"/>
      <w:lvlText w:val=""/>
      <w:lvlJc w:val="left"/>
      <w:pPr>
        <w:ind w:left="4320" w:hanging="360"/>
      </w:pPr>
      <w:rPr>
        <w:rFonts w:ascii="Wingdings" w:hAnsi="Wingdings" w:hint="default"/>
      </w:rPr>
    </w:lvl>
    <w:lvl w:ilvl="6" w:tplc="F6A23C62">
      <w:start w:val="1"/>
      <w:numFmt w:val="bullet"/>
      <w:lvlText w:val=""/>
      <w:lvlJc w:val="left"/>
      <w:pPr>
        <w:ind w:left="5040" w:hanging="360"/>
      </w:pPr>
      <w:rPr>
        <w:rFonts w:ascii="Symbol" w:hAnsi="Symbol" w:hint="default"/>
      </w:rPr>
    </w:lvl>
    <w:lvl w:ilvl="7" w:tplc="F0B4B0AC">
      <w:start w:val="1"/>
      <w:numFmt w:val="bullet"/>
      <w:lvlText w:val="o"/>
      <w:lvlJc w:val="left"/>
      <w:pPr>
        <w:ind w:left="5760" w:hanging="360"/>
      </w:pPr>
      <w:rPr>
        <w:rFonts w:ascii="Courier New" w:hAnsi="Courier New" w:hint="default"/>
      </w:rPr>
    </w:lvl>
    <w:lvl w:ilvl="8" w:tplc="68200E1C">
      <w:start w:val="1"/>
      <w:numFmt w:val="bullet"/>
      <w:lvlText w:val=""/>
      <w:lvlJc w:val="left"/>
      <w:pPr>
        <w:ind w:left="6480" w:hanging="360"/>
      </w:pPr>
      <w:rPr>
        <w:rFonts w:ascii="Wingdings" w:hAnsi="Wingdings" w:hint="default"/>
      </w:rPr>
    </w:lvl>
  </w:abstractNum>
  <w:abstractNum w:abstractNumId="9" w15:restartNumberingAfterBreak="0">
    <w:nsid w:val="48C32A4B"/>
    <w:multiLevelType w:val="hybridMultilevel"/>
    <w:tmpl w:val="AC26A7E0"/>
    <w:lvl w:ilvl="0" w:tplc="FFFFFFFF">
      <w:start w:val="1"/>
      <w:numFmt w:val="decimal"/>
      <w:lvlText w:val="%1."/>
      <w:lvlJc w:val="left"/>
      <w:pPr>
        <w:ind w:left="712"/>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42C628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9800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E232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877A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1AEB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B0D33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E34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B678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F94C29"/>
    <w:multiLevelType w:val="hybridMultilevel"/>
    <w:tmpl w:val="275073C6"/>
    <w:lvl w:ilvl="0" w:tplc="E124D4A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2A5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025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EA7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68E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6E3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6A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A78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50AB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BF6EDD"/>
    <w:multiLevelType w:val="hybridMultilevel"/>
    <w:tmpl w:val="29BC9E18"/>
    <w:lvl w:ilvl="0" w:tplc="665E9D9E">
      <w:start w:val="1"/>
      <w:numFmt w:val="bullet"/>
      <w:lvlText w:val=""/>
      <w:lvlJc w:val="left"/>
      <w:pPr>
        <w:ind w:left="1080" w:hanging="360"/>
      </w:pPr>
      <w:rPr>
        <w:rFonts w:ascii="Symbol" w:hAnsi="Symbol" w:hint="default"/>
      </w:rPr>
    </w:lvl>
    <w:lvl w:ilvl="1" w:tplc="49548C74">
      <w:start w:val="1"/>
      <w:numFmt w:val="bullet"/>
      <w:lvlText w:val="o"/>
      <w:lvlJc w:val="left"/>
      <w:pPr>
        <w:ind w:left="1800" w:hanging="360"/>
      </w:pPr>
      <w:rPr>
        <w:rFonts w:ascii="Courier New" w:hAnsi="Courier New" w:hint="default"/>
      </w:rPr>
    </w:lvl>
    <w:lvl w:ilvl="2" w:tplc="CB88C416">
      <w:start w:val="1"/>
      <w:numFmt w:val="bullet"/>
      <w:lvlText w:val=""/>
      <w:lvlJc w:val="left"/>
      <w:pPr>
        <w:ind w:left="2520" w:hanging="360"/>
      </w:pPr>
      <w:rPr>
        <w:rFonts w:ascii="Wingdings" w:hAnsi="Wingdings" w:hint="default"/>
      </w:rPr>
    </w:lvl>
    <w:lvl w:ilvl="3" w:tplc="276A570A">
      <w:start w:val="1"/>
      <w:numFmt w:val="bullet"/>
      <w:lvlText w:val=""/>
      <w:lvlJc w:val="left"/>
      <w:pPr>
        <w:ind w:left="3240" w:hanging="360"/>
      </w:pPr>
      <w:rPr>
        <w:rFonts w:ascii="Symbol" w:hAnsi="Symbol" w:hint="default"/>
      </w:rPr>
    </w:lvl>
    <w:lvl w:ilvl="4" w:tplc="AFC00F5A">
      <w:start w:val="1"/>
      <w:numFmt w:val="bullet"/>
      <w:lvlText w:val="o"/>
      <w:lvlJc w:val="left"/>
      <w:pPr>
        <w:ind w:left="3960" w:hanging="360"/>
      </w:pPr>
      <w:rPr>
        <w:rFonts w:ascii="Courier New" w:hAnsi="Courier New" w:hint="default"/>
      </w:rPr>
    </w:lvl>
    <w:lvl w:ilvl="5" w:tplc="4F62E5E6">
      <w:start w:val="1"/>
      <w:numFmt w:val="bullet"/>
      <w:lvlText w:val=""/>
      <w:lvlJc w:val="left"/>
      <w:pPr>
        <w:ind w:left="4680" w:hanging="360"/>
      </w:pPr>
      <w:rPr>
        <w:rFonts w:ascii="Wingdings" w:hAnsi="Wingdings" w:hint="default"/>
      </w:rPr>
    </w:lvl>
    <w:lvl w:ilvl="6" w:tplc="53E4BB02">
      <w:start w:val="1"/>
      <w:numFmt w:val="bullet"/>
      <w:lvlText w:val=""/>
      <w:lvlJc w:val="left"/>
      <w:pPr>
        <w:ind w:left="5400" w:hanging="360"/>
      </w:pPr>
      <w:rPr>
        <w:rFonts w:ascii="Symbol" w:hAnsi="Symbol" w:hint="default"/>
      </w:rPr>
    </w:lvl>
    <w:lvl w:ilvl="7" w:tplc="C29C6FC2">
      <w:start w:val="1"/>
      <w:numFmt w:val="bullet"/>
      <w:lvlText w:val="o"/>
      <w:lvlJc w:val="left"/>
      <w:pPr>
        <w:ind w:left="6120" w:hanging="360"/>
      </w:pPr>
      <w:rPr>
        <w:rFonts w:ascii="Courier New" w:hAnsi="Courier New" w:hint="default"/>
      </w:rPr>
    </w:lvl>
    <w:lvl w:ilvl="8" w:tplc="000AD864">
      <w:start w:val="1"/>
      <w:numFmt w:val="bullet"/>
      <w:lvlText w:val=""/>
      <w:lvlJc w:val="left"/>
      <w:pPr>
        <w:ind w:left="6840" w:hanging="360"/>
      </w:pPr>
      <w:rPr>
        <w:rFonts w:ascii="Wingdings" w:hAnsi="Wingdings" w:hint="default"/>
      </w:rPr>
    </w:lvl>
  </w:abstractNum>
  <w:abstractNum w:abstractNumId="12" w15:restartNumberingAfterBreak="0">
    <w:nsid w:val="4F5C36E8"/>
    <w:multiLevelType w:val="hybridMultilevel"/>
    <w:tmpl w:val="66821D7E"/>
    <w:lvl w:ilvl="0" w:tplc="F5A8BD0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A5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845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A4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ACB3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2C4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BCD3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14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8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58421E"/>
    <w:multiLevelType w:val="hybridMultilevel"/>
    <w:tmpl w:val="7FB0252E"/>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4" w15:restartNumberingAfterBreak="0">
    <w:nsid w:val="61CD3444"/>
    <w:multiLevelType w:val="hybridMultilevel"/>
    <w:tmpl w:val="F2A09A70"/>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5906E"/>
    <w:multiLevelType w:val="hybridMultilevel"/>
    <w:tmpl w:val="22602D84"/>
    <w:lvl w:ilvl="0" w:tplc="B0D0A4F4">
      <w:start w:val="1"/>
      <w:numFmt w:val="decimal"/>
      <w:lvlText w:val="%1."/>
      <w:lvlJc w:val="left"/>
      <w:pPr>
        <w:ind w:left="720" w:hanging="360"/>
      </w:pPr>
    </w:lvl>
    <w:lvl w:ilvl="1" w:tplc="BCDAAF4E">
      <w:start w:val="1"/>
      <w:numFmt w:val="bullet"/>
      <w:lvlText w:val=""/>
      <w:lvlJc w:val="left"/>
      <w:pPr>
        <w:ind w:left="1440" w:hanging="360"/>
      </w:pPr>
      <w:rPr>
        <w:rFonts w:ascii="Symbol" w:hAnsi="Symbol" w:hint="default"/>
      </w:rPr>
    </w:lvl>
    <w:lvl w:ilvl="2" w:tplc="BDA2A5BA">
      <w:start w:val="1"/>
      <w:numFmt w:val="lowerRoman"/>
      <w:lvlText w:val="%3."/>
      <w:lvlJc w:val="right"/>
      <w:pPr>
        <w:ind w:left="2160" w:hanging="180"/>
      </w:pPr>
    </w:lvl>
    <w:lvl w:ilvl="3" w:tplc="7BB08E14">
      <w:start w:val="1"/>
      <w:numFmt w:val="decimal"/>
      <w:lvlText w:val="%4."/>
      <w:lvlJc w:val="left"/>
      <w:pPr>
        <w:ind w:left="2880" w:hanging="360"/>
      </w:pPr>
    </w:lvl>
    <w:lvl w:ilvl="4" w:tplc="05D299AE">
      <w:start w:val="1"/>
      <w:numFmt w:val="lowerLetter"/>
      <w:lvlText w:val="%5."/>
      <w:lvlJc w:val="left"/>
      <w:pPr>
        <w:ind w:left="3600" w:hanging="360"/>
      </w:pPr>
    </w:lvl>
    <w:lvl w:ilvl="5" w:tplc="0E38E510">
      <w:start w:val="1"/>
      <w:numFmt w:val="lowerRoman"/>
      <w:lvlText w:val="%6."/>
      <w:lvlJc w:val="right"/>
      <w:pPr>
        <w:ind w:left="4320" w:hanging="180"/>
      </w:pPr>
    </w:lvl>
    <w:lvl w:ilvl="6" w:tplc="1700D3AA">
      <w:start w:val="1"/>
      <w:numFmt w:val="decimal"/>
      <w:lvlText w:val="%7."/>
      <w:lvlJc w:val="left"/>
      <w:pPr>
        <w:ind w:left="5040" w:hanging="360"/>
      </w:pPr>
    </w:lvl>
    <w:lvl w:ilvl="7" w:tplc="D3B43C16">
      <w:start w:val="1"/>
      <w:numFmt w:val="lowerLetter"/>
      <w:lvlText w:val="%8."/>
      <w:lvlJc w:val="left"/>
      <w:pPr>
        <w:ind w:left="5760" w:hanging="360"/>
      </w:pPr>
    </w:lvl>
    <w:lvl w:ilvl="8" w:tplc="7814F97E">
      <w:start w:val="1"/>
      <w:numFmt w:val="lowerRoman"/>
      <w:lvlText w:val="%9."/>
      <w:lvlJc w:val="right"/>
      <w:pPr>
        <w:ind w:left="6480" w:hanging="180"/>
      </w:pPr>
    </w:lvl>
  </w:abstractNum>
  <w:abstractNum w:abstractNumId="16" w15:restartNumberingAfterBreak="0">
    <w:nsid w:val="6FB450F0"/>
    <w:multiLevelType w:val="hybridMultilevel"/>
    <w:tmpl w:val="FFFFFFFF"/>
    <w:lvl w:ilvl="0" w:tplc="F408A1A2">
      <w:start w:val="1"/>
      <w:numFmt w:val="bullet"/>
      <w:lvlText w:val=""/>
      <w:lvlJc w:val="left"/>
      <w:pPr>
        <w:ind w:left="720" w:hanging="360"/>
      </w:pPr>
      <w:rPr>
        <w:rFonts w:ascii="Symbol" w:hAnsi="Symbol" w:hint="default"/>
      </w:rPr>
    </w:lvl>
    <w:lvl w:ilvl="1" w:tplc="493CFB98">
      <w:start w:val="1"/>
      <w:numFmt w:val="bullet"/>
      <w:lvlText w:val="o"/>
      <w:lvlJc w:val="left"/>
      <w:pPr>
        <w:ind w:left="1440" w:hanging="360"/>
      </w:pPr>
      <w:rPr>
        <w:rFonts w:ascii="Courier New" w:hAnsi="Courier New" w:hint="default"/>
      </w:rPr>
    </w:lvl>
    <w:lvl w:ilvl="2" w:tplc="894C9DF0">
      <w:start w:val="1"/>
      <w:numFmt w:val="bullet"/>
      <w:lvlText w:val=""/>
      <w:lvlJc w:val="left"/>
      <w:pPr>
        <w:ind w:left="2160" w:hanging="360"/>
      </w:pPr>
      <w:rPr>
        <w:rFonts w:ascii="Wingdings" w:hAnsi="Wingdings" w:hint="default"/>
      </w:rPr>
    </w:lvl>
    <w:lvl w:ilvl="3" w:tplc="9F6C9CC4">
      <w:start w:val="1"/>
      <w:numFmt w:val="bullet"/>
      <w:lvlText w:val=""/>
      <w:lvlJc w:val="left"/>
      <w:pPr>
        <w:ind w:left="2880" w:hanging="360"/>
      </w:pPr>
      <w:rPr>
        <w:rFonts w:ascii="Symbol" w:hAnsi="Symbol" w:hint="default"/>
      </w:rPr>
    </w:lvl>
    <w:lvl w:ilvl="4" w:tplc="7326D3FC">
      <w:start w:val="1"/>
      <w:numFmt w:val="bullet"/>
      <w:lvlText w:val="o"/>
      <w:lvlJc w:val="left"/>
      <w:pPr>
        <w:ind w:left="3600" w:hanging="360"/>
      </w:pPr>
      <w:rPr>
        <w:rFonts w:ascii="Courier New" w:hAnsi="Courier New" w:hint="default"/>
      </w:rPr>
    </w:lvl>
    <w:lvl w:ilvl="5" w:tplc="F1782F8A">
      <w:start w:val="1"/>
      <w:numFmt w:val="bullet"/>
      <w:lvlText w:val=""/>
      <w:lvlJc w:val="left"/>
      <w:pPr>
        <w:ind w:left="4320" w:hanging="360"/>
      </w:pPr>
      <w:rPr>
        <w:rFonts w:ascii="Wingdings" w:hAnsi="Wingdings" w:hint="default"/>
      </w:rPr>
    </w:lvl>
    <w:lvl w:ilvl="6" w:tplc="1FBA7958">
      <w:start w:val="1"/>
      <w:numFmt w:val="bullet"/>
      <w:lvlText w:val=""/>
      <w:lvlJc w:val="left"/>
      <w:pPr>
        <w:ind w:left="5040" w:hanging="360"/>
      </w:pPr>
      <w:rPr>
        <w:rFonts w:ascii="Symbol" w:hAnsi="Symbol" w:hint="default"/>
      </w:rPr>
    </w:lvl>
    <w:lvl w:ilvl="7" w:tplc="84D08A52">
      <w:start w:val="1"/>
      <w:numFmt w:val="bullet"/>
      <w:lvlText w:val="o"/>
      <w:lvlJc w:val="left"/>
      <w:pPr>
        <w:ind w:left="5760" w:hanging="360"/>
      </w:pPr>
      <w:rPr>
        <w:rFonts w:ascii="Courier New" w:hAnsi="Courier New" w:hint="default"/>
      </w:rPr>
    </w:lvl>
    <w:lvl w:ilvl="8" w:tplc="D676F71A">
      <w:start w:val="1"/>
      <w:numFmt w:val="bullet"/>
      <w:lvlText w:val=""/>
      <w:lvlJc w:val="left"/>
      <w:pPr>
        <w:ind w:left="6480" w:hanging="360"/>
      </w:pPr>
      <w:rPr>
        <w:rFonts w:ascii="Wingdings" w:hAnsi="Wingdings" w:hint="default"/>
      </w:rPr>
    </w:lvl>
  </w:abstractNum>
  <w:abstractNum w:abstractNumId="17" w15:restartNumberingAfterBreak="0">
    <w:nsid w:val="70205067"/>
    <w:multiLevelType w:val="hybridMultilevel"/>
    <w:tmpl w:val="4D2291DC"/>
    <w:lvl w:ilvl="0" w:tplc="2C0424A8">
      <w:start w:val="1"/>
      <w:numFmt w:val="decimal"/>
      <w:pStyle w:val="Heading1"/>
      <w:lvlText w:val="%1."/>
      <w:lvlJc w:val="left"/>
      <w:pPr>
        <w:ind w:left="57" w:firstLine="0"/>
      </w:pPr>
      <w:rPr>
        <w:rFonts w:ascii="Arial" w:eastAsia="Arial" w:hAnsi="Arial" w:cs="Arial" w:hint="default"/>
        <w:b/>
        <w:bCs/>
        <w:i w:val="0"/>
        <w:strike w:val="0"/>
        <w:dstrike w:val="0"/>
        <w:color w:val="000000" w:themeColor="text1"/>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18" w15:restartNumberingAfterBreak="0">
    <w:nsid w:val="78BE7656"/>
    <w:multiLevelType w:val="multilevel"/>
    <w:tmpl w:val="352E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A5071E"/>
    <w:multiLevelType w:val="hybridMultilevel"/>
    <w:tmpl w:val="F9A82D60"/>
    <w:lvl w:ilvl="0" w:tplc="A158409C">
      <w:numFmt w:val="bullet"/>
      <w:lvlText w:val="-"/>
      <w:lvlJc w:val="left"/>
      <w:pPr>
        <w:ind w:left="420" w:hanging="360"/>
      </w:pPr>
      <w:rPr>
        <w:rFonts w:ascii="Effra" w:eastAsia="Arial" w:hAnsi="Effra" w:cs="Effr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7AE33EF6"/>
    <w:multiLevelType w:val="hybridMultilevel"/>
    <w:tmpl w:val="46F0EFF6"/>
    <w:lvl w:ilvl="0" w:tplc="4F5C0262">
      <w:start w:val="1"/>
      <w:numFmt w:val="bullet"/>
      <w:lvlText w:val=""/>
      <w:lvlJc w:val="left"/>
      <w:pPr>
        <w:ind w:left="1080" w:hanging="360"/>
      </w:pPr>
      <w:rPr>
        <w:rFonts w:ascii="Symbol" w:hAnsi="Symbol" w:hint="default"/>
      </w:rPr>
    </w:lvl>
    <w:lvl w:ilvl="1" w:tplc="E12C1290">
      <w:start w:val="1"/>
      <w:numFmt w:val="bullet"/>
      <w:lvlText w:val="o"/>
      <w:lvlJc w:val="left"/>
      <w:pPr>
        <w:ind w:left="1800" w:hanging="360"/>
      </w:pPr>
      <w:rPr>
        <w:rFonts w:ascii="Courier New" w:hAnsi="Courier New" w:hint="default"/>
      </w:rPr>
    </w:lvl>
    <w:lvl w:ilvl="2" w:tplc="5C0C94F2">
      <w:start w:val="1"/>
      <w:numFmt w:val="bullet"/>
      <w:lvlText w:val=""/>
      <w:lvlJc w:val="left"/>
      <w:pPr>
        <w:ind w:left="2520" w:hanging="360"/>
      </w:pPr>
      <w:rPr>
        <w:rFonts w:ascii="Wingdings" w:hAnsi="Wingdings" w:hint="default"/>
      </w:rPr>
    </w:lvl>
    <w:lvl w:ilvl="3" w:tplc="9A0C2772">
      <w:start w:val="1"/>
      <w:numFmt w:val="bullet"/>
      <w:lvlText w:val=""/>
      <w:lvlJc w:val="left"/>
      <w:pPr>
        <w:ind w:left="3240" w:hanging="360"/>
      </w:pPr>
      <w:rPr>
        <w:rFonts w:ascii="Symbol" w:hAnsi="Symbol" w:hint="default"/>
      </w:rPr>
    </w:lvl>
    <w:lvl w:ilvl="4" w:tplc="AF5C0E50">
      <w:start w:val="1"/>
      <w:numFmt w:val="bullet"/>
      <w:lvlText w:val="o"/>
      <w:lvlJc w:val="left"/>
      <w:pPr>
        <w:ind w:left="3960" w:hanging="360"/>
      </w:pPr>
      <w:rPr>
        <w:rFonts w:ascii="Courier New" w:hAnsi="Courier New" w:hint="default"/>
      </w:rPr>
    </w:lvl>
    <w:lvl w:ilvl="5" w:tplc="81A4E5B4">
      <w:start w:val="1"/>
      <w:numFmt w:val="bullet"/>
      <w:lvlText w:val=""/>
      <w:lvlJc w:val="left"/>
      <w:pPr>
        <w:ind w:left="4680" w:hanging="360"/>
      </w:pPr>
      <w:rPr>
        <w:rFonts w:ascii="Wingdings" w:hAnsi="Wingdings" w:hint="default"/>
      </w:rPr>
    </w:lvl>
    <w:lvl w:ilvl="6" w:tplc="AB48683A">
      <w:start w:val="1"/>
      <w:numFmt w:val="bullet"/>
      <w:lvlText w:val=""/>
      <w:lvlJc w:val="left"/>
      <w:pPr>
        <w:ind w:left="5400" w:hanging="360"/>
      </w:pPr>
      <w:rPr>
        <w:rFonts w:ascii="Symbol" w:hAnsi="Symbol" w:hint="default"/>
      </w:rPr>
    </w:lvl>
    <w:lvl w:ilvl="7" w:tplc="EA1E3C86">
      <w:start w:val="1"/>
      <w:numFmt w:val="bullet"/>
      <w:lvlText w:val="o"/>
      <w:lvlJc w:val="left"/>
      <w:pPr>
        <w:ind w:left="6120" w:hanging="360"/>
      </w:pPr>
      <w:rPr>
        <w:rFonts w:ascii="Courier New" w:hAnsi="Courier New" w:hint="default"/>
      </w:rPr>
    </w:lvl>
    <w:lvl w:ilvl="8" w:tplc="57F26E1A">
      <w:start w:val="1"/>
      <w:numFmt w:val="bullet"/>
      <w:lvlText w:val=""/>
      <w:lvlJc w:val="left"/>
      <w:pPr>
        <w:ind w:left="6840" w:hanging="360"/>
      </w:pPr>
      <w:rPr>
        <w:rFonts w:ascii="Wingdings" w:hAnsi="Wingdings" w:hint="default"/>
      </w:rPr>
    </w:lvl>
  </w:abstractNum>
  <w:num w:numId="1" w16cid:durableId="1875265488">
    <w:abstractNumId w:val="7"/>
  </w:num>
  <w:num w:numId="2" w16cid:durableId="598565065">
    <w:abstractNumId w:val="0"/>
  </w:num>
  <w:num w:numId="3" w16cid:durableId="1781335441">
    <w:abstractNumId w:val="8"/>
  </w:num>
  <w:num w:numId="4" w16cid:durableId="236287222">
    <w:abstractNumId w:val="20"/>
  </w:num>
  <w:num w:numId="5" w16cid:durableId="1193231831">
    <w:abstractNumId w:val="3"/>
  </w:num>
  <w:num w:numId="6" w16cid:durableId="343090154">
    <w:abstractNumId w:val="5"/>
  </w:num>
  <w:num w:numId="7" w16cid:durableId="1631008084">
    <w:abstractNumId w:val="11"/>
  </w:num>
  <w:num w:numId="8" w16cid:durableId="1393887770">
    <w:abstractNumId w:val="4"/>
  </w:num>
  <w:num w:numId="9" w16cid:durableId="941231190">
    <w:abstractNumId w:val="15"/>
  </w:num>
  <w:num w:numId="10" w16cid:durableId="1879664632">
    <w:abstractNumId w:val="16"/>
  </w:num>
  <w:num w:numId="11" w16cid:durableId="2030249854">
    <w:abstractNumId w:val="1"/>
  </w:num>
  <w:num w:numId="12" w16cid:durableId="593780434">
    <w:abstractNumId w:val="12"/>
  </w:num>
  <w:num w:numId="13" w16cid:durableId="1246962478">
    <w:abstractNumId w:val="2"/>
  </w:num>
  <w:num w:numId="14" w16cid:durableId="883565027">
    <w:abstractNumId w:val="10"/>
  </w:num>
  <w:num w:numId="15" w16cid:durableId="427046353">
    <w:abstractNumId w:val="9"/>
  </w:num>
  <w:num w:numId="16" w16cid:durableId="25834789">
    <w:abstractNumId w:val="17"/>
  </w:num>
  <w:num w:numId="17" w16cid:durableId="1983851712">
    <w:abstractNumId w:val="13"/>
  </w:num>
  <w:num w:numId="18" w16cid:durableId="632639401">
    <w:abstractNumId w:val="6"/>
  </w:num>
  <w:num w:numId="19" w16cid:durableId="2142384341">
    <w:abstractNumId w:val="19"/>
  </w:num>
  <w:num w:numId="20" w16cid:durableId="403262892">
    <w:abstractNumId w:val="14"/>
  </w:num>
  <w:num w:numId="21" w16cid:durableId="12969854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4C"/>
    <w:rsid w:val="00004019"/>
    <w:rsid w:val="000134F9"/>
    <w:rsid w:val="0002038A"/>
    <w:rsid w:val="00022422"/>
    <w:rsid w:val="00024DCE"/>
    <w:rsid w:val="000277C3"/>
    <w:rsid w:val="0003235C"/>
    <w:rsid w:val="0004141B"/>
    <w:rsid w:val="000435A0"/>
    <w:rsid w:val="000445E0"/>
    <w:rsid w:val="000459CB"/>
    <w:rsid w:val="0004BC0B"/>
    <w:rsid w:val="00055281"/>
    <w:rsid w:val="00055B3C"/>
    <w:rsid w:val="00071AFB"/>
    <w:rsid w:val="00077CF8"/>
    <w:rsid w:val="00077F1F"/>
    <w:rsid w:val="00080815"/>
    <w:rsid w:val="00083227"/>
    <w:rsid w:val="00086CAC"/>
    <w:rsid w:val="00090AD1"/>
    <w:rsid w:val="00092B2F"/>
    <w:rsid w:val="00095E4B"/>
    <w:rsid w:val="000964C2"/>
    <w:rsid w:val="000A05E8"/>
    <w:rsid w:val="000A4D7D"/>
    <w:rsid w:val="000A7325"/>
    <w:rsid w:val="000A7336"/>
    <w:rsid w:val="000B3FCA"/>
    <w:rsid w:val="000D025E"/>
    <w:rsid w:val="000D7A10"/>
    <w:rsid w:val="000E0911"/>
    <w:rsid w:val="000E31AD"/>
    <w:rsid w:val="000E4444"/>
    <w:rsid w:val="000E6B22"/>
    <w:rsid w:val="000F372B"/>
    <w:rsid w:val="000F3D04"/>
    <w:rsid w:val="000F775C"/>
    <w:rsid w:val="000F795A"/>
    <w:rsid w:val="001004B5"/>
    <w:rsid w:val="0010272A"/>
    <w:rsid w:val="00103BD9"/>
    <w:rsid w:val="001108D1"/>
    <w:rsid w:val="0011433D"/>
    <w:rsid w:val="0011444A"/>
    <w:rsid w:val="00121F62"/>
    <w:rsid w:val="001265C5"/>
    <w:rsid w:val="00127900"/>
    <w:rsid w:val="00127FB2"/>
    <w:rsid w:val="00130C44"/>
    <w:rsid w:val="00132E60"/>
    <w:rsid w:val="00134EA5"/>
    <w:rsid w:val="001431D8"/>
    <w:rsid w:val="00143D8F"/>
    <w:rsid w:val="0014474C"/>
    <w:rsid w:val="001461EE"/>
    <w:rsid w:val="00154359"/>
    <w:rsid w:val="00157837"/>
    <w:rsid w:val="0016015A"/>
    <w:rsid w:val="00160403"/>
    <w:rsid w:val="001625A4"/>
    <w:rsid w:val="00164B48"/>
    <w:rsid w:val="001726A4"/>
    <w:rsid w:val="001818C3"/>
    <w:rsid w:val="0019179B"/>
    <w:rsid w:val="001A4EFC"/>
    <w:rsid w:val="001B02B3"/>
    <w:rsid w:val="001B2B11"/>
    <w:rsid w:val="001C0DC0"/>
    <w:rsid w:val="001C0F0F"/>
    <w:rsid w:val="001C11A0"/>
    <w:rsid w:val="001C52F1"/>
    <w:rsid w:val="001C5CC9"/>
    <w:rsid w:val="001C66A3"/>
    <w:rsid w:val="001D0367"/>
    <w:rsid w:val="001D0FB3"/>
    <w:rsid w:val="001D3506"/>
    <w:rsid w:val="001D6053"/>
    <w:rsid w:val="001D677F"/>
    <w:rsid w:val="001D7E6D"/>
    <w:rsid w:val="001F5BD2"/>
    <w:rsid w:val="001F7162"/>
    <w:rsid w:val="00205279"/>
    <w:rsid w:val="00211292"/>
    <w:rsid w:val="002212BB"/>
    <w:rsid w:val="00226580"/>
    <w:rsid w:val="00226DBB"/>
    <w:rsid w:val="00233306"/>
    <w:rsid w:val="002333ED"/>
    <w:rsid w:val="00234B48"/>
    <w:rsid w:val="00235590"/>
    <w:rsid w:val="00235ECF"/>
    <w:rsid w:val="002360D8"/>
    <w:rsid w:val="0023658F"/>
    <w:rsid w:val="00241CE6"/>
    <w:rsid w:val="00241FC0"/>
    <w:rsid w:val="00245B3A"/>
    <w:rsid w:val="00250A7E"/>
    <w:rsid w:val="00250BBA"/>
    <w:rsid w:val="00254E03"/>
    <w:rsid w:val="00262F93"/>
    <w:rsid w:val="00265CFE"/>
    <w:rsid w:val="0026778D"/>
    <w:rsid w:val="002750D1"/>
    <w:rsid w:val="00276153"/>
    <w:rsid w:val="00280BD9"/>
    <w:rsid w:val="00284B04"/>
    <w:rsid w:val="002854AD"/>
    <w:rsid w:val="00285A62"/>
    <w:rsid w:val="00286EE9"/>
    <w:rsid w:val="00297651"/>
    <w:rsid w:val="002A027E"/>
    <w:rsid w:val="002B08E2"/>
    <w:rsid w:val="002B2638"/>
    <w:rsid w:val="002C5642"/>
    <w:rsid w:val="002D25CB"/>
    <w:rsid w:val="002D31E0"/>
    <w:rsid w:val="002D3410"/>
    <w:rsid w:val="002D65B4"/>
    <w:rsid w:val="002E03FF"/>
    <w:rsid w:val="002E175D"/>
    <w:rsid w:val="002E27A3"/>
    <w:rsid w:val="002F45F1"/>
    <w:rsid w:val="002F67FC"/>
    <w:rsid w:val="00303B6F"/>
    <w:rsid w:val="00314E77"/>
    <w:rsid w:val="00316FC8"/>
    <w:rsid w:val="00317656"/>
    <w:rsid w:val="0033365D"/>
    <w:rsid w:val="003340DE"/>
    <w:rsid w:val="003429F4"/>
    <w:rsid w:val="00342CB9"/>
    <w:rsid w:val="00347B53"/>
    <w:rsid w:val="00350FC9"/>
    <w:rsid w:val="003523BF"/>
    <w:rsid w:val="003546B0"/>
    <w:rsid w:val="00356AFE"/>
    <w:rsid w:val="003603FC"/>
    <w:rsid w:val="00365FF3"/>
    <w:rsid w:val="003665C3"/>
    <w:rsid w:val="003717A7"/>
    <w:rsid w:val="003732BF"/>
    <w:rsid w:val="00382D9B"/>
    <w:rsid w:val="00393BC4"/>
    <w:rsid w:val="003A0809"/>
    <w:rsid w:val="003A52BA"/>
    <w:rsid w:val="003A7622"/>
    <w:rsid w:val="003B36B6"/>
    <w:rsid w:val="003B445A"/>
    <w:rsid w:val="003B5D4E"/>
    <w:rsid w:val="003C540D"/>
    <w:rsid w:val="003C78FF"/>
    <w:rsid w:val="003C7EAF"/>
    <w:rsid w:val="003D0172"/>
    <w:rsid w:val="003D2B4C"/>
    <w:rsid w:val="003E5258"/>
    <w:rsid w:val="00400230"/>
    <w:rsid w:val="00407E82"/>
    <w:rsid w:val="00410D92"/>
    <w:rsid w:val="00411652"/>
    <w:rsid w:val="00413AC1"/>
    <w:rsid w:val="00417FE5"/>
    <w:rsid w:val="00426F1D"/>
    <w:rsid w:val="0043262E"/>
    <w:rsid w:val="00434101"/>
    <w:rsid w:val="00435C68"/>
    <w:rsid w:val="0044232F"/>
    <w:rsid w:val="00443D25"/>
    <w:rsid w:val="00450CBC"/>
    <w:rsid w:val="00451138"/>
    <w:rsid w:val="004521B8"/>
    <w:rsid w:val="00457D12"/>
    <w:rsid w:val="004661BE"/>
    <w:rsid w:val="004669B9"/>
    <w:rsid w:val="00466ABE"/>
    <w:rsid w:val="00474D53"/>
    <w:rsid w:val="00476D5E"/>
    <w:rsid w:val="00482ED7"/>
    <w:rsid w:val="00486F3F"/>
    <w:rsid w:val="004928D9"/>
    <w:rsid w:val="0049EDB0"/>
    <w:rsid w:val="004A29C8"/>
    <w:rsid w:val="004A3904"/>
    <w:rsid w:val="004A7F98"/>
    <w:rsid w:val="004B1D6F"/>
    <w:rsid w:val="004B27F0"/>
    <w:rsid w:val="004B78B3"/>
    <w:rsid w:val="004C0DD5"/>
    <w:rsid w:val="004C2DB5"/>
    <w:rsid w:val="004C3C99"/>
    <w:rsid w:val="004D11E4"/>
    <w:rsid w:val="004F559D"/>
    <w:rsid w:val="005028EF"/>
    <w:rsid w:val="0050495B"/>
    <w:rsid w:val="00511878"/>
    <w:rsid w:val="00512C7E"/>
    <w:rsid w:val="00512F09"/>
    <w:rsid w:val="00522D84"/>
    <w:rsid w:val="005258EE"/>
    <w:rsid w:val="00527FCC"/>
    <w:rsid w:val="00532AB7"/>
    <w:rsid w:val="00534F14"/>
    <w:rsid w:val="00535D00"/>
    <w:rsid w:val="00544FBD"/>
    <w:rsid w:val="00550705"/>
    <w:rsid w:val="00550915"/>
    <w:rsid w:val="00552BDB"/>
    <w:rsid w:val="00552FF5"/>
    <w:rsid w:val="00555145"/>
    <w:rsid w:val="00564CE4"/>
    <w:rsid w:val="005673A8"/>
    <w:rsid w:val="00570369"/>
    <w:rsid w:val="00570F3B"/>
    <w:rsid w:val="00574637"/>
    <w:rsid w:val="00577602"/>
    <w:rsid w:val="00594932"/>
    <w:rsid w:val="005A216D"/>
    <w:rsid w:val="005B07ED"/>
    <w:rsid w:val="005B7B05"/>
    <w:rsid w:val="005C7121"/>
    <w:rsid w:val="005D5FDD"/>
    <w:rsid w:val="005D6EF1"/>
    <w:rsid w:val="005E145A"/>
    <w:rsid w:val="005E24B3"/>
    <w:rsid w:val="005E47AB"/>
    <w:rsid w:val="005E6B9C"/>
    <w:rsid w:val="005E745E"/>
    <w:rsid w:val="00603879"/>
    <w:rsid w:val="00606025"/>
    <w:rsid w:val="00611A7E"/>
    <w:rsid w:val="006122F6"/>
    <w:rsid w:val="00613AFA"/>
    <w:rsid w:val="006161EE"/>
    <w:rsid w:val="00621657"/>
    <w:rsid w:val="0062778F"/>
    <w:rsid w:val="00630B3C"/>
    <w:rsid w:val="00631151"/>
    <w:rsid w:val="00631BF3"/>
    <w:rsid w:val="00634C86"/>
    <w:rsid w:val="00635D4D"/>
    <w:rsid w:val="00650920"/>
    <w:rsid w:val="00651E6F"/>
    <w:rsid w:val="00652A51"/>
    <w:rsid w:val="00655BB9"/>
    <w:rsid w:val="0066581F"/>
    <w:rsid w:val="006743B5"/>
    <w:rsid w:val="00687A39"/>
    <w:rsid w:val="00692900"/>
    <w:rsid w:val="0069324A"/>
    <w:rsid w:val="00694EB1"/>
    <w:rsid w:val="00695FE7"/>
    <w:rsid w:val="006A32FE"/>
    <w:rsid w:val="006A4E98"/>
    <w:rsid w:val="006B691E"/>
    <w:rsid w:val="006C7A95"/>
    <w:rsid w:val="006C7E93"/>
    <w:rsid w:val="006D2410"/>
    <w:rsid w:val="006D2422"/>
    <w:rsid w:val="006D5AB6"/>
    <w:rsid w:val="006D76AF"/>
    <w:rsid w:val="006E05A7"/>
    <w:rsid w:val="006E7924"/>
    <w:rsid w:val="006F2B36"/>
    <w:rsid w:val="00700FBB"/>
    <w:rsid w:val="0070555F"/>
    <w:rsid w:val="007057F8"/>
    <w:rsid w:val="00710C8E"/>
    <w:rsid w:val="007219EC"/>
    <w:rsid w:val="007237AA"/>
    <w:rsid w:val="00723A0C"/>
    <w:rsid w:val="00733310"/>
    <w:rsid w:val="0073345B"/>
    <w:rsid w:val="0073776A"/>
    <w:rsid w:val="00737875"/>
    <w:rsid w:val="00742EDF"/>
    <w:rsid w:val="00745B54"/>
    <w:rsid w:val="00746573"/>
    <w:rsid w:val="00747A14"/>
    <w:rsid w:val="007619FC"/>
    <w:rsid w:val="007643AA"/>
    <w:rsid w:val="00764B6E"/>
    <w:rsid w:val="00766CCC"/>
    <w:rsid w:val="00784FF7"/>
    <w:rsid w:val="007869F9"/>
    <w:rsid w:val="0078794E"/>
    <w:rsid w:val="007905BD"/>
    <w:rsid w:val="00790D4D"/>
    <w:rsid w:val="00793EF1"/>
    <w:rsid w:val="007A1C15"/>
    <w:rsid w:val="007A255D"/>
    <w:rsid w:val="007A27FB"/>
    <w:rsid w:val="007A5F00"/>
    <w:rsid w:val="007A70A2"/>
    <w:rsid w:val="007B75C6"/>
    <w:rsid w:val="007C51DF"/>
    <w:rsid w:val="007D0F98"/>
    <w:rsid w:val="007D1230"/>
    <w:rsid w:val="007D2DBE"/>
    <w:rsid w:val="007D2F9E"/>
    <w:rsid w:val="007D4177"/>
    <w:rsid w:val="007E0448"/>
    <w:rsid w:val="007E05D6"/>
    <w:rsid w:val="007E5258"/>
    <w:rsid w:val="007E5A34"/>
    <w:rsid w:val="007F0068"/>
    <w:rsid w:val="007F486A"/>
    <w:rsid w:val="007F5F52"/>
    <w:rsid w:val="007F6AA9"/>
    <w:rsid w:val="00800256"/>
    <w:rsid w:val="00800C2C"/>
    <w:rsid w:val="0080261F"/>
    <w:rsid w:val="0080441A"/>
    <w:rsid w:val="008051A7"/>
    <w:rsid w:val="00805C5F"/>
    <w:rsid w:val="00824A58"/>
    <w:rsid w:val="00825D27"/>
    <w:rsid w:val="00831310"/>
    <w:rsid w:val="00831CD0"/>
    <w:rsid w:val="00841426"/>
    <w:rsid w:val="0084243E"/>
    <w:rsid w:val="00843088"/>
    <w:rsid w:val="00843B70"/>
    <w:rsid w:val="00844CE7"/>
    <w:rsid w:val="00844F26"/>
    <w:rsid w:val="008453C8"/>
    <w:rsid w:val="00846CF7"/>
    <w:rsid w:val="00854603"/>
    <w:rsid w:val="008575FD"/>
    <w:rsid w:val="00860FB9"/>
    <w:rsid w:val="00863F44"/>
    <w:rsid w:val="00870611"/>
    <w:rsid w:val="0087613A"/>
    <w:rsid w:val="00876BFE"/>
    <w:rsid w:val="00880B66"/>
    <w:rsid w:val="00885C56"/>
    <w:rsid w:val="00886914"/>
    <w:rsid w:val="00891CAC"/>
    <w:rsid w:val="0089378B"/>
    <w:rsid w:val="008A14D4"/>
    <w:rsid w:val="008A1B0B"/>
    <w:rsid w:val="008A1D1A"/>
    <w:rsid w:val="008A36DB"/>
    <w:rsid w:val="008A43D8"/>
    <w:rsid w:val="008A773D"/>
    <w:rsid w:val="008B1EE1"/>
    <w:rsid w:val="008C0A6D"/>
    <w:rsid w:val="008C2E17"/>
    <w:rsid w:val="008C481A"/>
    <w:rsid w:val="008C6647"/>
    <w:rsid w:val="008C67DE"/>
    <w:rsid w:val="008D3CBD"/>
    <w:rsid w:val="008F12A0"/>
    <w:rsid w:val="008F3B97"/>
    <w:rsid w:val="008F3C69"/>
    <w:rsid w:val="008F571E"/>
    <w:rsid w:val="009030D1"/>
    <w:rsid w:val="00911CE4"/>
    <w:rsid w:val="00915FF7"/>
    <w:rsid w:val="00922ADC"/>
    <w:rsid w:val="00923FDC"/>
    <w:rsid w:val="0092490E"/>
    <w:rsid w:val="00926C94"/>
    <w:rsid w:val="0093254B"/>
    <w:rsid w:val="00932BAB"/>
    <w:rsid w:val="00933183"/>
    <w:rsid w:val="00935D97"/>
    <w:rsid w:val="0094122D"/>
    <w:rsid w:val="0094149E"/>
    <w:rsid w:val="00941DBB"/>
    <w:rsid w:val="0094709F"/>
    <w:rsid w:val="0094746F"/>
    <w:rsid w:val="00955A45"/>
    <w:rsid w:val="00955DD2"/>
    <w:rsid w:val="009570E1"/>
    <w:rsid w:val="00957732"/>
    <w:rsid w:val="00962843"/>
    <w:rsid w:val="00962EFA"/>
    <w:rsid w:val="00963CF1"/>
    <w:rsid w:val="009661DD"/>
    <w:rsid w:val="00974F23"/>
    <w:rsid w:val="0097739B"/>
    <w:rsid w:val="00982A96"/>
    <w:rsid w:val="00985BD0"/>
    <w:rsid w:val="00993642"/>
    <w:rsid w:val="00994FF3"/>
    <w:rsid w:val="009A0591"/>
    <w:rsid w:val="009A418B"/>
    <w:rsid w:val="009A5F30"/>
    <w:rsid w:val="009B260F"/>
    <w:rsid w:val="009B279E"/>
    <w:rsid w:val="009B44A7"/>
    <w:rsid w:val="009B54C0"/>
    <w:rsid w:val="009B7329"/>
    <w:rsid w:val="009C16A6"/>
    <w:rsid w:val="009C4A90"/>
    <w:rsid w:val="009D0AB3"/>
    <w:rsid w:val="009D3C5F"/>
    <w:rsid w:val="009D505F"/>
    <w:rsid w:val="009E0B5F"/>
    <w:rsid w:val="009E2500"/>
    <w:rsid w:val="009E441D"/>
    <w:rsid w:val="009E56DF"/>
    <w:rsid w:val="009F0294"/>
    <w:rsid w:val="009F08C0"/>
    <w:rsid w:val="009F1410"/>
    <w:rsid w:val="009F31BA"/>
    <w:rsid w:val="009F3F9B"/>
    <w:rsid w:val="00A0090C"/>
    <w:rsid w:val="00A0179C"/>
    <w:rsid w:val="00A01F0C"/>
    <w:rsid w:val="00A03F8B"/>
    <w:rsid w:val="00A10412"/>
    <w:rsid w:val="00A20CB6"/>
    <w:rsid w:val="00A21DF4"/>
    <w:rsid w:val="00A2664C"/>
    <w:rsid w:val="00A33585"/>
    <w:rsid w:val="00A33A90"/>
    <w:rsid w:val="00A353E1"/>
    <w:rsid w:val="00A37323"/>
    <w:rsid w:val="00A43333"/>
    <w:rsid w:val="00A4365C"/>
    <w:rsid w:val="00A4569A"/>
    <w:rsid w:val="00A63823"/>
    <w:rsid w:val="00A63FFB"/>
    <w:rsid w:val="00A65494"/>
    <w:rsid w:val="00A66A52"/>
    <w:rsid w:val="00A67258"/>
    <w:rsid w:val="00A70C96"/>
    <w:rsid w:val="00A72FA2"/>
    <w:rsid w:val="00A7429A"/>
    <w:rsid w:val="00A77166"/>
    <w:rsid w:val="00A96E56"/>
    <w:rsid w:val="00AA6707"/>
    <w:rsid w:val="00AA6DDA"/>
    <w:rsid w:val="00AB35CF"/>
    <w:rsid w:val="00AB43C1"/>
    <w:rsid w:val="00AB6EF3"/>
    <w:rsid w:val="00AB7405"/>
    <w:rsid w:val="00AC4767"/>
    <w:rsid w:val="00AC7454"/>
    <w:rsid w:val="00AE20C1"/>
    <w:rsid w:val="00AE3090"/>
    <w:rsid w:val="00AF1168"/>
    <w:rsid w:val="00AF40AE"/>
    <w:rsid w:val="00AF7FAC"/>
    <w:rsid w:val="00B03B35"/>
    <w:rsid w:val="00B11879"/>
    <w:rsid w:val="00B14787"/>
    <w:rsid w:val="00B14D36"/>
    <w:rsid w:val="00B1546E"/>
    <w:rsid w:val="00B17E3F"/>
    <w:rsid w:val="00B26DD9"/>
    <w:rsid w:val="00B32627"/>
    <w:rsid w:val="00B32E14"/>
    <w:rsid w:val="00B4430F"/>
    <w:rsid w:val="00B51063"/>
    <w:rsid w:val="00B53538"/>
    <w:rsid w:val="00B54143"/>
    <w:rsid w:val="00B84763"/>
    <w:rsid w:val="00B86266"/>
    <w:rsid w:val="00B961E7"/>
    <w:rsid w:val="00BA1F33"/>
    <w:rsid w:val="00BA2450"/>
    <w:rsid w:val="00BA5B42"/>
    <w:rsid w:val="00BB0E51"/>
    <w:rsid w:val="00BB23CF"/>
    <w:rsid w:val="00BB3885"/>
    <w:rsid w:val="00BD2A46"/>
    <w:rsid w:val="00BD3A0B"/>
    <w:rsid w:val="00BD711C"/>
    <w:rsid w:val="00BE7BD8"/>
    <w:rsid w:val="00BF56A1"/>
    <w:rsid w:val="00BF5D26"/>
    <w:rsid w:val="00BF6643"/>
    <w:rsid w:val="00C00A49"/>
    <w:rsid w:val="00C02539"/>
    <w:rsid w:val="00C11106"/>
    <w:rsid w:val="00C11AA0"/>
    <w:rsid w:val="00C13B49"/>
    <w:rsid w:val="00C13E7C"/>
    <w:rsid w:val="00C1603F"/>
    <w:rsid w:val="00C266AA"/>
    <w:rsid w:val="00C26E03"/>
    <w:rsid w:val="00C30340"/>
    <w:rsid w:val="00C4214B"/>
    <w:rsid w:val="00C4546E"/>
    <w:rsid w:val="00C46687"/>
    <w:rsid w:val="00C522C8"/>
    <w:rsid w:val="00C557C1"/>
    <w:rsid w:val="00C61CF8"/>
    <w:rsid w:val="00C669F8"/>
    <w:rsid w:val="00C812C1"/>
    <w:rsid w:val="00C83B8B"/>
    <w:rsid w:val="00C94121"/>
    <w:rsid w:val="00C94F3C"/>
    <w:rsid w:val="00C951A1"/>
    <w:rsid w:val="00C95D51"/>
    <w:rsid w:val="00CA2809"/>
    <w:rsid w:val="00CA3748"/>
    <w:rsid w:val="00CB4F40"/>
    <w:rsid w:val="00CB65BF"/>
    <w:rsid w:val="00CC635B"/>
    <w:rsid w:val="00CD52CE"/>
    <w:rsid w:val="00CE1BC3"/>
    <w:rsid w:val="00CE5562"/>
    <w:rsid w:val="00CF06F8"/>
    <w:rsid w:val="00CF2C65"/>
    <w:rsid w:val="00CF3A13"/>
    <w:rsid w:val="00D00646"/>
    <w:rsid w:val="00D006D4"/>
    <w:rsid w:val="00D1589B"/>
    <w:rsid w:val="00D16CF1"/>
    <w:rsid w:val="00D17525"/>
    <w:rsid w:val="00D178EC"/>
    <w:rsid w:val="00D21DC4"/>
    <w:rsid w:val="00D22D97"/>
    <w:rsid w:val="00D25615"/>
    <w:rsid w:val="00D27DCE"/>
    <w:rsid w:val="00D30332"/>
    <w:rsid w:val="00D31DD9"/>
    <w:rsid w:val="00D34B50"/>
    <w:rsid w:val="00D41631"/>
    <w:rsid w:val="00D524AF"/>
    <w:rsid w:val="00D52A58"/>
    <w:rsid w:val="00D54ADF"/>
    <w:rsid w:val="00D54D9E"/>
    <w:rsid w:val="00D573CE"/>
    <w:rsid w:val="00D61512"/>
    <w:rsid w:val="00D6209C"/>
    <w:rsid w:val="00D64B43"/>
    <w:rsid w:val="00D723AC"/>
    <w:rsid w:val="00D77C5E"/>
    <w:rsid w:val="00D83550"/>
    <w:rsid w:val="00D8500A"/>
    <w:rsid w:val="00D859F7"/>
    <w:rsid w:val="00D91D6B"/>
    <w:rsid w:val="00DA1517"/>
    <w:rsid w:val="00DA4631"/>
    <w:rsid w:val="00DA69E6"/>
    <w:rsid w:val="00DB4320"/>
    <w:rsid w:val="00DB717E"/>
    <w:rsid w:val="00DC1E3F"/>
    <w:rsid w:val="00DC20A3"/>
    <w:rsid w:val="00DD0887"/>
    <w:rsid w:val="00DF442B"/>
    <w:rsid w:val="00DF776C"/>
    <w:rsid w:val="00E05AA7"/>
    <w:rsid w:val="00E10812"/>
    <w:rsid w:val="00E11007"/>
    <w:rsid w:val="00E16E3B"/>
    <w:rsid w:val="00E16FA4"/>
    <w:rsid w:val="00E20834"/>
    <w:rsid w:val="00E213CA"/>
    <w:rsid w:val="00E218C4"/>
    <w:rsid w:val="00E419A1"/>
    <w:rsid w:val="00E42F8E"/>
    <w:rsid w:val="00E43003"/>
    <w:rsid w:val="00E43AD3"/>
    <w:rsid w:val="00E43CAE"/>
    <w:rsid w:val="00E47BE3"/>
    <w:rsid w:val="00E525AF"/>
    <w:rsid w:val="00E53787"/>
    <w:rsid w:val="00E56CB4"/>
    <w:rsid w:val="00E56F8C"/>
    <w:rsid w:val="00E5A94C"/>
    <w:rsid w:val="00E6348F"/>
    <w:rsid w:val="00E6716C"/>
    <w:rsid w:val="00E752C9"/>
    <w:rsid w:val="00E81E8F"/>
    <w:rsid w:val="00E853B1"/>
    <w:rsid w:val="00E95466"/>
    <w:rsid w:val="00E97360"/>
    <w:rsid w:val="00EA0648"/>
    <w:rsid w:val="00EA113D"/>
    <w:rsid w:val="00EA1288"/>
    <w:rsid w:val="00EA1C75"/>
    <w:rsid w:val="00EA4D24"/>
    <w:rsid w:val="00EB42B5"/>
    <w:rsid w:val="00EC0180"/>
    <w:rsid w:val="00EC12FE"/>
    <w:rsid w:val="00EC4B2F"/>
    <w:rsid w:val="00EC5506"/>
    <w:rsid w:val="00ED132D"/>
    <w:rsid w:val="00EE280D"/>
    <w:rsid w:val="00EE3938"/>
    <w:rsid w:val="00EE39FF"/>
    <w:rsid w:val="00EE5C98"/>
    <w:rsid w:val="00EF0A42"/>
    <w:rsid w:val="00EF1154"/>
    <w:rsid w:val="00EF33D9"/>
    <w:rsid w:val="00EF37F4"/>
    <w:rsid w:val="00EF5A00"/>
    <w:rsid w:val="00F01CA3"/>
    <w:rsid w:val="00F060B6"/>
    <w:rsid w:val="00F1074F"/>
    <w:rsid w:val="00F131EE"/>
    <w:rsid w:val="00F20018"/>
    <w:rsid w:val="00F24575"/>
    <w:rsid w:val="00F268A4"/>
    <w:rsid w:val="00F366CD"/>
    <w:rsid w:val="00F43868"/>
    <w:rsid w:val="00F531A3"/>
    <w:rsid w:val="00F534D6"/>
    <w:rsid w:val="00F55924"/>
    <w:rsid w:val="00F614C0"/>
    <w:rsid w:val="00F661D9"/>
    <w:rsid w:val="00F72518"/>
    <w:rsid w:val="00F72D68"/>
    <w:rsid w:val="00F740EF"/>
    <w:rsid w:val="00F815AE"/>
    <w:rsid w:val="00F82A71"/>
    <w:rsid w:val="00F836CE"/>
    <w:rsid w:val="00F8408D"/>
    <w:rsid w:val="00F85833"/>
    <w:rsid w:val="00F95314"/>
    <w:rsid w:val="00F97AA3"/>
    <w:rsid w:val="00FA1553"/>
    <w:rsid w:val="00FB62D5"/>
    <w:rsid w:val="00FC1F49"/>
    <w:rsid w:val="00FC6B98"/>
    <w:rsid w:val="00FC78F7"/>
    <w:rsid w:val="00FD2981"/>
    <w:rsid w:val="00FE1858"/>
    <w:rsid w:val="00FE1CB7"/>
    <w:rsid w:val="00FE5C86"/>
    <w:rsid w:val="00FE61EC"/>
    <w:rsid w:val="00FE7426"/>
    <w:rsid w:val="00FF0569"/>
    <w:rsid w:val="00FF6BE5"/>
    <w:rsid w:val="00FF71B9"/>
    <w:rsid w:val="013DE2C7"/>
    <w:rsid w:val="01CF3478"/>
    <w:rsid w:val="01EC742E"/>
    <w:rsid w:val="0213E3AC"/>
    <w:rsid w:val="0239A246"/>
    <w:rsid w:val="02A19030"/>
    <w:rsid w:val="03011DC1"/>
    <w:rsid w:val="033EB0AD"/>
    <w:rsid w:val="03AFB40D"/>
    <w:rsid w:val="03F27738"/>
    <w:rsid w:val="0415AE56"/>
    <w:rsid w:val="0422B6AB"/>
    <w:rsid w:val="04797AB4"/>
    <w:rsid w:val="04AB2C06"/>
    <w:rsid w:val="050695EB"/>
    <w:rsid w:val="0516D3AD"/>
    <w:rsid w:val="056C3884"/>
    <w:rsid w:val="0573361D"/>
    <w:rsid w:val="05748036"/>
    <w:rsid w:val="057DD916"/>
    <w:rsid w:val="05896DC1"/>
    <w:rsid w:val="05A1D029"/>
    <w:rsid w:val="05D47D9E"/>
    <w:rsid w:val="05E64F19"/>
    <w:rsid w:val="05F273AF"/>
    <w:rsid w:val="06112354"/>
    <w:rsid w:val="064F49F5"/>
    <w:rsid w:val="06A4B490"/>
    <w:rsid w:val="06BB3A24"/>
    <w:rsid w:val="06F237F1"/>
    <w:rsid w:val="070F067E"/>
    <w:rsid w:val="0717B18F"/>
    <w:rsid w:val="071AA784"/>
    <w:rsid w:val="071F9909"/>
    <w:rsid w:val="07217247"/>
    <w:rsid w:val="07A19A2E"/>
    <w:rsid w:val="07ABBE51"/>
    <w:rsid w:val="07D62815"/>
    <w:rsid w:val="07DB17C2"/>
    <w:rsid w:val="08246C40"/>
    <w:rsid w:val="08307FBF"/>
    <w:rsid w:val="085FD439"/>
    <w:rsid w:val="088385CF"/>
    <w:rsid w:val="08B31CF3"/>
    <w:rsid w:val="08CBC6DF"/>
    <w:rsid w:val="08F2C754"/>
    <w:rsid w:val="08F7A957"/>
    <w:rsid w:val="0948C288"/>
    <w:rsid w:val="094EACD7"/>
    <w:rsid w:val="0955B348"/>
    <w:rsid w:val="098E8D20"/>
    <w:rsid w:val="09A8AE27"/>
    <w:rsid w:val="09AF7A81"/>
    <w:rsid w:val="09C03CA1"/>
    <w:rsid w:val="0A212C33"/>
    <w:rsid w:val="0A26E317"/>
    <w:rsid w:val="0A48BC91"/>
    <w:rsid w:val="0A85C6F5"/>
    <w:rsid w:val="0AE35F13"/>
    <w:rsid w:val="0AEF9A1C"/>
    <w:rsid w:val="0AF627F8"/>
    <w:rsid w:val="0B00A888"/>
    <w:rsid w:val="0B3AF94E"/>
    <w:rsid w:val="0B72F8E1"/>
    <w:rsid w:val="0B84E5A2"/>
    <w:rsid w:val="0BAAD428"/>
    <w:rsid w:val="0BAEEE66"/>
    <w:rsid w:val="0BB0F256"/>
    <w:rsid w:val="0BB9C517"/>
    <w:rsid w:val="0BBE69E3"/>
    <w:rsid w:val="0C352478"/>
    <w:rsid w:val="0C5F018A"/>
    <w:rsid w:val="0CC50CF6"/>
    <w:rsid w:val="0CDC8E19"/>
    <w:rsid w:val="0D05044F"/>
    <w:rsid w:val="0D10F9C4"/>
    <w:rsid w:val="0D55BDB1"/>
    <w:rsid w:val="0D5E83D9"/>
    <w:rsid w:val="0DCFD231"/>
    <w:rsid w:val="0E0DFC85"/>
    <w:rsid w:val="0E2F9E4D"/>
    <w:rsid w:val="0E5F053D"/>
    <w:rsid w:val="0E6F188A"/>
    <w:rsid w:val="0E7127EA"/>
    <w:rsid w:val="0E785E7A"/>
    <w:rsid w:val="0E942BBD"/>
    <w:rsid w:val="0EA25750"/>
    <w:rsid w:val="0EEC4C1F"/>
    <w:rsid w:val="0EF4DEA0"/>
    <w:rsid w:val="0F395F30"/>
    <w:rsid w:val="0F58DA2F"/>
    <w:rsid w:val="0FAF567F"/>
    <w:rsid w:val="0FB1B3BF"/>
    <w:rsid w:val="0FCB6EAE"/>
    <w:rsid w:val="10376C18"/>
    <w:rsid w:val="104096BD"/>
    <w:rsid w:val="10E2F47D"/>
    <w:rsid w:val="11114B96"/>
    <w:rsid w:val="11487389"/>
    <w:rsid w:val="1164F919"/>
    <w:rsid w:val="1188727C"/>
    <w:rsid w:val="119210C9"/>
    <w:rsid w:val="11BE46AC"/>
    <w:rsid w:val="11D33C79"/>
    <w:rsid w:val="11E3BC4A"/>
    <w:rsid w:val="12020A8E"/>
    <w:rsid w:val="1231F4FC"/>
    <w:rsid w:val="1232F024"/>
    <w:rsid w:val="1248AF86"/>
    <w:rsid w:val="1251B925"/>
    <w:rsid w:val="12A47AE6"/>
    <w:rsid w:val="12C26B78"/>
    <w:rsid w:val="12D3E7D5"/>
    <w:rsid w:val="12D99436"/>
    <w:rsid w:val="12F82D8D"/>
    <w:rsid w:val="12FEEB28"/>
    <w:rsid w:val="13591FB5"/>
    <w:rsid w:val="13785271"/>
    <w:rsid w:val="13D995EE"/>
    <w:rsid w:val="13F0E23C"/>
    <w:rsid w:val="13F10564"/>
    <w:rsid w:val="143579FB"/>
    <w:rsid w:val="1472C090"/>
    <w:rsid w:val="148835B1"/>
    <w:rsid w:val="14B01781"/>
    <w:rsid w:val="14CDBE57"/>
    <w:rsid w:val="14CFE1D4"/>
    <w:rsid w:val="14E08A13"/>
    <w:rsid w:val="14F22D28"/>
    <w:rsid w:val="153FD52C"/>
    <w:rsid w:val="1580E2BD"/>
    <w:rsid w:val="158A3F55"/>
    <w:rsid w:val="159F8456"/>
    <w:rsid w:val="15CBEAAD"/>
    <w:rsid w:val="15D54BDA"/>
    <w:rsid w:val="160E02C1"/>
    <w:rsid w:val="16425FC4"/>
    <w:rsid w:val="1683705F"/>
    <w:rsid w:val="16869483"/>
    <w:rsid w:val="1708CC8E"/>
    <w:rsid w:val="171A99B8"/>
    <w:rsid w:val="1797976C"/>
    <w:rsid w:val="17995B3C"/>
    <w:rsid w:val="17F9F547"/>
    <w:rsid w:val="18110B3C"/>
    <w:rsid w:val="183218C5"/>
    <w:rsid w:val="187E5581"/>
    <w:rsid w:val="1899A9E0"/>
    <w:rsid w:val="18BDE44C"/>
    <w:rsid w:val="18BDF107"/>
    <w:rsid w:val="18E0C04B"/>
    <w:rsid w:val="18E7E56C"/>
    <w:rsid w:val="1910D8A4"/>
    <w:rsid w:val="19381435"/>
    <w:rsid w:val="19432959"/>
    <w:rsid w:val="195B4DF7"/>
    <w:rsid w:val="1970CBAD"/>
    <w:rsid w:val="1971DB0B"/>
    <w:rsid w:val="19A24DF5"/>
    <w:rsid w:val="19CE50A6"/>
    <w:rsid w:val="19D5B022"/>
    <w:rsid w:val="19F25078"/>
    <w:rsid w:val="1A1A92F2"/>
    <w:rsid w:val="1A381A41"/>
    <w:rsid w:val="1A478322"/>
    <w:rsid w:val="1A5A635C"/>
    <w:rsid w:val="1A5B97A1"/>
    <w:rsid w:val="1A61150F"/>
    <w:rsid w:val="1A794B3A"/>
    <w:rsid w:val="1A8B888A"/>
    <w:rsid w:val="1AA232D7"/>
    <w:rsid w:val="1AA56CF2"/>
    <w:rsid w:val="1AACA905"/>
    <w:rsid w:val="1AEDA3AB"/>
    <w:rsid w:val="1AF6F327"/>
    <w:rsid w:val="1B092927"/>
    <w:rsid w:val="1B2C3A50"/>
    <w:rsid w:val="1B4C3257"/>
    <w:rsid w:val="1B53EE02"/>
    <w:rsid w:val="1B72E9A6"/>
    <w:rsid w:val="1B76A132"/>
    <w:rsid w:val="1B79E5FA"/>
    <w:rsid w:val="1B9CCDE6"/>
    <w:rsid w:val="1BDA0E82"/>
    <w:rsid w:val="1BF15E52"/>
    <w:rsid w:val="1BF3AD92"/>
    <w:rsid w:val="1C4D8608"/>
    <w:rsid w:val="1C850341"/>
    <w:rsid w:val="1C90BB8B"/>
    <w:rsid w:val="1C934997"/>
    <w:rsid w:val="1CA13438"/>
    <w:rsid w:val="1CF34634"/>
    <w:rsid w:val="1CFB2DE6"/>
    <w:rsid w:val="1D047C5A"/>
    <w:rsid w:val="1D5A34AB"/>
    <w:rsid w:val="1D5EAEE0"/>
    <w:rsid w:val="1D74A7A3"/>
    <w:rsid w:val="1D9E6EA3"/>
    <w:rsid w:val="1DA73E9C"/>
    <w:rsid w:val="1DD511FD"/>
    <w:rsid w:val="1E2E93E9"/>
    <w:rsid w:val="1E5A3F70"/>
    <w:rsid w:val="1E61E537"/>
    <w:rsid w:val="1E7B61D7"/>
    <w:rsid w:val="1EAA397E"/>
    <w:rsid w:val="1EB9C6B0"/>
    <w:rsid w:val="1F2EF2DC"/>
    <w:rsid w:val="1F463174"/>
    <w:rsid w:val="1F495388"/>
    <w:rsid w:val="1F5F99D6"/>
    <w:rsid w:val="1F6B8778"/>
    <w:rsid w:val="1F84EA1D"/>
    <w:rsid w:val="1F8A2E9B"/>
    <w:rsid w:val="1FC7DE36"/>
    <w:rsid w:val="1FE55BB6"/>
    <w:rsid w:val="1FFFCF1E"/>
    <w:rsid w:val="20266C7E"/>
    <w:rsid w:val="202D4F2D"/>
    <w:rsid w:val="2030E12A"/>
    <w:rsid w:val="203CCD55"/>
    <w:rsid w:val="20703F09"/>
    <w:rsid w:val="2077D412"/>
    <w:rsid w:val="20A9807C"/>
    <w:rsid w:val="20AB8EAD"/>
    <w:rsid w:val="20D43682"/>
    <w:rsid w:val="20E523E9"/>
    <w:rsid w:val="2163AE97"/>
    <w:rsid w:val="216A6C32"/>
    <w:rsid w:val="217CECF0"/>
    <w:rsid w:val="21BCC94E"/>
    <w:rsid w:val="21E5C6D9"/>
    <w:rsid w:val="21ED34DD"/>
    <w:rsid w:val="22092FBB"/>
    <w:rsid w:val="220D34B5"/>
    <w:rsid w:val="221BFC67"/>
    <w:rsid w:val="222E8BB8"/>
    <w:rsid w:val="22435EF7"/>
    <w:rsid w:val="229A0581"/>
    <w:rsid w:val="22D5D580"/>
    <w:rsid w:val="22DE95F1"/>
    <w:rsid w:val="22E06CA3"/>
    <w:rsid w:val="22E92CEB"/>
    <w:rsid w:val="2318BD51"/>
    <w:rsid w:val="23550A8C"/>
    <w:rsid w:val="23746E17"/>
    <w:rsid w:val="23E7750C"/>
    <w:rsid w:val="23EC3E14"/>
    <w:rsid w:val="23F3CDD0"/>
    <w:rsid w:val="2422593A"/>
    <w:rsid w:val="242735F8"/>
    <w:rsid w:val="24585B40"/>
    <w:rsid w:val="2494D990"/>
    <w:rsid w:val="24A9E44F"/>
    <w:rsid w:val="24AE0FC2"/>
    <w:rsid w:val="24B100E2"/>
    <w:rsid w:val="24BA3F5B"/>
    <w:rsid w:val="24F9996B"/>
    <w:rsid w:val="2522BB6C"/>
    <w:rsid w:val="252F86A7"/>
    <w:rsid w:val="2543100A"/>
    <w:rsid w:val="25446C78"/>
    <w:rsid w:val="255207E8"/>
    <w:rsid w:val="259619D6"/>
    <w:rsid w:val="259F6288"/>
    <w:rsid w:val="26067D1B"/>
    <w:rsid w:val="2620D68A"/>
    <w:rsid w:val="26303BA5"/>
    <w:rsid w:val="26549D3A"/>
    <w:rsid w:val="26666582"/>
    <w:rsid w:val="2668A197"/>
    <w:rsid w:val="26AC0ED9"/>
    <w:rsid w:val="26DCE63F"/>
    <w:rsid w:val="26DF808D"/>
    <w:rsid w:val="26EE72B6"/>
    <w:rsid w:val="26F562AE"/>
    <w:rsid w:val="27397899"/>
    <w:rsid w:val="273CA642"/>
    <w:rsid w:val="274EE346"/>
    <w:rsid w:val="2762C84F"/>
    <w:rsid w:val="27A3DC09"/>
    <w:rsid w:val="2808C4F1"/>
    <w:rsid w:val="2841641B"/>
    <w:rsid w:val="28635393"/>
    <w:rsid w:val="286F3B3C"/>
    <w:rsid w:val="2878B6A0"/>
    <w:rsid w:val="28EAB3A7"/>
    <w:rsid w:val="28ED2F20"/>
    <w:rsid w:val="28F0833E"/>
    <w:rsid w:val="291A8C4A"/>
    <w:rsid w:val="29332CA8"/>
    <w:rsid w:val="29393601"/>
    <w:rsid w:val="293A3142"/>
    <w:rsid w:val="294118CA"/>
    <w:rsid w:val="29C856D9"/>
    <w:rsid w:val="2A2D57D2"/>
    <w:rsid w:val="2A30A524"/>
    <w:rsid w:val="2A5A7AD8"/>
    <w:rsid w:val="2A734A2C"/>
    <w:rsid w:val="2A7625C3"/>
    <w:rsid w:val="2A76A4E4"/>
    <w:rsid w:val="2AC2CCCF"/>
    <w:rsid w:val="2B051FAE"/>
    <w:rsid w:val="2B387EEB"/>
    <w:rsid w:val="2B4798FE"/>
    <w:rsid w:val="2B580D6D"/>
    <w:rsid w:val="2B64273A"/>
    <w:rsid w:val="2B74F6BD"/>
    <w:rsid w:val="2B81C6CA"/>
    <w:rsid w:val="2B867769"/>
    <w:rsid w:val="2BB96C00"/>
    <w:rsid w:val="2BFC99BF"/>
    <w:rsid w:val="2C101765"/>
    <w:rsid w:val="2C206A57"/>
    <w:rsid w:val="2C583BCD"/>
    <w:rsid w:val="2C72A057"/>
    <w:rsid w:val="2C9B7007"/>
    <w:rsid w:val="2CC1EE50"/>
    <w:rsid w:val="2CD0CBDA"/>
    <w:rsid w:val="2CDB4B4B"/>
    <w:rsid w:val="2D06960F"/>
    <w:rsid w:val="2D10C71E"/>
    <w:rsid w:val="2D135E5E"/>
    <w:rsid w:val="2D17F65E"/>
    <w:rsid w:val="2D22C1C1"/>
    <w:rsid w:val="2D3C22DC"/>
    <w:rsid w:val="2D596FB3"/>
    <w:rsid w:val="2D91382F"/>
    <w:rsid w:val="2DA1024C"/>
    <w:rsid w:val="2DBE24CA"/>
    <w:rsid w:val="2DBFF1BF"/>
    <w:rsid w:val="2DEE006A"/>
    <w:rsid w:val="2DFE6F0F"/>
    <w:rsid w:val="2E0315D9"/>
    <w:rsid w:val="2E3C3E48"/>
    <w:rsid w:val="2E4D9AB0"/>
    <w:rsid w:val="2E903876"/>
    <w:rsid w:val="2EAA2106"/>
    <w:rsid w:val="2EBC4B96"/>
    <w:rsid w:val="2F16D8D7"/>
    <w:rsid w:val="2F2DD04B"/>
    <w:rsid w:val="2F362B40"/>
    <w:rsid w:val="2F67F3D7"/>
    <w:rsid w:val="2F6E131F"/>
    <w:rsid w:val="2F7B7296"/>
    <w:rsid w:val="2F8E525D"/>
    <w:rsid w:val="2FAABEF0"/>
    <w:rsid w:val="2FF3CE53"/>
    <w:rsid w:val="2FFCFA7F"/>
    <w:rsid w:val="300EE084"/>
    <w:rsid w:val="302367EB"/>
    <w:rsid w:val="3074D9ED"/>
    <w:rsid w:val="308DF7DC"/>
    <w:rsid w:val="30A357F1"/>
    <w:rsid w:val="30AE1DC8"/>
    <w:rsid w:val="31005E20"/>
    <w:rsid w:val="3109E380"/>
    <w:rsid w:val="310C33A0"/>
    <w:rsid w:val="31205E86"/>
    <w:rsid w:val="31276624"/>
    <w:rsid w:val="313437F6"/>
    <w:rsid w:val="31451703"/>
    <w:rsid w:val="3159137C"/>
    <w:rsid w:val="31B1EE1D"/>
    <w:rsid w:val="31F9F077"/>
    <w:rsid w:val="32176293"/>
    <w:rsid w:val="3239943D"/>
    <w:rsid w:val="323B657F"/>
    <w:rsid w:val="323D296E"/>
    <w:rsid w:val="3282F051"/>
    <w:rsid w:val="32B08DE1"/>
    <w:rsid w:val="32B4B657"/>
    <w:rsid w:val="33407535"/>
    <w:rsid w:val="336F1B6C"/>
    <w:rsid w:val="33DC3479"/>
    <w:rsid w:val="33F57E53"/>
    <w:rsid w:val="34097BB1"/>
    <w:rsid w:val="34652C77"/>
    <w:rsid w:val="348432A4"/>
    <w:rsid w:val="34A03334"/>
    <w:rsid w:val="34A4C136"/>
    <w:rsid w:val="34BB7F2A"/>
    <w:rsid w:val="34D27CA1"/>
    <w:rsid w:val="34E330D9"/>
    <w:rsid w:val="34E90861"/>
    <w:rsid w:val="3506FC2F"/>
    <w:rsid w:val="3515EC40"/>
    <w:rsid w:val="351B0ADF"/>
    <w:rsid w:val="354449AB"/>
    <w:rsid w:val="3548DF1E"/>
    <w:rsid w:val="3566F476"/>
    <w:rsid w:val="35914EB4"/>
    <w:rsid w:val="3595D230"/>
    <w:rsid w:val="35D559CB"/>
    <w:rsid w:val="35FCDDBB"/>
    <w:rsid w:val="362B8965"/>
    <w:rsid w:val="364F0B22"/>
    <w:rsid w:val="3657B206"/>
    <w:rsid w:val="366DC27C"/>
    <w:rsid w:val="36868D34"/>
    <w:rsid w:val="36A9536C"/>
    <w:rsid w:val="36AABC9E"/>
    <w:rsid w:val="36C0FF53"/>
    <w:rsid w:val="36CC1C35"/>
    <w:rsid w:val="37169C38"/>
    <w:rsid w:val="377D4270"/>
    <w:rsid w:val="37A55155"/>
    <w:rsid w:val="37C4DFDF"/>
    <w:rsid w:val="37C67FAE"/>
    <w:rsid w:val="37CC8C60"/>
    <w:rsid w:val="37E90ECD"/>
    <w:rsid w:val="3818929A"/>
    <w:rsid w:val="383C5013"/>
    <w:rsid w:val="384665C1"/>
    <w:rsid w:val="3880CC70"/>
    <w:rsid w:val="38917E62"/>
    <w:rsid w:val="38BCF619"/>
    <w:rsid w:val="38C1BE53"/>
    <w:rsid w:val="391DFF71"/>
    <w:rsid w:val="392714D0"/>
    <w:rsid w:val="3927D4D2"/>
    <w:rsid w:val="3937008B"/>
    <w:rsid w:val="3950D86A"/>
    <w:rsid w:val="399256BC"/>
    <w:rsid w:val="39D1DFAA"/>
    <w:rsid w:val="3A17BACE"/>
    <w:rsid w:val="3A1B1B48"/>
    <w:rsid w:val="3A2EAC59"/>
    <w:rsid w:val="3A4907C4"/>
    <w:rsid w:val="3A56A23C"/>
    <w:rsid w:val="3A6B0FDC"/>
    <w:rsid w:val="3A813911"/>
    <w:rsid w:val="3AAED2DE"/>
    <w:rsid w:val="3AD46DFB"/>
    <w:rsid w:val="3AF832FC"/>
    <w:rsid w:val="3B03CC12"/>
    <w:rsid w:val="3B04ADE9"/>
    <w:rsid w:val="3B222C64"/>
    <w:rsid w:val="3B77A4BE"/>
    <w:rsid w:val="3B7CFF7A"/>
    <w:rsid w:val="3BB38B2F"/>
    <w:rsid w:val="3BCD6518"/>
    <w:rsid w:val="3BDA2DB6"/>
    <w:rsid w:val="3BFFFB78"/>
    <w:rsid w:val="3C011236"/>
    <w:rsid w:val="3C06B812"/>
    <w:rsid w:val="3C31B340"/>
    <w:rsid w:val="3C48F660"/>
    <w:rsid w:val="3C4AA33F"/>
    <w:rsid w:val="3CBAACC9"/>
    <w:rsid w:val="3CC8C8A7"/>
    <w:rsid w:val="3CF9007A"/>
    <w:rsid w:val="3D0A282E"/>
    <w:rsid w:val="3D4FC142"/>
    <w:rsid w:val="3D543D93"/>
    <w:rsid w:val="3D571A9A"/>
    <w:rsid w:val="3D68D752"/>
    <w:rsid w:val="3D8F2AFD"/>
    <w:rsid w:val="3D971F9E"/>
    <w:rsid w:val="3DB05DF7"/>
    <w:rsid w:val="3DE25E3F"/>
    <w:rsid w:val="3E042679"/>
    <w:rsid w:val="3E568C3F"/>
    <w:rsid w:val="3E758FD1"/>
    <w:rsid w:val="3E953ABE"/>
    <w:rsid w:val="3E99787D"/>
    <w:rsid w:val="3E9BB619"/>
    <w:rsid w:val="3EB343E0"/>
    <w:rsid w:val="3EB8F8D8"/>
    <w:rsid w:val="3F07CCD7"/>
    <w:rsid w:val="3F2E8F49"/>
    <w:rsid w:val="3F51DACE"/>
    <w:rsid w:val="3F973ADD"/>
    <w:rsid w:val="3FA6420F"/>
    <w:rsid w:val="3FA8546B"/>
    <w:rsid w:val="3FB0633A"/>
    <w:rsid w:val="405EF0EA"/>
    <w:rsid w:val="408BDE55"/>
    <w:rsid w:val="40AA8EC9"/>
    <w:rsid w:val="40AAD388"/>
    <w:rsid w:val="40C84A97"/>
    <w:rsid w:val="4119FF01"/>
    <w:rsid w:val="412856BD"/>
    <w:rsid w:val="41377FB7"/>
    <w:rsid w:val="413BC73B"/>
    <w:rsid w:val="41504264"/>
    <w:rsid w:val="41983716"/>
    <w:rsid w:val="41A78E8C"/>
    <w:rsid w:val="41E121D8"/>
    <w:rsid w:val="42EE0582"/>
    <w:rsid w:val="43105746"/>
    <w:rsid w:val="43312DB6"/>
    <w:rsid w:val="4380383B"/>
    <w:rsid w:val="43BB38DE"/>
    <w:rsid w:val="43D14444"/>
    <w:rsid w:val="43FC71BC"/>
    <w:rsid w:val="440E6D16"/>
    <w:rsid w:val="440FC366"/>
    <w:rsid w:val="441B9393"/>
    <w:rsid w:val="445467F9"/>
    <w:rsid w:val="44744ED5"/>
    <w:rsid w:val="448401BA"/>
    <w:rsid w:val="44C049E5"/>
    <w:rsid w:val="44ECBA78"/>
    <w:rsid w:val="45AA73B5"/>
    <w:rsid w:val="460E48E5"/>
    <w:rsid w:val="460F012E"/>
    <w:rsid w:val="461FD2FD"/>
    <w:rsid w:val="4676106A"/>
    <w:rsid w:val="469842C0"/>
    <w:rsid w:val="46F0AF26"/>
    <w:rsid w:val="47018171"/>
    <w:rsid w:val="4797DC25"/>
    <w:rsid w:val="47C4539E"/>
    <w:rsid w:val="47EB98B3"/>
    <w:rsid w:val="48168580"/>
    <w:rsid w:val="48400968"/>
    <w:rsid w:val="4848FFB8"/>
    <w:rsid w:val="48609ED2"/>
    <w:rsid w:val="48960FB5"/>
    <w:rsid w:val="48D17580"/>
    <w:rsid w:val="48D3DEEE"/>
    <w:rsid w:val="48E8DEE6"/>
    <w:rsid w:val="491FBBB1"/>
    <w:rsid w:val="4924B858"/>
    <w:rsid w:val="492B0BDD"/>
    <w:rsid w:val="49F0AEA4"/>
    <w:rsid w:val="4A14B63B"/>
    <w:rsid w:val="4A4085C8"/>
    <w:rsid w:val="4A7E1C11"/>
    <w:rsid w:val="4ACF4EFF"/>
    <w:rsid w:val="4B03E6BB"/>
    <w:rsid w:val="4B536410"/>
    <w:rsid w:val="4B8E8D7F"/>
    <w:rsid w:val="4B9C1525"/>
    <w:rsid w:val="4BD5EE7B"/>
    <w:rsid w:val="4BDCB7A9"/>
    <w:rsid w:val="4BE545ED"/>
    <w:rsid w:val="4C1B540F"/>
    <w:rsid w:val="4C6AF8F9"/>
    <w:rsid w:val="4C6EF969"/>
    <w:rsid w:val="4CD4C68F"/>
    <w:rsid w:val="4D17FBBC"/>
    <w:rsid w:val="4D4FB777"/>
    <w:rsid w:val="4D78268A"/>
    <w:rsid w:val="4D81532B"/>
    <w:rsid w:val="4DD30C70"/>
    <w:rsid w:val="4DD69D2B"/>
    <w:rsid w:val="4DF130DF"/>
    <w:rsid w:val="4E0DFB70"/>
    <w:rsid w:val="4E524AC2"/>
    <w:rsid w:val="4E57636D"/>
    <w:rsid w:val="4E7367BF"/>
    <w:rsid w:val="4E76BC02"/>
    <w:rsid w:val="4E7724AA"/>
    <w:rsid w:val="4E9A2246"/>
    <w:rsid w:val="4F24FA35"/>
    <w:rsid w:val="4F62437E"/>
    <w:rsid w:val="4F8C0528"/>
    <w:rsid w:val="4F90BD9C"/>
    <w:rsid w:val="4FA4DA8B"/>
    <w:rsid w:val="4FA665A5"/>
    <w:rsid w:val="4FD502EB"/>
    <w:rsid w:val="4FF96222"/>
    <w:rsid w:val="5007E602"/>
    <w:rsid w:val="501A7224"/>
    <w:rsid w:val="504D0822"/>
    <w:rsid w:val="505A185B"/>
    <w:rsid w:val="50833383"/>
    <w:rsid w:val="5100690F"/>
    <w:rsid w:val="511FE803"/>
    <w:rsid w:val="51259A1B"/>
    <w:rsid w:val="5135C852"/>
    <w:rsid w:val="51381051"/>
    <w:rsid w:val="513B1134"/>
    <w:rsid w:val="5159D88B"/>
    <w:rsid w:val="5184BED5"/>
    <w:rsid w:val="51929835"/>
    <w:rsid w:val="51B5ED65"/>
    <w:rsid w:val="51FACA88"/>
    <w:rsid w:val="526D8D6F"/>
    <w:rsid w:val="5271FFC8"/>
    <w:rsid w:val="529CF96A"/>
    <w:rsid w:val="52D922D8"/>
    <w:rsid w:val="52F695B7"/>
    <w:rsid w:val="53250A37"/>
    <w:rsid w:val="533102E4"/>
    <w:rsid w:val="536F5476"/>
    <w:rsid w:val="5375BD5D"/>
    <w:rsid w:val="53A0659D"/>
    <w:rsid w:val="53CD1FCD"/>
    <w:rsid w:val="53E557F1"/>
    <w:rsid w:val="53F850E6"/>
    <w:rsid w:val="542B84F3"/>
    <w:rsid w:val="543302AC"/>
    <w:rsid w:val="543BBCCF"/>
    <w:rsid w:val="546FB113"/>
    <w:rsid w:val="547D956E"/>
    <w:rsid w:val="547DA860"/>
    <w:rsid w:val="54CF7916"/>
    <w:rsid w:val="55186B19"/>
    <w:rsid w:val="55337C43"/>
    <w:rsid w:val="554E9A28"/>
    <w:rsid w:val="558E1097"/>
    <w:rsid w:val="5596A9E3"/>
    <w:rsid w:val="559F13B5"/>
    <w:rsid w:val="55A9A08A"/>
    <w:rsid w:val="55C901B2"/>
    <w:rsid w:val="55D0A05A"/>
    <w:rsid w:val="562C4B02"/>
    <w:rsid w:val="569299EF"/>
    <w:rsid w:val="5748D023"/>
    <w:rsid w:val="5760694D"/>
    <w:rsid w:val="5797FC1D"/>
    <w:rsid w:val="57A1791F"/>
    <w:rsid w:val="57ABD984"/>
    <w:rsid w:val="57C67914"/>
    <w:rsid w:val="57C91A0F"/>
    <w:rsid w:val="57FF5A7F"/>
    <w:rsid w:val="5811903B"/>
    <w:rsid w:val="581F51E5"/>
    <w:rsid w:val="583D553A"/>
    <w:rsid w:val="584FF1B1"/>
    <w:rsid w:val="5885F299"/>
    <w:rsid w:val="588F1827"/>
    <w:rsid w:val="58AB0A2B"/>
    <w:rsid w:val="58C55155"/>
    <w:rsid w:val="58E1414C"/>
    <w:rsid w:val="58F18C07"/>
    <w:rsid w:val="596C7413"/>
    <w:rsid w:val="5978E17F"/>
    <w:rsid w:val="59E686FB"/>
    <w:rsid w:val="5A22F00A"/>
    <w:rsid w:val="5A238476"/>
    <w:rsid w:val="5A9DBFFD"/>
    <w:rsid w:val="5AD43ED9"/>
    <w:rsid w:val="5B0241B1"/>
    <w:rsid w:val="5B084474"/>
    <w:rsid w:val="5B58DB33"/>
    <w:rsid w:val="5B80CE4F"/>
    <w:rsid w:val="5BFCCC6E"/>
    <w:rsid w:val="5C0434AB"/>
    <w:rsid w:val="5C180659"/>
    <w:rsid w:val="5C18E20E"/>
    <w:rsid w:val="5C1D14DB"/>
    <w:rsid w:val="5C74EA42"/>
    <w:rsid w:val="5C771D60"/>
    <w:rsid w:val="5C919306"/>
    <w:rsid w:val="5CA414D5"/>
    <w:rsid w:val="5CADC7F5"/>
    <w:rsid w:val="5CE49042"/>
    <w:rsid w:val="5D4747E3"/>
    <w:rsid w:val="5D6A684D"/>
    <w:rsid w:val="5D9E1328"/>
    <w:rsid w:val="5DC7740D"/>
    <w:rsid w:val="5E065891"/>
    <w:rsid w:val="5E3F406C"/>
    <w:rsid w:val="5E507782"/>
    <w:rsid w:val="5E5C066F"/>
    <w:rsid w:val="5E5D238E"/>
    <w:rsid w:val="5E630D43"/>
    <w:rsid w:val="5E930069"/>
    <w:rsid w:val="5EC20BA7"/>
    <w:rsid w:val="5EF84D39"/>
    <w:rsid w:val="5EFD7AD6"/>
    <w:rsid w:val="5F02CF55"/>
    <w:rsid w:val="5F0863BD"/>
    <w:rsid w:val="5F0A3A2C"/>
    <w:rsid w:val="5F12F0E7"/>
    <w:rsid w:val="5F2518E5"/>
    <w:rsid w:val="5F3E9C6A"/>
    <w:rsid w:val="5F4CE7C2"/>
    <w:rsid w:val="5F59BFD7"/>
    <w:rsid w:val="5F602B98"/>
    <w:rsid w:val="5F633600"/>
    <w:rsid w:val="5F765285"/>
    <w:rsid w:val="5FACDBB4"/>
    <w:rsid w:val="5FAE67AB"/>
    <w:rsid w:val="5FBC79BE"/>
    <w:rsid w:val="5FBDC1AB"/>
    <w:rsid w:val="5FFAF439"/>
    <w:rsid w:val="60186A3B"/>
    <w:rsid w:val="601C1EC4"/>
    <w:rsid w:val="60412685"/>
    <w:rsid w:val="60700310"/>
    <w:rsid w:val="60ACBD27"/>
    <w:rsid w:val="60AE2ECF"/>
    <w:rsid w:val="60F08AB8"/>
    <w:rsid w:val="611151F0"/>
    <w:rsid w:val="6125FE2E"/>
    <w:rsid w:val="6133BAA8"/>
    <w:rsid w:val="613DF953"/>
    <w:rsid w:val="6148AC15"/>
    <w:rsid w:val="6208752B"/>
    <w:rsid w:val="620BD371"/>
    <w:rsid w:val="622CF27A"/>
    <w:rsid w:val="62401C0D"/>
    <w:rsid w:val="624835AA"/>
    <w:rsid w:val="6278E774"/>
    <w:rsid w:val="62943274"/>
    <w:rsid w:val="62D644A3"/>
    <w:rsid w:val="62E92B84"/>
    <w:rsid w:val="62EBC13F"/>
    <w:rsid w:val="631FC7BE"/>
    <w:rsid w:val="63233799"/>
    <w:rsid w:val="63367E66"/>
    <w:rsid w:val="637CAEDD"/>
    <w:rsid w:val="639D610A"/>
    <w:rsid w:val="63A1CB7F"/>
    <w:rsid w:val="63F2D0EB"/>
    <w:rsid w:val="64130954"/>
    <w:rsid w:val="6421C144"/>
    <w:rsid w:val="643002D5"/>
    <w:rsid w:val="644447B9"/>
    <w:rsid w:val="64C313F8"/>
    <w:rsid w:val="64CA8A14"/>
    <w:rsid w:val="651D1E79"/>
    <w:rsid w:val="6532AE52"/>
    <w:rsid w:val="653424FF"/>
    <w:rsid w:val="65436B0E"/>
    <w:rsid w:val="65465B52"/>
    <w:rsid w:val="6563CA65"/>
    <w:rsid w:val="65850900"/>
    <w:rsid w:val="6597BE80"/>
    <w:rsid w:val="65E18903"/>
    <w:rsid w:val="6612C29B"/>
    <w:rsid w:val="6623E95A"/>
    <w:rsid w:val="663783A1"/>
    <w:rsid w:val="6654162D"/>
    <w:rsid w:val="666A2427"/>
    <w:rsid w:val="666DD298"/>
    <w:rsid w:val="66A806C5"/>
    <w:rsid w:val="66CB56FA"/>
    <w:rsid w:val="66E934F0"/>
    <w:rsid w:val="66FA7D56"/>
    <w:rsid w:val="67005535"/>
    <w:rsid w:val="67058BD6"/>
    <w:rsid w:val="671E080E"/>
    <w:rsid w:val="672E3CE3"/>
    <w:rsid w:val="6743F393"/>
    <w:rsid w:val="6753296A"/>
    <w:rsid w:val="676146E1"/>
    <w:rsid w:val="67783B87"/>
    <w:rsid w:val="67B246D1"/>
    <w:rsid w:val="67D73649"/>
    <w:rsid w:val="67EFE68E"/>
    <w:rsid w:val="6809EF89"/>
    <w:rsid w:val="681A0373"/>
    <w:rsid w:val="688F07BB"/>
    <w:rsid w:val="689789FF"/>
    <w:rsid w:val="68BB44FA"/>
    <w:rsid w:val="68F39730"/>
    <w:rsid w:val="69147B9F"/>
    <w:rsid w:val="69465B60"/>
    <w:rsid w:val="694FC1E8"/>
    <w:rsid w:val="6963906B"/>
    <w:rsid w:val="696A1747"/>
    <w:rsid w:val="6984E0C4"/>
    <w:rsid w:val="6987B58A"/>
    <w:rsid w:val="69A18376"/>
    <w:rsid w:val="69D16484"/>
    <w:rsid w:val="69D1FFAC"/>
    <w:rsid w:val="69D22ADD"/>
    <w:rsid w:val="69F03CEA"/>
    <w:rsid w:val="69FF4BD9"/>
    <w:rsid w:val="6A078CC4"/>
    <w:rsid w:val="6A0861E3"/>
    <w:rsid w:val="6A26ABFB"/>
    <w:rsid w:val="6A2A4D83"/>
    <w:rsid w:val="6A4CECD3"/>
    <w:rsid w:val="6B0E2FD7"/>
    <w:rsid w:val="6B25B0FA"/>
    <w:rsid w:val="6B278750"/>
    <w:rsid w:val="6B5850CA"/>
    <w:rsid w:val="6B7FE2A4"/>
    <w:rsid w:val="6BA7A6BA"/>
    <w:rsid w:val="6BD686E8"/>
    <w:rsid w:val="6C4FB428"/>
    <w:rsid w:val="6C7004C2"/>
    <w:rsid w:val="6C712D40"/>
    <w:rsid w:val="6CDD60AC"/>
    <w:rsid w:val="6D0A527B"/>
    <w:rsid w:val="6D33FDF0"/>
    <w:rsid w:val="6D495081"/>
    <w:rsid w:val="6D655095"/>
    <w:rsid w:val="6D7D65DF"/>
    <w:rsid w:val="6D8CCB99"/>
    <w:rsid w:val="6DA69606"/>
    <w:rsid w:val="6DC13EA0"/>
    <w:rsid w:val="6DEB8489"/>
    <w:rsid w:val="6E06EF16"/>
    <w:rsid w:val="6E4FA421"/>
    <w:rsid w:val="6F163CCB"/>
    <w:rsid w:val="6F17D9DA"/>
    <w:rsid w:val="6FA88CC8"/>
    <w:rsid w:val="6FAD452F"/>
    <w:rsid w:val="6FC0A8A7"/>
    <w:rsid w:val="6FF8630B"/>
    <w:rsid w:val="7001B0B8"/>
    <w:rsid w:val="7037F2E4"/>
    <w:rsid w:val="705A45E1"/>
    <w:rsid w:val="7080F143"/>
    <w:rsid w:val="708F8215"/>
    <w:rsid w:val="710D2C88"/>
    <w:rsid w:val="71210920"/>
    <w:rsid w:val="712E27F1"/>
    <w:rsid w:val="71437C73"/>
    <w:rsid w:val="715579F3"/>
    <w:rsid w:val="7161E0E7"/>
    <w:rsid w:val="7192C76F"/>
    <w:rsid w:val="719A736A"/>
    <w:rsid w:val="71AFE6C3"/>
    <w:rsid w:val="71EEACF2"/>
    <w:rsid w:val="71FDBFE1"/>
    <w:rsid w:val="727FBA8A"/>
    <w:rsid w:val="72DCE45C"/>
    <w:rsid w:val="72E7978A"/>
    <w:rsid w:val="72E802B2"/>
    <w:rsid w:val="72F14A54"/>
    <w:rsid w:val="733B7EEB"/>
    <w:rsid w:val="73734FA3"/>
    <w:rsid w:val="7373C286"/>
    <w:rsid w:val="7378E1F2"/>
    <w:rsid w:val="7393D95E"/>
    <w:rsid w:val="73E9ADEE"/>
    <w:rsid w:val="73FC8B16"/>
    <w:rsid w:val="73FF6D60"/>
    <w:rsid w:val="7422546C"/>
    <w:rsid w:val="7435A061"/>
    <w:rsid w:val="743AB761"/>
    <w:rsid w:val="7443D548"/>
    <w:rsid w:val="744483BA"/>
    <w:rsid w:val="7456B1D0"/>
    <w:rsid w:val="7478B4BD"/>
    <w:rsid w:val="748534CF"/>
    <w:rsid w:val="749788A8"/>
    <w:rsid w:val="74C66A96"/>
    <w:rsid w:val="74CC9340"/>
    <w:rsid w:val="74F43A20"/>
    <w:rsid w:val="75027250"/>
    <w:rsid w:val="750B482A"/>
    <w:rsid w:val="752C9A7B"/>
    <w:rsid w:val="757D067D"/>
    <w:rsid w:val="75B68BD6"/>
    <w:rsid w:val="75CB22C8"/>
    <w:rsid w:val="75DD27A5"/>
    <w:rsid w:val="75E3C668"/>
    <w:rsid w:val="7607E284"/>
    <w:rsid w:val="7614851E"/>
    <w:rsid w:val="76266D98"/>
    <w:rsid w:val="7629EFCB"/>
    <w:rsid w:val="763F51AE"/>
    <w:rsid w:val="76697846"/>
    <w:rsid w:val="7670E988"/>
    <w:rsid w:val="7672BB8B"/>
    <w:rsid w:val="7697B370"/>
    <w:rsid w:val="76A7188B"/>
    <w:rsid w:val="76B082B4"/>
    <w:rsid w:val="76C86ADC"/>
    <w:rsid w:val="76CB7A20"/>
    <w:rsid w:val="76F5F30C"/>
    <w:rsid w:val="7711D64E"/>
    <w:rsid w:val="772565D0"/>
    <w:rsid w:val="7753C325"/>
    <w:rsid w:val="77548E61"/>
    <w:rsid w:val="775F78C2"/>
    <w:rsid w:val="77640FF8"/>
    <w:rsid w:val="778C4C3A"/>
    <w:rsid w:val="778DAD00"/>
    <w:rsid w:val="7794A8FF"/>
    <w:rsid w:val="77A24B78"/>
    <w:rsid w:val="7813F9A2"/>
    <w:rsid w:val="78D3CF90"/>
    <w:rsid w:val="78F18DB2"/>
    <w:rsid w:val="78FAADE9"/>
    <w:rsid w:val="7919B531"/>
    <w:rsid w:val="79245ED7"/>
    <w:rsid w:val="79697E13"/>
    <w:rsid w:val="79778177"/>
    <w:rsid w:val="7985936D"/>
    <w:rsid w:val="79B1D9B8"/>
    <w:rsid w:val="79D42105"/>
    <w:rsid w:val="79F43258"/>
    <w:rsid w:val="7A000B9E"/>
    <w:rsid w:val="7A06D0B5"/>
    <w:rsid w:val="7A3EE702"/>
    <w:rsid w:val="7A7EACE8"/>
    <w:rsid w:val="7A814ED5"/>
    <w:rsid w:val="7A909495"/>
    <w:rsid w:val="7A967E4A"/>
    <w:rsid w:val="7B1753D2"/>
    <w:rsid w:val="7B85DDC9"/>
    <w:rsid w:val="7B9BDBFF"/>
    <w:rsid w:val="7BD1B442"/>
    <w:rsid w:val="7BECE5BA"/>
    <w:rsid w:val="7BFE31A8"/>
    <w:rsid w:val="7C1D938D"/>
    <w:rsid w:val="7C238A14"/>
    <w:rsid w:val="7C757F12"/>
    <w:rsid w:val="7C9F5C5D"/>
    <w:rsid w:val="7CABA3E4"/>
    <w:rsid w:val="7CB766DD"/>
    <w:rsid w:val="7CD11960"/>
    <w:rsid w:val="7CD8DA90"/>
    <w:rsid w:val="7CDAEED5"/>
    <w:rsid w:val="7CDE1482"/>
    <w:rsid w:val="7CE4F59F"/>
    <w:rsid w:val="7D3B3A15"/>
    <w:rsid w:val="7D578362"/>
    <w:rsid w:val="7D7687C4"/>
    <w:rsid w:val="7D8CED9A"/>
    <w:rsid w:val="7DD5B562"/>
    <w:rsid w:val="7DFE87FC"/>
    <w:rsid w:val="7E02D02C"/>
    <w:rsid w:val="7E2A3F70"/>
    <w:rsid w:val="7E34684C"/>
    <w:rsid w:val="7E581782"/>
    <w:rsid w:val="7E845327"/>
    <w:rsid w:val="7E85EFBC"/>
    <w:rsid w:val="7EB15B44"/>
    <w:rsid w:val="7EDC42E9"/>
    <w:rsid w:val="7EF20847"/>
    <w:rsid w:val="7EFE7470"/>
    <w:rsid w:val="7F033232"/>
    <w:rsid w:val="7F03D61B"/>
    <w:rsid w:val="7F1B36AB"/>
    <w:rsid w:val="7F6E5505"/>
    <w:rsid w:val="7F706DAE"/>
    <w:rsid w:val="7F8EB91E"/>
    <w:rsid w:val="7FAE5B62"/>
    <w:rsid w:val="7FDE8F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E628"/>
  <w15:docId w15:val="{1BA9034A-CC20-4634-9E31-14E72464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43"/>
    <w:pPr>
      <w:spacing w:after="5" w:line="270" w:lineRule="auto"/>
      <w:ind w:left="17" w:hanging="10"/>
    </w:pPr>
    <w:rPr>
      <w:rFonts w:ascii="Arial" w:eastAsia="Arial" w:hAnsi="Arial" w:cs="Arial"/>
      <w:color w:val="000000"/>
    </w:rPr>
  </w:style>
  <w:style w:type="paragraph" w:styleId="Heading1">
    <w:name w:val="heading 1"/>
    <w:next w:val="Normal"/>
    <w:link w:val="Heading1Char"/>
    <w:uiPriority w:val="9"/>
    <w:unhideWhenUsed/>
    <w:qFormat/>
    <w:rsid w:val="00CD52CE"/>
    <w:pPr>
      <w:keepNext/>
      <w:keepLines/>
      <w:numPr>
        <w:numId w:val="16"/>
      </w:numPr>
      <w:spacing w:after="0"/>
      <w:outlineLvl w:val="0"/>
    </w:pPr>
    <w:rPr>
      <w:rFonts w:ascii="Arial" w:eastAsia="Arial" w:hAnsi="Arial" w:cs="Arial"/>
      <w:b/>
      <w:color w:val="000000" w:themeColor="text1"/>
      <w:sz w:val="36"/>
    </w:rPr>
  </w:style>
  <w:style w:type="paragraph" w:styleId="Heading2">
    <w:name w:val="heading 2"/>
    <w:next w:val="Normal"/>
    <w:link w:val="Heading2Char"/>
    <w:uiPriority w:val="9"/>
    <w:unhideWhenUsed/>
    <w:qFormat/>
    <w:pPr>
      <w:keepNext/>
      <w:keepLines/>
      <w:spacing w:after="219"/>
      <w:ind w:left="17"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CD52CE"/>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CD52CE"/>
    <w:pPr>
      <w:keepNext/>
      <w:keepLines/>
      <w:spacing w:before="40" w:after="0"/>
      <w:outlineLvl w:val="3"/>
    </w:pPr>
    <w:rPr>
      <w:rFonts w:asciiTheme="majorHAnsi" w:eastAsiaTheme="majorEastAsia" w:hAnsiTheme="majorHAnsi"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1Char">
    <w:name w:val="Heading 1 Char"/>
    <w:link w:val="Heading1"/>
    <w:uiPriority w:val="9"/>
    <w:rsid w:val="00CD52CE"/>
    <w:rPr>
      <w:rFonts w:ascii="Arial" w:eastAsia="Arial" w:hAnsi="Arial" w:cs="Arial"/>
      <w:b/>
      <w:color w:val="000000" w:themeColor="text1"/>
      <w:sz w:val="36"/>
    </w:rPr>
  </w:style>
  <w:style w:type="paragraph" w:styleId="BalloonText">
    <w:name w:val="Balloon Text"/>
    <w:basedOn w:val="Normal"/>
    <w:link w:val="BalloonTextChar"/>
    <w:uiPriority w:val="99"/>
    <w:semiHidden/>
    <w:unhideWhenUsed/>
    <w:rsid w:val="00417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E5"/>
    <w:rPr>
      <w:rFonts w:ascii="Segoe UI" w:eastAsia="Arial" w:hAnsi="Segoe UI" w:cs="Segoe UI"/>
      <w:color w:val="000000"/>
      <w:sz w:val="18"/>
      <w:szCs w:val="18"/>
    </w:rPr>
  </w:style>
  <w:style w:type="paragraph" w:customStyle="1" w:styleId="NumberBullets">
    <w:name w:val="Number Bullets"/>
    <w:basedOn w:val="ListParagraph"/>
    <w:qFormat/>
    <w:rsid w:val="003C7EAF"/>
    <w:pPr>
      <w:spacing w:after="200" w:line="240" w:lineRule="auto"/>
      <w:ind w:left="709" w:hanging="709"/>
      <w:contextualSpacing w:val="0"/>
    </w:pPr>
    <w:rPr>
      <w:rFonts w:eastAsia="Calibri"/>
      <w:bCs/>
      <w:color w:val="auto"/>
      <w:sz w:val="20"/>
      <w:szCs w:val="20"/>
      <w:lang w:eastAsia="en-US"/>
    </w:rPr>
  </w:style>
  <w:style w:type="paragraph" w:styleId="ListParagraph">
    <w:name w:val="List Paragraph"/>
    <w:basedOn w:val="Normal"/>
    <w:uiPriority w:val="34"/>
    <w:qFormat/>
    <w:rsid w:val="003C7EAF"/>
    <w:pPr>
      <w:ind w:left="720"/>
      <w:contextualSpacing/>
    </w:pPr>
  </w:style>
  <w:style w:type="character" w:styleId="CommentReference">
    <w:name w:val="annotation reference"/>
    <w:basedOn w:val="DefaultParagraphFont"/>
    <w:uiPriority w:val="99"/>
    <w:semiHidden/>
    <w:unhideWhenUsed/>
    <w:rsid w:val="00D723AC"/>
    <w:rPr>
      <w:sz w:val="16"/>
      <w:szCs w:val="16"/>
    </w:rPr>
  </w:style>
  <w:style w:type="paragraph" w:styleId="CommentText">
    <w:name w:val="annotation text"/>
    <w:basedOn w:val="Normal"/>
    <w:link w:val="CommentTextChar"/>
    <w:uiPriority w:val="99"/>
    <w:unhideWhenUsed/>
    <w:rsid w:val="00D723AC"/>
    <w:pPr>
      <w:spacing w:line="240" w:lineRule="auto"/>
    </w:pPr>
    <w:rPr>
      <w:sz w:val="20"/>
      <w:szCs w:val="20"/>
    </w:rPr>
  </w:style>
  <w:style w:type="character" w:customStyle="1" w:styleId="CommentTextChar">
    <w:name w:val="Comment Text Char"/>
    <w:basedOn w:val="DefaultParagraphFont"/>
    <w:link w:val="CommentText"/>
    <w:uiPriority w:val="99"/>
    <w:rsid w:val="00D723A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723AC"/>
    <w:rPr>
      <w:b/>
      <w:bCs/>
    </w:rPr>
  </w:style>
  <w:style w:type="character" w:customStyle="1" w:styleId="CommentSubjectChar">
    <w:name w:val="Comment Subject Char"/>
    <w:basedOn w:val="CommentTextChar"/>
    <w:link w:val="CommentSubject"/>
    <w:uiPriority w:val="99"/>
    <w:semiHidden/>
    <w:rsid w:val="00D723AC"/>
    <w:rPr>
      <w:rFonts w:ascii="Arial" w:eastAsia="Arial" w:hAnsi="Arial" w:cs="Arial"/>
      <w:b/>
      <w:bCs/>
      <w:color w:val="000000"/>
      <w:sz w:val="20"/>
      <w:szCs w:val="20"/>
    </w:rPr>
  </w:style>
  <w:style w:type="character" w:styleId="Hyperlink">
    <w:name w:val="Hyperlink"/>
    <w:basedOn w:val="DefaultParagraphFont"/>
    <w:uiPriority w:val="99"/>
    <w:unhideWhenUsed/>
    <w:rsid w:val="00DA69E6"/>
    <w:rPr>
      <w:color w:val="0000FF"/>
      <w:u w:val="single"/>
    </w:rPr>
  </w:style>
  <w:style w:type="paragraph" w:styleId="Revision">
    <w:name w:val="Revision"/>
    <w:hidden/>
    <w:uiPriority w:val="99"/>
    <w:semiHidden/>
    <w:rsid w:val="00F97AA3"/>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9B2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79E"/>
    <w:rPr>
      <w:rFonts w:ascii="Arial" w:eastAsia="Arial" w:hAnsi="Arial" w:cs="Arial"/>
      <w:color w:val="000000"/>
    </w:rPr>
  </w:style>
  <w:style w:type="paragraph" w:styleId="Footer">
    <w:name w:val="footer"/>
    <w:basedOn w:val="Normal"/>
    <w:link w:val="FooterChar"/>
    <w:uiPriority w:val="99"/>
    <w:unhideWhenUsed/>
    <w:rsid w:val="009B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79E"/>
    <w:rPr>
      <w:rFonts w:ascii="Arial" w:eastAsia="Arial" w:hAnsi="Arial" w:cs="Arial"/>
      <w:color w:val="000000"/>
    </w:rPr>
  </w:style>
  <w:style w:type="character" w:customStyle="1" w:styleId="Mention1">
    <w:name w:val="Mention1"/>
    <w:basedOn w:val="DefaultParagraphFont"/>
    <w:uiPriority w:val="99"/>
    <w:unhideWhenUsed/>
    <w:rsid w:val="00314E77"/>
    <w:rPr>
      <w:color w:val="2B579A"/>
      <w:shd w:val="clear" w:color="auto" w:fill="E1DFDD"/>
    </w:rPr>
  </w:style>
  <w:style w:type="paragraph" w:styleId="FootnoteText">
    <w:name w:val="footnote text"/>
    <w:basedOn w:val="Normal"/>
    <w:link w:val="FootnoteTextChar"/>
    <w:uiPriority w:val="99"/>
    <w:semiHidden/>
    <w:unhideWhenUsed/>
    <w:rsid w:val="00790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D4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790D4D"/>
    <w:rPr>
      <w:vertAlign w:val="superscript"/>
    </w:rPr>
  </w:style>
  <w:style w:type="paragraph" w:styleId="TOCHeading">
    <w:name w:val="TOC Heading"/>
    <w:basedOn w:val="Heading1"/>
    <w:next w:val="Normal"/>
    <w:uiPriority w:val="39"/>
    <w:unhideWhenUsed/>
    <w:qFormat/>
    <w:rsid w:val="00EF0A42"/>
    <w:pPr>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EF0A42"/>
    <w:pPr>
      <w:spacing w:after="100" w:line="259" w:lineRule="auto"/>
      <w:ind w:left="220" w:firstLine="0"/>
    </w:pPr>
    <w:rPr>
      <w:rFonts w:asciiTheme="minorHAnsi" w:eastAsiaTheme="minorEastAsia" w:hAnsiTheme="minorHAnsi" w:cs="Times New Roman"/>
      <w:color w:val="auto"/>
      <w:lang w:val="en-US" w:eastAsia="en-US"/>
    </w:rPr>
  </w:style>
  <w:style w:type="paragraph" w:styleId="TOC1">
    <w:name w:val="toc 1"/>
    <w:basedOn w:val="Normal"/>
    <w:next w:val="Normal"/>
    <w:autoRedefine/>
    <w:uiPriority w:val="39"/>
    <w:unhideWhenUsed/>
    <w:rsid w:val="00EF0A42"/>
    <w:pPr>
      <w:spacing w:after="100" w:line="259" w:lineRule="auto"/>
      <w:ind w:left="0" w:firstLine="0"/>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EF0A42"/>
    <w:pPr>
      <w:spacing w:after="100" w:line="259" w:lineRule="auto"/>
      <w:ind w:left="440" w:firstLine="0"/>
    </w:pPr>
    <w:rPr>
      <w:rFonts w:asciiTheme="minorHAnsi" w:eastAsiaTheme="minorEastAsia" w:hAnsiTheme="minorHAnsi" w:cs="Times New Roman"/>
      <w:color w:val="auto"/>
      <w:lang w:val="en-US" w:eastAsia="en-US"/>
    </w:rPr>
  </w:style>
  <w:style w:type="character" w:customStyle="1" w:styleId="UnresolvedMention1">
    <w:name w:val="Unresolved Mention1"/>
    <w:basedOn w:val="DefaultParagraphFont"/>
    <w:uiPriority w:val="99"/>
    <w:semiHidden/>
    <w:unhideWhenUsed/>
    <w:rsid w:val="00EF0A42"/>
    <w:rPr>
      <w:color w:val="605E5C"/>
      <w:shd w:val="clear" w:color="auto" w:fill="E1DFDD"/>
    </w:rPr>
  </w:style>
  <w:style w:type="character" w:styleId="FollowedHyperlink">
    <w:name w:val="FollowedHyperlink"/>
    <w:basedOn w:val="DefaultParagraphFont"/>
    <w:uiPriority w:val="99"/>
    <w:semiHidden/>
    <w:unhideWhenUsed/>
    <w:rsid w:val="00EF0A42"/>
    <w:rPr>
      <w:color w:val="954F72" w:themeColor="followedHyperlink"/>
      <w:u w:val="single"/>
    </w:rPr>
  </w:style>
  <w:style w:type="table" w:customStyle="1" w:styleId="TableGrid1">
    <w:name w:val="Table Grid1"/>
    <w:rsid w:val="00E752C9"/>
    <w:pPr>
      <w:spacing w:after="0" w:line="240" w:lineRule="auto"/>
    </w:p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625A4"/>
    <w:rPr>
      <w:color w:val="605E5C"/>
      <w:shd w:val="clear" w:color="auto" w:fill="E1DFDD"/>
    </w:rPr>
  </w:style>
  <w:style w:type="paragraph" w:customStyle="1" w:styleId="pf0">
    <w:name w:val="pf0"/>
    <w:basedOn w:val="Normal"/>
    <w:rsid w:val="009A418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f01">
    <w:name w:val="cf01"/>
    <w:basedOn w:val="DefaultParagraphFont"/>
    <w:rsid w:val="009A418B"/>
    <w:rPr>
      <w:rFonts w:ascii="Segoe UI" w:hAnsi="Segoe UI" w:cs="Segoe UI" w:hint="default"/>
      <w:sz w:val="18"/>
      <w:szCs w:val="18"/>
    </w:rPr>
  </w:style>
  <w:style w:type="character" w:customStyle="1" w:styleId="cf21">
    <w:name w:val="cf21"/>
    <w:basedOn w:val="DefaultParagraphFont"/>
    <w:rsid w:val="009A418B"/>
    <w:rPr>
      <w:rFonts w:ascii="Segoe UI" w:hAnsi="Segoe UI" w:cs="Segoe UI" w:hint="default"/>
      <w:color w:val="2B579A"/>
      <w:sz w:val="18"/>
      <w:szCs w:val="18"/>
      <w:shd w:val="clear" w:color="auto" w:fill="E1DFDD"/>
    </w:rPr>
  </w:style>
  <w:style w:type="character" w:customStyle="1" w:styleId="cf11">
    <w:name w:val="cf11"/>
    <w:basedOn w:val="DefaultParagraphFont"/>
    <w:rsid w:val="009A418B"/>
    <w:rPr>
      <w:rFonts w:ascii="Segoe UI" w:hAnsi="Segoe UI" w:cs="Segoe UI" w:hint="default"/>
      <w:sz w:val="18"/>
      <w:szCs w:val="18"/>
    </w:rPr>
  </w:style>
  <w:style w:type="paragraph" w:styleId="NoSpacing">
    <w:name w:val="No Spacing"/>
    <w:uiPriority w:val="1"/>
    <w:qFormat/>
    <w:rsid w:val="00E95466"/>
    <w:pPr>
      <w:spacing w:after="0" w:line="240" w:lineRule="auto"/>
      <w:ind w:left="17" w:hanging="10"/>
    </w:pPr>
    <w:rPr>
      <w:rFonts w:ascii="Arial" w:eastAsia="Arial" w:hAnsi="Arial" w:cs="Arial"/>
      <w:color w:val="000000"/>
    </w:rPr>
  </w:style>
  <w:style w:type="character" w:styleId="Mention">
    <w:name w:val="Mention"/>
    <w:basedOn w:val="DefaultParagraphFont"/>
    <w:uiPriority w:val="99"/>
    <w:unhideWhenUsed/>
    <w:rsid w:val="00C669F8"/>
    <w:rPr>
      <w:color w:val="2B579A"/>
      <w:shd w:val="clear" w:color="auto" w:fill="E1DFDD"/>
    </w:rPr>
  </w:style>
  <w:style w:type="paragraph" w:customStyle="1" w:styleId="paragraph">
    <w:name w:val="paragraph"/>
    <w:basedOn w:val="Normal"/>
    <w:rsid w:val="00FE1C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E1CB7"/>
  </w:style>
  <w:style w:type="character" w:customStyle="1" w:styleId="eop">
    <w:name w:val="eop"/>
    <w:basedOn w:val="DefaultParagraphFont"/>
    <w:rsid w:val="00FE1CB7"/>
  </w:style>
  <w:style w:type="paragraph" w:styleId="Title">
    <w:name w:val="Title"/>
    <w:basedOn w:val="Normal"/>
    <w:next w:val="Normal"/>
    <w:link w:val="TitleChar"/>
    <w:uiPriority w:val="10"/>
    <w:qFormat/>
    <w:rsid w:val="00CD52C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D52C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D52CE"/>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CD52CE"/>
    <w:rPr>
      <w:rFonts w:asciiTheme="majorHAnsi" w:eastAsiaTheme="majorEastAsia" w:hAnsiTheme="majorHAnsi" w:cstheme="majorBidi"/>
      <w:b/>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3488">
      <w:bodyDiv w:val="1"/>
      <w:marLeft w:val="0"/>
      <w:marRight w:val="0"/>
      <w:marTop w:val="0"/>
      <w:marBottom w:val="0"/>
      <w:divBdr>
        <w:top w:val="none" w:sz="0" w:space="0" w:color="auto"/>
        <w:left w:val="none" w:sz="0" w:space="0" w:color="auto"/>
        <w:bottom w:val="none" w:sz="0" w:space="0" w:color="auto"/>
        <w:right w:val="none" w:sz="0" w:space="0" w:color="auto"/>
      </w:divBdr>
    </w:div>
    <w:div w:id="1211067427">
      <w:bodyDiv w:val="1"/>
      <w:marLeft w:val="0"/>
      <w:marRight w:val="0"/>
      <w:marTop w:val="0"/>
      <w:marBottom w:val="0"/>
      <w:divBdr>
        <w:top w:val="none" w:sz="0" w:space="0" w:color="auto"/>
        <w:left w:val="none" w:sz="0" w:space="0" w:color="auto"/>
        <w:bottom w:val="none" w:sz="0" w:space="0" w:color="auto"/>
        <w:right w:val="none" w:sz="0" w:space="0" w:color="auto"/>
      </w:divBdr>
    </w:div>
    <w:div w:id="1625890622">
      <w:bodyDiv w:val="1"/>
      <w:marLeft w:val="0"/>
      <w:marRight w:val="0"/>
      <w:marTop w:val="0"/>
      <w:marBottom w:val="0"/>
      <w:divBdr>
        <w:top w:val="none" w:sz="0" w:space="0" w:color="auto"/>
        <w:left w:val="none" w:sz="0" w:space="0" w:color="auto"/>
        <w:bottom w:val="none" w:sz="0" w:space="0" w:color="auto"/>
        <w:right w:val="none" w:sz="0" w:space="0" w:color="auto"/>
      </w:divBdr>
    </w:div>
    <w:div w:id="190945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discrimination-your-rights" TargetMode="External"/><Relationship Id="rId18" Type="http://schemas.openxmlformats.org/officeDocument/2006/relationships/hyperlink" Target="https://uorlearn.sabacloud.com/Saba/Web_spf/EU2PRD0149/app/me/learningeventdetail;spf-url=common%2Fledetail%2Fcours000000000080445%3Freturnurl%3Dcatalog%252Fsearch%253FsearchText%253DSAFEGUARDING" TargetMode="External"/><Relationship Id="rId26" Type="http://schemas.openxmlformats.org/officeDocument/2006/relationships/hyperlink" Target="mailto:studentwelfare@reading.ac.uk?subject=Make%20an%20appointment" TargetMode="External"/><Relationship Id="rId21" Type="http://schemas.openxmlformats.org/officeDocument/2006/relationships/hyperlink" Target="mailto:prevent@reading.ac.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ading.ac.uk/research-services/research-services/-/media/project/functions/research-and-enterprise-services/documents/uor-preventing-harm-in-research-final.pdf" TargetMode="External"/><Relationship Id="rId17" Type="http://schemas.openxmlformats.org/officeDocument/2006/relationships/hyperlink" Target="https://www.reading.ac.uk/research-services/research-services/-/media/project/functions/research-and-enterprise-services/documents/uor-preventing-harm-in-research-final.pdf" TargetMode="External"/><Relationship Id="rId25" Type="http://schemas.openxmlformats.org/officeDocument/2006/relationships/hyperlink" Target="https://sites.reading.ac.uk/academictutors/referring-to-support-services/notification-of-concern-for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ading.ac.uk/events/events-team/events-guide/Event-Notification-Process" TargetMode="External"/><Relationship Id="rId20" Type="http://schemas.openxmlformats.org/officeDocument/2006/relationships/hyperlink" Target="http://student.reading.ac.uk/essentials/_the-important-stuff/values-and-behaviours/prevent-policy.aspx" TargetMode="External"/><Relationship Id="rId29" Type="http://schemas.openxmlformats.org/officeDocument/2006/relationships/hyperlink" Target="https://livereadingac.sharepoint.com/:w:/s/grp-spcls-pclsstaffinformation/EexZnSYj145Dom3vQxdgCq0BF09POyz5NfhajoBoVG7jXw?e=OTowU2&amp;wdLOR=c41504DF9-F24C-5A46-9689-DCB12C764B9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ing.ac.uk/research-services/research-services/-/media/project/functions/research-and-enterprise-services/documents/uor-preventing-harm-in-research-final.pdf" TargetMode="External"/><Relationship Id="rId24" Type="http://schemas.openxmlformats.org/officeDocument/2006/relationships/hyperlink" Target="https://static.reading.ac.uk/content/PDFs/files/GovernanceZone/Policy-for-Students-under-the-age-of-18-Years-June-2023.pdf" TargetMode="External"/><Relationship Id="rId32" Type="http://schemas.openxmlformats.org/officeDocument/2006/relationships/header" Target="header2.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23" Type="http://schemas.openxmlformats.org/officeDocument/2006/relationships/hyperlink" Target="https://www.reading.ac.uk/research-services/research-services/-/media/project/functions/research-and-enterprise-services/documents/uor-preventing-harm-in-research-final.pdf" TargetMode="External"/><Relationship Id="rId28" Type="http://schemas.openxmlformats.org/officeDocument/2006/relationships/hyperlink" Target="mailto:studentwelfare@reading.ac.uk"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uorlearn.sabacloud.com/Saba/Web_spf/EU2PRD0149/app/me/learningeventdetail;spf-url=common%2Fledetail%2Fcours000000000080445%3Freturnurl%3Dcatalog%252Fsearch%253FsearchText%253DSAFEGUARDIN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ac.uk/research-services/research-services/-/media/project/functions/research-and-enterprise-services/documents/uor-preventing-harm-in-research-final.pdf" TargetMode="External"/><Relationship Id="rId22" Type="http://schemas.openxmlformats.org/officeDocument/2006/relationships/hyperlink" Target="https://www.reading.ac.uk/discover/-/media/discover/files/documents/governance/staff-student-relationships-policy.docx" TargetMode="External"/><Relationship Id="rId27" Type="http://schemas.openxmlformats.org/officeDocument/2006/relationships/hyperlink" Target="mailto:hr@reading.ac.uk" TargetMode="External"/><Relationship Id="rId30" Type="http://schemas.openxmlformats.org/officeDocument/2006/relationships/hyperlink" Target="https://livereadingac.sharepoint.com/:w:/s/grp-gra-GRTUK/ESUuIRJ9Z85ChmpcVKt2WvUBF9qPCYhxnxZYq6XL0J2LqA?e=jfyspH&amp;clickparams=eyJBcHBOYW1lIjoiVGVhbXMtRGVza3RvcCIsIkFwcFZlcnNpb24iOiIyOC8yMzA5MDExMjIyOSIsIkhhc0ZlZGVyYXRlZFVzZXIiOmZhbHNlfQ%3D%3D" TargetMode="Externa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3E34EA1-1799-4837-A717-78798B37B7DF}">
    <t:Anchor>
      <t:Comment id="670793356"/>
    </t:Anchor>
    <t:History>
      <t:Event id="{8D0F0936-57C8-4131-B58F-20C81125438A}" time="2023-05-02T14:54:08.306Z">
        <t:Attribution userId="S::mq928608@reading.ac.uk::566f69d9-ce1e-4be5-8644-26c68c17d332" userProvider="AD" userName="Elisabeth Seale"/>
        <t:Anchor>
          <t:Comment id="1226975644"/>
        </t:Anchor>
        <t:Create/>
      </t:Event>
      <t:Event id="{62A88FE4-5417-4177-8100-11F5B580A279}" time="2023-05-02T14:54:08.306Z">
        <t:Attribution userId="S::mq928608@reading.ac.uk::566f69d9-ce1e-4be5-8644-26c68c17d332" userProvider="AD" userName="Elisabeth Seale"/>
        <t:Anchor>
          <t:Comment id="1226975644"/>
        </t:Anchor>
        <t:Assign userId="S::fe916464@reading.ac.uk::2a9efc0d-9179-4788-b672-4c866e2ca96f" userProvider="AD" userName="Selina Patankar-Owens"/>
      </t:Event>
      <t:Event id="{F70539E9-1304-454D-BAAD-BED626F3BFBA}" time="2023-05-02T14:54:08.306Z">
        <t:Attribution userId="S::mq928608@reading.ac.uk::566f69d9-ce1e-4be5-8644-26c68c17d332" userProvider="AD" userName="Elisabeth Seale"/>
        <t:Anchor>
          <t:Comment id="1226975644"/>
        </t:Anchor>
        <t:SetTitle title="@Selina Patankar-Owens Could you articulate physical contact when within an approved relationship?"/>
      </t:Event>
      <t:Event id="{C6526F00-00F5-4520-92F8-B7F06F4419DA}" time="2023-05-05T17:19:57.069Z">
        <t:Attribution userId="S::ees96pew@reading.ac.uk::695c2ff3-8a44-4d99-b875-48ca5d0ef916" userProvider="AD" userName="Paddy Woodman"/>
        <t:Progress percentComplete="100"/>
      </t:Event>
    </t:History>
  </t:Task>
  <t:Task id="{2A9580F0-76A8-4B93-AA4E-BC98BAB77668}">
    <t:Anchor>
      <t:Comment id="1175646373"/>
    </t:Anchor>
    <t:History>
      <t:Event id="{99A1B247-A9C2-4C4F-8E37-2BDE8B9776A1}" time="2023-05-05T16:50:01.818Z">
        <t:Attribution userId="S::ees96pew@reading.ac.uk::695c2ff3-8a44-4d99-b875-48ca5d0ef916" userProvider="AD" userName="Paddy Woodman"/>
        <t:Anchor>
          <t:Comment id="2056081252"/>
        </t:Anchor>
        <t:Create/>
      </t:Event>
      <t:Event id="{80FE22D9-6409-4A51-A927-EFCD9847C6C6}" time="2023-05-05T16:50:01.818Z">
        <t:Attribution userId="S::ees96pew@reading.ac.uk::695c2ff3-8a44-4d99-b875-48ca5d0ef916" userProvider="AD" userName="Paddy Woodman"/>
        <t:Anchor>
          <t:Comment id="2056081252"/>
        </t:Anchor>
        <t:Assign userId="S::mq928608@reading.ac.uk::566f69d9-ce1e-4be5-8644-26c68c17d332" userProvider="AD" userName="Elisabeth Seale"/>
      </t:Event>
      <t:Event id="{AAB0B561-77EA-41F7-A3BB-F9E3AD9997E5}" time="2023-05-05T16:50:01.818Z">
        <t:Attribution userId="S::ees96pew@reading.ac.uk::695c2ff3-8a44-4d99-b875-48ca5d0ef916" userProvider="AD" userName="Paddy Woodman"/>
        <t:Anchor>
          <t:Comment id="2056081252"/>
        </t:Anchor>
        <t:SetTitle title="@Elisabeth Seale Can we resolve this by changing the intro to say &quot;The principal pieces of legislation governing or influencing this policy are:&quot;"/>
      </t:Event>
      <t:Event id="{20C96198-8FF7-4B3E-888D-8A3323F177B4}" time="2023-05-05T17:19:05.882Z">
        <t:Attribution userId="S::ees96pew@reading.ac.uk::695c2ff3-8a44-4d99-b875-48ca5d0ef916" userProvider="AD" userName="Paddy Woodman"/>
        <t:Progress percentComplete="100"/>
      </t:Event>
    </t:History>
  </t:Task>
  <t:Task id="{5B1D390A-E0D0-452C-8FAB-7DFB7F6DEA2A}">
    <t:Anchor>
      <t:Comment id="2127586506"/>
    </t:Anchor>
    <t:History>
      <t:Event id="{CD0C063E-F710-4191-A522-C8C0E877220E}" time="2023-05-05T16:54:44.073Z">
        <t:Attribution userId="S::ees96pew@reading.ac.uk::695c2ff3-8a44-4d99-b875-48ca5d0ef916" userProvider="AD" userName="Paddy Woodman"/>
        <t:Anchor>
          <t:Comment id="227960096"/>
        </t:Anchor>
        <t:Create/>
      </t:Event>
      <t:Event id="{D47E0D3A-3F23-4DC5-9D9F-3A3569B3DE72}" time="2023-05-05T16:54:44.073Z">
        <t:Attribution userId="S::ees96pew@reading.ac.uk::695c2ff3-8a44-4d99-b875-48ca5d0ef916" userProvider="AD" userName="Paddy Woodman"/>
        <t:Anchor>
          <t:Comment id="227960096"/>
        </t:Anchor>
        <t:Assign userId="S::mq928608@reading.ac.uk::566f69d9-ce1e-4be5-8644-26c68c17d332" userProvider="AD" userName="Elisabeth Seale"/>
      </t:Event>
      <t:Event id="{5BBB135F-1700-42FB-AE3D-7FC593CB8035}" time="2023-05-05T16:54:44.073Z">
        <t:Attribution userId="S::ees96pew@reading.ac.uk::695c2ff3-8a44-4d99-b875-48ca5d0ef916" userProvider="AD" userName="Paddy Woodman"/>
        <t:Anchor>
          <t:Comment id="227960096"/>
        </t:Anchor>
        <t:SetTitle title="@Elisabeth Seale I'm guessing that this specific point about photography is here for a specific reason but it does seem a bit odd. I've added some words to it. Are they OK?"/>
      </t:Event>
      <t:Event id="{BC9D5F4A-359E-414A-AF35-C74816903F40}" time="2023-05-05T17:55:09.587Z">
        <t:Attribution userId="S::fe916464@reading.ac.uk::2a9efc0d-9179-4788-b672-4c866e2ca96f" userProvider="AD" userName="Selina Patankar-Owens"/>
        <t:Progress percentComplete="100"/>
      </t:Event>
    </t:History>
  </t:Task>
  <t:Task id="{51658E91-D1E6-4104-9F06-9F3CAB86D2D4}">
    <t:Anchor>
      <t:Comment id="389933336"/>
    </t:Anchor>
    <t:History>
      <t:Event id="{AA16A115-540F-4A3F-94B1-D6C292C1C1F9}" time="2023-05-05T16:57:36.772Z">
        <t:Attribution userId="S::ees96pew@reading.ac.uk::695c2ff3-8a44-4d99-b875-48ca5d0ef916" userProvider="AD" userName="Paddy Woodman"/>
        <t:Anchor>
          <t:Comment id="1498645538"/>
        </t:Anchor>
        <t:Create/>
      </t:Event>
      <t:Event id="{DB42E894-C42D-4F02-9EE8-94A561C8897D}" time="2023-05-05T16:57:36.772Z">
        <t:Attribution userId="S::ees96pew@reading.ac.uk::695c2ff3-8a44-4d99-b875-48ca5d0ef916" userProvider="AD" userName="Paddy Woodman"/>
        <t:Anchor>
          <t:Comment id="1498645538"/>
        </t:Anchor>
        <t:Assign userId="S::fe916464@reading.ac.uk::2a9efc0d-9179-4788-b672-4c866e2ca96f" userProvider="AD" userName="Selina Patankar-Owens"/>
      </t:Event>
      <t:Event id="{2099B614-C375-479D-83B2-7F8B605A4D62}" time="2023-05-05T16:57:36.772Z">
        <t:Attribution userId="S::ees96pew@reading.ac.uk::695c2ff3-8a44-4d99-b875-48ca5d0ef916" userProvider="AD" userName="Paddy Woodman"/>
        <t:Anchor>
          <t:Comment id="1498645538"/>
        </t:Anchor>
        <t:SetTitle title="@Selina Patankar-Owens I'm not sure we need this level of detail, so unless we think there is something wrong about the current para I'd suggest leaving it as is"/>
      </t:Event>
      <t:Event id="{25FC9792-56EC-4312-8463-4D544843C9F2}" time="2023-05-05T17:20:11.542Z">
        <t:Attribution userId="S::fe916464@reading.ac.uk::2a9efc0d-9179-4788-b672-4c866e2ca96f" userProvider="AD" userName="Selina Patankar-Owens"/>
        <t:Progress percentComplete="100"/>
      </t:Event>
    </t:History>
  </t:Task>
  <t:Task id="{6B63697F-2BFE-4511-9E24-3683AAB3D8A6}">
    <t:Anchor>
      <t:Comment id="1070428914"/>
    </t:Anchor>
    <t:History>
      <t:Event id="{A0FCF2D9-CA63-440B-BF7A-72DED3965354}" time="2023-06-14T10:35:45.367Z">
        <t:Attribution userId="S::ees96pew@reading.ac.uk::695c2ff3-8a44-4d99-b875-48ca5d0ef916" userProvider="AD" userName="Paddy Woodman"/>
        <t:Anchor>
          <t:Comment id="1658760853"/>
        </t:Anchor>
        <t:Create/>
      </t:Event>
      <t:Event id="{27D67894-E4F8-4B5C-9FB9-259EE35C75CF}" time="2023-06-14T10:35:45.367Z">
        <t:Attribution userId="S::ees96pew@reading.ac.uk::695c2ff3-8a44-4d99-b875-48ca5d0ef916" userProvider="AD" userName="Paddy Woodman"/>
        <t:Anchor>
          <t:Comment id="1658760853"/>
        </t:Anchor>
        <t:Assign userId="S::nq907035@reading.ac.uk::a0e0c032-3a08-4c38-bd42-77570e9d4738" userProvider="AD" userName="Erin Murphy-Boyce"/>
      </t:Event>
      <t:Event id="{87B4607F-9FB6-4965-9E3B-F06AF9DD5251}" time="2023-06-14T10:35:45.367Z">
        <t:Attribution userId="S::ees96pew@reading.ac.uk::695c2ff3-8a44-4d99-b875-48ca5d0ef916" userProvider="AD" userName="Paddy Woodman"/>
        <t:Anchor>
          <t:Comment id="1658760853"/>
        </t:Anchor>
        <t:SetTitle title="not sure it is possible to give one answer to this as there will be different professional requirements. @Erin Murphy-Boyce can you advise on this?"/>
      </t:Event>
      <t:Event id="{C7B74A01-ED3C-456A-9CA4-A156DB9717C4}" time="2023-06-14T14:14:50.296Z">
        <t:Attribution userId="S::nq907035@reading.ac.uk::a0e0c032-3a08-4c38-bd42-77570e9d4738" userProvider="AD" userName="Erin Murphy-Boyce"/>
        <t:Progress percentComplete="100"/>
      </t:Event>
    </t:History>
  </t:Task>
  <t:Task id="{5580B0F5-4F09-4179-B1C8-2D9E375646FB}">
    <t:Anchor>
      <t:Comment id="671646197"/>
    </t:Anchor>
    <t:History>
      <t:Event id="{84F4F7A8-CD2A-4A70-ABE1-40252DACB075}" time="2023-06-14T10:48:07.526Z">
        <t:Attribution userId="S::ees96pew@reading.ac.uk::695c2ff3-8a44-4d99-b875-48ca5d0ef916" userProvider="AD" userName="Paddy Woodman"/>
        <t:Anchor>
          <t:Comment id="1969780863"/>
        </t:Anchor>
        <t:Create/>
      </t:Event>
      <t:Event id="{2633B0D3-4EE7-49E9-85C4-24D2DE74D11D}" time="2023-06-14T10:48:07.526Z">
        <t:Attribution userId="S::ees96pew@reading.ac.uk::695c2ff3-8a44-4d99-b875-48ca5d0ef916" userProvider="AD" userName="Paddy Woodman"/>
        <t:Anchor>
          <t:Comment id="1969780863"/>
        </t:Anchor>
        <t:Assign userId="S::nq907035@reading.ac.uk::a0e0c032-3a08-4c38-bd42-77570e9d4738" userProvider="AD" userName="Erin Murphy-Boyce"/>
      </t:Event>
      <t:Event id="{215365FA-C86B-4397-9ABA-59C437DE4787}" time="2023-06-14T10:48:07.526Z">
        <t:Attribution userId="S::ees96pew@reading.ac.uk::695c2ff3-8a44-4d99-b875-48ca5d0ef916" userProvider="AD" userName="Paddy Woodman"/>
        <t:Anchor>
          <t:Comment id="1969780863"/>
        </t:Anchor>
        <t:SetTitle title="@Erin Murphy-Boyce what do you think on this question?"/>
      </t:Event>
      <t:Event id="{C9837AD6-2049-45B0-BF8B-767B9E2B184A}" time="2023-06-14T14:21:32.238Z">
        <t:Attribution userId="S::nq907035@reading.ac.uk::a0e0c032-3a08-4c38-bd42-77570e9d4738" userProvider="AD" userName="Erin Murphy-Boyc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f216ee-c3c8-4cb0-b0ca-318a1525f308">
      <UserInfo>
        <DisplayName>Kizzi Keast</DisplayName>
        <AccountId>99</AccountId>
        <AccountType/>
      </UserInfo>
      <UserInfo>
        <DisplayName>Rachel South</DisplayName>
        <AccountId>100</AccountId>
        <AccountType/>
      </UserInfo>
      <UserInfo>
        <DisplayName>Selina Patankar-Owens</DisplayName>
        <AccountId>32</AccountId>
        <AccountType/>
      </UserInfo>
      <UserInfo>
        <DisplayName>Katarina Bilikova</DisplayName>
        <AccountId>11</AccountId>
        <AccountType/>
      </UserInfo>
      <UserInfo>
        <DisplayName>Caroline Rymer</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AA72895BE2F141984FB651C46B2F18" ma:contentTypeVersion="6" ma:contentTypeDescription="Create a new document." ma:contentTypeScope="" ma:versionID="455018ed6bb29e367efc16c95cb44334">
  <xsd:schema xmlns:xsd="http://www.w3.org/2001/XMLSchema" xmlns:xs="http://www.w3.org/2001/XMLSchema" xmlns:p="http://schemas.microsoft.com/office/2006/metadata/properties" xmlns:ns2="0ffb0f1d-d790-426b-9166-f0fb8be00ea2" xmlns:ns3="baf216ee-c3c8-4cb0-b0ca-318a1525f308" targetNamespace="http://schemas.microsoft.com/office/2006/metadata/properties" ma:root="true" ma:fieldsID="bd208e76ac2737d4985b39d325d590eb" ns2:_="" ns3:_="">
    <xsd:import namespace="0ffb0f1d-d790-426b-9166-f0fb8be00ea2"/>
    <xsd:import namespace="baf216ee-c3c8-4cb0-b0ca-318a1525f3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0f1d-d790-426b-9166-f0fb8be00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216ee-c3c8-4cb0-b0ca-318a1525f3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DFC71-0CC7-4CAC-8946-8468EF4A88FC}">
  <ds:schemaRefs>
    <ds:schemaRef ds:uri="http://schemas.microsoft.com/office/2006/metadata/properties"/>
    <ds:schemaRef ds:uri="http://schemas.microsoft.com/office/infopath/2007/PartnerControls"/>
    <ds:schemaRef ds:uri="baf216ee-c3c8-4cb0-b0ca-318a1525f308"/>
  </ds:schemaRefs>
</ds:datastoreItem>
</file>

<file path=customXml/itemProps2.xml><?xml version="1.0" encoding="utf-8"?>
<ds:datastoreItem xmlns:ds="http://schemas.openxmlformats.org/officeDocument/2006/customXml" ds:itemID="{56C206D6-348B-4C2E-B384-916D91255D44}">
  <ds:schemaRefs>
    <ds:schemaRef ds:uri="http://schemas.microsoft.com/sharepoint/v3/contenttype/forms"/>
  </ds:schemaRefs>
</ds:datastoreItem>
</file>

<file path=customXml/itemProps3.xml><?xml version="1.0" encoding="utf-8"?>
<ds:datastoreItem xmlns:ds="http://schemas.openxmlformats.org/officeDocument/2006/customXml" ds:itemID="{2B309351-5807-4BB4-A4EA-F5D92190E9D3}">
  <ds:schemaRefs>
    <ds:schemaRef ds:uri="http://schemas.openxmlformats.org/officeDocument/2006/bibliography"/>
  </ds:schemaRefs>
</ds:datastoreItem>
</file>

<file path=customXml/itemProps4.xml><?xml version="1.0" encoding="utf-8"?>
<ds:datastoreItem xmlns:ds="http://schemas.openxmlformats.org/officeDocument/2006/customXml" ds:itemID="{43EB8F12-611B-4548-8AB4-E4F2DF34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b0f1d-d790-426b-9166-f0fb8be00ea2"/>
    <ds:schemaRef ds:uri="baf216ee-c3c8-4cb0-b0ca-318a1525f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36348</CharactersWithSpaces>
  <SharedDoc>false</SharedDoc>
  <HLinks>
    <vt:vector size="192" baseType="variant">
      <vt:variant>
        <vt:i4>1245305</vt:i4>
      </vt:variant>
      <vt:variant>
        <vt:i4>42</vt:i4>
      </vt:variant>
      <vt:variant>
        <vt:i4>0</vt:i4>
      </vt:variant>
      <vt:variant>
        <vt:i4>5</vt:i4>
      </vt:variant>
      <vt:variant>
        <vt:lpwstr>mailto:studentwelfare@reading.ac.uk</vt:lpwstr>
      </vt:variant>
      <vt:variant>
        <vt:lpwstr/>
      </vt:variant>
      <vt:variant>
        <vt:i4>1900650</vt:i4>
      </vt:variant>
      <vt:variant>
        <vt:i4>39</vt:i4>
      </vt:variant>
      <vt:variant>
        <vt:i4>0</vt:i4>
      </vt:variant>
      <vt:variant>
        <vt:i4>5</vt:i4>
      </vt:variant>
      <vt:variant>
        <vt:lpwstr>mailto:hr@reading.ac.uk</vt:lpwstr>
      </vt:variant>
      <vt:variant>
        <vt:lpwstr/>
      </vt:variant>
      <vt:variant>
        <vt:i4>6094900</vt:i4>
      </vt:variant>
      <vt:variant>
        <vt:i4>36</vt:i4>
      </vt:variant>
      <vt:variant>
        <vt:i4>0</vt:i4>
      </vt:variant>
      <vt:variant>
        <vt:i4>5</vt:i4>
      </vt:variant>
      <vt:variant>
        <vt:lpwstr>mailto:studentwelfare@reading.ac.uk?subject=Make%20an%20appointment</vt:lpwstr>
      </vt:variant>
      <vt:variant>
        <vt:lpwstr/>
      </vt:variant>
      <vt:variant>
        <vt:i4>3211298</vt:i4>
      </vt:variant>
      <vt:variant>
        <vt:i4>33</vt:i4>
      </vt:variant>
      <vt:variant>
        <vt:i4>0</vt:i4>
      </vt:variant>
      <vt:variant>
        <vt:i4>5</vt:i4>
      </vt:variant>
      <vt:variant>
        <vt:lpwstr>https://sites.reading.ac.uk/academictutors/referring-to-support-services/notification-of-concern-form/</vt:lpwstr>
      </vt:variant>
      <vt:variant>
        <vt:lpwstr/>
      </vt:variant>
      <vt:variant>
        <vt:i4>6815787</vt:i4>
      </vt:variant>
      <vt:variant>
        <vt:i4>30</vt:i4>
      </vt:variant>
      <vt:variant>
        <vt:i4>0</vt:i4>
      </vt:variant>
      <vt:variant>
        <vt:i4>5</vt:i4>
      </vt:variant>
      <vt:variant>
        <vt:lpwstr>https://www.reading.ac.uk/discover/-/media/discover/files/documents/governance/staff-student-relationships-policy.docx</vt:lpwstr>
      </vt:variant>
      <vt:variant>
        <vt:lpwstr/>
      </vt:variant>
      <vt:variant>
        <vt:i4>6225975</vt:i4>
      </vt:variant>
      <vt:variant>
        <vt:i4>27</vt:i4>
      </vt:variant>
      <vt:variant>
        <vt:i4>0</vt:i4>
      </vt:variant>
      <vt:variant>
        <vt:i4>5</vt:i4>
      </vt:variant>
      <vt:variant>
        <vt:lpwstr>mailto:prevent@reading.ac.uk</vt:lpwstr>
      </vt:variant>
      <vt:variant>
        <vt:lpwstr/>
      </vt:variant>
      <vt:variant>
        <vt:i4>8126534</vt:i4>
      </vt:variant>
      <vt:variant>
        <vt:i4>24</vt:i4>
      </vt:variant>
      <vt:variant>
        <vt:i4>0</vt:i4>
      </vt:variant>
      <vt:variant>
        <vt:i4>5</vt:i4>
      </vt:variant>
      <vt:variant>
        <vt:lpwstr>http://student.reading.ac.uk/essentials/_the-important-stuff/values-and-behaviours/prevent-policy.aspx</vt:lpwstr>
      </vt:variant>
      <vt:variant>
        <vt:lpwstr/>
      </vt:variant>
      <vt:variant>
        <vt:i4>4587622</vt:i4>
      </vt:variant>
      <vt:variant>
        <vt:i4>21</vt:i4>
      </vt:variant>
      <vt:variant>
        <vt:i4>0</vt:i4>
      </vt:variant>
      <vt:variant>
        <vt:i4>5</vt:i4>
      </vt:variant>
      <vt:variant>
        <vt:lpwstr>https://uorlearn.sabacloud.com/Saba/Web_spf/EU2PRD0149/app/me/learningeventdetail;spf-url=common%2Fledetail%2Fcours000000000080445%3Freturnurl%3Dcatalog%252Fsearch%253FsearchText%253DSAFEGUARDING</vt:lpwstr>
      </vt:variant>
      <vt:variant>
        <vt:lpwstr/>
      </vt:variant>
      <vt:variant>
        <vt:i4>4587622</vt:i4>
      </vt:variant>
      <vt:variant>
        <vt:i4>18</vt:i4>
      </vt:variant>
      <vt:variant>
        <vt:i4>0</vt:i4>
      </vt:variant>
      <vt:variant>
        <vt:i4>5</vt:i4>
      </vt:variant>
      <vt:variant>
        <vt:lpwstr>https://uorlearn.sabacloud.com/Saba/Web_spf/EU2PRD0149/app/me/learningeventdetail;spf-url=common%2Fledetail%2Fcours000000000080445%3Freturnurl%3Dcatalog%252Fsearch%253FsearchText%253DSAFEGUARDING</vt:lpwstr>
      </vt:variant>
      <vt:variant>
        <vt:lpwstr/>
      </vt:variant>
      <vt:variant>
        <vt:i4>8192055</vt:i4>
      </vt:variant>
      <vt:variant>
        <vt:i4>15</vt:i4>
      </vt:variant>
      <vt:variant>
        <vt:i4>0</vt:i4>
      </vt:variant>
      <vt:variant>
        <vt:i4>5</vt:i4>
      </vt:variant>
      <vt:variant>
        <vt:lpwstr>https://www.gov.uk/government/organisations/disclosure-and-barring-service</vt:lpwstr>
      </vt:variant>
      <vt:variant>
        <vt:lpwstr/>
      </vt:variant>
      <vt:variant>
        <vt:i4>5111879</vt:i4>
      </vt:variant>
      <vt:variant>
        <vt:i4>12</vt:i4>
      </vt:variant>
      <vt:variant>
        <vt:i4>0</vt:i4>
      </vt:variant>
      <vt:variant>
        <vt:i4>5</vt:i4>
      </vt:variant>
      <vt:variant>
        <vt:lpwstr>https://www.gov.uk/discrimination-your-rights</vt:lpwstr>
      </vt:variant>
      <vt:variant>
        <vt:lpwstr/>
      </vt:variant>
      <vt:variant>
        <vt:i4>2228260</vt:i4>
      </vt:variant>
      <vt:variant>
        <vt:i4>9</vt:i4>
      </vt:variant>
      <vt:variant>
        <vt:i4>0</vt:i4>
      </vt:variant>
      <vt:variant>
        <vt:i4>5</vt:i4>
      </vt:variant>
      <vt:variant>
        <vt:lpwstr/>
      </vt:variant>
      <vt:variant>
        <vt:lpwstr>_Managing_Information</vt:lpwstr>
      </vt:variant>
      <vt:variant>
        <vt:i4>262205</vt:i4>
      </vt:variant>
      <vt:variant>
        <vt:i4>6</vt:i4>
      </vt:variant>
      <vt:variant>
        <vt:i4>0</vt:i4>
      </vt:variant>
      <vt:variant>
        <vt:i4>5</vt:i4>
      </vt:variant>
      <vt:variant>
        <vt:lpwstr/>
      </vt:variant>
      <vt:variant>
        <vt:lpwstr>_Definitions</vt:lpwstr>
      </vt:variant>
      <vt:variant>
        <vt:i4>3801132</vt:i4>
      </vt:variant>
      <vt:variant>
        <vt:i4>3</vt:i4>
      </vt:variant>
      <vt:variant>
        <vt:i4>0</vt:i4>
      </vt:variant>
      <vt:variant>
        <vt:i4>5</vt:i4>
      </vt:variant>
      <vt:variant>
        <vt:lpwstr/>
      </vt:variant>
      <vt:variant>
        <vt:lpwstr>_Policy_Aims</vt:lpwstr>
      </vt:variant>
      <vt:variant>
        <vt:i4>8192124</vt:i4>
      </vt:variant>
      <vt:variant>
        <vt:i4>0</vt:i4>
      </vt:variant>
      <vt:variant>
        <vt:i4>0</vt:i4>
      </vt:variant>
      <vt:variant>
        <vt:i4>5</vt:i4>
      </vt:variant>
      <vt:variant>
        <vt:lpwstr/>
      </vt:variant>
      <vt:variant>
        <vt:lpwstr>_Key_principles</vt:lpwstr>
      </vt:variant>
      <vt:variant>
        <vt:i4>721001</vt:i4>
      </vt:variant>
      <vt:variant>
        <vt:i4>48</vt:i4>
      </vt:variant>
      <vt:variant>
        <vt:i4>0</vt:i4>
      </vt:variant>
      <vt:variant>
        <vt:i4>5</vt:i4>
      </vt:variant>
      <vt:variant>
        <vt:lpwstr>https://livereadingac-my.sharepoint.com/:w:/g/personal/as921317_reading_ac_uk/EfIFmiBlsv5IpNc9u0XC1AcBNZekzM42D7DkiQanAcD9Rw?e=McaLMY</vt:lpwstr>
      </vt:variant>
      <vt:variant>
        <vt:lpwstr/>
      </vt:variant>
      <vt:variant>
        <vt:i4>786541</vt:i4>
      </vt:variant>
      <vt:variant>
        <vt:i4>45</vt:i4>
      </vt:variant>
      <vt:variant>
        <vt:i4>0</vt:i4>
      </vt:variant>
      <vt:variant>
        <vt:i4>5</vt:i4>
      </vt:variant>
      <vt:variant>
        <vt:lpwstr>mailto:vrs04rf@reading.ac.uk</vt:lpwstr>
      </vt:variant>
      <vt:variant>
        <vt:lpwstr/>
      </vt:variant>
      <vt:variant>
        <vt:i4>2949213</vt:i4>
      </vt:variant>
      <vt:variant>
        <vt:i4>42</vt:i4>
      </vt:variant>
      <vt:variant>
        <vt:i4>0</vt:i4>
      </vt:variant>
      <vt:variant>
        <vt:i4>5</vt:i4>
      </vt:variant>
      <vt:variant>
        <vt:lpwstr>mailto:as921317@reading.ac.uk</vt:lpwstr>
      </vt:variant>
      <vt:variant>
        <vt:lpwstr/>
      </vt:variant>
      <vt:variant>
        <vt:i4>65543</vt:i4>
      </vt:variant>
      <vt:variant>
        <vt:i4>39</vt:i4>
      </vt:variant>
      <vt:variant>
        <vt:i4>0</vt:i4>
      </vt:variant>
      <vt:variant>
        <vt:i4>5</vt:i4>
      </vt:variant>
      <vt:variant>
        <vt:lpwstr>https://www.reading.ac.uk/research-services//research-services/-/media/project/functions/research-and-enterprise-services/documents/uor-preventing-harm-in-research-final.pdf</vt:lpwstr>
      </vt:variant>
      <vt:variant>
        <vt:lpwstr/>
      </vt:variant>
      <vt:variant>
        <vt:i4>524336</vt:i4>
      </vt:variant>
      <vt:variant>
        <vt:i4>36</vt:i4>
      </vt:variant>
      <vt:variant>
        <vt:i4>0</vt:i4>
      </vt:variant>
      <vt:variant>
        <vt:i4>5</vt:i4>
      </vt:variant>
      <vt:variant>
        <vt:lpwstr>https://uorlearn.sabacloud.com/Saba/Web_spf/EU2PRD0149/app/me/learningeventdetail;spf-url=common%2Fledetail%2Fcours000000000081720%3Freturnurl%3Dcatalog%252Fsearch%253FselectedTab%253DLEARNINGEVENT%2526searchText%253Dpreventing%252520harm</vt:lpwstr>
      </vt:variant>
      <vt:variant>
        <vt:lpwstr/>
      </vt:variant>
      <vt:variant>
        <vt:i4>2752588</vt:i4>
      </vt:variant>
      <vt:variant>
        <vt:i4>33</vt:i4>
      </vt:variant>
      <vt:variant>
        <vt:i4>0</vt:i4>
      </vt:variant>
      <vt:variant>
        <vt:i4>5</vt:i4>
      </vt:variant>
      <vt:variant>
        <vt:lpwstr>mailto:fe916464@reading.ac.uk</vt:lpwstr>
      </vt:variant>
      <vt:variant>
        <vt:lpwstr/>
      </vt:variant>
      <vt:variant>
        <vt:i4>3735631</vt:i4>
      </vt:variant>
      <vt:variant>
        <vt:i4>30</vt:i4>
      </vt:variant>
      <vt:variant>
        <vt:i4>0</vt:i4>
      </vt:variant>
      <vt:variant>
        <vt:i4>5</vt:i4>
      </vt:variant>
      <vt:variant>
        <vt:lpwstr>mailto:cjs00elh@reading.ac.uk</vt:lpwstr>
      </vt:variant>
      <vt:variant>
        <vt:lpwstr/>
      </vt:variant>
      <vt:variant>
        <vt:i4>5767244</vt:i4>
      </vt:variant>
      <vt:variant>
        <vt:i4>27</vt:i4>
      </vt:variant>
      <vt:variant>
        <vt:i4>0</vt:i4>
      </vt:variant>
      <vt:variant>
        <vt:i4>5</vt:i4>
      </vt:variant>
      <vt:variant>
        <vt:lpwstr>https://www.reading.ac.uk/events/events-team/events-guide/Event-Notification-Process</vt:lpwstr>
      </vt:variant>
      <vt:variant>
        <vt:lpwstr/>
      </vt:variant>
      <vt:variant>
        <vt:i4>3145795</vt:i4>
      </vt:variant>
      <vt:variant>
        <vt:i4>24</vt:i4>
      </vt:variant>
      <vt:variant>
        <vt:i4>0</vt:i4>
      </vt:variant>
      <vt:variant>
        <vt:i4>5</vt:i4>
      </vt:variant>
      <vt:variant>
        <vt:lpwstr>mailto:ees96pew@reading.ac.uk</vt:lpwstr>
      </vt:variant>
      <vt:variant>
        <vt:lpwstr/>
      </vt:variant>
      <vt:variant>
        <vt:i4>3145795</vt:i4>
      </vt:variant>
      <vt:variant>
        <vt:i4>21</vt:i4>
      </vt:variant>
      <vt:variant>
        <vt:i4>0</vt:i4>
      </vt:variant>
      <vt:variant>
        <vt:i4>5</vt:i4>
      </vt:variant>
      <vt:variant>
        <vt:lpwstr>mailto:ees96pew@reading.ac.uk</vt:lpwstr>
      </vt:variant>
      <vt:variant>
        <vt:lpwstr/>
      </vt:variant>
      <vt:variant>
        <vt:i4>2490460</vt:i4>
      </vt:variant>
      <vt:variant>
        <vt:i4>18</vt:i4>
      </vt:variant>
      <vt:variant>
        <vt:i4>0</vt:i4>
      </vt:variant>
      <vt:variant>
        <vt:i4>5</vt:i4>
      </vt:variant>
      <vt:variant>
        <vt:lpwstr>mailto:nq907035@reading.ac.uk</vt:lpwstr>
      </vt:variant>
      <vt:variant>
        <vt:lpwstr/>
      </vt:variant>
      <vt:variant>
        <vt:i4>2490460</vt:i4>
      </vt:variant>
      <vt:variant>
        <vt:i4>15</vt:i4>
      </vt:variant>
      <vt:variant>
        <vt:i4>0</vt:i4>
      </vt:variant>
      <vt:variant>
        <vt:i4>5</vt:i4>
      </vt:variant>
      <vt:variant>
        <vt:lpwstr>mailto:nq907035@reading.ac.uk</vt:lpwstr>
      </vt:variant>
      <vt:variant>
        <vt:lpwstr/>
      </vt:variant>
      <vt:variant>
        <vt:i4>8257541</vt:i4>
      </vt:variant>
      <vt:variant>
        <vt:i4>12</vt:i4>
      </vt:variant>
      <vt:variant>
        <vt:i4>0</vt:i4>
      </vt:variant>
      <vt:variant>
        <vt:i4>5</vt:i4>
      </vt:variant>
      <vt:variant>
        <vt:lpwstr>mailto:clsfurne@reading.ac.uk</vt:lpwstr>
      </vt:variant>
      <vt:variant>
        <vt:lpwstr/>
      </vt:variant>
      <vt:variant>
        <vt:i4>3801161</vt:i4>
      </vt:variant>
      <vt:variant>
        <vt:i4>9</vt:i4>
      </vt:variant>
      <vt:variant>
        <vt:i4>0</vt:i4>
      </vt:variant>
      <vt:variant>
        <vt:i4>5</vt:i4>
      </vt:variant>
      <vt:variant>
        <vt:lpwstr>mailto:qj916218@reading.ac.uk</vt:lpwstr>
      </vt:variant>
      <vt:variant>
        <vt:lpwstr/>
      </vt:variant>
      <vt:variant>
        <vt:i4>3735601</vt:i4>
      </vt:variant>
      <vt:variant>
        <vt:i4>6</vt:i4>
      </vt:variant>
      <vt:variant>
        <vt:i4>0</vt:i4>
      </vt:variant>
      <vt:variant>
        <vt:i4>5</vt:i4>
      </vt:variant>
      <vt:variant>
        <vt:lpwstr>https://www.reading.ac.uk/pcls/clinics-and-centres</vt:lpwstr>
      </vt:variant>
      <vt:variant>
        <vt:lpwstr/>
      </vt:variant>
      <vt:variant>
        <vt:i4>3145795</vt:i4>
      </vt:variant>
      <vt:variant>
        <vt:i4>3</vt:i4>
      </vt:variant>
      <vt:variant>
        <vt:i4>0</vt:i4>
      </vt:variant>
      <vt:variant>
        <vt:i4>5</vt:i4>
      </vt:variant>
      <vt:variant>
        <vt:lpwstr>mailto:ees96pew@reading.ac.uk</vt:lpwstr>
      </vt:variant>
      <vt:variant>
        <vt:lpwstr/>
      </vt:variant>
      <vt:variant>
        <vt:i4>3801161</vt:i4>
      </vt:variant>
      <vt:variant>
        <vt:i4>0</vt:i4>
      </vt:variant>
      <vt:variant>
        <vt:i4>0</vt:i4>
      </vt:variant>
      <vt:variant>
        <vt:i4>5</vt:i4>
      </vt:variant>
      <vt:variant>
        <vt:lpwstr>mailto:qj916218@reading.ac.uk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Poulton</dc:creator>
  <cp:keywords/>
  <cp:lastModifiedBy>Paddy Woodman</cp:lastModifiedBy>
  <cp:revision>3</cp:revision>
  <cp:lastPrinted>2023-06-20T17:49:00Z</cp:lastPrinted>
  <dcterms:created xsi:type="dcterms:W3CDTF">2023-10-31T10:44:00Z</dcterms:created>
  <dcterms:modified xsi:type="dcterms:W3CDTF">2023-10-31T10:58:00Z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0x0101008EAA72895BE2F141984FB651C46B2F18</vt:lpwstr>
  </property>
</Properties>
</file>