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6C5E4E" w14:textId="77777777" w:rsidR="00CC05FE" w:rsidRPr="003B3A3E" w:rsidRDefault="00CC05FE" w:rsidP="00CC05FE">
      <w:pPr>
        <w:shd w:val="clear" w:color="auto" w:fill="FFFFFF"/>
        <w:rPr>
          <w:rFonts w:eastAsia="Times New Roman"/>
          <w:b/>
          <w:bCs/>
          <w:color w:val="000000"/>
          <w:sz w:val="24"/>
          <w:szCs w:val="24"/>
        </w:rPr>
      </w:pPr>
      <w:r w:rsidRPr="003B3A3E">
        <w:rPr>
          <w:rFonts w:eastAsia="Times New Roman"/>
          <w:b/>
          <w:bCs/>
          <w:color w:val="000000"/>
          <w:sz w:val="24"/>
          <w:szCs w:val="24"/>
        </w:rPr>
        <w:t>Wording on Data Protection/Personal Data to add to PI Sheet</w:t>
      </w:r>
    </w:p>
    <w:p w14:paraId="1C857C12" w14:textId="77777777" w:rsidR="00CC05FE" w:rsidRDefault="00CC05FE" w:rsidP="00CC05FE">
      <w:pPr>
        <w:shd w:val="clear" w:color="auto" w:fill="FFFFFF"/>
        <w:rPr>
          <w:rFonts w:eastAsia="Times New Roman"/>
          <w:color w:val="000000"/>
          <w:sz w:val="24"/>
          <w:szCs w:val="24"/>
        </w:rPr>
      </w:pPr>
    </w:p>
    <w:p w14:paraId="7C668657" w14:textId="77777777" w:rsidR="00A36085" w:rsidRDefault="00A36085" w:rsidP="00A36085">
      <w:pPr>
        <w:shd w:val="clear" w:color="auto" w:fill="FFFFFF"/>
        <w:rPr>
          <w:rFonts w:eastAsia="Times New Roman"/>
          <w:color w:val="000000"/>
          <w:sz w:val="24"/>
          <w:szCs w:val="24"/>
        </w:rPr>
      </w:pPr>
      <w:r>
        <w:rPr>
          <w:rFonts w:eastAsia="Times New Roman"/>
          <w:color w:val="000000"/>
          <w:sz w:val="24"/>
          <w:szCs w:val="24"/>
        </w:rPr>
        <w:t xml:space="preserve">Please see below wording which should be incorporated (after amending accordingly) to all Participant Information Sheets or as a separate appendix, to Research Ethics Applications. Please note, if you are providing this information to children, or individuals that may need more simple terms to help them understand this information please amend to suit your audience. If you need </w:t>
      </w:r>
      <w:proofErr w:type="gramStart"/>
      <w:r>
        <w:rPr>
          <w:rFonts w:eastAsia="Times New Roman"/>
          <w:color w:val="000000"/>
          <w:sz w:val="24"/>
          <w:szCs w:val="24"/>
        </w:rPr>
        <w:t>advice</w:t>
      </w:r>
      <w:proofErr w:type="gramEnd"/>
      <w:r>
        <w:rPr>
          <w:rFonts w:eastAsia="Times New Roman"/>
          <w:color w:val="000000"/>
          <w:sz w:val="24"/>
          <w:szCs w:val="24"/>
        </w:rPr>
        <w:t xml:space="preserve"> please contact </w:t>
      </w:r>
      <w:hyperlink r:id="rId4" w:history="1">
        <w:r>
          <w:rPr>
            <w:rStyle w:val="Hyperlink"/>
            <w:rFonts w:eastAsia="Times New Roman"/>
            <w:sz w:val="24"/>
            <w:szCs w:val="24"/>
          </w:rPr>
          <w:t>imps@reading.ac.uk</w:t>
        </w:r>
      </w:hyperlink>
      <w:r>
        <w:rPr>
          <w:rFonts w:eastAsia="Times New Roman"/>
          <w:color w:val="000000"/>
          <w:sz w:val="24"/>
          <w:szCs w:val="24"/>
        </w:rPr>
        <w:t> </w:t>
      </w:r>
    </w:p>
    <w:p w14:paraId="043CA4DB" w14:textId="77777777" w:rsidR="00A36085" w:rsidRDefault="00A36085" w:rsidP="00A36085">
      <w:pPr>
        <w:pStyle w:val="NormalWeb"/>
        <w:shd w:val="clear" w:color="auto" w:fill="FFFFFF"/>
        <w:rPr>
          <w:rFonts w:ascii="Times New Roman" w:hAnsi="Times New Roman" w:cs="Times New Roman"/>
          <w:color w:val="000000"/>
          <w:sz w:val="27"/>
          <w:szCs w:val="27"/>
        </w:rPr>
      </w:pPr>
    </w:p>
    <w:p w14:paraId="258D12BE"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 xml:space="preserve">The organisation responsible for protection of your personal information is the University of Reading (the Data Controller). Queries regarding data protection and your rights should be directed to the University Data Protection Officer at </w:t>
      </w:r>
      <w:hyperlink r:id="rId5" w:history="1">
        <w:r>
          <w:rPr>
            <w:rStyle w:val="Hyperlink"/>
            <w:b/>
            <w:bCs/>
            <w:sz w:val="24"/>
            <w:szCs w:val="24"/>
          </w:rPr>
          <w:t>imps@reading.ac.uk</w:t>
        </w:r>
      </w:hyperlink>
      <w:r>
        <w:rPr>
          <w:b/>
          <w:bCs/>
          <w:color w:val="002451"/>
          <w:sz w:val="24"/>
          <w:szCs w:val="24"/>
        </w:rPr>
        <w:t>, or in writing to: Information Management &amp; Policy Services, University of Reading, Whiteknights, P O Box 217, Reading, RG6 6AH.</w:t>
      </w:r>
    </w:p>
    <w:p w14:paraId="3014CACE" w14:textId="77777777" w:rsidR="00A36085" w:rsidRDefault="00A36085" w:rsidP="00A36085">
      <w:pPr>
        <w:pStyle w:val="NormalWeb"/>
        <w:shd w:val="clear" w:color="auto" w:fill="FFFFFF"/>
        <w:rPr>
          <w:rFonts w:ascii="Times New Roman" w:hAnsi="Times New Roman" w:cs="Times New Roman"/>
          <w:color w:val="000000"/>
          <w:sz w:val="27"/>
          <w:szCs w:val="27"/>
        </w:rPr>
      </w:pPr>
    </w:p>
    <w:p w14:paraId="28B51B20"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The University of Reading collects, analyses, uses, shares and retains personal data for the purposes of research in the public interest. Under data protection law we are required to inform you that this use of the personal data we may hold about you is on the lawful basis of being a public task in the public interest and where it is necessary for scientific or historical research purposes. If you withdraw from a research study, which processes your personal data, dependant on the stage of withdrawal, we may still rely on this lawful basis to continue using your data if your withdrawal would be of significant detriment to the research study aims. We will always have in place appropriate safeguards to protect your personal data.</w:t>
      </w:r>
    </w:p>
    <w:p w14:paraId="46DE6FBE" w14:textId="77777777" w:rsidR="00A36085" w:rsidRDefault="00A36085" w:rsidP="00A36085">
      <w:pPr>
        <w:pStyle w:val="NormalWeb"/>
        <w:shd w:val="clear" w:color="auto" w:fill="FFFFFF"/>
        <w:rPr>
          <w:rFonts w:ascii="Times New Roman" w:hAnsi="Times New Roman" w:cs="Times New Roman"/>
          <w:color w:val="000000"/>
          <w:sz w:val="27"/>
          <w:szCs w:val="27"/>
        </w:rPr>
      </w:pPr>
    </w:p>
    <w:p w14:paraId="5E71B30C"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If we have included any additional requests for use of your data, for example adding you to a registration list for the purposes of inviting you to take part in future studies, this will be done only with your consent where you have provided it to us and should you wish to be removed from the register at a later date, you should contact……………………………………………..</w:t>
      </w:r>
    </w:p>
    <w:p w14:paraId="4AEECA32" w14:textId="77777777" w:rsidR="00A36085" w:rsidRDefault="00A36085" w:rsidP="00A36085">
      <w:pPr>
        <w:pStyle w:val="NormalWeb"/>
        <w:shd w:val="clear" w:color="auto" w:fill="FFFFFF"/>
        <w:rPr>
          <w:rFonts w:ascii="Times New Roman" w:hAnsi="Times New Roman" w:cs="Times New Roman"/>
          <w:color w:val="000000"/>
          <w:sz w:val="27"/>
          <w:szCs w:val="27"/>
        </w:rPr>
      </w:pPr>
    </w:p>
    <w:p w14:paraId="45CFBD26"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You have certain rights under data protection law which are:</w:t>
      </w:r>
    </w:p>
    <w:p w14:paraId="4D98449A"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 Withdraw your consent, for example if you opted in to be added to a participant register</w:t>
      </w:r>
    </w:p>
    <w:p w14:paraId="658CB411"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 Access your personal data or ask for a copy</w:t>
      </w:r>
    </w:p>
    <w:p w14:paraId="61E4CE22"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 Rectify inaccuracies in personal data that we hold about you</w:t>
      </w:r>
    </w:p>
    <w:p w14:paraId="21C4E604"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 Be forgotten, that is your details to be removed from systems that we use to process your personal data</w:t>
      </w:r>
    </w:p>
    <w:p w14:paraId="19B8DE01"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 Restrict uses of your data</w:t>
      </w:r>
    </w:p>
    <w:p w14:paraId="642988D4"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 Object to uses of your data, for example retention after you have withdrawn from a study</w:t>
      </w:r>
    </w:p>
    <w:p w14:paraId="28731D43" w14:textId="77777777" w:rsidR="00A36085" w:rsidRDefault="00A36085" w:rsidP="00A36085">
      <w:pPr>
        <w:pStyle w:val="NormalWeb"/>
        <w:shd w:val="clear" w:color="auto" w:fill="FFFFFF"/>
        <w:rPr>
          <w:rFonts w:ascii="Times New Roman" w:hAnsi="Times New Roman" w:cs="Times New Roman"/>
          <w:color w:val="000000"/>
          <w:sz w:val="27"/>
          <w:szCs w:val="27"/>
        </w:rPr>
      </w:pPr>
    </w:p>
    <w:p w14:paraId="63364A8F"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Some restrictions apply to the above rights where data is collected and used for research purposes.</w:t>
      </w:r>
    </w:p>
    <w:p w14:paraId="34D74B22" w14:textId="77777777" w:rsidR="00A36085" w:rsidRDefault="00A36085" w:rsidP="00A36085">
      <w:pPr>
        <w:pStyle w:val="NormalWeb"/>
        <w:shd w:val="clear" w:color="auto" w:fill="FFFFFF"/>
        <w:rPr>
          <w:rFonts w:ascii="Times New Roman" w:hAnsi="Times New Roman" w:cs="Times New Roman"/>
          <w:color w:val="000000"/>
          <w:sz w:val="27"/>
          <w:szCs w:val="27"/>
        </w:rPr>
      </w:pPr>
    </w:p>
    <w:p w14:paraId="426A2281"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 xml:space="preserve">You can find out more about your rights on the website of the Information Commissioners Office (ICO) at </w:t>
      </w:r>
      <w:hyperlink r:id="rId6" w:history="1">
        <w:r>
          <w:rPr>
            <w:rStyle w:val="Hyperlink"/>
            <w:b/>
            <w:bCs/>
            <w:sz w:val="24"/>
            <w:szCs w:val="24"/>
          </w:rPr>
          <w:t>https://ico.org.uk</w:t>
        </w:r>
      </w:hyperlink>
    </w:p>
    <w:p w14:paraId="7CBA8FD1" w14:textId="77777777" w:rsidR="00A36085" w:rsidRDefault="00A36085" w:rsidP="00A36085">
      <w:pPr>
        <w:pStyle w:val="NormalWeb"/>
        <w:shd w:val="clear" w:color="auto" w:fill="FFFFFF"/>
        <w:rPr>
          <w:rFonts w:ascii="Times New Roman" w:hAnsi="Times New Roman" w:cs="Times New Roman"/>
          <w:color w:val="000000"/>
          <w:sz w:val="27"/>
          <w:szCs w:val="27"/>
        </w:rPr>
      </w:pPr>
    </w:p>
    <w:p w14:paraId="1C2C46C7"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lastRenderedPageBreak/>
        <w:t>You also have a right to complain to the ICO if you are unhappy with how your data has been handled. Please contact the University Data Protection Officer in the first instance.</w:t>
      </w:r>
    </w:p>
    <w:p w14:paraId="69A411E3" w14:textId="77777777" w:rsidR="00A36085" w:rsidRDefault="00A36085" w:rsidP="00A36085">
      <w:pPr>
        <w:pStyle w:val="NormalWeb"/>
        <w:shd w:val="clear" w:color="auto" w:fill="FFFFFF"/>
        <w:rPr>
          <w:rFonts w:ascii="Times New Roman" w:hAnsi="Times New Roman" w:cs="Times New Roman"/>
          <w:color w:val="000000"/>
          <w:sz w:val="27"/>
          <w:szCs w:val="27"/>
        </w:rPr>
      </w:pPr>
    </w:p>
    <w:p w14:paraId="564F2A40"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Below information to be added unless covered in other areas of the Information Sheet (see guidance for what needs to be included)</w:t>
      </w:r>
    </w:p>
    <w:p w14:paraId="3614AB99" w14:textId="77777777" w:rsidR="00A36085" w:rsidRDefault="00A36085" w:rsidP="00A36085">
      <w:pPr>
        <w:pStyle w:val="NormalWeb"/>
        <w:shd w:val="clear" w:color="auto" w:fill="FFFFFF"/>
        <w:rPr>
          <w:rFonts w:ascii="Times New Roman" w:hAnsi="Times New Roman" w:cs="Times New Roman"/>
          <w:color w:val="000000"/>
          <w:sz w:val="27"/>
          <w:szCs w:val="27"/>
        </w:rPr>
      </w:pPr>
    </w:p>
    <w:p w14:paraId="5207D7F6"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The purposes of the use of personal data (what the study is for)</w:t>
      </w:r>
    </w:p>
    <w:p w14:paraId="11F4C7DF" w14:textId="77777777" w:rsidR="00A36085" w:rsidRDefault="00A36085" w:rsidP="00A36085">
      <w:pPr>
        <w:pStyle w:val="NormalWeb"/>
        <w:shd w:val="clear" w:color="auto" w:fill="FFFFFF"/>
        <w:rPr>
          <w:rFonts w:ascii="Times New Roman" w:hAnsi="Times New Roman" w:cs="Times New Roman"/>
          <w:color w:val="000000"/>
          <w:sz w:val="27"/>
          <w:szCs w:val="27"/>
        </w:rPr>
      </w:pPr>
    </w:p>
    <w:p w14:paraId="76A45EC5"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The categories of personal data that are not obtained directly from the participant (if applicable)</w:t>
      </w:r>
    </w:p>
    <w:p w14:paraId="1AD4A494" w14:textId="77777777" w:rsidR="00A36085" w:rsidRDefault="00A36085" w:rsidP="00A36085">
      <w:pPr>
        <w:pStyle w:val="NormalWeb"/>
        <w:shd w:val="clear" w:color="auto" w:fill="FFFFFF"/>
        <w:rPr>
          <w:rFonts w:ascii="Times New Roman" w:hAnsi="Times New Roman" w:cs="Times New Roman"/>
          <w:color w:val="000000"/>
          <w:sz w:val="27"/>
          <w:szCs w:val="27"/>
        </w:rPr>
      </w:pPr>
    </w:p>
    <w:p w14:paraId="6ABA82BA"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The recipients or categories of recipients of the personal data (to include third parties the data may be shared with, for example, other researcher at HEI’s, organisation or job role)</w:t>
      </w:r>
    </w:p>
    <w:p w14:paraId="103605EB" w14:textId="77777777" w:rsidR="00A36085" w:rsidRDefault="00A36085" w:rsidP="00A36085">
      <w:pPr>
        <w:pStyle w:val="NormalWeb"/>
        <w:shd w:val="clear" w:color="auto" w:fill="FFFFFF"/>
        <w:rPr>
          <w:rFonts w:ascii="Times New Roman" w:hAnsi="Times New Roman" w:cs="Times New Roman"/>
          <w:color w:val="000000"/>
          <w:sz w:val="27"/>
          <w:szCs w:val="27"/>
        </w:rPr>
      </w:pPr>
    </w:p>
    <w:p w14:paraId="038DD4E0"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The details of transfers of the personal data to any countries outside the EU including international organisations (if applicable).</w:t>
      </w:r>
    </w:p>
    <w:p w14:paraId="732C5A4E" w14:textId="77777777" w:rsidR="00A36085" w:rsidRDefault="00A36085" w:rsidP="00A36085">
      <w:pPr>
        <w:pStyle w:val="NormalWeb"/>
        <w:shd w:val="clear" w:color="auto" w:fill="FFFFFF"/>
        <w:rPr>
          <w:rFonts w:ascii="Times New Roman" w:hAnsi="Times New Roman" w:cs="Times New Roman"/>
          <w:color w:val="000000"/>
          <w:sz w:val="27"/>
          <w:szCs w:val="27"/>
        </w:rPr>
      </w:pPr>
    </w:p>
    <w:p w14:paraId="079166BD"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The retention periods for the personal data.</w:t>
      </w:r>
    </w:p>
    <w:p w14:paraId="701F12A2" w14:textId="77777777" w:rsidR="00A36085" w:rsidRDefault="00A36085" w:rsidP="00A36085">
      <w:pPr>
        <w:pStyle w:val="NormalWeb"/>
        <w:shd w:val="clear" w:color="auto" w:fill="FFFFFF"/>
        <w:rPr>
          <w:rFonts w:ascii="Times New Roman" w:hAnsi="Times New Roman" w:cs="Times New Roman"/>
          <w:color w:val="000000"/>
          <w:sz w:val="27"/>
          <w:szCs w:val="27"/>
        </w:rPr>
      </w:pPr>
    </w:p>
    <w:p w14:paraId="731AD6F8" w14:textId="77777777" w:rsidR="00A36085" w:rsidRDefault="00A36085" w:rsidP="00A36085">
      <w:pPr>
        <w:pStyle w:val="NormalWeb"/>
        <w:shd w:val="clear" w:color="auto" w:fill="FFFFFF"/>
        <w:rPr>
          <w:rFonts w:ascii="Times New Roman" w:hAnsi="Times New Roman" w:cs="Times New Roman"/>
          <w:color w:val="000000"/>
          <w:sz w:val="27"/>
          <w:szCs w:val="27"/>
        </w:rPr>
      </w:pPr>
      <w:r>
        <w:rPr>
          <w:b/>
          <w:bCs/>
          <w:color w:val="002451"/>
          <w:sz w:val="24"/>
          <w:szCs w:val="24"/>
        </w:rPr>
        <w:t>The details of the existence of automated decision-making, including profiling (if applicable – more information on whether this would apply to your study can be found here: </w:t>
      </w:r>
      <w:hyperlink r:id="rId7" w:history="1">
        <w:r>
          <w:rPr>
            <w:rStyle w:val="Hyperlink"/>
            <w:b/>
            <w:bCs/>
            <w:color w:val="002451"/>
            <w:sz w:val="24"/>
            <w:szCs w:val="24"/>
          </w:rPr>
          <w:t>https://ico.org.uk/for-organisations/guide-to-the-general-data-protection-regulation-gdpr/individual-rights/rights-related-to-automated-decision-making-including-profiling</w:t>
        </w:r>
      </w:hyperlink>
    </w:p>
    <w:p w14:paraId="038BDD54" w14:textId="77777777" w:rsidR="00B019F8" w:rsidRPr="003B3A3E" w:rsidRDefault="00A36085">
      <w:pPr>
        <w:rPr>
          <w:b/>
          <w:bCs/>
        </w:rPr>
      </w:pPr>
      <w:bookmarkStart w:id="0" w:name="_GoBack"/>
      <w:bookmarkEnd w:id="0"/>
    </w:p>
    <w:sectPr w:rsidR="00B019F8" w:rsidRPr="003B3A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5FE"/>
    <w:rsid w:val="003329FA"/>
    <w:rsid w:val="003B3A3E"/>
    <w:rsid w:val="00A36085"/>
    <w:rsid w:val="00A520FD"/>
    <w:rsid w:val="00CC05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0AA314"/>
  <w15:chartTrackingRefBased/>
  <w15:docId w15:val="{DBDC5AA1-FAE4-401A-880F-154CCB68A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C05FE"/>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C05FE"/>
    <w:rPr>
      <w:color w:val="0000FF"/>
      <w:u w:val="single"/>
    </w:rPr>
  </w:style>
  <w:style w:type="paragraph" w:styleId="NormalWeb">
    <w:name w:val="Normal (Web)"/>
    <w:basedOn w:val="Normal"/>
    <w:uiPriority w:val="99"/>
    <w:semiHidden/>
    <w:unhideWhenUsed/>
    <w:rsid w:val="00CC05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264720">
      <w:bodyDiv w:val="1"/>
      <w:marLeft w:val="0"/>
      <w:marRight w:val="0"/>
      <w:marTop w:val="0"/>
      <w:marBottom w:val="0"/>
      <w:divBdr>
        <w:top w:val="none" w:sz="0" w:space="0" w:color="auto"/>
        <w:left w:val="none" w:sz="0" w:space="0" w:color="auto"/>
        <w:bottom w:val="none" w:sz="0" w:space="0" w:color="auto"/>
        <w:right w:val="none" w:sz="0" w:space="0" w:color="auto"/>
      </w:divBdr>
    </w:div>
    <w:div w:id="1208839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ico.org.uk/for-organisations/guide-to-the-general-data-protection-regulation-gdpr/individual-rights/rights-related-to-automated-decision-making-including-profil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co.org.uk" TargetMode="External"/><Relationship Id="rId5" Type="http://schemas.openxmlformats.org/officeDocument/2006/relationships/hyperlink" Target="mailto:imps@reading.ac.uk" TargetMode="External"/><Relationship Id="rId4" Type="http://schemas.openxmlformats.org/officeDocument/2006/relationships/hyperlink" Target="mailto:imps@reading.ac.uk"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624</Words>
  <Characters>3557</Characters>
  <Application>Microsoft Office Word</Application>
  <DocSecurity>0</DocSecurity>
  <Lines>29</Lines>
  <Paragraphs>8</Paragraphs>
  <ScaleCrop>false</ScaleCrop>
  <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Parr</dc:creator>
  <cp:keywords/>
  <dc:description/>
  <cp:lastModifiedBy>Barbara Parr</cp:lastModifiedBy>
  <cp:revision>3</cp:revision>
  <dcterms:created xsi:type="dcterms:W3CDTF">2020-05-28T08:51:00Z</dcterms:created>
  <dcterms:modified xsi:type="dcterms:W3CDTF">2020-05-28T08:59:00Z</dcterms:modified>
</cp:coreProperties>
</file>