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445C20" w14:textId="77777777" w:rsidR="00F64A0B" w:rsidRDefault="00000000">
      <w:pPr>
        <w:ind w:left="2871"/>
        <w:rPr>
          <w:rFonts w:ascii="Times New Roman"/>
          <w:sz w:val="20"/>
        </w:rPr>
      </w:pPr>
      <w:r>
        <w:rPr>
          <w:rFonts w:ascii="Times New Roman"/>
          <w:noProof/>
          <w:sz w:val="20"/>
        </w:rPr>
        <w:drawing>
          <wp:inline distT="0" distB="0" distL="0" distR="0" wp14:anchorId="4F446234" wp14:editId="16F9F571">
            <wp:extent cx="2080905" cy="672655"/>
            <wp:effectExtent l="0" t="0" r="0" b="0"/>
            <wp:docPr id="1" name="Image 1"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University of Reading"/>
                    <pic:cNvPicPr/>
                  </pic:nvPicPr>
                  <pic:blipFill>
                    <a:blip r:embed="rId7" cstate="print"/>
                    <a:stretch>
                      <a:fillRect/>
                    </a:stretch>
                  </pic:blipFill>
                  <pic:spPr>
                    <a:xfrm>
                      <a:off x="0" y="0"/>
                      <a:ext cx="2080905" cy="672655"/>
                    </a:xfrm>
                    <a:prstGeom prst="rect">
                      <a:avLst/>
                    </a:prstGeom>
                  </pic:spPr>
                </pic:pic>
              </a:graphicData>
            </a:graphic>
          </wp:inline>
        </w:drawing>
      </w:r>
    </w:p>
    <w:p w14:paraId="4F445C21" w14:textId="77777777" w:rsidR="00F64A0B" w:rsidRDefault="00F64A0B">
      <w:pPr>
        <w:pStyle w:val="BodyText"/>
        <w:spacing w:before="412"/>
        <w:rPr>
          <w:rFonts w:ascii="Times New Roman"/>
          <w:sz w:val="52"/>
        </w:rPr>
      </w:pPr>
    </w:p>
    <w:p w14:paraId="4F445C22" w14:textId="77777777" w:rsidR="00F64A0B" w:rsidRDefault="00000000">
      <w:pPr>
        <w:pStyle w:val="Title"/>
      </w:pPr>
      <w:bookmarkStart w:id="0" w:name="Title_page_conference_proceedings"/>
      <w:bookmarkEnd w:id="0"/>
      <w:r>
        <w:rPr>
          <w:w w:val="105"/>
        </w:rPr>
        <w:t>School</w:t>
      </w:r>
      <w:r>
        <w:rPr>
          <w:spacing w:val="-1"/>
          <w:w w:val="105"/>
        </w:rPr>
        <w:t xml:space="preserve"> </w:t>
      </w:r>
      <w:r>
        <w:rPr>
          <w:w w:val="105"/>
        </w:rPr>
        <w:t>of</w:t>
      </w:r>
      <w:r>
        <w:rPr>
          <w:spacing w:val="-1"/>
          <w:w w:val="105"/>
        </w:rPr>
        <w:t xml:space="preserve"> </w:t>
      </w:r>
      <w:r>
        <w:rPr>
          <w:w w:val="105"/>
        </w:rPr>
        <w:t>the</w:t>
      </w:r>
      <w:r>
        <w:rPr>
          <w:spacing w:val="-1"/>
          <w:w w:val="105"/>
        </w:rPr>
        <w:t xml:space="preserve"> </w:t>
      </w:r>
      <w:r>
        <w:rPr>
          <w:w w:val="105"/>
        </w:rPr>
        <w:t>Built</w:t>
      </w:r>
      <w:r>
        <w:rPr>
          <w:spacing w:val="-1"/>
          <w:w w:val="105"/>
        </w:rPr>
        <w:t xml:space="preserve"> </w:t>
      </w:r>
      <w:r>
        <w:rPr>
          <w:spacing w:val="-2"/>
          <w:w w:val="105"/>
        </w:rPr>
        <w:t>Environment</w:t>
      </w:r>
    </w:p>
    <w:p w14:paraId="4F445C23" w14:textId="77777777" w:rsidR="00F64A0B" w:rsidRDefault="00000000">
      <w:pPr>
        <w:spacing w:before="212"/>
        <w:ind w:left="284" w:right="5"/>
        <w:jc w:val="center"/>
        <w:rPr>
          <w:rFonts w:ascii="Calibri"/>
          <w:sz w:val="48"/>
        </w:rPr>
      </w:pPr>
      <w:r>
        <w:rPr>
          <w:rFonts w:ascii="Calibri"/>
          <w:sz w:val="48"/>
        </w:rPr>
        <w:t>University</w:t>
      </w:r>
      <w:r>
        <w:rPr>
          <w:rFonts w:ascii="Calibri"/>
          <w:spacing w:val="23"/>
          <w:sz w:val="48"/>
        </w:rPr>
        <w:t xml:space="preserve"> </w:t>
      </w:r>
      <w:r>
        <w:rPr>
          <w:rFonts w:ascii="Calibri"/>
          <w:sz w:val="48"/>
        </w:rPr>
        <w:t>of</w:t>
      </w:r>
      <w:r>
        <w:rPr>
          <w:rFonts w:ascii="Calibri"/>
          <w:spacing w:val="25"/>
          <w:sz w:val="48"/>
        </w:rPr>
        <w:t xml:space="preserve"> </w:t>
      </w:r>
      <w:r>
        <w:rPr>
          <w:rFonts w:ascii="Calibri"/>
          <w:spacing w:val="-2"/>
          <w:sz w:val="48"/>
        </w:rPr>
        <w:t>Reading</w:t>
      </w:r>
    </w:p>
    <w:p w14:paraId="4F445C24" w14:textId="77777777" w:rsidR="00F64A0B" w:rsidRDefault="00F64A0B">
      <w:pPr>
        <w:pStyle w:val="BodyText"/>
        <w:rPr>
          <w:rFonts w:ascii="Calibri"/>
          <w:sz w:val="48"/>
        </w:rPr>
      </w:pPr>
    </w:p>
    <w:p w14:paraId="4F445C25" w14:textId="77777777" w:rsidR="00F64A0B" w:rsidRDefault="00F64A0B">
      <w:pPr>
        <w:pStyle w:val="BodyText"/>
        <w:rPr>
          <w:rFonts w:ascii="Calibri"/>
          <w:sz w:val="48"/>
        </w:rPr>
      </w:pPr>
    </w:p>
    <w:p w14:paraId="4F445C26" w14:textId="77777777" w:rsidR="00F64A0B" w:rsidRDefault="00F64A0B">
      <w:pPr>
        <w:pStyle w:val="BodyText"/>
        <w:rPr>
          <w:rFonts w:ascii="Calibri"/>
          <w:sz w:val="48"/>
        </w:rPr>
      </w:pPr>
    </w:p>
    <w:p w14:paraId="4F445C27" w14:textId="77777777" w:rsidR="00F64A0B" w:rsidRDefault="00F64A0B">
      <w:pPr>
        <w:pStyle w:val="BodyText"/>
        <w:spacing w:before="111"/>
        <w:rPr>
          <w:rFonts w:ascii="Calibri"/>
          <w:sz w:val="48"/>
        </w:rPr>
      </w:pPr>
    </w:p>
    <w:p w14:paraId="4F445C28" w14:textId="77777777" w:rsidR="00F64A0B" w:rsidRDefault="00000000">
      <w:pPr>
        <w:spacing w:line="259" w:lineRule="auto"/>
        <w:ind w:left="284" w:right="3"/>
        <w:jc w:val="center"/>
        <w:rPr>
          <w:rFonts w:ascii="Calibri"/>
          <w:b/>
          <w:i/>
          <w:sz w:val="44"/>
        </w:rPr>
      </w:pPr>
      <w:r>
        <w:rPr>
          <w:rFonts w:ascii="Calibri"/>
          <w:b/>
          <w:i/>
          <w:w w:val="110"/>
          <w:sz w:val="44"/>
        </w:rPr>
        <w:t>Proceedings</w:t>
      </w:r>
      <w:r>
        <w:rPr>
          <w:rFonts w:ascii="Calibri"/>
          <w:b/>
          <w:i/>
          <w:spacing w:val="-25"/>
          <w:w w:val="110"/>
          <w:sz w:val="44"/>
        </w:rPr>
        <w:t xml:space="preserve"> </w:t>
      </w:r>
      <w:r>
        <w:rPr>
          <w:rFonts w:ascii="Calibri"/>
          <w:b/>
          <w:i/>
          <w:w w:val="110"/>
          <w:sz w:val="44"/>
        </w:rPr>
        <w:t>of</w:t>
      </w:r>
      <w:r>
        <w:rPr>
          <w:rFonts w:ascii="Calibri"/>
          <w:b/>
          <w:i/>
          <w:spacing w:val="-23"/>
          <w:w w:val="110"/>
          <w:sz w:val="44"/>
        </w:rPr>
        <w:t xml:space="preserve"> </w:t>
      </w:r>
      <w:r>
        <w:rPr>
          <w:rFonts w:ascii="Calibri"/>
          <w:b/>
          <w:i/>
          <w:w w:val="110"/>
          <w:sz w:val="44"/>
        </w:rPr>
        <w:t>the</w:t>
      </w:r>
      <w:r>
        <w:rPr>
          <w:rFonts w:ascii="Calibri"/>
          <w:b/>
          <w:i/>
          <w:spacing w:val="-23"/>
          <w:w w:val="110"/>
          <w:sz w:val="44"/>
        </w:rPr>
        <w:t xml:space="preserve"> </w:t>
      </w:r>
      <w:r>
        <w:rPr>
          <w:rFonts w:ascii="Calibri"/>
          <w:b/>
          <w:i/>
          <w:w w:val="110"/>
          <w:sz w:val="44"/>
        </w:rPr>
        <w:t>Annual</w:t>
      </w:r>
      <w:r>
        <w:rPr>
          <w:rFonts w:ascii="Calibri"/>
          <w:b/>
          <w:i/>
          <w:spacing w:val="-22"/>
          <w:w w:val="110"/>
          <w:sz w:val="44"/>
        </w:rPr>
        <w:t xml:space="preserve"> </w:t>
      </w:r>
      <w:r>
        <w:rPr>
          <w:rFonts w:ascii="Calibri"/>
          <w:b/>
          <w:i/>
          <w:w w:val="110"/>
          <w:sz w:val="44"/>
        </w:rPr>
        <w:t>Doctoral Conference: Extended abstracts</w:t>
      </w:r>
    </w:p>
    <w:p w14:paraId="4F445C29" w14:textId="77777777" w:rsidR="00F64A0B" w:rsidRDefault="00F64A0B">
      <w:pPr>
        <w:pStyle w:val="BodyText"/>
        <w:spacing w:before="74"/>
        <w:rPr>
          <w:rFonts w:ascii="Calibri"/>
          <w:b/>
          <w:i/>
          <w:sz w:val="44"/>
        </w:rPr>
      </w:pPr>
    </w:p>
    <w:p w14:paraId="4F445C2A" w14:textId="77777777" w:rsidR="00F64A0B" w:rsidRDefault="00000000">
      <w:pPr>
        <w:ind w:left="284" w:right="5"/>
        <w:jc w:val="center"/>
        <w:rPr>
          <w:rFonts w:ascii="Calibri"/>
          <w:b/>
          <w:i/>
          <w:sz w:val="44"/>
        </w:rPr>
      </w:pPr>
      <w:r>
        <w:rPr>
          <w:rFonts w:ascii="Calibri"/>
          <w:b/>
          <w:i/>
          <w:spacing w:val="-4"/>
          <w:w w:val="105"/>
          <w:sz w:val="44"/>
        </w:rPr>
        <w:t>2026</w:t>
      </w:r>
    </w:p>
    <w:p w14:paraId="4F445C2B" w14:textId="77777777" w:rsidR="00F64A0B" w:rsidRDefault="00F64A0B">
      <w:pPr>
        <w:pStyle w:val="BodyText"/>
        <w:rPr>
          <w:rFonts w:ascii="Calibri"/>
          <w:b/>
          <w:i/>
          <w:sz w:val="44"/>
        </w:rPr>
      </w:pPr>
    </w:p>
    <w:p w14:paraId="4F445C2C" w14:textId="77777777" w:rsidR="00F64A0B" w:rsidRDefault="00F64A0B">
      <w:pPr>
        <w:pStyle w:val="BodyText"/>
        <w:rPr>
          <w:rFonts w:ascii="Calibri"/>
          <w:b/>
          <w:i/>
          <w:sz w:val="44"/>
        </w:rPr>
      </w:pPr>
    </w:p>
    <w:p w14:paraId="4F445C2D" w14:textId="77777777" w:rsidR="00F64A0B" w:rsidRDefault="00F64A0B">
      <w:pPr>
        <w:pStyle w:val="BodyText"/>
        <w:rPr>
          <w:rFonts w:ascii="Calibri"/>
          <w:b/>
          <w:i/>
          <w:sz w:val="44"/>
        </w:rPr>
      </w:pPr>
    </w:p>
    <w:p w14:paraId="4F445C2E" w14:textId="77777777" w:rsidR="00F64A0B" w:rsidRDefault="00F64A0B">
      <w:pPr>
        <w:pStyle w:val="BodyText"/>
        <w:rPr>
          <w:rFonts w:ascii="Calibri"/>
          <w:b/>
          <w:i/>
          <w:sz w:val="44"/>
        </w:rPr>
      </w:pPr>
    </w:p>
    <w:p w14:paraId="4F445C2F" w14:textId="77777777" w:rsidR="00F64A0B" w:rsidRDefault="00F64A0B">
      <w:pPr>
        <w:pStyle w:val="BodyText"/>
        <w:rPr>
          <w:rFonts w:ascii="Calibri"/>
          <w:b/>
          <w:i/>
          <w:sz w:val="44"/>
        </w:rPr>
      </w:pPr>
    </w:p>
    <w:p w14:paraId="4F445C30" w14:textId="77777777" w:rsidR="00F64A0B" w:rsidRDefault="00F64A0B">
      <w:pPr>
        <w:pStyle w:val="BodyText"/>
        <w:rPr>
          <w:rFonts w:ascii="Calibri"/>
          <w:b/>
          <w:i/>
          <w:sz w:val="44"/>
        </w:rPr>
      </w:pPr>
    </w:p>
    <w:p w14:paraId="4F445C31" w14:textId="77777777" w:rsidR="00F64A0B" w:rsidRDefault="00F64A0B">
      <w:pPr>
        <w:pStyle w:val="BodyText"/>
        <w:rPr>
          <w:rFonts w:ascii="Calibri"/>
          <w:b/>
          <w:i/>
          <w:sz w:val="44"/>
        </w:rPr>
      </w:pPr>
    </w:p>
    <w:p w14:paraId="4F445C32" w14:textId="77777777" w:rsidR="00F64A0B" w:rsidRDefault="00F64A0B">
      <w:pPr>
        <w:pStyle w:val="BodyText"/>
        <w:rPr>
          <w:rFonts w:ascii="Calibri"/>
          <w:b/>
          <w:i/>
          <w:sz w:val="44"/>
        </w:rPr>
      </w:pPr>
    </w:p>
    <w:p w14:paraId="4F445C33" w14:textId="77777777" w:rsidR="00F64A0B" w:rsidRDefault="00F64A0B">
      <w:pPr>
        <w:pStyle w:val="BodyText"/>
        <w:spacing w:before="318"/>
        <w:rPr>
          <w:rFonts w:ascii="Calibri"/>
          <w:b/>
          <w:i/>
          <w:sz w:val="44"/>
        </w:rPr>
      </w:pPr>
    </w:p>
    <w:p w14:paraId="4F445C34" w14:textId="77777777" w:rsidR="00F64A0B" w:rsidRPr="00A306E5" w:rsidRDefault="00000000">
      <w:pPr>
        <w:ind w:left="23"/>
        <w:rPr>
          <w:rFonts w:ascii="Calibri"/>
          <w:b/>
          <w:sz w:val="28"/>
          <w:szCs w:val="28"/>
        </w:rPr>
      </w:pPr>
      <w:r w:rsidRPr="00A306E5">
        <w:rPr>
          <w:rFonts w:ascii="Calibri"/>
          <w:b/>
          <w:spacing w:val="-2"/>
          <w:w w:val="110"/>
          <w:sz w:val="28"/>
          <w:szCs w:val="28"/>
        </w:rPr>
        <w:t>ISSN</w:t>
      </w:r>
      <w:r w:rsidRPr="00A306E5">
        <w:rPr>
          <w:rFonts w:ascii="Calibri"/>
          <w:b/>
          <w:spacing w:val="-3"/>
          <w:w w:val="110"/>
          <w:sz w:val="28"/>
          <w:szCs w:val="28"/>
        </w:rPr>
        <w:t xml:space="preserve"> </w:t>
      </w:r>
      <w:r w:rsidRPr="00A306E5">
        <w:rPr>
          <w:rFonts w:ascii="Calibri"/>
          <w:b/>
          <w:spacing w:val="-2"/>
          <w:w w:val="110"/>
          <w:sz w:val="28"/>
          <w:szCs w:val="28"/>
        </w:rPr>
        <w:t>2979-</w:t>
      </w:r>
      <w:r w:rsidRPr="00A306E5">
        <w:rPr>
          <w:rFonts w:ascii="Calibri"/>
          <w:b/>
          <w:spacing w:val="-4"/>
          <w:w w:val="110"/>
          <w:sz w:val="28"/>
          <w:szCs w:val="28"/>
        </w:rPr>
        <w:t>1537</w:t>
      </w:r>
    </w:p>
    <w:p w14:paraId="4F445C35" w14:textId="77777777" w:rsidR="00F64A0B" w:rsidRDefault="00F64A0B">
      <w:pPr>
        <w:rPr>
          <w:rFonts w:ascii="Calibri"/>
          <w:b/>
        </w:rPr>
        <w:sectPr w:rsidR="00F64A0B">
          <w:headerReference w:type="even" r:id="rId8"/>
          <w:headerReference w:type="default" r:id="rId9"/>
          <w:footerReference w:type="even" r:id="rId10"/>
          <w:footerReference w:type="default" r:id="rId11"/>
          <w:headerReference w:type="first" r:id="rId12"/>
          <w:footerReference w:type="first" r:id="rId13"/>
          <w:type w:val="continuous"/>
          <w:pgSz w:w="11910" w:h="16840"/>
          <w:pgMar w:top="1540" w:right="1700" w:bottom="280" w:left="1417" w:header="720" w:footer="720" w:gutter="0"/>
          <w:cols w:space="720"/>
        </w:sectPr>
      </w:pPr>
    </w:p>
    <w:p w14:paraId="4F445C36" w14:textId="77777777" w:rsidR="00F64A0B" w:rsidRDefault="00000000">
      <w:pPr>
        <w:pStyle w:val="Heading4"/>
        <w:spacing w:before="14"/>
        <w:ind w:left="97"/>
        <w:jc w:val="left"/>
        <w:rPr>
          <w:rFonts w:ascii="Calibri" w:hAnsi="Calibri"/>
        </w:rPr>
      </w:pPr>
      <w:bookmarkStart w:id="1" w:name="Table_of_Contents_–_SBE_PhD_Conference_P"/>
      <w:bookmarkEnd w:id="1"/>
      <w:r>
        <w:rPr>
          <w:rFonts w:ascii="Calibri" w:hAnsi="Calibri"/>
          <w:color w:val="365F91"/>
        </w:rPr>
        <w:lastRenderedPageBreak/>
        <w:t>Table</w:t>
      </w:r>
      <w:r>
        <w:rPr>
          <w:rFonts w:ascii="Calibri" w:hAnsi="Calibri"/>
          <w:color w:val="365F91"/>
          <w:spacing w:val="-6"/>
        </w:rPr>
        <w:t xml:space="preserve"> </w:t>
      </w:r>
      <w:r>
        <w:rPr>
          <w:rFonts w:ascii="Calibri" w:hAnsi="Calibri"/>
          <w:color w:val="365F91"/>
        </w:rPr>
        <w:t>of</w:t>
      </w:r>
      <w:r>
        <w:rPr>
          <w:rFonts w:ascii="Calibri" w:hAnsi="Calibri"/>
          <w:color w:val="365F91"/>
          <w:spacing w:val="-4"/>
        </w:rPr>
        <w:t xml:space="preserve"> </w:t>
      </w:r>
      <w:r>
        <w:rPr>
          <w:rFonts w:ascii="Calibri" w:hAnsi="Calibri"/>
          <w:color w:val="365F91"/>
        </w:rPr>
        <w:t>Contents</w:t>
      </w:r>
      <w:r>
        <w:rPr>
          <w:rFonts w:ascii="Calibri" w:hAnsi="Calibri"/>
          <w:color w:val="365F91"/>
          <w:spacing w:val="-3"/>
        </w:rPr>
        <w:t xml:space="preserve"> </w:t>
      </w:r>
      <w:r>
        <w:rPr>
          <w:rFonts w:ascii="Calibri" w:hAnsi="Calibri"/>
          <w:color w:val="365F91"/>
        </w:rPr>
        <w:t>–</w:t>
      </w:r>
      <w:r>
        <w:rPr>
          <w:rFonts w:ascii="Calibri" w:hAnsi="Calibri"/>
          <w:color w:val="365F91"/>
          <w:spacing w:val="-5"/>
        </w:rPr>
        <w:t xml:space="preserve"> </w:t>
      </w:r>
      <w:r>
        <w:rPr>
          <w:rFonts w:ascii="Calibri" w:hAnsi="Calibri"/>
          <w:color w:val="365F91"/>
        </w:rPr>
        <w:t>SBE</w:t>
      </w:r>
      <w:r>
        <w:rPr>
          <w:rFonts w:ascii="Calibri" w:hAnsi="Calibri"/>
          <w:color w:val="365F91"/>
          <w:spacing w:val="-5"/>
        </w:rPr>
        <w:t xml:space="preserve"> </w:t>
      </w:r>
      <w:r>
        <w:rPr>
          <w:rFonts w:ascii="Calibri" w:hAnsi="Calibri"/>
          <w:color w:val="365F91"/>
        </w:rPr>
        <w:t>PhD</w:t>
      </w:r>
      <w:r>
        <w:rPr>
          <w:rFonts w:ascii="Calibri" w:hAnsi="Calibri"/>
          <w:color w:val="365F91"/>
          <w:spacing w:val="-3"/>
        </w:rPr>
        <w:t xml:space="preserve"> </w:t>
      </w:r>
      <w:r>
        <w:rPr>
          <w:rFonts w:ascii="Calibri" w:hAnsi="Calibri"/>
          <w:color w:val="365F91"/>
        </w:rPr>
        <w:t>Conference</w:t>
      </w:r>
      <w:r>
        <w:rPr>
          <w:rFonts w:ascii="Calibri" w:hAnsi="Calibri"/>
          <w:color w:val="365F91"/>
          <w:spacing w:val="-4"/>
        </w:rPr>
        <w:t xml:space="preserve"> </w:t>
      </w:r>
      <w:r>
        <w:rPr>
          <w:rFonts w:ascii="Calibri" w:hAnsi="Calibri"/>
          <w:color w:val="365F91"/>
        </w:rPr>
        <w:t>Proceedings</w:t>
      </w:r>
      <w:r>
        <w:rPr>
          <w:rFonts w:ascii="Calibri" w:hAnsi="Calibri"/>
          <w:color w:val="365F91"/>
          <w:spacing w:val="-3"/>
        </w:rPr>
        <w:t xml:space="preserve"> </w:t>
      </w:r>
      <w:r>
        <w:rPr>
          <w:rFonts w:ascii="Calibri" w:hAnsi="Calibri"/>
          <w:color w:val="365F91"/>
          <w:spacing w:val="-4"/>
        </w:rPr>
        <w:t>2026</w:t>
      </w:r>
    </w:p>
    <w:p w14:paraId="4F445C37" w14:textId="77777777" w:rsidR="00F64A0B" w:rsidRDefault="00000000">
      <w:pPr>
        <w:tabs>
          <w:tab w:val="right" w:leader="dot" w:pos="9596"/>
        </w:tabs>
        <w:spacing w:before="565" w:line="276" w:lineRule="auto"/>
        <w:ind w:left="97" w:right="42"/>
        <w:rPr>
          <w:rFonts w:ascii="Times New Roman" w:hAnsi="Times New Roman"/>
          <w:sz w:val="24"/>
        </w:rPr>
      </w:pPr>
      <w:r>
        <w:rPr>
          <w:rFonts w:ascii="Times New Roman" w:hAnsi="Times New Roman"/>
          <w:sz w:val="24"/>
        </w:rPr>
        <w:t>Abdollahzadeh, H. — Cost-Push Drivers of UK Construction Cost Change: A Machine-Learning Comparison</w:t>
      </w:r>
      <w:r>
        <w:rPr>
          <w:rFonts w:ascii="Times New Roman" w:hAnsi="Times New Roman"/>
          <w:spacing w:val="-5"/>
          <w:sz w:val="24"/>
        </w:rPr>
        <w:t xml:space="preserve"> </w:t>
      </w:r>
      <w:r>
        <w:rPr>
          <w:rFonts w:ascii="Times New Roman" w:hAnsi="Times New Roman"/>
          <w:sz w:val="24"/>
        </w:rPr>
        <w:t>of</w:t>
      </w:r>
      <w:r>
        <w:rPr>
          <w:rFonts w:ascii="Times New Roman" w:hAnsi="Times New Roman"/>
          <w:spacing w:val="-3"/>
          <w:sz w:val="24"/>
        </w:rPr>
        <w:t xml:space="preserve"> </w:t>
      </w:r>
      <w:r>
        <w:rPr>
          <w:rFonts w:ascii="Times New Roman" w:hAnsi="Times New Roman"/>
          <w:sz w:val="24"/>
        </w:rPr>
        <w:t>Macroeconomic,</w:t>
      </w:r>
      <w:r>
        <w:rPr>
          <w:rFonts w:ascii="Times New Roman" w:hAnsi="Times New Roman"/>
          <w:spacing w:val="-2"/>
          <w:sz w:val="24"/>
        </w:rPr>
        <w:t xml:space="preserve"> </w:t>
      </w:r>
      <w:r>
        <w:rPr>
          <w:rFonts w:ascii="Times New Roman" w:hAnsi="Times New Roman"/>
          <w:sz w:val="24"/>
        </w:rPr>
        <w:t>Construction-Sector</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Shock</w:t>
      </w:r>
      <w:r>
        <w:rPr>
          <w:rFonts w:ascii="Times New Roman" w:hAnsi="Times New Roman"/>
          <w:spacing w:val="-2"/>
          <w:sz w:val="24"/>
        </w:rPr>
        <w:t xml:space="preserve"> Driver</w:t>
      </w:r>
      <w:r>
        <w:rPr>
          <w:rFonts w:ascii="Times New Roman" w:hAnsi="Times New Roman"/>
          <w:b/>
          <w:spacing w:val="-2"/>
          <w:sz w:val="24"/>
        </w:rPr>
        <w:t>s</w:t>
      </w:r>
      <w:r>
        <w:rPr>
          <w:rFonts w:ascii="Times New Roman" w:hAnsi="Times New Roman"/>
          <w:b/>
          <w:sz w:val="24"/>
        </w:rPr>
        <w:tab/>
      </w:r>
      <w:r>
        <w:rPr>
          <w:rFonts w:ascii="Times New Roman" w:hAnsi="Times New Roman"/>
          <w:spacing w:val="-5"/>
          <w:sz w:val="24"/>
        </w:rPr>
        <w:t>4–</w:t>
      </w:r>
      <w:r>
        <w:rPr>
          <w:rFonts w:ascii="Times New Roman" w:hAnsi="Times New Roman"/>
          <w:sz w:val="24"/>
        </w:rPr>
        <w:t>7</w:t>
      </w:r>
    </w:p>
    <w:p w14:paraId="4F445C38" w14:textId="77777777" w:rsidR="00F64A0B" w:rsidRDefault="00000000">
      <w:pPr>
        <w:spacing w:before="200"/>
        <w:ind w:left="97"/>
        <w:rPr>
          <w:rFonts w:ascii="Times New Roman" w:hAnsi="Times New Roman"/>
          <w:sz w:val="24"/>
        </w:rPr>
      </w:pPr>
      <w:r>
        <w:rPr>
          <w:rFonts w:ascii="Times New Roman" w:hAnsi="Times New Roman"/>
          <w:sz w:val="24"/>
        </w:rPr>
        <w:t>Ajayi,</w:t>
      </w:r>
      <w:r>
        <w:rPr>
          <w:rFonts w:ascii="Times New Roman" w:hAnsi="Times New Roman"/>
          <w:spacing w:val="-4"/>
          <w:sz w:val="24"/>
        </w:rPr>
        <w:t xml:space="preserve"> </w:t>
      </w:r>
      <w:r>
        <w:rPr>
          <w:rFonts w:ascii="Times New Roman" w:hAnsi="Times New Roman"/>
          <w:sz w:val="24"/>
        </w:rPr>
        <w:t>A.O.</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Climate</w:t>
      </w:r>
      <w:r>
        <w:rPr>
          <w:rFonts w:ascii="Times New Roman" w:hAnsi="Times New Roman"/>
          <w:spacing w:val="-2"/>
          <w:sz w:val="24"/>
        </w:rPr>
        <w:t xml:space="preserve"> </w:t>
      </w:r>
      <w:r>
        <w:rPr>
          <w:rFonts w:ascii="Times New Roman" w:hAnsi="Times New Roman"/>
          <w:sz w:val="24"/>
        </w:rPr>
        <w:t>Change</w:t>
      </w:r>
      <w:r>
        <w:rPr>
          <w:rFonts w:ascii="Times New Roman" w:hAnsi="Times New Roman"/>
          <w:spacing w:val="-3"/>
          <w:sz w:val="24"/>
        </w:rPr>
        <w:t xml:space="preserve"> </w:t>
      </w:r>
      <w:r>
        <w:rPr>
          <w:rFonts w:ascii="Times New Roman" w:hAnsi="Times New Roman"/>
          <w:sz w:val="24"/>
        </w:rPr>
        <w:t>Adaptation</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Construction</w:t>
      </w:r>
      <w:r>
        <w:rPr>
          <w:rFonts w:ascii="Times New Roman" w:hAnsi="Times New Roman"/>
          <w:spacing w:val="-1"/>
          <w:sz w:val="24"/>
        </w:rPr>
        <w:t xml:space="preserve"> </w:t>
      </w:r>
      <w:proofErr w:type="spellStart"/>
      <w:r>
        <w:rPr>
          <w:rFonts w:ascii="Times New Roman" w:hAnsi="Times New Roman"/>
          <w:sz w:val="24"/>
        </w:rPr>
        <w:t>Organisations</w:t>
      </w:r>
      <w:proofErr w:type="spellEnd"/>
      <w:r>
        <w:rPr>
          <w:rFonts w:ascii="Times New Roman" w:hAnsi="Times New Roman"/>
          <w:spacing w:val="-2"/>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United</w:t>
      </w:r>
      <w:r>
        <w:rPr>
          <w:rFonts w:ascii="Times New Roman" w:hAnsi="Times New Roman"/>
          <w:spacing w:val="-1"/>
          <w:sz w:val="24"/>
        </w:rPr>
        <w:t xml:space="preserve"> </w:t>
      </w:r>
      <w:r>
        <w:rPr>
          <w:rFonts w:ascii="Times New Roman" w:hAnsi="Times New Roman"/>
          <w:sz w:val="24"/>
        </w:rPr>
        <w:t>Kingdom</w:t>
      </w:r>
      <w:r>
        <w:rPr>
          <w:rFonts w:ascii="Times New Roman" w:hAnsi="Times New Roman"/>
          <w:spacing w:val="-32"/>
          <w:sz w:val="24"/>
        </w:rPr>
        <w:t xml:space="preserve"> </w:t>
      </w:r>
      <w:r>
        <w:rPr>
          <w:rFonts w:ascii="Times New Roman" w:hAnsi="Times New Roman"/>
          <w:spacing w:val="-10"/>
          <w:sz w:val="24"/>
        </w:rPr>
        <w:t>8</w:t>
      </w:r>
    </w:p>
    <w:p w14:paraId="4F445C39" w14:textId="77777777" w:rsidR="00F64A0B" w:rsidRDefault="00000000">
      <w:pPr>
        <w:tabs>
          <w:tab w:val="right" w:leader="dot" w:pos="9640"/>
        </w:tabs>
        <w:spacing w:before="240" w:line="278" w:lineRule="auto"/>
        <w:ind w:left="97" w:right="47"/>
        <w:rPr>
          <w:rFonts w:ascii="Times New Roman" w:hAnsi="Times New Roman"/>
          <w:sz w:val="24"/>
        </w:rPr>
      </w:pPr>
      <w:r>
        <w:rPr>
          <w:rFonts w:ascii="Times New Roman" w:hAnsi="Times New Roman"/>
          <w:sz w:val="24"/>
        </w:rPr>
        <w:t>Al Mazrooei, K. — A Strategic Framework for 3D Printing Adoption in the Construction Industry in</w:t>
      </w:r>
      <w:r>
        <w:rPr>
          <w:rFonts w:ascii="Times New Roman" w:hAnsi="Times New Roman"/>
          <w:spacing w:val="-1"/>
          <w:sz w:val="24"/>
        </w:rPr>
        <w:t xml:space="preserve"> </w:t>
      </w:r>
      <w:r>
        <w:rPr>
          <w:rFonts w:ascii="Times New Roman" w:hAnsi="Times New Roman"/>
          <w:sz w:val="24"/>
        </w:rPr>
        <w:t>Sultanate</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pacing w:val="-4"/>
          <w:sz w:val="24"/>
        </w:rPr>
        <w:t>Oman</w:t>
      </w:r>
      <w:r>
        <w:rPr>
          <w:rFonts w:ascii="Times New Roman" w:hAnsi="Times New Roman"/>
          <w:sz w:val="24"/>
        </w:rPr>
        <w:tab/>
      </w:r>
      <w:r>
        <w:rPr>
          <w:rFonts w:ascii="Times New Roman" w:hAnsi="Times New Roman"/>
          <w:spacing w:val="-10"/>
          <w:sz w:val="24"/>
        </w:rPr>
        <w:t>9</w:t>
      </w:r>
    </w:p>
    <w:p w14:paraId="4F445C3A" w14:textId="77777777" w:rsidR="00F64A0B" w:rsidRDefault="00000000">
      <w:pPr>
        <w:tabs>
          <w:tab w:val="right" w:leader="dot" w:pos="9640"/>
        </w:tabs>
        <w:spacing w:before="195" w:line="276" w:lineRule="auto"/>
        <w:ind w:left="97" w:right="47"/>
        <w:rPr>
          <w:rFonts w:ascii="Times New Roman" w:hAnsi="Times New Roman"/>
          <w:sz w:val="24"/>
        </w:rPr>
      </w:pPr>
      <w:r>
        <w:rPr>
          <w:rFonts w:ascii="Times New Roman" w:hAnsi="Times New Roman"/>
          <w:sz w:val="24"/>
        </w:rPr>
        <w:t>Al Sharji, N.S.S. — Cross-sectoral problem-solving in construction 4.0: bridging the gap between technology</w:t>
      </w:r>
      <w:r>
        <w:rPr>
          <w:rFonts w:ascii="Times New Roman" w:hAnsi="Times New Roman"/>
          <w:spacing w:val="-2"/>
          <w:sz w:val="24"/>
        </w:rPr>
        <w:t xml:space="preserve"> </w:t>
      </w:r>
      <w:r>
        <w:rPr>
          <w:rFonts w:ascii="Times New Roman" w:hAnsi="Times New Roman"/>
          <w:sz w:val="24"/>
        </w:rPr>
        <w:t>development</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pacing w:val="-2"/>
          <w:sz w:val="24"/>
        </w:rPr>
        <w:t>implementation</w:t>
      </w:r>
      <w:r>
        <w:rPr>
          <w:rFonts w:ascii="Times New Roman" w:hAnsi="Times New Roman"/>
          <w:sz w:val="24"/>
        </w:rPr>
        <w:tab/>
      </w:r>
      <w:r>
        <w:rPr>
          <w:rFonts w:ascii="Times New Roman" w:hAnsi="Times New Roman"/>
          <w:spacing w:val="-5"/>
          <w:sz w:val="24"/>
        </w:rPr>
        <w:t>10–</w:t>
      </w:r>
      <w:r>
        <w:rPr>
          <w:rFonts w:ascii="Times New Roman" w:hAnsi="Times New Roman"/>
          <w:sz w:val="24"/>
        </w:rPr>
        <w:t>14</w:t>
      </w:r>
    </w:p>
    <w:p w14:paraId="4F445C3B" w14:textId="77777777" w:rsidR="00F64A0B" w:rsidRDefault="00000000">
      <w:pPr>
        <w:tabs>
          <w:tab w:val="right" w:leader="dot" w:pos="9640"/>
        </w:tabs>
        <w:spacing w:before="201"/>
        <w:ind w:left="97"/>
        <w:rPr>
          <w:rFonts w:ascii="Times New Roman" w:hAnsi="Times New Roman"/>
          <w:sz w:val="24"/>
        </w:rPr>
      </w:pPr>
      <w:proofErr w:type="spellStart"/>
      <w:r>
        <w:rPr>
          <w:rFonts w:ascii="Times New Roman" w:hAnsi="Times New Roman"/>
          <w:sz w:val="24"/>
        </w:rPr>
        <w:t>Alqannas</w:t>
      </w:r>
      <w:proofErr w:type="spellEnd"/>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M.</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Creating</w:t>
      </w:r>
      <w:r>
        <w:rPr>
          <w:rFonts w:ascii="Times New Roman" w:hAnsi="Times New Roman"/>
          <w:spacing w:val="-1"/>
          <w:sz w:val="24"/>
        </w:rPr>
        <w:t xml:space="preserve"> </w:t>
      </w:r>
      <w:r>
        <w:rPr>
          <w:rFonts w:ascii="Times New Roman" w:hAnsi="Times New Roman"/>
          <w:sz w:val="24"/>
        </w:rPr>
        <w:t>Social</w:t>
      </w:r>
      <w:r>
        <w:rPr>
          <w:rFonts w:ascii="Times New Roman" w:hAnsi="Times New Roman"/>
          <w:spacing w:val="-1"/>
          <w:sz w:val="24"/>
        </w:rPr>
        <w:t xml:space="preserve"> </w:t>
      </w:r>
      <w:r>
        <w:rPr>
          <w:rFonts w:ascii="Times New Roman" w:hAnsi="Times New Roman"/>
          <w:sz w:val="24"/>
        </w:rPr>
        <w:t>Value</w:t>
      </w:r>
      <w:r>
        <w:rPr>
          <w:rFonts w:ascii="Times New Roman" w:hAnsi="Times New Roman"/>
          <w:spacing w:val="-3"/>
          <w:sz w:val="24"/>
        </w:rPr>
        <w:t xml:space="preserve"> </w:t>
      </w:r>
      <w:r>
        <w:rPr>
          <w:rFonts w:ascii="Times New Roman" w:hAnsi="Times New Roman"/>
          <w:sz w:val="24"/>
        </w:rPr>
        <w:t>Through</w:t>
      </w:r>
      <w:r>
        <w:rPr>
          <w:rFonts w:ascii="Times New Roman" w:hAnsi="Times New Roman"/>
          <w:spacing w:val="1"/>
          <w:sz w:val="24"/>
        </w:rPr>
        <w:t xml:space="preserve"> </w:t>
      </w:r>
      <w:r>
        <w:rPr>
          <w:rFonts w:ascii="Times New Roman" w:hAnsi="Times New Roman"/>
          <w:sz w:val="24"/>
        </w:rPr>
        <w:t>Mega</w:t>
      </w:r>
      <w:r>
        <w:rPr>
          <w:rFonts w:ascii="Times New Roman" w:hAnsi="Times New Roman"/>
          <w:spacing w:val="-2"/>
          <w:sz w:val="24"/>
        </w:rPr>
        <w:t xml:space="preserve"> </w:t>
      </w:r>
      <w:r>
        <w:rPr>
          <w:rFonts w:ascii="Times New Roman" w:hAnsi="Times New Roman"/>
          <w:sz w:val="24"/>
        </w:rPr>
        <w:t>Projects</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Saudi</w:t>
      </w:r>
      <w:r>
        <w:rPr>
          <w:rFonts w:ascii="Times New Roman" w:hAnsi="Times New Roman"/>
          <w:spacing w:val="-1"/>
          <w:sz w:val="24"/>
        </w:rPr>
        <w:t xml:space="preserve"> </w:t>
      </w:r>
      <w:r>
        <w:rPr>
          <w:rFonts w:ascii="Times New Roman" w:hAnsi="Times New Roman"/>
          <w:spacing w:val="-2"/>
          <w:sz w:val="24"/>
        </w:rPr>
        <w:t>Arabia</w:t>
      </w:r>
      <w:r>
        <w:rPr>
          <w:rFonts w:ascii="Times New Roman" w:hAnsi="Times New Roman"/>
          <w:sz w:val="24"/>
        </w:rPr>
        <w:tab/>
      </w:r>
      <w:r>
        <w:rPr>
          <w:rFonts w:ascii="Times New Roman" w:hAnsi="Times New Roman"/>
          <w:spacing w:val="-5"/>
          <w:sz w:val="24"/>
        </w:rPr>
        <w:t>15–</w:t>
      </w:r>
      <w:r>
        <w:rPr>
          <w:rFonts w:ascii="Times New Roman" w:hAnsi="Times New Roman"/>
          <w:sz w:val="24"/>
        </w:rPr>
        <w:t>19</w:t>
      </w:r>
    </w:p>
    <w:p w14:paraId="4F445C3C" w14:textId="77777777" w:rsidR="00F64A0B" w:rsidRDefault="00000000">
      <w:pPr>
        <w:tabs>
          <w:tab w:val="right" w:leader="dot" w:pos="9640"/>
        </w:tabs>
        <w:spacing w:before="242" w:line="276" w:lineRule="auto"/>
        <w:ind w:left="97" w:right="47"/>
        <w:rPr>
          <w:rFonts w:ascii="Times New Roman" w:hAnsi="Times New Roman"/>
          <w:sz w:val="24"/>
        </w:rPr>
      </w:pPr>
      <w:r>
        <w:rPr>
          <w:rFonts w:ascii="Times New Roman" w:hAnsi="Times New Roman"/>
          <w:sz w:val="24"/>
        </w:rPr>
        <w:t>Al-</w:t>
      </w:r>
      <w:proofErr w:type="spellStart"/>
      <w:r>
        <w:rPr>
          <w:rFonts w:ascii="Times New Roman" w:hAnsi="Times New Roman"/>
          <w:sz w:val="24"/>
        </w:rPr>
        <w:t>Saaddy</w:t>
      </w:r>
      <w:proofErr w:type="spellEnd"/>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Bridging</w:t>
      </w:r>
      <w:r>
        <w:rPr>
          <w:rFonts w:ascii="Times New Roman" w:hAnsi="Times New Roman"/>
          <w:spacing w:val="-15"/>
          <w:sz w:val="24"/>
        </w:rPr>
        <w:t xml:space="preserve"> </w:t>
      </w:r>
      <w:r>
        <w:rPr>
          <w:rFonts w:ascii="Times New Roman" w:hAnsi="Times New Roman"/>
          <w:sz w:val="24"/>
        </w:rPr>
        <w:t>the</w:t>
      </w:r>
      <w:r>
        <w:rPr>
          <w:rFonts w:ascii="Times New Roman" w:hAnsi="Times New Roman"/>
          <w:spacing w:val="-16"/>
          <w:sz w:val="24"/>
        </w:rPr>
        <w:t xml:space="preserve"> </w:t>
      </w:r>
      <w:r>
        <w:rPr>
          <w:rFonts w:ascii="Times New Roman" w:hAnsi="Times New Roman"/>
          <w:sz w:val="24"/>
        </w:rPr>
        <w:t>Net-Zero</w:t>
      </w:r>
      <w:r>
        <w:rPr>
          <w:rFonts w:ascii="Times New Roman" w:hAnsi="Times New Roman"/>
          <w:spacing w:val="-15"/>
          <w:sz w:val="24"/>
        </w:rPr>
        <w:t xml:space="preserve"> </w:t>
      </w:r>
      <w:r>
        <w:rPr>
          <w:rFonts w:ascii="Times New Roman" w:hAnsi="Times New Roman"/>
          <w:sz w:val="24"/>
        </w:rPr>
        <w:t>Performance</w:t>
      </w:r>
      <w:r>
        <w:rPr>
          <w:rFonts w:ascii="Times New Roman" w:hAnsi="Times New Roman"/>
          <w:spacing w:val="-16"/>
          <w:sz w:val="24"/>
        </w:rPr>
        <w:t xml:space="preserve"> </w:t>
      </w:r>
      <w:r>
        <w:rPr>
          <w:rFonts w:ascii="Times New Roman" w:hAnsi="Times New Roman"/>
          <w:sz w:val="24"/>
        </w:rPr>
        <w:t>Gap</w:t>
      </w:r>
      <w:r>
        <w:rPr>
          <w:rFonts w:ascii="Times New Roman" w:hAnsi="Times New Roman"/>
          <w:spacing w:val="-15"/>
          <w:sz w:val="24"/>
        </w:rPr>
        <w:t xml:space="preserve"> </w:t>
      </w:r>
      <w:r>
        <w:rPr>
          <w:rFonts w:ascii="Times New Roman" w:hAnsi="Times New Roman"/>
          <w:sz w:val="24"/>
        </w:rPr>
        <w:t>in</w:t>
      </w:r>
      <w:r>
        <w:rPr>
          <w:rFonts w:ascii="Times New Roman" w:hAnsi="Times New Roman"/>
          <w:spacing w:val="-15"/>
          <w:sz w:val="24"/>
        </w:rPr>
        <w:t xml:space="preserve"> </w:t>
      </w:r>
      <w:r>
        <w:rPr>
          <w:rFonts w:ascii="Times New Roman" w:hAnsi="Times New Roman"/>
          <w:sz w:val="24"/>
        </w:rPr>
        <w:t>Construction:</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Social</w:t>
      </w:r>
      <w:r>
        <w:rPr>
          <w:rFonts w:ascii="Times New Roman" w:hAnsi="Times New Roman"/>
          <w:spacing w:val="-15"/>
          <w:sz w:val="24"/>
        </w:rPr>
        <w:t xml:space="preserve"> </w:t>
      </w:r>
      <w:r>
        <w:rPr>
          <w:rFonts w:ascii="Times New Roman" w:hAnsi="Times New Roman"/>
          <w:sz w:val="24"/>
        </w:rPr>
        <w:t>Practice</w:t>
      </w:r>
      <w:r>
        <w:rPr>
          <w:rFonts w:ascii="Times New Roman" w:hAnsi="Times New Roman"/>
          <w:spacing w:val="-16"/>
          <w:sz w:val="24"/>
        </w:rPr>
        <w:t xml:space="preserve"> </w:t>
      </w:r>
      <w:r>
        <w:rPr>
          <w:rFonts w:ascii="Times New Roman" w:hAnsi="Times New Roman"/>
          <w:sz w:val="24"/>
        </w:rPr>
        <w:t>Theory Perspective</w:t>
      </w:r>
      <w:r>
        <w:rPr>
          <w:rFonts w:ascii="Times New Roman" w:hAnsi="Times New Roman"/>
          <w:spacing w:val="-4"/>
          <w:sz w:val="24"/>
        </w:rPr>
        <w:t xml:space="preserve"> </w:t>
      </w:r>
      <w:r>
        <w:rPr>
          <w:rFonts w:ascii="Times New Roman" w:hAnsi="Times New Roman"/>
          <w:sz w:val="24"/>
        </w:rPr>
        <w:t>on</w:t>
      </w:r>
      <w:r>
        <w:rPr>
          <w:rFonts w:ascii="Times New Roman" w:hAnsi="Times New Roman"/>
          <w:spacing w:val="-3"/>
          <w:sz w:val="24"/>
        </w:rPr>
        <w:t xml:space="preserve"> </w:t>
      </w:r>
      <w:r>
        <w:rPr>
          <w:rFonts w:ascii="Times New Roman" w:hAnsi="Times New Roman"/>
          <w:sz w:val="24"/>
        </w:rPr>
        <w:t>Client-Contractor</w:t>
      </w:r>
      <w:r>
        <w:rPr>
          <w:rFonts w:ascii="Times New Roman" w:hAnsi="Times New Roman"/>
          <w:spacing w:val="-2"/>
          <w:sz w:val="24"/>
        </w:rPr>
        <w:t xml:space="preserve"> Interactions</w:t>
      </w:r>
      <w:r>
        <w:rPr>
          <w:rFonts w:ascii="Times New Roman" w:hAnsi="Times New Roman"/>
          <w:sz w:val="24"/>
        </w:rPr>
        <w:tab/>
      </w:r>
      <w:r>
        <w:rPr>
          <w:rFonts w:ascii="Times New Roman" w:hAnsi="Times New Roman"/>
          <w:spacing w:val="-5"/>
          <w:sz w:val="24"/>
        </w:rPr>
        <w:t>20–</w:t>
      </w:r>
      <w:r>
        <w:rPr>
          <w:rFonts w:ascii="Times New Roman" w:hAnsi="Times New Roman"/>
          <w:sz w:val="24"/>
        </w:rPr>
        <w:t>22</w:t>
      </w:r>
    </w:p>
    <w:p w14:paraId="4F445C3D" w14:textId="77777777" w:rsidR="00F64A0B" w:rsidRDefault="00000000">
      <w:pPr>
        <w:tabs>
          <w:tab w:val="right" w:leader="dot" w:pos="9640"/>
        </w:tabs>
        <w:spacing w:before="198" w:line="278" w:lineRule="auto"/>
        <w:ind w:left="97" w:right="47"/>
        <w:rPr>
          <w:rFonts w:ascii="Times New Roman" w:hAnsi="Times New Roman"/>
          <w:sz w:val="24"/>
        </w:rPr>
      </w:pPr>
      <w:proofErr w:type="spellStart"/>
      <w:r>
        <w:rPr>
          <w:rFonts w:ascii="Times New Roman" w:hAnsi="Times New Roman"/>
          <w:sz w:val="24"/>
        </w:rPr>
        <w:t>Appiyah</w:t>
      </w:r>
      <w:proofErr w:type="spellEnd"/>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N.</w:t>
      </w:r>
      <w:r>
        <w:rPr>
          <w:rFonts w:ascii="Times New Roman" w:hAnsi="Times New Roman"/>
          <w:spacing w:val="-11"/>
          <w:sz w:val="24"/>
        </w:rPr>
        <w:t xml:space="preserve"> </w:t>
      </w:r>
      <w:r>
        <w:rPr>
          <w:rFonts w:ascii="Times New Roman" w:hAnsi="Times New Roman"/>
          <w:sz w:val="24"/>
        </w:rPr>
        <w:t>—</w:t>
      </w:r>
      <w:r>
        <w:rPr>
          <w:rFonts w:ascii="Times New Roman" w:hAnsi="Times New Roman"/>
          <w:spacing w:val="24"/>
          <w:sz w:val="24"/>
        </w:rPr>
        <w:t xml:space="preserve"> </w:t>
      </w:r>
      <w:r>
        <w:rPr>
          <w:rFonts w:ascii="Times New Roman" w:hAnsi="Times New Roman"/>
          <w:sz w:val="24"/>
        </w:rPr>
        <w:t>Exploration</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11"/>
          <w:sz w:val="24"/>
        </w:rPr>
        <w:t xml:space="preserve"> </w:t>
      </w:r>
      <w:r>
        <w:rPr>
          <w:rFonts w:ascii="Times New Roman" w:hAnsi="Times New Roman"/>
          <w:sz w:val="24"/>
        </w:rPr>
        <w:t>ESG</w:t>
      </w:r>
      <w:r>
        <w:rPr>
          <w:rFonts w:ascii="Times New Roman" w:hAnsi="Times New Roman"/>
          <w:spacing w:val="-11"/>
          <w:sz w:val="24"/>
        </w:rPr>
        <w:t xml:space="preserve"> </w:t>
      </w:r>
      <w:r>
        <w:rPr>
          <w:rFonts w:ascii="Times New Roman" w:hAnsi="Times New Roman"/>
          <w:sz w:val="24"/>
        </w:rPr>
        <w:t>Risks</w:t>
      </w:r>
      <w:r>
        <w:rPr>
          <w:rFonts w:ascii="Times New Roman" w:hAnsi="Times New Roman"/>
          <w:spacing w:val="-10"/>
          <w:sz w:val="24"/>
        </w:rPr>
        <w:t xml:space="preserve"> </w:t>
      </w:r>
      <w:r>
        <w:rPr>
          <w:rFonts w:ascii="Times New Roman" w:hAnsi="Times New Roman"/>
          <w:sz w:val="24"/>
        </w:rPr>
        <w:t>in</w:t>
      </w:r>
      <w:r>
        <w:rPr>
          <w:rFonts w:ascii="Times New Roman" w:hAnsi="Times New Roman"/>
          <w:spacing w:val="-13"/>
          <w:sz w:val="24"/>
        </w:rPr>
        <w:t xml:space="preserve"> </w:t>
      </w:r>
      <w:r>
        <w:rPr>
          <w:rFonts w:ascii="Times New Roman" w:hAnsi="Times New Roman"/>
          <w:sz w:val="24"/>
        </w:rPr>
        <w:t>PPP</w:t>
      </w:r>
      <w:r>
        <w:rPr>
          <w:rFonts w:ascii="Times New Roman" w:hAnsi="Times New Roman"/>
          <w:spacing w:val="-10"/>
          <w:sz w:val="24"/>
        </w:rPr>
        <w:t xml:space="preserve"> </w:t>
      </w:r>
      <w:r>
        <w:rPr>
          <w:rFonts w:ascii="Times New Roman" w:hAnsi="Times New Roman"/>
          <w:sz w:val="24"/>
        </w:rPr>
        <w:t>Infrastructure</w:t>
      </w:r>
      <w:r>
        <w:rPr>
          <w:rFonts w:ascii="Times New Roman" w:hAnsi="Times New Roman"/>
          <w:spacing w:val="-12"/>
          <w:sz w:val="24"/>
        </w:rPr>
        <w:t xml:space="preserve"> </w:t>
      </w:r>
      <w:r>
        <w:rPr>
          <w:rFonts w:ascii="Times New Roman" w:hAnsi="Times New Roman"/>
          <w:sz w:val="24"/>
        </w:rPr>
        <w:t>Projects:</w:t>
      </w:r>
      <w:r>
        <w:rPr>
          <w:rFonts w:ascii="Times New Roman" w:hAnsi="Times New Roman"/>
          <w:spacing w:val="-10"/>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PPP</w:t>
      </w:r>
      <w:r>
        <w:rPr>
          <w:rFonts w:ascii="Times New Roman" w:hAnsi="Times New Roman"/>
          <w:spacing w:val="-10"/>
          <w:sz w:val="24"/>
        </w:rPr>
        <w:t xml:space="preserve"> </w:t>
      </w:r>
      <w:r>
        <w:rPr>
          <w:rFonts w:ascii="Times New Roman" w:hAnsi="Times New Roman"/>
          <w:sz w:val="24"/>
        </w:rPr>
        <w:t>Governance</w:t>
      </w:r>
      <w:r>
        <w:rPr>
          <w:rFonts w:ascii="Times New Roman" w:hAnsi="Times New Roman"/>
          <w:spacing w:val="-12"/>
          <w:sz w:val="24"/>
        </w:rPr>
        <w:t xml:space="preserve"> </w:t>
      </w:r>
      <w:r>
        <w:rPr>
          <w:rFonts w:ascii="Times New Roman" w:hAnsi="Times New Roman"/>
          <w:sz w:val="24"/>
        </w:rPr>
        <w:t>Model for</w:t>
      </w:r>
      <w:r>
        <w:rPr>
          <w:rFonts w:ascii="Times New Roman" w:hAnsi="Times New Roman"/>
          <w:spacing w:val="-2"/>
          <w:sz w:val="24"/>
        </w:rPr>
        <w:t xml:space="preserve"> </w:t>
      </w:r>
      <w:r>
        <w:rPr>
          <w:rFonts w:ascii="Times New Roman" w:hAnsi="Times New Roman"/>
          <w:sz w:val="24"/>
        </w:rPr>
        <w:t xml:space="preserve">Risk </w:t>
      </w:r>
      <w:r>
        <w:rPr>
          <w:rFonts w:ascii="Times New Roman" w:hAnsi="Times New Roman"/>
          <w:spacing w:val="-2"/>
          <w:sz w:val="24"/>
        </w:rPr>
        <w:t>Mitigation</w:t>
      </w:r>
      <w:r>
        <w:rPr>
          <w:rFonts w:ascii="Times New Roman" w:hAnsi="Times New Roman"/>
          <w:sz w:val="24"/>
        </w:rPr>
        <w:tab/>
      </w:r>
      <w:r>
        <w:rPr>
          <w:rFonts w:ascii="Times New Roman" w:hAnsi="Times New Roman"/>
          <w:spacing w:val="-5"/>
          <w:sz w:val="24"/>
        </w:rPr>
        <w:t>23–</w:t>
      </w:r>
      <w:r>
        <w:rPr>
          <w:rFonts w:ascii="Times New Roman" w:hAnsi="Times New Roman"/>
          <w:sz w:val="24"/>
        </w:rPr>
        <w:t>25</w:t>
      </w:r>
    </w:p>
    <w:p w14:paraId="4F445C3E" w14:textId="77777777" w:rsidR="00F64A0B" w:rsidRDefault="00000000">
      <w:pPr>
        <w:tabs>
          <w:tab w:val="right" w:leader="dot" w:pos="9640"/>
        </w:tabs>
        <w:spacing w:before="195" w:line="276" w:lineRule="auto"/>
        <w:ind w:left="97" w:right="47"/>
        <w:rPr>
          <w:rFonts w:ascii="Times New Roman" w:hAnsi="Times New Roman"/>
          <w:sz w:val="24"/>
        </w:rPr>
      </w:pPr>
      <w:r>
        <w:rPr>
          <w:rFonts w:ascii="Times New Roman" w:hAnsi="Times New Roman"/>
          <w:sz w:val="24"/>
        </w:rPr>
        <w:t>Ayoubi, Q. —</w:t>
      </w:r>
      <w:r>
        <w:rPr>
          <w:rFonts w:ascii="Times New Roman" w:hAnsi="Times New Roman"/>
          <w:spacing w:val="40"/>
          <w:sz w:val="24"/>
        </w:rPr>
        <w:t xml:space="preserve"> </w:t>
      </w:r>
      <w:r>
        <w:rPr>
          <w:rFonts w:ascii="Times New Roman" w:hAnsi="Times New Roman"/>
          <w:sz w:val="24"/>
        </w:rPr>
        <w:t>Managing heat in UK construction: An analysis of barriers, managerial decisions, and</w:t>
      </w:r>
      <w:r>
        <w:rPr>
          <w:rFonts w:ascii="Times New Roman" w:hAnsi="Times New Roman"/>
          <w:spacing w:val="-3"/>
          <w:sz w:val="24"/>
        </w:rPr>
        <w:t xml:space="preserve"> </w:t>
      </w:r>
      <w:r>
        <w:rPr>
          <w:rFonts w:ascii="Times New Roman" w:hAnsi="Times New Roman"/>
          <w:sz w:val="24"/>
        </w:rPr>
        <w:t>operative</w:t>
      </w:r>
      <w:r>
        <w:rPr>
          <w:rFonts w:ascii="Times New Roman" w:hAnsi="Times New Roman"/>
          <w:spacing w:val="-2"/>
          <w:sz w:val="24"/>
        </w:rPr>
        <w:t xml:space="preserve"> </w:t>
      </w:r>
      <w:proofErr w:type="spellStart"/>
      <w:r>
        <w:rPr>
          <w:rFonts w:ascii="Times New Roman" w:hAnsi="Times New Roman"/>
          <w:spacing w:val="-2"/>
          <w:sz w:val="24"/>
        </w:rPr>
        <w:t>behaviour</w:t>
      </w:r>
      <w:proofErr w:type="spellEnd"/>
      <w:r>
        <w:rPr>
          <w:rFonts w:ascii="Times New Roman" w:hAnsi="Times New Roman"/>
          <w:sz w:val="24"/>
        </w:rPr>
        <w:tab/>
      </w:r>
      <w:r>
        <w:rPr>
          <w:rFonts w:ascii="Times New Roman" w:hAnsi="Times New Roman"/>
          <w:spacing w:val="-5"/>
          <w:sz w:val="24"/>
        </w:rPr>
        <w:t>26–</w:t>
      </w:r>
      <w:r>
        <w:rPr>
          <w:rFonts w:ascii="Times New Roman" w:hAnsi="Times New Roman"/>
          <w:sz w:val="24"/>
        </w:rPr>
        <w:t>27</w:t>
      </w:r>
    </w:p>
    <w:p w14:paraId="4F445C3F" w14:textId="77777777" w:rsidR="00F64A0B" w:rsidRDefault="00000000">
      <w:pPr>
        <w:tabs>
          <w:tab w:val="right" w:leader="dot" w:pos="9640"/>
        </w:tabs>
        <w:spacing w:before="200" w:line="276" w:lineRule="auto"/>
        <w:ind w:left="97" w:right="46"/>
        <w:rPr>
          <w:rFonts w:ascii="Times New Roman" w:hAnsi="Times New Roman"/>
          <w:sz w:val="24"/>
        </w:rPr>
      </w:pPr>
      <w:r>
        <w:rPr>
          <w:rFonts w:ascii="Times New Roman" w:hAnsi="Times New Roman"/>
          <w:sz w:val="24"/>
        </w:rPr>
        <w:t>Cakar, H. — Understanding the Emergence and Amplification of Social Risk in Megaprojects: A SARF-Based</w:t>
      </w:r>
      <w:r>
        <w:rPr>
          <w:rFonts w:ascii="Times New Roman" w:hAnsi="Times New Roman"/>
          <w:spacing w:val="-4"/>
          <w:sz w:val="24"/>
        </w:rPr>
        <w:t xml:space="preserve"> </w:t>
      </w:r>
      <w:r>
        <w:rPr>
          <w:rFonts w:ascii="Times New Roman" w:hAnsi="Times New Roman"/>
          <w:sz w:val="24"/>
        </w:rPr>
        <w:t>Knowledge</w:t>
      </w:r>
      <w:r>
        <w:rPr>
          <w:rFonts w:ascii="Times New Roman" w:hAnsi="Times New Roman"/>
          <w:spacing w:val="-2"/>
          <w:sz w:val="24"/>
        </w:rPr>
        <w:t xml:space="preserve"> </w:t>
      </w:r>
      <w:r>
        <w:rPr>
          <w:rFonts w:ascii="Times New Roman" w:hAnsi="Times New Roman"/>
          <w:sz w:val="24"/>
        </w:rPr>
        <w:t>Graph</w:t>
      </w:r>
      <w:r>
        <w:rPr>
          <w:rFonts w:ascii="Times New Roman" w:hAnsi="Times New Roman"/>
          <w:spacing w:val="-3"/>
          <w:sz w:val="24"/>
        </w:rPr>
        <w:t xml:space="preserve"> </w:t>
      </w:r>
      <w:r>
        <w:rPr>
          <w:rFonts w:ascii="Times New Roman" w:hAnsi="Times New Roman"/>
          <w:sz w:val="24"/>
        </w:rPr>
        <w:t>Modelling</w:t>
      </w:r>
      <w:r>
        <w:rPr>
          <w:rFonts w:ascii="Times New Roman" w:hAnsi="Times New Roman"/>
          <w:spacing w:val="-3"/>
          <w:sz w:val="24"/>
        </w:rPr>
        <w:t xml:space="preserve"> </w:t>
      </w:r>
      <w:r>
        <w:rPr>
          <w:rFonts w:ascii="Times New Roman" w:hAnsi="Times New Roman"/>
          <w:spacing w:val="-2"/>
          <w:sz w:val="24"/>
        </w:rPr>
        <w:t>Approach</w:t>
      </w:r>
      <w:r>
        <w:rPr>
          <w:rFonts w:ascii="Times New Roman" w:hAnsi="Times New Roman"/>
          <w:sz w:val="24"/>
        </w:rPr>
        <w:tab/>
      </w:r>
      <w:r>
        <w:rPr>
          <w:rFonts w:ascii="Times New Roman" w:hAnsi="Times New Roman"/>
          <w:spacing w:val="-5"/>
          <w:sz w:val="24"/>
        </w:rPr>
        <w:t>28–</w:t>
      </w:r>
      <w:r>
        <w:rPr>
          <w:rFonts w:ascii="Times New Roman" w:hAnsi="Times New Roman"/>
          <w:sz w:val="24"/>
        </w:rPr>
        <w:t>31</w:t>
      </w:r>
    </w:p>
    <w:p w14:paraId="4F445C40" w14:textId="77777777" w:rsidR="00F64A0B" w:rsidRDefault="00000000">
      <w:pPr>
        <w:tabs>
          <w:tab w:val="right" w:leader="dot" w:pos="9640"/>
        </w:tabs>
        <w:spacing w:before="201"/>
        <w:ind w:left="97"/>
        <w:rPr>
          <w:rFonts w:ascii="Times New Roman" w:hAnsi="Times New Roman"/>
          <w:sz w:val="24"/>
        </w:rPr>
      </w:pPr>
      <w:proofErr w:type="spellStart"/>
      <w:r>
        <w:rPr>
          <w:rFonts w:ascii="Times New Roman" w:hAnsi="Times New Roman"/>
          <w:sz w:val="24"/>
        </w:rPr>
        <w:t>Chelaghma</w:t>
      </w:r>
      <w:proofErr w:type="spellEnd"/>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38"/>
          <w:sz w:val="24"/>
        </w:rPr>
        <w:t xml:space="preserve"> </w:t>
      </w:r>
      <w:r>
        <w:rPr>
          <w:rFonts w:ascii="Times New Roman" w:hAnsi="Times New Roman"/>
          <w:sz w:val="24"/>
        </w:rPr>
        <w:t>End-of-Life</w:t>
      </w:r>
      <w:r>
        <w:rPr>
          <w:rFonts w:ascii="Times New Roman" w:hAnsi="Times New Roman"/>
          <w:spacing w:val="-2"/>
          <w:sz w:val="24"/>
        </w:rPr>
        <w:t xml:space="preserve"> </w:t>
      </w:r>
      <w:r>
        <w:rPr>
          <w:rFonts w:ascii="Times New Roman" w:hAnsi="Times New Roman"/>
          <w:sz w:val="24"/>
        </w:rPr>
        <w:t>Management of</w:t>
      </w:r>
      <w:r>
        <w:rPr>
          <w:rFonts w:ascii="Times New Roman" w:hAnsi="Times New Roman"/>
          <w:spacing w:val="-2"/>
          <w:sz w:val="24"/>
        </w:rPr>
        <w:t xml:space="preserve"> </w:t>
      </w:r>
      <w:r>
        <w:rPr>
          <w:rFonts w:ascii="Times New Roman" w:hAnsi="Times New Roman"/>
          <w:sz w:val="24"/>
        </w:rPr>
        <w:t>Solar</w:t>
      </w:r>
      <w:r>
        <w:rPr>
          <w:rFonts w:ascii="Times New Roman" w:hAnsi="Times New Roman"/>
          <w:spacing w:val="-2"/>
          <w:sz w:val="24"/>
        </w:rPr>
        <w:t xml:space="preserve"> </w:t>
      </w:r>
      <w:r>
        <w:rPr>
          <w:rFonts w:ascii="Times New Roman" w:hAnsi="Times New Roman"/>
          <w:sz w:val="24"/>
        </w:rPr>
        <w:t>PV</w:t>
      </w:r>
      <w:r>
        <w:rPr>
          <w:rFonts w:ascii="Times New Roman" w:hAnsi="Times New Roman"/>
          <w:spacing w:val="-2"/>
          <w:sz w:val="24"/>
        </w:rPr>
        <w:t xml:space="preserve"> </w:t>
      </w:r>
      <w:r>
        <w:rPr>
          <w:rFonts w:ascii="Times New Roman" w:hAnsi="Times New Roman"/>
          <w:sz w:val="24"/>
        </w:rPr>
        <w:t>Waste</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1"/>
          <w:sz w:val="24"/>
        </w:rPr>
        <w:t xml:space="preserve"> </w:t>
      </w:r>
      <w:r>
        <w:rPr>
          <w:rFonts w:ascii="Times New Roman" w:hAnsi="Times New Roman"/>
          <w:sz w:val="24"/>
        </w:rPr>
        <w:t xml:space="preserve">Developing </w:t>
      </w:r>
      <w:r>
        <w:rPr>
          <w:rFonts w:ascii="Times New Roman" w:hAnsi="Times New Roman"/>
          <w:spacing w:val="-2"/>
          <w:sz w:val="24"/>
        </w:rPr>
        <w:t>Countries</w:t>
      </w:r>
      <w:r>
        <w:rPr>
          <w:rFonts w:ascii="Times New Roman" w:hAnsi="Times New Roman"/>
          <w:sz w:val="24"/>
        </w:rPr>
        <w:tab/>
      </w:r>
      <w:r>
        <w:rPr>
          <w:rFonts w:ascii="Times New Roman" w:hAnsi="Times New Roman"/>
          <w:spacing w:val="-5"/>
          <w:sz w:val="24"/>
        </w:rPr>
        <w:t>32–</w:t>
      </w:r>
      <w:r>
        <w:rPr>
          <w:rFonts w:ascii="Times New Roman" w:hAnsi="Times New Roman"/>
          <w:sz w:val="24"/>
        </w:rPr>
        <w:t>35</w:t>
      </w:r>
    </w:p>
    <w:p w14:paraId="4F445C41" w14:textId="77777777" w:rsidR="00F64A0B" w:rsidRDefault="00000000">
      <w:pPr>
        <w:tabs>
          <w:tab w:val="right" w:leader="dot" w:pos="9640"/>
        </w:tabs>
        <w:spacing w:before="240" w:line="278" w:lineRule="auto"/>
        <w:ind w:left="97" w:right="47"/>
        <w:rPr>
          <w:rFonts w:ascii="Times New Roman" w:hAnsi="Times New Roman"/>
          <w:sz w:val="24"/>
        </w:rPr>
      </w:pPr>
      <w:proofErr w:type="spellStart"/>
      <w:r>
        <w:rPr>
          <w:rFonts w:ascii="Times New Roman" w:hAnsi="Times New Roman"/>
          <w:sz w:val="24"/>
        </w:rPr>
        <w:t>Chidom</w:t>
      </w:r>
      <w:proofErr w:type="spellEnd"/>
      <w:r>
        <w:rPr>
          <w:rFonts w:ascii="Times New Roman" w:hAnsi="Times New Roman"/>
          <w:sz w:val="24"/>
        </w:rPr>
        <w:t>, C. —</w:t>
      </w:r>
      <w:r>
        <w:rPr>
          <w:rFonts w:ascii="Times New Roman" w:hAnsi="Times New Roman"/>
          <w:spacing w:val="40"/>
          <w:sz w:val="24"/>
        </w:rPr>
        <w:t xml:space="preserve"> </w:t>
      </w:r>
      <w:r>
        <w:rPr>
          <w:rFonts w:ascii="Times New Roman" w:hAnsi="Times New Roman"/>
          <w:sz w:val="24"/>
        </w:rPr>
        <w:t>Culture-Climate Misalignment in</w:t>
      </w:r>
      <w:r>
        <w:rPr>
          <w:rFonts w:ascii="Times New Roman" w:hAnsi="Times New Roman"/>
          <w:spacing w:val="29"/>
          <w:sz w:val="24"/>
        </w:rPr>
        <w:t xml:space="preserve"> </w:t>
      </w:r>
      <w:proofErr w:type="spellStart"/>
      <w:r>
        <w:rPr>
          <w:rFonts w:ascii="Times New Roman" w:hAnsi="Times New Roman"/>
          <w:sz w:val="24"/>
        </w:rPr>
        <w:t>Interorganisational</w:t>
      </w:r>
      <w:proofErr w:type="spellEnd"/>
      <w:r>
        <w:rPr>
          <w:rFonts w:ascii="Times New Roman" w:hAnsi="Times New Roman"/>
          <w:spacing w:val="30"/>
          <w:sz w:val="24"/>
        </w:rPr>
        <w:t xml:space="preserve"> </w:t>
      </w:r>
      <w:r>
        <w:rPr>
          <w:rFonts w:ascii="Times New Roman" w:hAnsi="Times New Roman"/>
          <w:sz w:val="24"/>
        </w:rPr>
        <w:t>Interaction in</w:t>
      </w:r>
      <w:r>
        <w:rPr>
          <w:rFonts w:ascii="Times New Roman" w:hAnsi="Times New Roman"/>
          <w:spacing w:val="29"/>
          <w:sz w:val="24"/>
        </w:rPr>
        <w:t xml:space="preserve"> </w:t>
      </w:r>
      <w:r>
        <w:rPr>
          <w:rFonts w:ascii="Times New Roman" w:hAnsi="Times New Roman"/>
          <w:sz w:val="24"/>
        </w:rPr>
        <w:t>Construction Project:</w:t>
      </w:r>
      <w:r>
        <w:rPr>
          <w:rFonts w:ascii="Times New Roman" w:hAnsi="Times New Roman"/>
          <w:spacing w:val="-3"/>
          <w:sz w:val="24"/>
        </w:rPr>
        <w:t xml:space="preserve"> </w:t>
      </w:r>
      <w:r>
        <w:rPr>
          <w:rFonts w:ascii="Times New Roman" w:hAnsi="Times New Roman"/>
          <w:spacing w:val="-5"/>
          <w:sz w:val="24"/>
        </w:rPr>
        <w:t>UK</w:t>
      </w:r>
      <w:r>
        <w:rPr>
          <w:rFonts w:ascii="Times New Roman" w:hAnsi="Times New Roman"/>
          <w:sz w:val="24"/>
        </w:rPr>
        <w:tab/>
      </w:r>
      <w:r>
        <w:rPr>
          <w:rFonts w:ascii="Times New Roman" w:hAnsi="Times New Roman"/>
          <w:spacing w:val="-5"/>
          <w:sz w:val="24"/>
        </w:rPr>
        <w:t>36–</w:t>
      </w:r>
      <w:r>
        <w:rPr>
          <w:rFonts w:ascii="Times New Roman" w:hAnsi="Times New Roman"/>
          <w:sz w:val="24"/>
        </w:rPr>
        <w:t>38</w:t>
      </w:r>
    </w:p>
    <w:p w14:paraId="4F445C42" w14:textId="77777777" w:rsidR="00F64A0B" w:rsidRDefault="00000000">
      <w:pPr>
        <w:tabs>
          <w:tab w:val="right" w:leader="dot" w:pos="9640"/>
        </w:tabs>
        <w:spacing w:before="195" w:line="451" w:lineRule="auto"/>
        <w:ind w:left="97" w:right="47"/>
        <w:rPr>
          <w:rFonts w:ascii="Times New Roman" w:hAnsi="Times New Roman"/>
          <w:sz w:val="24"/>
        </w:rPr>
      </w:pPr>
      <w:r>
        <w:rPr>
          <w:rFonts w:ascii="Times New Roman" w:hAnsi="Times New Roman"/>
          <w:sz w:val="24"/>
        </w:rPr>
        <w:t>Ekpo,</w:t>
      </w:r>
      <w:r>
        <w:rPr>
          <w:rFonts w:ascii="Times New Roman" w:hAnsi="Times New Roman"/>
          <w:spacing w:val="-3"/>
          <w:sz w:val="24"/>
        </w:rPr>
        <w:t xml:space="preserve"> </w:t>
      </w:r>
      <w:r>
        <w:rPr>
          <w:rFonts w:ascii="Times New Roman" w:hAnsi="Times New Roman"/>
          <w:sz w:val="24"/>
        </w:rPr>
        <w:t>E.</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6"/>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Adoption</w:t>
      </w:r>
      <w:r>
        <w:rPr>
          <w:rFonts w:ascii="Times New Roman" w:hAnsi="Times New Roman"/>
          <w:spacing w:val="-3"/>
          <w:sz w:val="24"/>
        </w:rPr>
        <w:t xml:space="preserve"> </w:t>
      </w:r>
      <w:r>
        <w:rPr>
          <w:rFonts w:ascii="Times New Roman" w:hAnsi="Times New Roman"/>
          <w:sz w:val="24"/>
        </w:rPr>
        <w:t>of</w:t>
      </w:r>
      <w:r>
        <w:rPr>
          <w:rFonts w:ascii="Times New Roman" w:hAnsi="Times New Roman"/>
          <w:spacing w:val="-4"/>
          <w:sz w:val="24"/>
        </w:rPr>
        <w:t xml:space="preserve"> </w:t>
      </w:r>
      <w:r>
        <w:rPr>
          <w:rFonts w:ascii="Times New Roman" w:hAnsi="Times New Roman"/>
          <w:sz w:val="24"/>
        </w:rPr>
        <w:t>Digital</w:t>
      </w:r>
      <w:r>
        <w:rPr>
          <w:rFonts w:ascii="Times New Roman" w:hAnsi="Times New Roman"/>
          <w:spacing w:val="-3"/>
          <w:sz w:val="24"/>
        </w:rPr>
        <w:t xml:space="preserve"> </w:t>
      </w:r>
      <w:r>
        <w:rPr>
          <w:rFonts w:ascii="Times New Roman" w:hAnsi="Times New Roman"/>
          <w:sz w:val="24"/>
        </w:rPr>
        <w:t>Twin</w:t>
      </w:r>
      <w:r>
        <w:rPr>
          <w:rFonts w:ascii="Times New Roman" w:hAnsi="Times New Roman"/>
          <w:spacing w:val="-3"/>
          <w:sz w:val="24"/>
        </w:rPr>
        <w:t xml:space="preserve"> </w:t>
      </w:r>
      <w:r>
        <w:rPr>
          <w:rFonts w:ascii="Times New Roman" w:hAnsi="Times New Roman"/>
          <w:sz w:val="24"/>
        </w:rPr>
        <w:t>for</w:t>
      </w:r>
      <w:r>
        <w:rPr>
          <w:rFonts w:ascii="Times New Roman" w:hAnsi="Times New Roman"/>
          <w:spacing w:val="-4"/>
          <w:sz w:val="24"/>
        </w:rPr>
        <w:t xml:space="preserve"> </w:t>
      </w:r>
      <w:r>
        <w:rPr>
          <w:rFonts w:ascii="Times New Roman" w:hAnsi="Times New Roman"/>
          <w:sz w:val="24"/>
        </w:rPr>
        <w:t>Facility</w:t>
      </w:r>
      <w:r>
        <w:rPr>
          <w:rFonts w:ascii="Times New Roman" w:hAnsi="Times New Roman"/>
          <w:spacing w:val="-3"/>
          <w:sz w:val="24"/>
        </w:rPr>
        <w:t xml:space="preserve"> </w:t>
      </w:r>
      <w:r>
        <w:rPr>
          <w:rFonts w:ascii="Times New Roman" w:hAnsi="Times New Roman"/>
          <w:sz w:val="24"/>
        </w:rPr>
        <w:t>Management</w:t>
      </w:r>
      <w:r>
        <w:rPr>
          <w:rFonts w:ascii="Times New Roman" w:hAnsi="Times New Roman"/>
          <w:spacing w:val="-3"/>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z w:val="24"/>
        </w:rPr>
        <w:t>the</w:t>
      </w:r>
      <w:r>
        <w:rPr>
          <w:rFonts w:ascii="Times New Roman" w:hAnsi="Times New Roman"/>
          <w:spacing w:val="-4"/>
          <w:sz w:val="24"/>
        </w:rPr>
        <w:t xml:space="preserve"> </w:t>
      </w:r>
      <w:r>
        <w:rPr>
          <w:rFonts w:ascii="Times New Roman" w:hAnsi="Times New Roman"/>
          <w:sz w:val="24"/>
        </w:rPr>
        <w:t>United</w:t>
      </w:r>
      <w:r>
        <w:rPr>
          <w:rFonts w:ascii="Times New Roman" w:hAnsi="Times New Roman"/>
          <w:spacing w:val="-3"/>
          <w:sz w:val="24"/>
        </w:rPr>
        <w:t xml:space="preserve"> </w:t>
      </w:r>
      <w:r>
        <w:rPr>
          <w:rFonts w:ascii="Times New Roman" w:hAnsi="Times New Roman"/>
          <w:sz w:val="24"/>
        </w:rPr>
        <w:t>Kingdom</w:t>
      </w:r>
      <w:r>
        <w:rPr>
          <w:rFonts w:ascii="Times New Roman" w:hAnsi="Times New Roman"/>
          <w:spacing w:val="27"/>
          <w:sz w:val="24"/>
        </w:rPr>
        <w:t xml:space="preserve"> </w:t>
      </w:r>
      <w:r>
        <w:rPr>
          <w:rFonts w:ascii="Times New Roman" w:hAnsi="Times New Roman"/>
          <w:sz w:val="24"/>
        </w:rPr>
        <w:t>39–44 Frederick,</w:t>
      </w:r>
      <w:r>
        <w:rPr>
          <w:rFonts w:ascii="Times New Roman" w:hAnsi="Times New Roman"/>
          <w:spacing w:val="-4"/>
          <w:sz w:val="24"/>
        </w:rPr>
        <w:t xml:space="preserve"> </w:t>
      </w:r>
      <w:r>
        <w:rPr>
          <w:rFonts w:ascii="Times New Roman" w:hAnsi="Times New Roman"/>
          <w:sz w:val="24"/>
        </w:rPr>
        <w:t>J.</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End-of-Life</w:t>
      </w:r>
      <w:r>
        <w:rPr>
          <w:rFonts w:ascii="Times New Roman" w:hAnsi="Times New Roman"/>
          <w:spacing w:val="-2"/>
          <w:sz w:val="24"/>
        </w:rPr>
        <w:t xml:space="preserve"> </w:t>
      </w:r>
      <w:r>
        <w:rPr>
          <w:rFonts w:ascii="Times New Roman" w:hAnsi="Times New Roman"/>
          <w:sz w:val="24"/>
        </w:rPr>
        <w:t>Management</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Solar Photovoltaic</w:t>
      </w:r>
      <w:r>
        <w:rPr>
          <w:rFonts w:ascii="Times New Roman" w:hAnsi="Times New Roman"/>
          <w:spacing w:val="-2"/>
          <w:sz w:val="24"/>
        </w:rPr>
        <w:t xml:space="preserve"> </w:t>
      </w:r>
      <w:r>
        <w:rPr>
          <w:rFonts w:ascii="Times New Roman" w:hAnsi="Times New Roman"/>
          <w:sz w:val="24"/>
        </w:rPr>
        <w:t>Systems</w:t>
      </w:r>
      <w:r>
        <w:rPr>
          <w:rFonts w:ascii="Times New Roman" w:hAnsi="Times New Roman"/>
          <w:spacing w:val="-1"/>
          <w:sz w:val="24"/>
        </w:rPr>
        <w:t xml:space="preserve"> </w:t>
      </w:r>
      <w:r>
        <w:rPr>
          <w:rFonts w:ascii="Times New Roman" w:hAnsi="Times New Roman"/>
          <w:sz w:val="24"/>
        </w:rPr>
        <w:t>in</w:t>
      </w:r>
      <w:r>
        <w:rPr>
          <w:rFonts w:ascii="Times New Roman" w:hAnsi="Times New Roman"/>
          <w:spacing w:val="-4"/>
          <w:sz w:val="24"/>
        </w:rPr>
        <w:t xml:space="preserve"> </w:t>
      </w:r>
      <w:r>
        <w:rPr>
          <w:rFonts w:ascii="Times New Roman" w:hAnsi="Times New Roman"/>
          <w:spacing w:val="-2"/>
          <w:sz w:val="24"/>
        </w:rPr>
        <w:t>Barbados</w:t>
      </w:r>
      <w:r>
        <w:rPr>
          <w:rFonts w:ascii="Times New Roman" w:hAnsi="Times New Roman"/>
          <w:sz w:val="24"/>
        </w:rPr>
        <w:tab/>
      </w:r>
      <w:r>
        <w:rPr>
          <w:rFonts w:ascii="Times New Roman" w:hAnsi="Times New Roman"/>
          <w:spacing w:val="-5"/>
          <w:sz w:val="24"/>
        </w:rPr>
        <w:t>45–</w:t>
      </w:r>
      <w:r>
        <w:rPr>
          <w:rFonts w:ascii="Times New Roman" w:hAnsi="Times New Roman"/>
          <w:sz w:val="24"/>
        </w:rPr>
        <w:t>47</w:t>
      </w:r>
    </w:p>
    <w:p w14:paraId="4F445C43" w14:textId="77777777" w:rsidR="00F64A0B" w:rsidRDefault="00000000">
      <w:pPr>
        <w:tabs>
          <w:tab w:val="right" w:leader="dot" w:pos="9640"/>
        </w:tabs>
        <w:spacing w:line="278" w:lineRule="auto"/>
        <w:ind w:left="97" w:right="47"/>
        <w:rPr>
          <w:rFonts w:ascii="Times New Roman" w:hAnsi="Times New Roman"/>
          <w:sz w:val="24"/>
        </w:rPr>
      </w:pPr>
      <w:r>
        <w:rPr>
          <w:rFonts w:ascii="Times New Roman" w:hAnsi="Times New Roman"/>
          <w:sz w:val="24"/>
        </w:rPr>
        <w:t>Harvey, T. —</w:t>
      </w:r>
      <w:r>
        <w:rPr>
          <w:rFonts w:ascii="Times New Roman" w:hAnsi="Times New Roman"/>
          <w:spacing w:val="40"/>
          <w:sz w:val="24"/>
        </w:rPr>
        <w:t xml:space="preserve"> </w:t>
      </w:r>
      <w:r>
        <w:rPr>
          <w:rFonts w:ascii="Times New Roman" w:hAnsi="Times New Roman"/>
          <w:sz w:val="24"/>
        </w:rPr>
        <w:t>Reimagining urban spaces: Participatory architecture as democratic and epistemic</w:t>
      </w:r>
      <w:r>
        <w:rPr>
          <w:rFonts w:ascii="Times New Roman" w:hAnsi="Times New Roman"/>
          <w:spacing w:val="40"/>
          <w:sz w:val="24"/>
        </w:rPr>
        <w:t xml:space="preserve"> </w:t>
      </w:r>
      <w:r>
        <w:rPr>
          <w:rFonts w:ascii="Times New Roman" w:hAnsi="Times New Roman"/>
          <w:spacing w:val="-2"/>
          <w:sz w:val="24"/>
        </w:rPr>
        <w:t>practice</w:t>
      </w:r>
      <w:r>
        <w:rPr>
          <w:rFonts w:ascii="Times New Roman" w:hAnsi="Times New Roman"/>
          <w:sz w:val="24"/>
        </w:rPr>
        <w:tab/>
      </w:r>
      <w:r>
        <w:rPr>
          <w:rFonts w:ascii="Times New Roman" w:hAnsi="Times New Roman"/>
          <w:spacing w:val="-5"/>
          <w:sz w:val="24"/>
        </w:rPr>
        <w:t>48–</w:t>
      </w:r>
      <w:r>
        <w:rPr>
          <w:rFonts w:ascii="Times New Roman" w:hAnsi="Times New Roman"/>
          <w:sz w:val="24"/>
        </w:rPr>
        <w:t>50</w:t>
      </w:r>
    </w:p>
    <w:p w14:paraId="4F445C44" w14:textId="77777777" w:rsidR="00F64A0B" w:rsidRDefault="00000000">
      <w:pPr>
        <w:tabs>
          <w:tab w:val="right" w:leader="dot" w:pos="9640"/>
        </w:tabs>
        <w:spacing w:before="191"/>
        <w:ind w:left="97"/>
        <w:rPr>
          <w:rFonts w:ascii="Times New Roman" w:hAnsi="Times New Roman"/>
          <w:sz w:val="24"/>
        </w:rPr>
      </w:pPr>
      <w:proofErr w:type="spellStart"/>
      <w:r>
        <w:rPr>
          <w:rFonts w:ascii="Times New Roman" w:hAnsi="Times New Roman"/>
          <w:sz w:val="24"/>
        </w:rPr>
        <w:t>Jarrouje</w:t>
      </w:r>
      <w:proofErr w:type="spellEnd"/>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S.</w:t>
      </w:r>
      <w:r>
        <w:rPr>
          <w:rFonts w:ascii="Times New Roman" w:hAnsi="Times New Roman"/>
          <w:spacing w:val="-2"/>
          <w:sz w:val="24"/>
        </w:rPr>
        <w:t xml:space="preserve"> </w:t>
      </w:r>
      <w:r>
        <w:rPr>
          <w:rFonts w:ascii="Times New Roman" w:hAnsi="Times New Roman"/>
          <w:sz w:val="24"/>
        </w:rPr>
        <w:t>—</w:t>
      </w:r>
      <w:r>
        <w:rPr>
          <w:rFonts w:ascii="Times New Roman" w:hAnsi="Times New Roman"/>
          <w:spacing w:val="-2"/>
          <w:sz w:val="24"/>
        </w:rPr>
        <w:t xml:space="preserve"> </w:t>
      </w:r>
      <w:r>
        <w:rPr>
          <w:rFonts w:ascii="Times New Roman" w:hAnsi="Times New Roman"/>
          <w:sz w:val="24"/>
        </w:rPr>
        <w:t>Cultural</w:t>
      </w:r>
      <w:r>
        <w:rPr>
          <w:rFonts w:ascii="Times New Roman" w:hAnsi="Times New Roman"/>
          <w:spacing w:val="-2"/>
          <w:sz w:val="24"/>
        </w:rPr>
        <w:t xml:space="preserve"> </w:t>
      </w:r>
      <w:r>
        <w:rPr>
          <w:rFonts w:ascii="Times New Roman" w:hAnsi="Times New Roman"/>
          <w:sz w:val="24"/>
        </w:rPr>
        <w:t>Heritage</w:t>
      </w:r>
      <w:r>
        <w:rPr>
          <w:rFonts w:ascii="Times New Roman" w:hAnsi="Times New Roman"/>
          <w:spacing w:val="-2"/>
          <w:sz w:val="24"/>
        </w:rPr>
        <w:t xml:space="preserve"> </w:t>
      </w:r>
      <w:r>
        <w:rPr>
          <w:rFonts w:ascii="Times New Roman" w:hAnsi="Times New Roman"/>
          <w:sz w:val="24"/>
        </w:rPr>
        <w:t>Buildings</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War</w:t>
      </w:r>
      <w:r>
        <w:rPr>
          <w:rFonts w:ascii="Times New Roman" w:hAnsi="Times New Roman"/>
          <w:spacing w:val="-2"/>
          <w:sz w:val="24"/>
        </w:rPr>
        <w:t xml:space="preserve"> Zones</w:t>
      </w:r>
      <w:r>
        <w:rPr>
          <w:rFonts w:ascii="Times New Roman" w:hAnsi="Times New Roman"/>
          <w:sz w:val="24"/>
        </w:rPr>
        <w:tab/>
      </w:r>
      <w:r>
        <w:rPr>
          <w:rFonts w:ascii="Times New Roman" w:hAnsi="Times New Roman"/>
          <w:spacing w:val="-5"/>
          <w:sz w:val="24"/>
        </w:rPr>
        <w:t>51–</w:t>
      </w:r>
      <w:r>
        <w:rPr>
          <w:rFonts w:ascii="Times New Roman" w:hAnsi="Times New Roman"/>
          <w:sz w:val="24"/>
        </w:rPr>
        <w:t>53</w:t>
      </w:r>
    </w:p>
    <w:p w14:paraId="4F445C45" w14:textId="77777777" w:rsidR="00F64A0B" w:rsidRDefault="00000000">
      <w:pPr>
        <w:tabs>
          <w:tab w:val="right" w:leader="dot" w:pos="9640"/>
        </w:tabs>
        <w:spacing w:before="243" w:line="276" w:lineRule="auto"/>
        <w:ind w:left="97" w:right="47"/>
        <w:rPr>
          <w:rFonts w:ascii="Times New Roman" w:hAnsi="Times New Roman"/>
          <w:sz w:val="24"/>
        </w:rPr>
      </w:pPr>
      <w:proofErr w:type="spellStart"/>
      <w:r>
        <w:rPr>
          <w:rFonts w:ascii="Times New Roman" w:hAnsi="Times New Roman"/>
          <w:sz w:val="24"/>
        </w:rPr>
        <w:t>Lingwood</w:t>
      </w:r>
      <w:proofErr w:type="spellEnd"/>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A.</w:t>
      </w:r>
      <w:r>
        <w:rPr>
          <w:rFonts w:ascii="Times New Roman" w:hAnsi="Times New Roman"/>
          <w:spacing w:val="-13"/>
          <w:sz w:val="24"/>
        </w:rPr>
        <w:t xml:space="preserve"> </w:t>
      </w:r>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Carbon</w:t>
      </w:r>
      <w:r>
        <w:rPr>
          <w:rFonts w:ascii="Times New Roman" w:hAnsi="Times New Roman"/>
          <w:spacing w:val="-11"/>
          <w:sz w:val="24"/>
        </w:rPr>
        <w:t xml:space="preserve"> </w:t>
      </w:r>
      <w:r>
        <w:rPr>
          <w:rFonts w:ascii="Times New Roman" w:hAnsi="Times New Roman"/>
          <w:sz w:val="24"/>
        </w:rPr>
        <w:t>Governance</w:t>
      </w:r>
      <w:r>
        <w:rPr>
          <w:rFonts w:ascii="Times New Roman" w:hAnsi="Times New Roman"/>
          <w:spacing w:val="-12"/>
          <w:sz w:val="24"/>
        </w:rPr>
        <w:t xml:space="preserve"> </w:t>
      </w:r>
      <w:r>
        <w:rPr>
          <w:rFonts w:ascii="Times New Roman" w:hAnsi="Times New Roman"/>
          <w:sz w:val="24"/>
        </w:rPr>
        <w:t>and</w:t>
      </w:r>
      <w:r>
        <w:rPr>
          <w:rFonts w:ascii="Times New Roman" w:hAnsi="Times New Roman"/>
          <w:spacing w:val="-13"/>
          <w:sz w:val="24"/>
        </w:rPr>
        <w:t xml:space="preserve"> </w:t>
      </w:r>
      <w:r>
        <w:rPr>
          <w:rFonts w:ascii="Times New Roman" w:hAnsi="Times New Roman"/>
          <w:sz w:val="24"/>
        </w:rPr>
        <w:t>Construction</w:t>
      </w:r>
      <w:r>
        <w:rPr>
          <w:rFonts w:ascii="Times New Roman" w:hAnsi="Times New Roman"/>
          <w:spacing w:val="-13"/>
          <w:sz w:val="24"/>
        </w:rPr>
        <w:t xml:space="preserve"> </w:t>
      </w:r>
      <w:r>
        <w:rPr>
          <w:rFonts w:ascii="Times New Roman" w:hAnsi="Times New Roman"/>
          <w:sz w:val="24"/>
        </w:rPr>
        <w:t>SMEs:</w:t>
      </w:r>
      <w:r>
        <w:rPr>
          <w:rFonts w:ascii="Times New Roman" w:hAnsi="Times New Roman"/>
          <w:spacing w:val="-13"/>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Critical</w:t>
      </w:r>
      <w:r>
        <w:rPr>
          <w:rFonts w:ascii="Times New Roman" w:hAnsi="Times New Roman"/>
          <w:spacing w:val="-13"/>
          <w:sz w:val="24"/>
        </w:rPr>
        <w:t xml:space="preserve"> </w:t>
      </w:r>
      <w:r>
        <w:rPr>
          <w:rFonts w:ascii="Times New Roman" w:hAnsi="Times New Roman"/>
          <w:sz w:val="24"/>
        </w:rPr>
        <w:t>Investigation</w:t>
      </w:r>
      <w:r>
        <w:rPr>
          <w:rFonts w:ascii="Times New Roman" w:hAnsi="Times New Roman"/>
          <w:spacing w:val="-13"/>
          <w:sz w:val="24"/>
        </w:rPr>
        <w:t xml:space="preserve"> </w:t>
      </w:r>
      <w:r>
        <w:rPr>
          <w:rFonts w:ascii="Times New Roman" w:hAnsi="Times New Roman"/>
          <w:sz w:val="24"/>
        </w:rPr>
        <w:t>of</w:t>
      </w:r>
      <w:r>
        <w:rPr>
          <w:rFonts w:ascii="Times New Roman" w:hAnsi="Times New Roman"/>
          <w:spacing w:val="-14"/>
          <w:sz w:val="24"/>
        </w:rPr>
        <w:t xml:space="preserve"> </w:t>
      </w:r>
      <w:r>
        <w:rPr>
          <w:rFonts w:ascii="Times New Roman" w:hAnsi="Times New Roman"/>
          <w:sz w:val="24"/>
        </w:rPr>
        <w:t>Reporting Implementation</w:t>
      </w:r>
      <w:r>
        <w:rPr>
          <w:rFonts w:ascii="Times New Roman" w:hAnsi="Times New Roman"/>
          <w:spacing w:val="-3"/>
          <w:sz w:val="24"/>
        </w:rPr>
        <w:t xml:space="preserve"> </w:t>
      </w:r>
      <w:r>
        <w:rPr>
          <w:rFonts w:ascii="Times New Roman" w:hAnsi="Times New Roman"/>
          <w:sz w:val="24"/>
        </w:rPr>
        <w:t>within</w:t>
      </w:r>
      <w:r>
        <w:rPr>
          <w:rFonts w:ascii="Times New Roman" w:hAnsi="Times New Roman"/>
          <w:spacing w:val="-2"/>
          <w:sz w:val="24"/>
        </w:rPr>
        <w:t xml:space="preserve"> </w:t>
      </w:r>
      <w:r>
        <w:rPr>
          <w:rFonts w:ascii="Times New Roman" w:hAnsi="Times New Roman"/>
          <w:sz w:val="24"/>
        </w:rPr>
        <w:t>UK</w:t>
      </w:r>
      <w:r>
        <w:rPr>
          <w:rFonts w:ascii="Times New Roman" w:hAnsi="Times New Roman"/>
          <w:spacing w:val="-3"/>
          <w:sz w:val="24"/>
        </w:rPr>
        <w:t xml:space="preserve"> </w:t>
      </w:r>
      <w:r>
        <w:rPr>
          <w:rFonts w:ascii="Times New Roman" w:hAnsi="Times New Roman"/>
          <w:sz w:val="24"/>
        </w:rPr>
        <w:t>Construction</w:t>
      </w:r>
      <w:r>
        <w:rPr>
          <w:rFonts w:ascii="Times New Roman" w:hAnsi="Times New Roman"/>
          <w:spacing w:val="-2"/>
          <w:sz w:val="24"/>
        </w:rPr>
        <w:t xml:space="preserve"> </w:t>
      </w:r>
      <w:r>
        <w:rPr>
          <w:rFonts w:ascii="Times New Roman" w:hAnsi="Times New Roman"/>
          <w:sz w:val="24"/>
        </w:rPr>
        <w:t>Supply</w:t>
      </w:r>
      <w:r>
        <w:rPr>
          <w:rFonts w:ascii="Times New Roman" w:hAnsi="Times New Roman"/>
          <w:spacing w:val="-2"/>
          <w:sz w:val="24"/>
        </w:rPr>
        <w:t xml:space="preserve"> Chains</w:t>
      </w:r>
      <w:r>
        <w:rPr>
          <w:rFonts w:ascii="Times New Roman" w:hAnsi="Times New Roman"/>
          <w:sz w:val="24"/>
        </w:rPr>
        <w:tab/>
      </w:r>
      <w:r>
        <w:rPr>
          <w:rFonts w:ascii="Times New Roman" w:hAnsi="Times New Roman"/>
          <w:spacing w:val="-5"/>
          <w:sz w:val="24"/>
        </w:rPr>
        <w:t>54–</w:t>
      </w:r>
      <w:r>
        <w:rPr>
          <w:rFonts w:ascii="Times New Roman" w:hAnsi="Times New Roman"/>
          <w:sz w:val="24"/>
        </w:rPr>
        <w:t>58</w:t>
      </w:r>
    </w:p>
    <w:p w14:paraId="4F445C46" w14:textId="77777777" w:rsidR="00F64A0B" w:rsidRDefault="00000000">
      <w:pPr>
        <w:tabs>
          <w:tab w:val="right" w:leader="dot" w:pos="9640"/>
        </w:tabs>
        <w:spacing w:before="198" w:line="278" w:lineRule="auto"/>
        <w:ind w:left="97" w:right="47"/>
        <w:rPr>
          <w:rFonts w:ascii="Times New Roman" w:hAnsi="Times New Roman"/>
          <w:sz w:val="24"/>
        </w:rPr>
      </w:pPr>
      <w:r>
        <w:rPr>
          <w:rFonts w:ascii="Times New Roman" w:hAnsi="Times New Roman"/>
          <w:sz w:val="24"/>
        </w:rPr>
        <w:t>Liu,</w:t>
      </w:r>
      <w:r>
        <w:rPr>
          <w:rFonts w:ascii="Times New Roman" w:hAnsi="Times New Roman"/>
          <w:spacing w:val="23"/>
          <w:sz w:val="24"/>
        </w:rPr>
        <w:t xml:space="preserve"> </w:t>
      </w:r>
      <w:r>
        <w:rPr>
          <w:rFonts w:ascii="Times New Roman" w:hAnsi="Times New Roman"/>
          <w:sz w:val="24"/>
        </w:rPr>
        <w:t>L.</w:t>
      </w:r>
      <w:r>
        <w:rPr>
          <w:rFonts w:ascii="Times New Roman" w:hAnsi="Times New Roman"/>
          <w:spacing w:val="23"/>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Emerging</w:t>
      </w:r>
      <w:r>
        <w:rPr>
          <w:rFonts w:ascii="Times New Roman" w:hAnsi="Times New Roman"/>
          <w:spacing w:val="23"/>
          <w:sz w:val="24"/>
        </w:rPr>
        <w:t xml:space="preserve"> </w:t>
      </w:r>
      <w:r>
        <w:rPr>
          <w:rFonts w:ascii="Times New Roman" w:hAnsi="Times New Roman"/>
          <w:sz w:val="24"/>
        </w:rPr>
        <w:t>Roles</w:t>
      </w:r>
      <w:r>
        <w:rPr>
          <w:rFonts w:ascii="Times New Roman" w:hAnsi="Times New Roman"/>
          <w:spacing w:val="23"/>
          <w:sz w:val="24"/>
        </w:rPr>
        <w:t xml:space="preserve"> </w:t>
      </w:r>
      <w:r>
        <w:rPr>
          <w:rFonts w:ascii="Times New Roman" w:hAnsi="Times New Roman"/>
          <w:sz w:val="24"/>
        </w:rPr>
        <w:t>at</w:t>
      </w:r>
      <w:r>
        <w:rPr>
          <w:rFonts w:ascii="Times New Roman" w:hAnsi="Times New Roman"/>
          <w:spacing w:val="23"/>
          <w:sz w:val="24"/>
        </w:rPr>
        <w:t xml:space="preserve"> </w:t>
      </w:r>
      <w:r>
        <w:rPr>
          <w:rFonts w:ascii="Times New Roman" w:hAnsi="Times New Roman"/>
          <w:sz w:val="24"/>
        </w:rPr>
        <w:t>the</w:t>
      </w:r>
      <w:r>
        <w:rPr>
          <w:rFonts w:ascii="Times New Roman" w:hAnsi="Times New Roman"/>
          <w:spacing w:val="24"/>
          <w:sz w:val="24"/>
        </w:rPr>
        <w:t xml:space="preserve"> </w:t>
      </w:r>
      <w:r>
        <w:rPr>
          <w:rFonts w:ascii="Times New Roman" w:hAnsi="Times New Roman"/>
          <w:sz w:val="24"/>
        </w:rPr>
        <w:t>Intersection</w:t>
      </w:r>
      <w:r>
        <w:rPr>
          <w:rFonts w:ascii="Times New Roman" w:hAnsi="Times New Roman"/>
          <w:spacing w:val="23"/>
          <w:sz w:val="24"/>
        </w:rPr>
        <w:t xml:space="preserve"> </w:t>
      </w:r>
      <w:r>
        <w:rPr>
          <w:rFonts w:ascii="Times New Roman" w:hAnsi="Times New Roman"/>
          <w:sz w:val="24"/>
        </w:rPr>
        <w:t>of</w:t>
      </w:r>
      <w:r>
        <w:rPr>
          <w:rFonts w:ascii="Times New Roman" w:hAnsi="Times New Roman"/>
          <w:spacing w:val="25"/>
          <w:sz w:val="24"/>
        </w:rPr>
        <w:t xml:space="preserve"> </w:t>
      </w:r>
      <w:r>
        <w:rPr>
          <w:rFonts w:ascii="Times New Roman" w:hAnsi="Times New Roman"/>
          <w:sz w:val="24"/>
        </w:rPr>
        <w:t>Human</w:t>
      </w:r>
      <w:r>
        <w:rPr>
          <w:rFonts w:ascii="Times New Roman" w:hAnsi="Times New Roman"/>
          <w:spacing w:val="23"/>
          <w:sz w:val="24"/>
        </w:rPr>
        <w:t xml:space="preserve"> </w:t>
      </w:r>
      <w:proofErr w:type="spellStart"/>
      <w:r>
        <w:rPr>
          <w:rFonts w:ascii="Times New Roman" w:hAnsi="Times New Roman"/>
          <w:sz w:val="24"/>
        </w:rPr>
        <w:t>Labour</w:t>
      </w:r>
      <w:proofErr w:type="spellEnd"/>
      <w:r>
        <w:rPr>
          <w:rFonts w:ascii="Times New Roman" w:hAnsi="Times New Roman"/>
          <w:spacing w:val="25"/>
          <w:sz w:val="24"/>
        </w:rPr>
        <w:t xml:space="preserve"> </w:t>
      </w:r>
      <w:r>
        <w:rPr>
          <w:rFonts w:ascii="Times New Roman" w:hAnsi="Times New Roman"/>
          <w:sz w:val="24"/>
        </w:rPr>
        <w:t>and</w:t>
      </w:r>
      <w:r>
        <w:rPr>
          <w:rFonts w:ascii="Times New Roman" w:hAnsi="Times New Roman"/>
          <w:spacing w:val="23"/>
          <w:sz w:val="24"/>
        </w:rPr>
        <w:t xml:space="preserve"> </w:t>
      </w:r>
      <w:r>
        <w:rPr>
          <w:rFonts w:ascii="Times New Roman" w:hAnsi="Times New Roman"/>
          <w:sz w:val="24"/>
        </w:rPr>
        <w:t>Robotic</w:t>
      </w:r>
      <w:r>
        <w:rPr>
          <w:rFonts w:ascii="Times New Roman" w:hAnsi="Times New Roman"/>
          <w:spacing w:val="22"/>
          <w:sz w:val="24"/>
        </w:rPr>
        <w:t xml:space="preserve"> </w:t>
      </w:r>
      <w:r>
        <w:rPr>
          <w:rFonts w:ascii="Times New Roman" w:hAnsi="Times New Roman"/>
          <w:sz w:val="24"/>
        </w:rPr>
        <w:t>Systems</w:t>
      </w:r>
      <w:r>
        <w:rPr>
          <w:rFonts w:ascii="Times New Roman" w:hAnsi="Times New Roman"/>
          <w:spacing w:val="23"/>
          <w:sz w:val="24"/>
        </w:rPr>
        <w:t xml:space="preserve"> </w:t>
      </w:r>
      <w:r>
        <w:rPr>
          <w:rFonts w:ascii="Times New Roman" w:hAnsi="Times New Roman"/>
          <w:sz w:val="24"/>
        </w:rPr>
        <w:t>in</w:t>
      </w:r>
      <w:r>
        <w:rPr>
          <w:rFonts w:ascii="Times New Roman" w:hAnsi="Times New Roman"/>
          <w:spacing w:val="23"/>
          <w:sz w:val="24"/>
        </w:rPr>
        <w:t xml:space="preserve"> </w:t>
      </w:r>
      <w:r>
        <w:rPr>
          <w:rFonts w:ascii="Times New Roman" w:hAnsi="Times New Roman"/>
          <w:sz w:val="24"/>
        </w:rPr>
        <w:t xml:space="preserve">Smart </w:t>
      </w:r>
      <w:r>
        <w:rPr>
          <w:rFonts w:ascii="Times New Roman" w:hAnsi="Times New Roman"/>
          <w:spacing w:val="-2"/>
          <w:sz w:val="24"/>
        </w:rPr>
        <w:t>Construction</w:t>
      </w:r>
      <w:r>
        <w:rPr>
          <w:rFonts w:ascii="Times New Roman" w:hAnsi="Times New Roman"/>
          <w:sz w:val="24"/>
        </w:rPr>
        <w:tab/>
      </w:r>
      <w:r>
        <w:rPr>
          <w:rFonts w:ascii="Times New Roman" w:hAnsi="Times New Roman"/>
          <w:spacing w:val="-5"/>
          <w:sz w:val="24"/>
        </w:rPr>
        <w:t>59</w:t>
      </w:r>
    </w:p>
    <w:p w14:paraId="4F445C47" w14:textId="77777777" w:rsidR="00F64A0B" w:rsidRDefault="00F64A0B">
      <w:pPr>
        <w:spacing w:line="278" w:lineRule="auto"/>
        <w:rPr>
          <w:rFonts w:ascii="Times New Roman" w:hAnsi="Times New Roman"/>
          <w:sz w:val="24"/>
        </w:rPr>
        <w:sectPr w:rsidR="00F64A0B">
          <w:pgSz w:w="12240" w:h="15840"/>
          <w:pgMar w:top="1320" w:right="1275" w:bottom="280" w:left="1275" w:header="720" w:footer="720" w:gutter="0"/>
          <w:cols w:space="720"/>
        </w:sectPr>
      </w:pPr>
    </w:p>
    <w:p w14:paraId="4F445C48" w14:textId="77777777" w:rsidR="00F64A0B" w:rsidRDefault="00000000">
      <w:pPr>
        <w:tabs>
          <w:tab w:val="left" w:leader="dot" w:pos="9040"/>
        </w:tabs>
        <w:spacing w:before="65" w:line="276" w:lineRule="auto"/>
        <w:ind w:left="97" w:right="47"/>
        <w:rPr>
          <w:rFonts w:ascii="Times New Roman" w:hAnsi="Times New Roman"/>
          <w:sz w:val="24"/>
        </w:rPr>
      </w:pPr>
      <w:r>
        <w:rPr>
          <w:rFonts w:ascii="Times New Roman" w:hAnsi="Times New Roman"/>
          <w:sz w:val="24"/>
        </w:rPr>
        <w:lastRenderedPageBreak/>
        <w:t>Mawire,</w:t>
      </w:r>
      <w:r>
        <w:rPr>
          <w:rFonts w:ascii="Times New Roman" w:hAnsi="Times New Roman"/>
          <w:spacing w:val="-3"/>
          <w:sz w:val="24"/>
        </w:rPr>
        <w:t xml:space="preserve"> </w:t>
      </w:r>
      <w:r>
        <w:rPr>
          <w:rFonts w:ascii="Times New Roman" w:hAnsi="Times New Roman"/>
          <w:sz w:val="24"/>
        </w:rPr>
        <w:t>A.N.</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Spanning</w:t>
      </w:r>
      <w:r>
        <w:rPr>
          <w:rFonts w:ascii="Times New Roman" w:hAnsi="Times New Roman"/>
          <w:spacing w:val="-3"/>
          <w:sz w:val="24"/>
        </w:rPr>
        <w:t xml:space="preserve"> </w:t>
      </w:r>
      <w:r>
        <w:rPr>
          <w:rFonts w:ascii="Times New Roman" w:hAnsi="Times New Roman"/>
          <w:sz w:val="24"/>
        </w:rPr>
        <w:t>Public</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3"/>
          <w:sz w:val="24"/>
        </w:rPr>
        <w:t xml:space="preserve"> </w:t>
      </w:r>
      <w:r>
        <w:rPr>
          <w:rFonts w:ascii="Times New Roman" w:hAnsi="Times New Roman"/>
          <w:sz w:val="24"/>
        </w:rPr>
        <w:t>Private</w:t>
      </w:r>
      <w:r>
        <w:rPr>
          <w:rFonts w:ascii="Times New Roman" w:hAnsi="Times New Roman"/>
          <w:spacing w:val="-4"/>
          <w:sz w:val="24"/>
        </w:rPr>
        <w:t xml:space="preserve"> </w:t>
      </w:r>
      <w:r>
        <w:rPr>
          <w:rFonts w:ascii="Times New Roman" w:hAnsi="Times New Roman"/>
          <w:sz w:val="24"/>
        </w:rPr>
        <w:t>Boundaries:</w:t>
      </w:r>
      <w:r>
        <w:rPr>
          <w:rFonts w:ascii="Times New Roman" w:hAnsi="Times New Roman"/>
          <w:spacing w:val="-1"/>
          <w:sz w:val="24"/>
        </w:rPr>
        <w:t xml:space="preserve"> </w:t>
      </w:r>
      <w:r>
        <w:rPr>
          <w:rFonts w:ascii="Times New Roman" w:hAnsi="Times New Roman"/>
          <w:sz w:val="24"/>
        </w:rPr>
        <w:t>Investigating</w:t>
      </w:r>
      <w:r>
        <w:rPr>
          <w:rFonts w:ascii="Times New Roman" w:hAnsi="Times New Roman"/>
          <w:spacing w:val="-3"/>
          <w:sz w:val="24"/>
        </w:rPr>
        <w:t xml:space="preserve"> </w:t>
      </w:r>
      <w:r>
        <w:rPr>
          <w:rFonts w:ascii="Times New Roman" w:hAnsi="Times New Roman"/>
          <w:sz w:val="24"/>
        </w:rPr>
        <w:t>Local</w:t>
      </w:r>
      <w:r>
        <w:rPr>
          <w:rFonts w:ascii="Times New Roman" w:hAnsi="Times New Roman"/>
          <w:spacing w:val="-3"/>
          <w:sz w:val="24"/>
        </w:rPr>
        <w:t xml:space="preserve"> </w:t>
      </w:r>
      <w:r>
        <w:rPr>
          <w:rFonts w:ascii="Times New Roman" w:hAnsi="Times New Roman"/>
          <w:sz w:val="24"/>
        </w:rPr>
        <w:t>Authorities’</w:t>
      </w:r>
      <w:r>
        <w:rPr>
          <w:rFonts w:ascii="Times New Roman" w:hAnsi="Times New Roman"/>
          <w:spacing w:val="-4"/>
          <w:sz w:val="24"/>
        </w:rPr>
        <w:t xml:space="preserve"> </w:t>
      </w:r>
      <w:r>
        <w:rPr>
          <w:rFonts w:ascii="Times New Roman" w:hAnsi="Times New Roman"/>
          <w:sz w:val="24"/>
        </w:rPr>
        <w:t>Role</w:t>
      </w:r>
      <w:r>
        <w:rPr>
          <w:rFonts w:ascii="Times New Roman" w:hAnsi="Times New Roman"/>
          <w:spacing w:val="-4"/>
          <w:sz w:val="24"/>
        </w:rPr>
        <w:t xml:space="preserve"> </w:t>
      </w:r>
      <w:r>
        <w:rPr>
          <w:rFonts w:ascii="Times New Roman" w:hAnsi="Times New Roman"/>
          <w:sz w:val="24"/>
        </w:rPr>
        <w:t>in Housing</w:t>
      </w:r>
      <w:r>
        <w:rPr>
          <w:rFonts w:ascii="Times New Roman" w:hAnsi="Times New Roman"/>
          <w:spacing w:val="-3"/>
          <w:sz w:val="24"/>
        </w:rPr>
        <w:t xml:space="preserve"> </w:t>
      </w:r>
      <w:r>
        <w:rPr>
          <w:rFonts w:ascii="Times New Roman" w:hAnsi="Times New Roman"/>
          <w:sz w:val="24"/>
        </w:rPr>
        <w:t>Retrofit</w:t>
      </w:r>
      <w:r>
        <w:rPr>
          <w:rFonts w:ascii="Times New Roman" w:hAnsi="Times New Roman"/>
          <w:spacing w:val="-3"/>
          <w:sz w:val="24"/>
        </w:rPr>
        <w:t xml:space="preserve"> </w:t>
      </w:r>
      <w:proofErr w:type="spellStart"/>
      <w:r>
        <w:rPr>
          <w:rFonts w:ascii="Times New Roman" w:hAnsi="Times New Roman"/>
          <w:spacing w:val="-2"/>
          <w:sz w:val="24"/>
        </w:rPr>
        <w:t>Programmes</w:t>
      </w:r>
      <w:proofErr w:type="spellEnd"/>
      <w:r>
        <w:rPr>
          <w:rFonts w:ascii="Times New Roman" w:hAnsi="Times New Roman"/>
          <w:sz w:val="24"/>
        </w:rPr>
        <w:tab/>
        <w:t>60–</w:t>
      </w:r>
      <w:r>
        <w:rPr>
          <w:rFonts w:ascii="Times New Roman" w:hAnsi="Times New Roman"/>
          <w:spacing w:val="-5"/>
          <w:sz w:val="24"/>
        </w:rPr>
        <w:t>65</w:t>
      </w:r>
    </w:p>
    <w:p w14:paraId="4F445C49" w14:textId="77777777" w:rsidR="00F64A0B" w:rsidRDefault="00000000">
      <w:pPr>
        <w:tabs>
          <w:tab w:val="left" w:pos="2493"/>
          <w:tab w:val="left" w:leader="dot" w:pos="9080"/>
        </w:tabs>
        <w:spacing w:before="201" w:line="276" w:lineRule="auto"/>
        <w:ind w:left="97" w:right="47"/>
        <w:rPr>
          <w:rFonts w:ascii="Times New Roman" w:hAnsi="Times New Roman"/>
          <w:sz w:val="24"/>
        </w:rPr>
      </w:pPr>
      <w:proofErr w:type="spellStart"/>
      <w:r>
        <w:rPr>
          <w:rFonts w:ascii="Times New Roman" w:hAnsi="Times New Roman"/>
          <w:sz w:val="24"/>
        </w:rPr>
        <w:t>Onyewuchi</w:t>
      </w:r>
      <w:proofErr w:type="spellEnd"/>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C.M.</w:t>
      </w:r>
      <w:r>
        <w:rPr>
          <w:rFonts w:ascii="Times New Roman" w:hAnsi="Times New Roman"/>
          <w:spacing w:val="80"/>
          <w:sz w:val="24"/>
        </w:rPr>
        <w:t xml:space="preserve"> </w:t>
      </w:r>
      <w:r>
        <w:rPr>
          <w:rFonts w:ascii="Times New Roman" w:hAnsi="Times New Roman"/>
          <w:sz w:val="24"/>
        </w:rPr>
        <w:t>—</w:t>
      </w:r>
      <w:r>
        <w:rPr>
          <w:rFonts w:ascii="Times New Roman" w:hAnsi="Times New Roman"/>
          <w:sz w:val="24"/>
        </w:rPr>
        <w:tab/>
        <w:t>Climate</w:t>
      </w:r>
      <w:r>
        <w:rPr>
          <w:rFonts w:ascii="Times New Roman" w:hAnsi="Times New Roman"/>
          <w:spacing w:val="33"/>
          <w:sz w:val="24"/>
        </w:rPr>
        <w:t xml:space="preserve"> </w:t>
      </w:r>
      <w:r>
        <w:rPr>
          <w:rFonts w:ascii="Times New Roman" w:hAnsi="Times New Roman"/>
          <w:sz w:val="24"/>
        </w:rPr>
        <w:t>Risk</w:t>
      </w:r>
      <w:r>
        <w:rPr>
          <w:rFonts w:ascii="Times New Roman" w:hAnsi="Times New Roman"/>
          <w:spacing w:val="34"/>
          <w:sz w:val="24"/>
        </w:rPr>
        <w:t xml:space="preserve"> </w:t>
      </w:r>
      <w:r>
        <w:rPr>
          <w:rFonts w:ascii="Times New Roman" w:hAnsi="Times New Roman"/>
          <w:sz w:val="24"/>
        </w:rPr>
        <w:t>Assessment</w:t>
      </w:r>
      <w:r>
        <w:rPr>
          <w:rFonts w:ascii="Times New Roman" w:hAnsi="Times New Roman"/>
          <w:spacing w:val="34"/>
          <w:sz w:val="24"/>
        </w:rPr>
        <w:t xml:space="preserve"> </w:t>
      </w:r>
      <w:r>
        <w:rPr>
          <w:rFonts w:ascii="Times New Roman" w:hAnsi="Times New Roman"/>
          <w:sz w:val="24"/>
        </w:rPr>
        <w:t>in</w:t>
      </w:r>
      <w:r>
        <w:rPr>
          <w:rFonts w:ascii="Times New Roman" w:hAnsi="Times New Roman"/>
          <w:spacing w:val="34"/>
          <w:sz w:val="24"/>
        </w:rPr>
        <w:t xml:space="preserve"> </w:t>
      </w:r>
      <w:r>
        <w:rPr>
          <w:rFonts w:ascii="Times New Roman" w:hAnsi="Times New Roman"/>
          <w:sz w:val="24"/>
        </w:rPr>
        <w:t>Energy</w:t>
      </w:r>
      <w:r>
        <w:rPr>
          <w:rFonts w:ascii="Times New Roman" w:hAnsi="Times New Roman"/>
          <w:spacing w:val="34"/>
          <w:sz w:val="24"/>
        </w:rPr>
        <w:t xml:space="preserve"> </w:t>
      </w:r>
      <w:r>
        <w:rPr>
          <w:rFonts w:ascii="Times New Roman" w:hAnsi="Times New Roman"/>
          <w:sz w:val="24"/>
        </w:rPr>
        <w:t>Projects</w:t>
      </w:r>
      <w:r>
        <w:rPr>
          <w:rFonts w:ascii="Times New Roman" w:hAnsi="Times New Roman"/>
          <w:spacing w:val="36"/>
          <w:sz w:val="24"/>
        </w:rPr>
        <w:t xml:space="preserve"> </w:t>
      </w:r>
      <w:r>
        <w:rPr>
          <w:rFonts w:ascii="Times New Roman" w:hAnsi="Times New Roman"/>
          <w:sz w:val="24"/>
        </w:rPr>
        <w:t>-</w:t>
      </w:r>
      <w:r>
        <w:rPr>
          <w:rFonts w:ascii="Times New Roman" w:hAnsi="Times New Roman"/>
          <w:spacing w:val="36"/>
          <w:sz w:val="24"/>
        </w:rPr>
        <w:t xml:space="preserve"> </w:t>
      </w:r>
      <w:r>
        <w:rPr>
          <w:rFonts w:ascii="Times New Roman" w:hAnsi="Times New Roman"/>
          <w:sz w:val="24"/>
        </w:rPr>
        <w:t>A</w:t>
      </w:r>
      <w:r>
        <w:rPr>
          <w:rFonts w:ascii="Times New Roman" w:hAnsi="Times New Roman"/>
          <w:spacing w:val="33"/>
          <w:sz w:val="24"/>
        </w:rPr>
        <w:t xml:space="preserve"> </w:t>
      </w:r>
      <w:r>
        <w:rPr>
          <w:rFonts w:ascii="Times New Roman" w:hAnsi="Times New Roman"/>
          <w:sz w:val="24"/>
        </w:rPr>
        <w:t>Social</w:t>
      </w:r>
      <w:r>
        <w:rPr>
          <w:rFonts w:ascii="Times New Roman" w:hAnsi="Times New Roman"/>
          <w:spacing w:val="34"/>
          <w:sz w:val="24"/>
        </w:rPr>
        <w:t xml:space="preserve"> </w:t>
      </w:r>
      <w:r>
        <w:rPr>
          <w:rFonts w:ascii="Times New Roman" w:hAnsi="Times New Roman"/>
          <w:sz w:val="24"/>
        </w:rPr>
        <w:t>Economic</w:t>
      </w:r>
      <w:r>
        <w:rPr>
          <w:rFonts w:ascii="Times New Roman" w:hAnsi="Times New Roman"/>
          <w:spacing w:val="35"/>
          <w:sz w:val="24"/>
        </w:rPr>
        <w:t xml:space="preserve"> </w:t>
      </w:r>
      <w:r>
        <w:rPr>
          <w:rFonts w:ascii="Times New Roman" w:hAnsi="Times New Roman"/>
          <w:sz w:val="24"/>
        </w:rPr>
        <w:t>and Technical</w:t>
      </w:r>
      <w:r>
        <w:rPr>
          <w:rFonts w:ascii="Times New Roman" w:hAnsi="Times New Roman"/>
          <w:spacing w:val="-3"/>
          <w:sz w:val="24"/>
        </w:rPr>
        <w:t xml:space="preserve"> </w:t>
      </w:r>
      <w:r>
        <w:rPr>
          <w:rFonts w:ascii="Times New Roman" w:hAnsi="Times New Roman"/>
          <w:sz w:val="24"/>
        </w:rPr>
        <w:t>Systems</w:t>
      </w:r>
      <w:r>
        <w:rPr>
          <w:rFonts w:ascii="Times New Roman" w:hAnsi="Times New Roman"/>
          <w:spacing w:val="-2"/>
          <w:sz w:val="24"/>
        </w:rPr>
        <w:t xml:space="preserve"> </w:t>
      </w:r>
      <w:r>
        <w:rPr>
          <w:rFonts w:ascii="Times New Roman" w:hAnsi="Times New Roman"/>
          <w:sz w:val="24"/>
        </w:rPr>
        <w:t>(SETS)</w:t>
      </w:r>
      <w:r>
        <w:rPr>
          <w:rFonts w:ascii="Times New Roman" w:hAnsi="Times New Roman"/>
          <w:spacing w:val="-3"/>
          <w:sz w:val="24"/>
        </w:rPr>
        <w:t xml:space="preserve"> </w:t>
      </w:r>
      <w:r>
        <w:rPr>
          <w:rFonts w:ascii="Times New Roman" w:hAnsi="Times New Roman"/>
          <w:spacing w:val="-2"/>
          <w:sz w:val="24"/>
        </w:rPr>
        <w:t>Approach…</w:t>
      </w:r>
      <w:r>
        <w:rPr>
          <w:rFonts w:ascii="Times New Roman" w:hAnsi="Times New Roman"/>
          <w:sz w:val="24"/>
        </w:rPr>
        <w:tab/>
      </w:r>
      <w:r>
        <w:rPr>
          <w:rFonts w:ascii="Times New Roman" w:hAnsi="Times New Roman"/>
          <w:spacing w:val="-2"/>
          <w:sz w:val="24"/>
        </w:rPr>
        <w:t>66-</w:t>
      </w:r>
      <w:r>
        <w:rPr>
          <w:rFonts w:ascii="Times New Roman" w:hAnsi="Times New Roman"/>
          <w:spacing w:val="-5"/>
          <w:sz w:val="24"/>
        </w:rPr>
        <w:t>68</w:t>
      </w:r>
    </w:p>
    <w:p w14:paraId="4F445C4A" w14:textId="77777777" w:rsidR="00F64A0B" w:rsidRDefault="00000000">
      <w:pPr>
        <w:tabs>
          <w:tab w:val="left" w:leader="dot" w:pos="9080"/>
        </w:tabs>
        <w:spacing w:before="198" w:line="278" w:lineRule="auto"/>
        <w:ind w:left="97" w:right="47"/>
        <w:rPr>
          <w:rFonts w:ascii="Times New Roman" w:hAnsi="Times New Roman"/>
          <w:sz w:val="24"/>
        </w:rPr>
      </w:pPr>
      <w:r>
        <w:rPr>
          <w:rFonts w:ascii="Times New Roman" w:hAnsi="Times New Roman"/>
          <w:sz w:val="24"/>
        </w:rPr>
        <w:t>Oru-Bo,</w:t>
      </w:r>
      <w:r>
        <w:rPr>
          <w:rFonts w:ascii="Times New Roman" w:hAnsi="Times New Roman"/>
          <w:spacing w:val="34"/>
          <w:sz w:val="24"/>
        </w:rPr>
        <w:t xml:space="preserve"> </w:t>
      </w:r>
      <w:r>
        <w:rPr>
          <w:rFonts w:ascii="Times New Roman" w:hAnsi="Times New Roman"/>
          <w:sz w:val="24"/>
        </w:rPr>
        <w:t>J.</w:t>
      </w:r>
      <w:r>
        <w:rPr>
          <w:rFonts w:ascii="Times New Roman" w:hAnsi="Times New Roman"/>
          <w:spacing w:val="34"/>
          <w:sz w:val="24"/>
        </w:rPr>
        <w:t xml:space="preserve"> </w:t>
      </w:r>
      <w:r>
        <w:rPr>
          <w:rFonts w:ascii="Times New Roman" w:hAnsi="Times New Roman"/>
          <w:sz w:val="24"/>
        </w:rPr>
        <w:t>—</w:t>
      </w:r>
      <w:r>
        <w:rPr>
          <w:rFonts w:ascii="Times New Roman" w:hAnsi="Times New Roman"/>
          <w:spacing w:val="80"/>
          <w:w w:val="150"/>
          <w:sz w:val="24"/>
        </w:rPr>
        <w:t xml:space="preserve"> </w:t>
      </w:r>
      <w:r>
        <w:rPr>
          <w:rFonts w:ascii="Times New Roman" w:hAnsi="Times New Roman"/>
          <w:sz w:val="24"/>
        </w:rPr>
        <w:t>An</w:t>
      </w:r>
      <w:r>
        <w:rPr>
          <w:rFonts w:ascii="Times New Roman" w:hAnsi="Times New Roman"/>
          <w:spacing w:val="34"/>
          <w:sz w:val="24"/>
        </w:rPr>
        <w:t xml:space="preserve"> </w:t>
      </w:r>
      <w:r>
        <w:rPr>
          <w:rFonts w:ascii="Times New Roman" w:hAnsi="Times New Roman"/>
          <w:sz w:val="24"/>
        </w:rPr>
        <w:t>Analysis</w:t>
      </w:r>
      <w:r>
        <w:rPr>
          <w:rFonts w:ascii="Times New Roman" w:hAnsi="Times New Roman"/>
          <w:spacing w:val="34"/>
          <w:sz w:val="24"/>
        </w:rPr>
        <w:t xml:space="preserve"> </w:t>
      </w:r>
      <w:r>
        <w:rPr>
          <w:rFonts w:ascii="Times New Roman" w:hAnsi="Times New Roman"/>
          <w:sz w:val="24"/>
        </w:rPr>
        <w:t>of</w:t>
      </w:r>
      <w:r>
        <w:rPr>
          <w:rFonts w:ascii="Times New Roman" w:hAnsi="Times New Roman"/>
          <w:spacing w:val="33"/>
          <w:sz w:val="24"/>
        </w:rPr>
        <w:t xml:space="preserve"> </w:t>
      </w:r>
      <w:r>
        <w:rPr>
          <w:rFonts w:ascii="Times New Roman" w:hAnsi="Times New Roman"/>
          <w:sz w:val="24"/>
        </w:rPr>
        <w:t>the</w:t>
      </w:r>
      <w:r>
        <w:rPr>
          <w:rFonts w:ascii="Times New Roman" w:hAnsi="Times New Roman"/>
          <w:spacing w:val="33"/>
          <w:sz w:val="24"/>
        </w:rPr>
        <w:t xml:space="preserve"> </w:t>
      </w:r>
      <w:r>
        <w:rPr>
          <w:rFonts w:ascii="Times New Roman" w:hAnsi="Times New Roman"/>
          <w:sz w:val="24"/>
        </w:rPr>
        <w:t>Role</w:t>
      </w:r>
      <w:r>
        <w:rPr>
          <w:rFonts w:ascii="Times New Roman" w:hAnsi="Times New Roman"/>
          <w:spacing w:val="33"/>
          <w:sz w:val="24"/>
        </w:rPr>
        <w:t xml:space="preserve"> </w:t>
      </w:r>
      <w:r>
        <w:rPr>
          <w:rFonts w:ascii="Times New Roman" w:hAnsi="Times New Roman"/>
          <w:sz w:val="24"/>
        </w:rPr>
        <w:t>of</w:t>
      </w:r>
      <w:r>
        <w:rPr>
          <w:rFonts w:ascii="Times New Roman" w:hAnsi="Times New Roman"/>
          <w:spacing w:val="35"/>
          <w:sz w:val="24"/>
        </w:rPr>
        <w:t xml:space="preserve"> </w:t>
      </w:r>
      <w:r>
        <w:rPr>
          <w:rFonts w:ascii="Times New Roman" w:hAnsi="Times New Roman"/>
          <w:sz w:val="24"/>
        </w:rPr>
        <w:t>Emerging</w:t>
      </w:r>
      <w:r>
        <w:rPr>
          <w:rFonts w:ascii="Times New Roman" w:hAnsi="Times New Roman"/>
          <w:spacing w:val="34"/>
          <w:sz w:val="24"/>
        </w:rPr>
        <w:t xml:space="preserve"> </w:t>
      </w:r>
      <w:r>
        <w:rPr>
          <w:rFonts w:ascii="Times New Roman" w:hAnsi="Times New Roman"/>
          <w:sz w:val="24"/>
        </w:rPr>
        <w:t>Alternative</w:t>
      </w:r>
      <w:r>
        <w:rPr>
          <w:rFonts w:ascii="Times New Roman" w:hAnsi="Times New Roman"/>
          <w:spacing w:val="35"/>
          <w:sz w:val="24"/>
        </w:rPr>
        <w:t xml:space="preserve"> </w:t>
      </w:r>
      <w:r>
        <w:rPr>
          <w:rFonts w:ascii="Times New Roman" w:hAnsi="Times New Roman"/>
          <w:sz w:val="24"/>
        </w:rPr>
        <w:t>Food</w:t>
      </w:r>
      <w:r>
        <w:rPr>
          <w:rFonts w:ascii="Times New Roman" w:hAnsi="Times New Roman"/>
          <w:spacing w:val="36"/>
          <w:sz w:val="24"/>
        </w:rPr>
        <w:t xml:space="preserve"> </w:t>
      </w:r>
      <w:r>
        <w:rPr>
          <w:rFonts w:ascii="Times New Roman" w:hAnsi="Times New Roman"/>
          <w:sz w:val="24"/>
        </w:rPr>
        <w:t>Production</w:t>
      </w:r>
      <w:r>
        <w:rPr>
          <w:rFonts w:ascii="Times New Roman" w:hAnsi="Times New Roman"/>
          <w:spacing w:val="34"/>
          <w:sz w:val="24"/>
        </w:rPr>
        <w:t xml:space="preserve"> </w:t>
      </w:r>
      <w:r>
        <w:rPr>
          <w:rFonts w:ascii="Times New Roman" w:hAnsi="Times New Roman"/>
          <w:sz w:val="24"/>
        </w:rPr>
        <w:t>Practices</w:t>
      </w:r>
      <w:r>
        <w:rPr>
          <w:rFonts w:ascii="Times New Roman" w:hAnsi="Times New Roman"/>
          <w:spacing w:val="34"/>
          <w:sz w:val="24"/>
        </w:rPr>
        <w:t xml:space="preserve"> </w:t>
      </w:r>
      <w:r>
        <w:rPr>
          <w:rFonts w:ascii="Times New Roman" w:hAnsi="Times New Roman"/>
          <w:sz w:val="24"/>
        </w:rPr>
        <w:t>in Sustainable</w:t>
      </w:r>
      <w:r>
        <w:rPr>
          <w:rFonts w:ascii="Times New Roman" w:hAnsi="Times New Roman"/>
          <w:spacing w:val="-6"/>
          <w:sz w:val="24"/>
        </w:rPr>
        <w:t xml:space="preserve"> </w:t>
      </w:r>
      <w:r>
        <w:rPr>
          <w:rFonts w:ascii="Times New Roman" w:hAnsi="Times New Roman"/>
          <w:sz w:val="24"/>
        </w:rPr>
        <w:t>Food</w:t>
      </w:r>
      <w:r>
        <w:rPr>
          <w:rFonts w:ascii="Times New Roman" w:hAnsi="Times New Roman"/>
          <w:spacing w:val="-2"/>
          <w:sz w:val="24"/>
        </w:rPr>
        <w:t xml:space="preserve"> </w:t>
      </w:r>
      <w:r>
        <w:rPr>
          <w:rFonts w:ascii="Times New Roman" w:hAnsi="Times New Roman"/>
          <w:sz w:val="24"/>
        </w:rPr>
        <w:t>System</w:t>
      </w:r>
      <w:r>
        <w:rPr>
          <w:rFonts w:ascii="Times New Roman" w:hAnsi="Times New Roman"/>
          <w:spacing w:val="-2"/>
          <w:sz w:val="24"/>
        </w:rPr>
        <w:t xml:space="preserve"> </w:t>
      </w:r>
      <w:r>
        <w:rPr>
          <w:rFonts w:ascii="Times New Roman" w:hAnsi="Times New Roman"/>
          <w:sz w:val="24"/>
        </w:rPr>
        <w:t>Transitions</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3"/>
          <w:sz w:val="24"/>
        </w:rPr>
        <w:t xml:space="preserve"> </w:t>
      </w:r>
      <w:r>
        <w:rPr>
          <w:rFonts w:ascii="Times New Roman" w:hAnsi="Times New Roman"/>
          <w:sz w:val="24"/>
        </w:rPr>
        <w:t>United</w:t>
      </w:r>
      <w:r>
        <w:rPr>
          <w:rFonts w:ascii="Times New Roman" w:hAnsi="Times New Roman"/>
          <w:spacing w:val="-2"/>
          <w:sz w:val="24"/>
        </w:rPr>
        <w:t xml:space="preserve"> Kingdom</w:t>
      </w:r>
      <w:r>
        <w:rPr>
          <w:rFonts w:ascii="Times New Roman" w:hAnsi="Times New Roman"/>
          <w:sz w:val="24"/>
        </w:rPr>
        <w:tab/>
      </w:r>
      <w:r>
        <w:rPr>
          <w:rFonts w:ascii="Times New Roman" w:hAnsi="Times New Roman"/>
          <w:spacing w:val="-2"/>
          <w:sz w:val="24"/>
        </w:rPr>
        <w:t>69-</w:t>
      </w:r>
      <w:r>
        <w:rPr>
          <w:rFonts w:ascii="Times New Roman" w:hAnsi="Times New Roman"/>
          <w:spacing w:val="-5"/>
          <w:sz w:val="24"/>
        </w:rPr>
        <w:t>70</w:t>
      </w:r>
    </w:p>
    <w:p w14:paraId="4F445C4B" w14:textId="77777777" w:rsidR="00F64A0B" w:rsidRDefault="00000000">
      <w:pPr>
        <w:tabs>
          <w:tab w:val="left" w:leader="dot" w:pos="9080"/>
        </w:tabs>
        <w:spacing w:before="195" w:line="276" w:lineRule="auto"/>
        <w:ind w:left="97" w:right="44"/>
        <w:rPr>
          <w:rFonts w:ascii="Times New Roman" w:hAnsi="Times New Roman"/>
          <w:sz w:val="24"/>
        </w:rPr>
      </w:pPr>
      <w:r>
        <w:rPr>
          <w:rFonts w:ascii="Times New Roman" w:hAnsi="Times New Roman"/>
          <w:sz w:val="24"/>
        </w:rPr>
        <w:t>Salimi,</w:t>
      </w:r>
      <w:r>
        <w:rPr>
          <w:rFonts w:ascii="Times New Roman" w:hAnsi="Times New Roman"/>
          <w:spacing w:val="-12"/>
          <w:sz w:val="24"/>
        </w:rPr>
        <w:t xml:space="preserve"> </w:t>
      </w:r>
      <w:r>
        <w:rPr>
          <w:rFonts w:ascii="Times New Roman" w:hAnsi="Times New Roman"/>
          <w:sz w:val="24"/>
        </w:rPr>
        <w:t>G.</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2"/>
          <w:sz w:val="24"/>
        </w:rPr>
        <w:t xml:space="preserve"> </w:t>
      </w:r>
      <w:r>
        <w:rPr>
          <w:rFonts w:ascii="Times New Roman" w:hAnsi="Times New Roman"/>
          <w:sz w:val="24"/>
        </w:rPr>
        <w:t>AI-Mediated</w:t>
      </w:r>
      <w:r>
        <w:rPr>
          <w:rFonts w:ascii="Times New Roman" w:hAnsi="Times New Roman"/>
          <w:spacing w:val="-12"/>
          <w:sz w:val="24"/>
        </w:rPr>
        <w:t xml:space="preserve"> </w:t>
      </w:r>
      <w:r>
        <w:rPr>
          <w:rFonts w:ascii="Times New Roman" w:hAnsi="Times New Roman"/>
          <w:sz w:val="24"/>
        </w:rPr>
        <w:t>Professional</w:t>
      </w:r>
      <w:r>
        <w:rPr>
          <w:rFonts w:ascii="Times New Roman" w:hAnsi="Times New Roman"/>
          <w:spacing w:val="-11"/>
          <w:sz w:val="24"/>
        </w:rPr>
        <w:t xml:space="preserve"> </w:t>
      </w:r>
      <w:r>
        <w:rPr>
          <w:rFonts w:ascii="Times New Roman" w:hAnsi="Times New Roman"/>
          <w:sz w:val="24"/>
        </w:rPr>
        <w:t>Judgement</w:t>
      </w:r>
      <w:r>
        <w:rPr>
          <w:rFonts w:ascii="Times New Roman" w:hAnsi="Times New Roman"/>
          <w:spacing w:val="-11"/>
          <w:sz w:val="24"/>
        </w:rPr>
        <w:t xml:space="preserve"> </w:t>
      </w:r>
      <w:r>
        <w:rPr>
          <w:rFonts w:ascii="Times New Roman" w:hAnsi="Times New Roman"/>
          <w:sz w:val="24"/>
        </w:rPr>
        <w:t>in</w:t>
      </w:r>
      <w:r>
        <w:rPr>
          <w:rFonts w:ascii="Times New Roman" w:hAnsi="Times New Roman"/>
          <w:spacing w:val="-12"/>
          <w:sz w:val="24"/>
        </w:rPr>
        <w:t xml:space="preserve"> </w:t>
      </w:r>
      <w:r>
        <w:rPr>
          <w:rFonts w:ascii="Times New Roman" w:hAnsi="Times New Roman"/>
          <w:sz w:val="24"/>
        </w:rPr>
        <w:t>Construction:</w:t>
      </w:r>
      <w:r>
        <w:rPr>
          <w:rFonts w:ascii="Times New Roman" w:hAnsi="Times New Roman"/>
          <w:spacing w:val="-11"/>
          <w:sz w:val="24"/>
        </w:rPr>
        <w:t xml:space="preserve"> </w:t>
      </w:r>
      <w:r>
        <w:rPr>
          <w:rFonts w:ascii="Times New Roman" w:hAnsi="Times New Roman"/>
          <w:sz w:val="24"/>
        </w:rPr>
        <w:t>Rethinking</w:t>
      </w:r>
      <w:r>
        <w:rPr>
          <w:rFonts w:ascii="Times New Roman" w:hAnsi="Times New Roman"/>
          <w:spacing w:val="-12"/>
          <w:sz w:val="24"/>
        </w:rPr>
        <w:t xml:space="preserve"> </w:t>
      </w:r>
      <w:r>
        <w:rPr>
          <w:rFonts w:ascii="Times New Roman" w:hAnsi="Times New Roman"/>
          <w:sz w:val="24"/>
        </w:rPr>
        <w:t>Agency</w:t>
      </w:r>
      <w:r>
        <w:rPr>
          <w:rFonts w:ascii="Times New Roman" w:hAnsi="Times New Roman"/>
          <w:spacing w:val="-12"/>
          <w:sz w:val="24"/>
        </w:rPr>
        <w:t xml:space="preserve"> </w:t>
      </w:r>
      <w:r>
        <w:rPr>
          <w:rFonts w:ascii="Times New Roman" w:hAnsi="Times New Roman"/>
          <w:sz w:val="24"/>
        </w:rPr>
        <w:t>in</w:t>
      </w:r>
      <w:r>
        <w:rPr>
          <w:rFonts w:ascii="Times New Roman" w:hAnsi="Times New Roman"/>
          <w:spacing w:val="-12"/>
          <w:sz w:val="24"/>
        </w:rPr>
        <w:t xml:space="preserve"> </w:t>
      </w:r>
      <w:r>
        <w:rPr>
          <w:rFonts w:ascii="Times New Roman" w:hAnsi="Times New Roman"/>
          <w:sz w:val="24"/>
        </w:rPr>
        <w:t xml:space="preserve">Decision </w:t>
      </w:r>
      <w:r>
        <w:rPr>
          <w:rFonts w:ascii="Times New Roman" w:hAnsi="Times New Roman"/>
          <w:spacing w:val="-2"/>
          <w:sz w:val="24"/>
        </w:rPr>
        <w:t>Practices</w:t>
      </w:r>
      <w:r>
        <w:rPr>
          <w:rFonts w:ascii="Times New Roman" w:hAnsi="Times New Roman"/>
          <w:sz w:val="24"/>
        </w:rPr>
        <w:tab/>
      </w:r>
      <w:r>
        <w:rPr>
          <w:rFonts w:ascii="Times New Roman" w:hAnsi="Times New Roman"/>
          <w:spacing w:val="-2"/>
          <w:sz w:val="24"/>
        </w:rPr>
        <w:t>71-</w:t>
      </w:r>
      <w:r>
        <w:rPr>
          <w:rFonts w:ascii="Times New Roman" w:hAnsi="Times New Roman"/>
          <w:spacing w:val="-5"/>
          <w:sz w:val="24"/>
        </w:rPr>
        <w:t>73</w:t>
      </w:r>
    </w:p>
    <w:p w14:paraId="4F445C4C" w14:textId="77777777" w:rsidR="00F64A0B" w:rsidRDefault="00000000">
      <w:pPr>
        <w:tabs>
          <w:tab w:val="left" w:leader="dot" w:pos="9080"/>
        </w:tabs>
        <w:spacing w:before="200" w:line="276" w:lineRule="auto"/>
        <w:ind w:left="97" w:right="47"/>
        <w:rPr>
          <w:rFonts w:ascii="Times New Roman" w:hAnsi="Times New Roman"/>
          <w:sz w:val="24"/>
        </w:rPr>
      </w:pPr>
      <w:proofErr w:type="spellStart"/>
      <w:r>
        <w:rPr>
          <w:rFonts w:ascii="Times New Roman" w:hAnsi="Times New Roman"/>
          <w:sz w:val="24"/>
        </w:rPr>
        <w:t>Sarialan</w:t>
      </w:r>
      <w:proofErr w:type="spellEnd"/>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E.</w:t>
      </w:r>
      <w:r>
        <w:rPr>
          <w:rFonts w:ascii="Times New Roman" w:hAnsi="Times New Roman"/>
          <w:spacing w:val="-15"/>
          <w:sz w:val="24"/>
        </w:rPr>
        <w:t xml:space="preserve"> </w:t>
      </w:r>
      <w:r>
        <w:rPr>
          <w:rFonts w:ascii="Times New Roman" w:hAnsi="Times New Roman"/>
          <w:sz w:val="24"/>
        </w:rPr>
        <w:t>—</w:t>
      </w:r>
      <w:r>
        <w:rPr>
          <w:rFonts w:ascii="Times New Roman" w:hAnsi="Times New Roman"/>
          <w:spacing w:val="9"/>
          <w:sz w:val="24"/>
        </w:rPr>
        <w:t xml:space="preserve"> </w:t>
      </w:r>
      <w:r>
        <w:rPr>
          <w:rFonts w:ascii="Times New Roman" w:hAnsi="Times New Roman"/>
          <w:sz w:val="24"/>
        </w:rPr>
        <w:t>Strategic</w:t>
      </w:r>
      <w:r>
        <w:rPr>
          <w:rFonts w:ascii="Times New Roman" w:hAnsi="Times New Roman"/>
          <w:spacing w:val="-15"/>
          <w:sz w:val="24"/>
        </w:rPr>
        <w:t xml:space="preserve"> </w:t>
      </w:r>
      <w:r>
        <w:rPr>
          <w:rFonts w:ascii="Times New Roman" w:hAnsi="Times New Roman"/>
          <w:sz w:val="24"/>
        </w:rPr>
        <w:t>Alignment</w:t>
      </w:r>
      <w:r>
        <w:rPr>
          <w:rFonts w:ascii="Times New Roman" w:hAnsi="Times New Roman"/>
          <w:spacing w:val="-15"/>
          <w:sz w:val="24"/>
        </w:rPr>
        <w:t xml:space="preserve"> </w:t>
      </w:r>
      <w:r>
        <w:rPr>
          <w:rFonts w:ascii="Times New Roman" w:hAnsi="Times New Roman"/>
          <w:sz w:val="24"/>
        </w:rPr>
        <w:t>of</w:t>
      </w:r>
      <w:r>
        <w:rPr>
          <w:rFonts w:ascii="Times New Roman" w:hAnsi="Times New Roman"/>
          <w:spacing w:val="-16"/>
          <w:sz w:val="24"/>
        </w:rPr>
        <w:t xml:space="preserve"> </w:t>
      </w:r>
      <w:r>
        <w:rPr>
          <w:rFonts w:ascii="Times New Roman" w:hAnsi="Times New Roman"/>
          <w:sz w:val="24"/>
        </w:rPr>
        <w:t>Corporate</w:t>
      </w:r>
      <w:r>
        <w:rPr>
          <w:rFonts w:ascii="Times New Roman" w:hAnsi="Times New Roman"/>
          <w:spacing w:val="-13"/>
          <w:sz w:val="24"/>
        </w:rPr>
        <w:t xml:space="preserve"> </w:t>
      </w:r>
      <w:r>
        <w:rPr>
          <w:rFonts w:ascii="Times New Roman" w:hAnsi="Times New Roman"/>
          <w:sz w:val="24"/>
        </w:rPr>
        <w:t>Real</w:t>
      </w:r>
      <w:r>
        <w:rPr>
          <w:rFonts w:ascii="Times New Roman" w:hAnsi="Times New Roman"/>
          <w:spacing w:val="-15"/>
          <w:sz w:val="24"/>
        </w:rPr>
        <w:t xml:space="preserve"> </w:t>
      </w:r>
      <w:r>
        <w:rPr>
          <w:rFonts w:ascii="Times New Roman" w:hAnsi="Times New Roman"/>
          <w:sz w:val="24"/>
        </w:rPr>
        <w:t>Estate</w:t>
      </w:r>
      <w:r>
        <w:rPr>
          <w:rFonts w:ascii="Times New Roman" w:hAnsi="Times New Roman"/>
          <w:spacing w:val="-16"/>
          <w:sz w:val="24"/>
        </w:rPr>
        <w:t xml:space="preserve"> </w:t>
      </w:r>
      <w:r>
        <w:rPr>
          <w:rFonts w:ascii="Times New Roman" w:hAnsi="Times New Roman"/>
          <w:sz w:val="24"/>
        </w:rPr>
        <w:t>–</w:t>
      </w:r>
      <w:r>
        <w:rPr>
          <w:rFonts w:ascii="Times New Roman" w:hAnsi="Times New Roman"/>
          <w:spacing w:val="-15"/>
          <w:sz w:val="24"/>
        </w:rPr>
        <w:t xml:space="preserve"> </w:t>
      </w:r>
      <w:r>
        <w:rPr>
          <w:rFonts w:ascii="Times New Roman" w:hAnsi="Times New Roman"/>
          <w:sz w:val="24"/>
        </w:rPr>
        <w:t>Strategy</w:t>
      </w:r>
      <w:r>
        <w:rPr>
          <w:rFonts w:ascii="Times New Roman" w:hAnsi="Times New Roman"/>
          <w:spacing w:val="-15"/>
          <w:sz w:val="24"/>
        </w:rPr>
        <w:t xml:space="preserve"> </w:t>
      </w:r>
      <w:r>
        <w:rPr>
          <w:rFonts w:ascii="Times New Roman" w:hAnsi="Times New Roman"/>
          <w:sz w:val="24"/>
        </w:rPr>
        <w:t>as</w:t>
      </w:r>
      <w:r>
        <w:rPr>
          <w:rFonts w:ascii="Times New Roman" w:hAnsi="Times New Roman"/>
          <w:spacing w:val="-15"/>
          <w:sz w:val="24"/>
        </w:rPr>
        <w:t xml:space="preserve"> </w:t>
      </w:r>
      <w:r>
        <w:rPr>
          <w:rFonts w:ascii="Times New Roman" w:hAnsi="Times New Roman"/>
          <w:sz w:val="24"/>
        </w:rPr>
        <w:t>Practice</w:t>
      </w:r>
      <w:r>
        <w:rPr>
          <w:rFonts w:ascii="Times New Roman" w:hAnsi="Times New Roman"/>
          <w:spacing w:val="-15"/>
          <w:sz w:val="24"/>
        </w:rPr>
        <w:t xml:space="preserve"> </w:t>
      </w:r>
      <w:r>
        <w:rPr>
          <w:rFonts w:ascii="Times New Roman" w:hAnsi="Times New Roman"/>
          <w:sz w:val="24"/>
        </w:rPr>
        <w:t>and</w:t>
      </w:r>
      <w:r>
        <w:rPr>
          <w:rFonts w:ascii="Times New Roman" w:hAnsi="Times New Roman"/>
          <w:spacing w:val="-15"/>
          <w:sz w:val="24"/>
        </w:rPr>
        <w:t xml:space="preserve"> </w:t>
      </w:r>
      <w:r>
        <w:rPr>
          <w:rFonts w:ascii="Times New Roman" w:hAnsi="Times New Roman"/>
          <w:sz w:val="24"/>
        </w:rPr>
        <w:t xml:space="preserve">Structuration </w:t>
      </w:r>
      <w:r>
        <w:rPr>
          <w:rFonts w:ascii="Times New Roman" w:hAnsi="Times New Roman"/>
          <w:spacing w:val="-2"/>
          <w:sz w:val="24"/>
        </w:rPr>
        <w:t>Theory…</w:t>
      </w:r>
      <w:r>
        <w:rPr>
          <w:rFonts w:ascii="Times New Roman" w:hAnsi="Times New Roman"/>
          <w:sz w:val="24"/>
        </w:rPr>
        <w:tab/>
      </w:r>
      <w:r>
        <w:rPr>
          <w:rFonts w:ascii="Times New Roman" w:hAnsi="Times New Roman"/>
          <w:spacing w:val="-2"/>
          <w:sz w:val="24"/>
        </w:rPr>
        <w:t>74-</w:t>
      </w:r>
      <w:r>
        <w:rPr>
          <w:rFonts w:ascii="Times New Roman" w:hAnsi="Times New Roman"/>
          <w:spacing w:val="-5"/>
          <w:sz w:val="24"/>
        </w:rPr>
        <w:t>76</w:t>
      </w:r>
    </w:p>
    <w:p w14:paraId="4F445C4D" w14:textId="77777777" w:rsidR="00F64A0B" w:rsidRDefault="00000000">
      <w:pPr>
        <w:tabs>
          <w:tab w:val="left" w:leader="dot" w:pos="9080"/>
        </w:tabs>
        <w:spacing w:before="201" w:line="276" w:lineRule="auto"/>
        <w:ind w:left="97" w:right="47"/>
        <w:rPr>
          <w:rFonts w:ascii="Times New Roman" w:hAnsi="Times New Roman"/>
          <w:sz w:val="24"/>
        </w:rPr>
      </w:pPr>
      <w:r>
        <w:rPr>
          <w:rFonts w:ascii="Times New Roman" w:hAnsi="Times New Roman"/>
          <w:sz w:val="24"/>
        </w:rPr>
        <w:t>Shibata, N.</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Beyond Energy Cost</w:t>
      </w:r>
      <w:r>
        <w:rPr>
          <w:rFonts w:ascii="Times New Roman" w:hAnsi="Times New Roman"/>
          <w:spacing w:val="-1"/>
          <w:sz w:val="24"/>
        </w:rPr>
        <w:t xml:space="preserve"> </w:t>
      </w:r>
      <w:r>
        <w:rPr>
          <w:rFonts w:ascii="Times New Roman" w:hAnsi="Times New Roman"/>
          <w:sz w:val="24"/>
        </w:rPr>
        <w:t>Savings: A</w:t>
      </w:r>
      <w:r>
        <w:rPr>
          <w:rFonts w:ascii="Times New Roman" w:hAnsi="Times New Roman"/>
          <w:spacing w:val="-1"/>
          <w:sz w:val="24"/>
        </w:rPr>
        <w:t xml:space="preserve"> </w:t>
      </w:r>
      <w:r>
        <w:rPr>
          <w:rFonts w:ascii="Times New Roman" w:hAnsi="Times New Roman"/>
          <w:sz w:val="24"/>
        </w:rPr>
        <w:t>Multi-Dimensional Assessment</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1"/>
          <w:sz w:val="24"/>
        </w:rPr>
        <w:t xml:space="preserve"> </w:t>
      </w:r>
      <w:r>
        <w:rPr>
          <w:rFonts w:ascii="Times New Roman" w:hAnsi="Times New Roman"/>
          <w:sz w:val="24"/>
        </w:rPr>
        <w:t>Heat Pump</w:t>
      </w:r>
      <w:r>
        <w:rPr>
          <w:rFonts w:ascii="Times New Roman" w:hAnsi="Times New Roman"/>
          <w:spacing w:val="-1"/>
          <w:sz w:val="24"/>
        </w:rPr>
        <w:t xml:space="preserve"> </w:t>
      </w:r>
      <w:r>
        <w:rPr>
          <w:rFonts w:ascii="Times New Roman" w:hAnsi="Times New Roman"/>
          <w:sz w:val="24"/>
        </w:rPr>
        <w:t>and Fabric</w:t>
      </w:r>
      <w:r>
        <w:rPr>
          <w:rFonts w:ascii="Times New Roman" w:hAnsi="Times New Roman"/>
          <w:spacing w:val="-5"/>
          <w:sz w:val="24"/>
        </w:rPr>
        <w:t xml:space="preserve"> </w:t>
      </w:r>
      <w:r>
        <w:rPr>
          <w:rFonts w:ascii="Times New Roman" w:hAnsi="Times New Roman"/>
          <w:sz w:val="24"/>
        </w:rPr>
        <w:t>Retrofit</w:t>
      </w:r>
      <w:r>
        <w:rPr>
          <w:rFonts w:ascii="Times New Roman" w:hAnsi="Times New Roman"/>
          <w:spacing w:val="-2"/>
          <w:sz w:val="24"/>
        </w:rPr>
        <w:t xml:space="preserve"> </w:t>
      </w:r>
      <w:r>
        <w:rPr>
          <w:rFonts w:ascii="Times New Roman" w:hAnsi="Times New Roman"/>
          <w:sz w:val="24"/>
        </w:rPr>
        <w:t>Strategies in</w:t>
      </w:r>
      <w:r>
        <w:rPr>
          <w:rFonts w:ascii="Times New Roman" w:hAnsi="Times New Roman"/>
          <w:spacing w:val="-2"/>
          <w:sz w:val="24"/>
        </w:rPr>
        <w:t xml:space="preserve"> </w:t>
      </w:r>
      <w:r>
        <w:rPr>
          <w:rFonts w:ascii="Times New Roman" w:hAnsi="Times New Roman"/>
          <w:sz w:val="24"/>
        </w:rPr>
        <w:t>UK</w:t>
      </w:r>
      <w:r>
        <w:rPr>
          <w:rFonts w:ascii="Times New Roman" w:hAnsi="Times New Roman"/>
          <w:spacing w:val="-2"/>
          <w:sz w:val="24"/>
        </w:rPr>
        <w:t xml:space="preserve"> Housing</w:t>
      </w:r>
      <w:r>
        <w:rPr>
          <w:rFonts w:ascii="Times New Roman" w:hAnsi="Times New Roman"/>
          <w:sz w:val="24"/>
        </w:rPr>
        <w:tab/>
      </w:r>
      <w:r>
        <w:rPr>
          <w:rFonts w:ascii="Times New Roman" w:hAnsi="Times New Roman"/>
          <w:spacing w:val="-2"/>
          <w:sz w:val="24"/>
        </w:rPr>
        <w:t>77-</w:t>
      </w:r>
      <w:r>
        <w:rPr>
          <w:rFonts w:ascii="Times New Roman" w:hAnsi="Times New Roman"/>
          <w:spacing w:val="-5"/>
          <w:sz w:val="24"/>
        </w:rPr>
        <w:t>81</w:t>
      </w:r>
    </w:p>
    <w:p w14:paraId="4F445C4E" w14:textId="77777777" w:rsidR="00F64A0B" w:rsidRDefault="00000000">
      <w:pPr>
        <w:tabs>
          <w:tab w:val="left" w:leader="dot" w:pos="9080"/>
        </w:tabs>
        <w:spacing w:before="200" w:line="276" w:lineRule="auto"/>
        <w:ind w:left="97" w:right="47"/>
        <w:rPr>
          <w:rFonts w:ascii="Times New Roman" w:hAnsi="Times New Roman"/>
          <w:sz w:val="24"/>
        </w:rPr>
      </w:pPr>
      <w:r>
        <w:rPr>
          <w:rFonts w:ascii="Times New Roman" w:hAnsi="Times New Roman"/>
          <w:sz w:val="24"/>
        </w:rPr>
        <w:t>Tai,</w:t>
      </w:r>
      <w:r>
        <w:rPr>
          <w:rFonts w:ascii="Times New Roman" w:hAnsi="Times New Roman"/>
          <w:spacing w:val="-8"/>
          <w:sz w:val="24"/>
        </w:rPr>
        <w:t xml:space="preserve"> </w:t>
      </w:r>
      <w:r>
        <w:rPr>
          <w:rFonts w:ascii="Times New Roman" w:hAnsi="Times New Roman"/>
          <w:sz w:val="24"/>
        </w:rPr>
        <w:t>W.W.L.</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IoT</w:t>
      </w:r>
      <w:r>
        <w:rPr>
          <w:rFonts w:ascii="Times New Roman" w:hAnsi="Times New Roman"/>
          <w:spacing w:val="-6"/>
          <w:sz w:val="24"/>
        </w:rPr>
        <w:t xml:space="preserve"> </w:t>
      </w:r>
      <w:r>
        <w:rPr>
          <w:rFonts w:ascii="Times New Roman" w:hAnsi="Times New Roman"/>
          <w:sz w:val="24"/>
        </w:rPr>
        <w:t>Lifecycle</w:t>
      </w:r>
      <w:r>
        <w:rPr>
          <w:rFonts w:ascii="Times New Roman" w:hAnsi="Times New Roman"/>
          <w:spacing w:val="-9"/>
          <w:sz w:val="24"/>
        </w:rPr>
        <w:t xml:space="preserve"> </w:t>
      </w:r>
      <w:r>
        <w:rPr>
          <w:rFonts w:ascii="Times New Roman" w:hAnsi="Times New Roman"/>
          <w:sz w:val="24"/>
        </w:rPr>
        <w:t>Management</w:t>
      </w:r>
      <w:r>
        <w:rPr>
          <w:rFonts w:ascii="Times New Roman" w:hAnsi="Times New Roman"/>
          <w:spacing w:val="-8"/>
          <w:sz w:val="24"/>
        </w:rPr>
        <w:t xml:space="preserve"> </w:t>
      </w:r>
      <w:r>
        <w:rPr>
          <w:rFonts w:ascii="Times New Roman" w:hAnsi="Times New Roman"/>
          <w:sz w:val="24"/>
        </w:rPr>
        <w:t>from</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9"/>
          <w:sz w:val="24"/>
        </w:rPr>
        <w:t xml:space="preserve"> </w:t>
      </w:r>
      <w:r>
        <w:rPr>
          <w:rFonts w:ascii="Times New Roman" w:hAnsi="Times New Roman"/>
          <w:sz w:val="24"/>
        </w:rPr>
        <w:t>Socio-Technical</w:t>
      </w:r>
      <w:r>
        <w:rPr>
          <w:rFonts w:ascii="Times New Roman" w:hAnsi="Times New Roman"/>
          <w:spacing w:val="-5"/>
          <w:sz w:val="24"/>
        </w:rPr>
        <w:t xml:space="preserve"> </w:t>
      </w:r>
      <w:r>
        <w:rPr>
          <w:rFonts w:ascii="Times New Roman" w:hAnsi="Times New Roman"/>
          <w:sz w:val="24"/>
        </w:rPr>
        <w:t>Systems</w:t>
      </w:r>
      <w:r>
        <w:rPr>
          <w:rFonts w:ascii="Times New Roman" w:hAnsi="Times New Roman"/>
          <w:spacing w:val="-8"/>
          <w:sz w:val="24"/>
        </w:rPr>
        <w:t xml:space="preserve"> </w:t>
      </w:r>
      <w:r>
        <w:rPr>
          <w:rFonts w:ascii="Times New Roman" w:hAnsi="Times New Roman"/>
          <w:sz w:val="24"/>
        </w:rPr>
        <w:t>Perspective</w:t>
      </w:r>
      <w:r>
        <w:rPr>
          <w:rFonts w:ascii="Times New Roman" w:hAnsi="Times New Roman"/>
          <w:spacing w:val="-7"/>
          <w:sz w:val="24"/>
        </w:rPr>
        <w:t xml:space="preserve"> </w:t>
      </w:r>
      <w:r>
        <w:rPr>
          <w:rFonts w:ascii="Times New Roman" w:hAnsi="Times New Roman"/>
          <w:sz w:val="24"/>
        </w:rPr>
        <w:t>for</w:t>
      </w:r>
      <w:r>
        <w:rPr>
          <w:rFonts w:ascii="Times New Roman" w:hAnsi="Times New Roman"/>
          <w:spacing w:val="-7"/>
          <w:sz w:val="24"/>
        </w:rPr>
        <w:t xml:space="preserve"> </w:t>
      </w:r>
      <w:r>
        <w:rPr>
          <w:rFonts w:ascii="Times New Roman" w:hAnsi="Times New Roman"/>
          <w:sz w:val="24"/>
        </w:rPr>
        <w:t>Smart Buildings</w:t>
      </w:r>
      <w:r>
        <w:rPr>
          <w:rFonts w:ascii="Times New Roman" w:hAnsi="Times New Roman"/>
          <w:spacing w:val="-2"/>
          <w:sz w:val="24"/>
        </w:rPr>
        <w:t xml:space="preserve"> </w:t>
      </w:r>
      <w:r>
        <w:rPr>
          <w:rFonts w:ascii="Times New Roman" w:hAnsi="Times New Roman"/>
          <w:sz w:val="24"/>
        </w:rPr>
        <w:t>in</w:t>
      </w:r>
      <w:r>
        <w:rPr>
          <w:rFonts w:ascii="Times New Roman" w:hAnsi="Times New Roman"/>
          <w:spacing w:val="-3"/>
          <w:sz w:val="24"/>
        </w:rPr>
        <w:t xml:space="preserve"> </w:t>
      </w:r>
      <w:r>
        <w:rPr>
          <w:rFonts w:ascii="Times New Roman" w:hAnsi="Times New Roman"/>
          <w:spacing w:val="-2"/>
          <w:sz w:val="24"/>
        </w:rPr>
        <w:t>Singapore</w:t>
      </w:r>
      <w:r>
        <w:rPr>
          <w:rFonts w:ascii="Times New Roman" w:hAnsi="Times New Roman"/>
          <w:sz w:val="24"/>
        </w:rPr>
        <w:tab/>
      </w:r>
      <w:r>
        <w:rPr>
          <w:rFonts w:ascii="Times New Roman" w:hAnsi="Times New Roman"/>
          <w:spacing w:val="-2"/>
          <w:sz w:val="24"/>
        </w:rPr>
        <w:t>82-</w:t>
      </w:r>
      <w:r>
        <w:rPr>
          <w:rFonts w:ascii="Times New Roman" w:hAnsi="Times New Roman"/>
          <w:spacing w:val="-5"/>
          <w:sz w:val="24"/>
        </w:rPr>
        <w:t>84</w:t>
      </w:r>
    </w:p>
    <w:p w14:paraId="4F445C4F" w14:textId="77777777" w:rsidR="00F64A0B" w:rsidRDefault="00000000">
      <w:pPr>
        <w:tabs>
          <w:tab w:val="left" w:leader="dot" w:pos="9080"/>
        </w:tabs>
        <w:spacing w:before="198" w:line="278" w:lineRule="auto"/>
        <w:ind w:left="97" w:right="44"/>
        <w:rPr>
          <w:rFonts w:ascii="Times New Roman" w:hAnsi="Times New Roman"/>
          <w:sz w:val="24"/>
        </w:rPr>
      </w:pPr>
      <w:r>
        <w:rPr>
          <w:rFonts w:ascii="Times New Roman" w:hAnsi="Times New Roman"/>
          <w:sz w:val="24"/>
        </w:rPr>
        <w:t>Tamang,</w:t>
      </w:r>
      <w:r>
        <w:rPr>
          <w:rFonts w:ascii="Times New Roman" w:hAnsi="Times New Roman"/>
          <w:spacing w:val="36"/>
          <w:sz w:val="24"/>
        </w:rPr>
        <w:t xml:space="preserve"> </w:t>
      </w:r>
      <w:r>
        <w:rPr>
          <w:rFonts w:ascii="Times New Roman" w:hAnsi="Times New Roman"/>
          <w:sz w:val="24"/>
        </w:rPr>
        <w:t>P.</w:t>
      </w:r>
      <w:r>
        <w:rPr>
          <w:rFonts w:ascii="Times New Roman" w:hAnsi="Times New Roman"/>
          <w:spacing w:val="36"/>
          <w:sz w:val="24"/>
        </w:rPr>
        <w:t xml:space="preserve"> </w:t>
      </w:r>
      <w:r>
        <w:rPr>
          <w:rFonts w:ascii="Times New Roman" w:hAnsi="Times New Roman"/>
          <w:sz w:val="24"/>
        </w:rPr>
        <w:t>—</w:t>
      </w:r>
      <w:r>
        <w:rPr>
          <w:rFonts w:ascii="Times New Roman" w:hAnsi="Times New Roman"/>
          <w:spacing w:val="36"/>
          <w:sz w:val="24"/>
        </w:rPr>
        <w:t xml:space="preserve"> </w:t>
      </w:r>
      <w:proofErr w:type="spellStart"/>
      <w:r>
        <w:rPr>
          <w:rFonts w:ascii="Times New Roman" w:hAnsi="Times New Roman"/>
          <w:sz w:val="24"/>
        </w:rPr>
        <w:t>Organisational</w:t>
      </w:r>
      <w:proofErr w:type="spellEnd"/>
      <w:r>
        <w:rPr>
          <w:rFonts w:ascii="Times New Roman" w:hAnsi="Times New Roman"/>
          <w:spacing w:val="36"/>
          <w:sz w:val="24"/>
        </w:rPr>
        <w:t xml:space="preserve"> </w:t>
      </w:r>
      <w:r>
        <w:rPr>
          <w:rFonts w:ascii="Times New Roman" w:hAnsi="Times New Roman"/>
          <w:sz w:val="24"/>
        </w:rPr>
        <w:t>Implication</w:t>
      </w:r>
      <w:r>
        <w:rPr>
          <w:rFonts w:ascii="Times New Roman" w:hAnsi="Times New Roman"/>
          <w:spacing w:val="36"/>
          <w:sz w:val="24"/>
        </w:rPr>
        <w:t xml:space="preserve"> </w:t>
      </w:r>
      <w:r>
        <w:rPr>
          <w:rFonts w:ascii="Times New Roman" w:hAnsi="Times New Roman"/>
          <w:sz w:val="24"/>
        </w:rPr>
        <w:t>of</w:t>
      </w:r>
      <w:r>
        <w:rPr>
          <w:rFonts w:ascii="Times New Roman" w:hAnsi="Times New Roman"/>
          <w:spacing w:val="35"/>
          <w:sz w:val="24"/>
        </w:rPr>
        <w:t xml:space="preserve"> </w:t>
      </w:r>
      <w:r>
        <w:rPr>
          <w:rFonts w:ascii="Times New Roman" w:hAnsi="Times New Roman"/>
          <w:sz w:val="24"/>
        </w:rPr>
        <w:t>Robotics</w:t>
      </w:r>
      <w:r>
        <w:rPr>
          <w:rFonts w:ascii="Times New Roman" w:hAnsi="Times New Roman"/>
          <w:spacing w:val="36"/>
          <w:sz w:val="24"/>
        </w:rPr>
        <w:t xml:space="preserve"> </w:t>
      </w:r>
      <w:r>
        <w:rPr>
          <w:rFonts w:ascii="Times New Roman" w:hAnsi="Times New Roman"/>
          <w:sz w:val="24"/>
        </w:rPr>
        <w:t>and</w:t>
      </w:r>
      <w:r>
        <w:rPr>
          <w:rFonts w:ascii="Times New Roman" w:hAnsi="Times New Roman"/>
          <w:spacing w:val="36"/>
          <w:sz w:val="24"/>
        </w:rPr>
        <w:t xml:space="preserve"> </w:t>
      </w:r>
      <w:r>
        <w:rPr>
          <w:rFonts w:ascii="Times New Roman" w:hAnsi="Times New Roman"/>
          <w:sz w:val="24"/>
        </w:rPr>
        <w:t>Automation</w:t>
      </w:r>
      <w:r>
        <w:rPr>
          <w:rFonts w:ascii="Times New Roman" w:hAnsi="Times New Roman"/>
          <w:spacing w:val="36"/>
          <w:sz w:val="24"/>
        </w:rPr>
        <w:t xml:space="preserve"> </w:t>
      </w:r>
      <w:r>
        <w:rPr>
          <w:rFonts w:ascii="Times New Roman" w:hAnsi="Times New Roman"/>
          <w:sz w:val="24"/>
        </w:rPr>
        <w:t>in</w:t>
      </w:r>
      <w:r>
        <w:rPr>
          <w:rFonts w:ascii="Times New Roman" w:hAnsi="Times New Roman"/>
          <w:spacing w:val="36"/>
          <w:sz w:val="24"/>
        </w:rPr>
        <w:t xml:space="preserve"> </w:t>
      </w:r>
      <w:r>
        <w:rPr>
          <w:rFonts w:ascii="Times New Roman" w:hAnsi="Times New Roman"/>
          <w:sz w:val="24"/>
        </w:rPr>
        <w:t>Construction</w:t>
      </w:r>
      <w:r>
        <w:rPr>
          <w:rFonts w:ascii="Times New Roman" w:hAnsi="Times New Roman"/>
          <w:spacing w:val="36"/>
          <w:sz w:val="24"/>
        </w:rPr>
        <w:t xml:space="preserve"> </w:t>
      </w:r>
      <w:r>
        <w:rPr>
          <w:rFonts w:ascii="Times New Roman" w:hAnsi="Times New Roman"/>
          <w:sz w:val="24"/>
        </w:rPr>
        <w:t xml:space="preserve">Supply </w:t>
      </w:r>
      <w:r>
        <w:rPr>
          <w:rFonts w:ascii="Times New Roman" w:hAnsi="Times New Roman"/>
          <w:spacing w:val="-4"/>
          <w:sz w:val="24"/>
        </w:rPr>
        <w:t>Chain</w:t>
      </w:r>
      <w:r>
        <w:rPr>
          <w:rFonts w:ascii="Times New Roman" w:hAnsi="Times New Roman"/>
          <w:sz w:val="24"/>
        </w:rPr>
        <w:tab/>
      </w:r>
      <w:r>
        <w:rPr>
          <w:rFonts w:ascii="Times New Roman" w:hAnsi="Times New Roman"/>
          <w:spacing w:val="-2"/>
          <w:sz w:val="24"/>
        </w:rPr>
        <w:t>85-</w:t>
      </w:r>
      <w:r>
        <w:rPr>
          <w:rFonts w:ascii="Times New Roman" w:hAnsi="Times New Roman"/>
          <w:spacing w:val="-5"/>
          <w:sz w:val="24"/>
        </w:rPr>
        <w:t>86</w:t>
      </w:r>
    </w:p>
    <w:p w14:paraId="4F445C50" w14:textId="77777777" w:rsidR="00F64A0B" w:rsidRDefault="00000000">
      <w:pPr>
        <w:tabs>
          <w:tab w:val="left" w:leader="dot" w:pos="9080"/>
        </w:tabs>
        <w:spacing w:before="195" w:line="276" w:lineRule="auto"/>
        <w:ind w:left="97" w:right="47"/>
        <w:rPr>
          <w:rFonts w:ascii="Times New Roman" w:hAnsi="Times New Roman"/>
          <w:sz w:val="24"/>
        </w:rPr>
      </w:pPr>
      <w:r>
        <w:rPr>
          <w:rFonts w:ascii="Times New Roman" w:hAnsi="Times New Roman"/>
          <w:sz w:val="24"/>
        </w:rPr>
        <w:t>Ward,</w:t>
      </w:r>
      <w:r>
        <w:rPr>
          <w:rFonts w:ascii="Times New Roman" w:hAnsi="Times New Roman"/>
          <w:spacing w:val="40"/>
          <w:sz w:val="24"/>
        </w:rPr>
        <w:t xml:space="preserve"> </w:t>
      </w:r>
      <w:r>
        <w:rPr>
          <w:rFonts w:ascii="Times New Roman" w:hAnsi="Times New Roman"/>
          <w:sz w:val="24"/>
        </w:rPr>
        <w:t>R.</w:t>
      </w:r>
      <w:r>
        <w:rPr>
          <w:rFonts w:ascii="Times New Roman" w:hAnsi="Times New Roman"/>
          <w:spacing w:val="40"/>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Recovering</w:t>
      </w:r>
      <w:r>
        <w:rPr>
          <w:rFonts w:ascii="Times New Roman" w:hAnsi="Times New Roman"/>
          <w:spacing w:val="40"/>
          <w:sz w:val="24"/>
        </w:rPr>
        <w:t xml:space="preserve"> </w:t>
      </w:r>
      <w:r>
        <w:rPr>
          <w:rFonts w:ascii="Times New Roman" w:hAnsi="Times New Roman"/>
          <w:sz w:val="24"/>
        </w:rPr>
        <w:t>Head</w:t>
      </w:r>
      <w:r>
        <w:rPr>
          <w:rFonts w:ascii="Times New Roman" w:hAnsi="Times New Roman"/>
          <w:spacing w:val="40"/>
          <w:sz w:val="24"/>
        </w:rPr>
        <w:t xml:space="preserve"> </w:t>
      </w:r>
      <w:r>
        <w:rPr>
          <w:rFonts w:ascii="Times New Roman" w:hAnsi="Times New Roman"/>
          <w:sz w:val="24"/>
        </w:rPr>
        <w:t>Office</w:t>
      </w:r>
      <w:r>
        <w:rPr>
          <w:rFonts w:ascii="Times New Roman" w:hAnsi="Times New Roman"/>
          <w:spacing w:val="40"/>
          <w:sz w:val="24"/>
        </w:rPr>
        <w:t xml:space="preserve"> </w:t>
      </w:r>
      <w:r>
        <w:rPr>
          <w:rFonts w:ascii="Times New Roman" w:hAnsi="Times New Roman"/>
          <w:sz w:val="24"/>
        </w:rPr>
        <w:t>Overheads</w:t>
      </w:r>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Profit</w:t>
      </w:r>
      <w:r>
        <w:rPr>
          <w:rFonts w:ascii="Times New Roman" w:hAnsi="Times New Roman"/>
          <w:spacing w:val="40"/>
          <w:sz w:val="24"/>
        </w:rPr>
        <w:t xml:space="preserve"> </w:t>
      </w:r>
      <w:r>
        <w:rPr>
          <w:rFonts w:ascii="Times New Roman" w:hAnsi="Times New Roman"/>
          <w:sz w:val="24"/>
        </w:rPr>
        <w:t>in</w:t>
      </w:r>
      <w:r>
        <w:rPr>
          <w:rFonts w:ascii="Times New Roman" w:hAnsi="Times New Roman"/>
          <w:spacing w:val="40"/>
          <w:sz w:val="24"/>
        </w:rPr>
        <w:t xml:space="preserve"> </w:t>
      </w:r>
      <w:r>
        <w:rPr>
          <w:rFonts w:ascii="Times New Roman" w:hAnsi="Times New Roman"/>
          <w:sz w:val="24"/>
        </w:rPr>
        <w:t>Construction</w:t>
      </w:r>
      <w:r>
        <w:rPr>
          <w:rFonts w:ascii="Times New Roman" w:hAnsi="Times New Roman"/>
          <w:spacing w:val="40"/>
          <w:sz w:val="24"/>
        </w:rPr>
        <w:t xml:space="preserve"> </w:t>
      </w:r>
      <w:r>
        <w:rPr>
          <w:rFonts w:ascii="Times New Roman" w:hAnsi="Times New Roman"/>
          <w:sz w:val="24"/>
        </w:rPr>
        <w:t>Claims:</w:t>
      </w:r>
      <w:r>
        <w:rPr>
          <w:rFonts w:ascii="Times New Roman" w:hAnsi="Times New Roman"/>
          <w:spacing w:val="40"/>
          <w:sz w:val="24"/>
        </w:rPr>
        <w:t xml:space="preserve"> </w:t>
      </w:r>
      <w:r>
        <w:rPr>
          <w:rFonts w:ascii="Times New Roman" w:hAnsi="Times New Roman"/>
          <w:sz w:val="24"/>
        </w:rPr>
        <w:t>A</w:t>
      </w:r>
      <w:r>
        <w:rPr>
          <w:rFonts w:ascii="Times New Roman" w:hAnsi="Times New Roman"/>
          <w:spacing w:val="40"/>
          <w:sz w:val="24"/>
        </w:rPr>
        <w:t xml:space="preserve"> </w:t>
      </w:r>
      <w:r>
        <w:rPr>
          <w:rFonts w:ascii="Times New Roman" w:hAnsi="Times New Roman"/>
          <w:sz w:val="24"/>
        </w:rPr>
        <w:t>Multi-Disciplinary</w:t>
      </w:r>
      <w:r>
        <w:rPr>
          <w:rFonts w:ascii="Times New Roman" w:hAnsi="Times New Roman"/>
          <w:spacing w:val="-4"/>
          <w:sz w:val="24"/>
        </w:rPr>
        <w:t xml:space="preserve"> </w:t>
      </w:r>
      <w:r>
        <w:rPr>
          <w:rFonts w:ascii="Times New Roman" w:hAnsi="Times New Roman"/>
          <w:spacing w:val="-2"/>
          <w:sz w:val="24"/>
        </w:rPr>
        <w:t>Study…</w:t>
      </w:r>
      <w:r>
        <w:rPr>
          <w:rFonts w:ascii="Times New Roman" w:hAnsi="Times New Roman"/>
          <w:sz w:val="24"/>
        </w:rPr>
        <w:tab/>
      </w:r>
      <w:r>
        <w:rPr>
          <w:rFonts w:ascii="Times New Roman" w:hAnsi="Times New Roman"/>
          <w:spacing w:val="-2"/>
          <w:sz w:val="24"/>
        </w:rPr>
        <w:t>87-</w:t>
      </w:r>
      <w:r>
        <w:rPr>
          <w:rFonts w:ascii="Times New Roman" w:hAnsi="Times New Roman"/>
          <w:spacing w:val="-5"/>
          <w:sz w:val="24"/>
        </w:rPr>
        <w:t>90</w:t>
      </w:r>
    </w:p>
    <w:p w14:paraId="4F445C51" w14:textId="77777777" w:rsidR="00F64A0B" w:rsidRDefault="00000000">
      <w:pPr>
        <w:tabs>
          <w:tab w:val="left" w:leader="dot" w:pos="9080"/>
        </w:tabs>
        <w:spacing w:before="200" w:line="276" w:lineRule="auto"/>
        <w:ind w:left="97" w:right="47"/>
        <w:rPr>
          <w:rFonts w:ascii="Times New Roman" w:hAnsi="Times New Roman"/>
          <w:sz w:val="24"/>
        </w:rPr>
      </w:pPr>
      <w:r>
        <w:rPr>
          <w:rFonts w:ascii="Times New Roman" w:hAnsi="Times New Roman"/>
          <w:sz w:val="24"/>
        </w:rPr>
        <w:t>Xu,</w:t>
      </w:r>
      <w:r>
        <w:rPr>
          <w:rFonts w:ascii="Times New Roman" w:hAnsi="Times New Roman"/>
          <w:spacing w:val="40"/>
          <w:sz w:val="24"/>
        </w:rPr>
        <w:t xml:space="preserve"> </w:t>
      </w:r>
      <w:r>
        <w:rPr>
          <w:rFonts w:ascii="Times New Roman" w:hAnsi="Times New Roman"/>
          <w:sz w:val="24"/>
        </w:rPr>
        <w:t>S.</w:t>
      </w:r>
      <w:r>
        <w:rPr>
          <w:rFonts w:ascii="Times New Roman" w:hAnsi="Times New Roman"/>
          <w:spacing w:val="40"/>
          <w:sz w:val="24"/>
        </w:rPr>
        <w:t xml:space="preserve"> </w:t>
      </w:r>
      <w:r>
        <w:rPr>
          <w:rFonts w:ascii="Times New Roman" w:hAnsi="Times New Roman"/>
          <w:sz w:val="24"/>
        </w:rPr>
        <w:t>—</w:t>
      </w:r>
      <w:r>
        <w:rPr>
          <w:rFonts w:ascii="Times New Roman" w:hAnsi="Times New Roman"/>
          <w:spacing w:val="40"/>
          <w:sz w:val="24"/>
        </w:rPr>
        <w:t xml:space="preserve"> </w:t>
      </w:r>
      <w:r>
        <w:rPr>
          <w:rFonts w:ascii="Times New Roman" w:hAnsi="Times New Roman"/>
          <w:sz w:val="24"/>
        </w:rPr>
        <w:t>Evaluating</w:t>
      </w:r>
      <w:r>
        <w:rPr>
          <w:rFonts w:ascii="Times New Roman" w:hAnsi="Times New Roman"/>
          <w:spacing w:val="40"/>
          <w:sz w:val="24"/>
        </w:rPr>
        <w:t xml:space="preserve"> </w:t>
      </w:r>
      <w:r>
        <w:rPr>
          <w:rFonts w:ascii="Times New Roman" w:hAnsi="Times New Roman"/>
          <w:sz w:val="24"/>
        </w:rPr>
        <w:t>the</w:t>
      </w:r>
      <w:r>
        <w:rPr>
          <w:rFonts w:ascii="Times New Roman" w:hAnsi="Times New Roman"/>
          <w:spacing w:val="40"/>
          <w:sz w:val="24"/>
        </w:rPr>
        <w:t xml:space="preserve"> </w:t>
      </w:r>
      <w:r>
        <w:rPr>
          <w:rFonts w:ascii="Times New Roman" w:hAnsi="Times New Roman"/>
          <w:sz w:val="24"/>
        </w:rPr>
        <w:t>Potential</w:t>
      </w:r>
      <w:r>
        <w:rPr>
          <w:rFonts w:ascii="Times New Roman" w:hAnsi="Times New Roman"/>
          <w:spacing w:val="40"/>
          <w:sz w:val="24"/>
        </w:rPr>
        <w:t xml:space="preserve"> </w:t>
      </w:r>
      <w:r>
        <w:rPr>
          <w:rFonts w:ascii="Times New Roman" w:hAnsi="Times New Roman"/>
          <w:sz w:val="24"/>
        </w:rPr>
        <w:t>Role</w:t>
      </w:r>
      <w:r>
        <w:rPr>
          <w:rFonts w:ascii="Times New Roman" w:hAnsi="Times New Roman"/>
          <w:spacing w:val="40"/>
          <w:sz w:val="24"/>
        </w:rPr>
        <w:t xml:space="preserve"> </w:t>
      </w:r>
      <w:r>
        <w:rPr>
          <w:rFonts w:ascii="Times New Roman" w:hAnsi="Times New Roman"/>
          <w:sz w:val="24"/>
        </w:rPr>
        <w:t>of</w:t>
      </w:r>
      <w:r>
        <w:rPr>
          <w:rFonts w:ascii="Times New Roman" w:hAnsi="Times New Roman"/>
          <w:spacing w:val="40"/>
          <w:sz w:val="24"/>
        </w:rPr>
        <w:t xml:space="preserve"> </w:t>
      </w:r>
      <w:r>
        <w:rPr>
          <w:rFonts w:ascii="Times New Roman" w:hAnsi="Times New Roman"/>
          <w:sz w:val="24"/>
        </w:rPr>
        <w:t>Artificial</w:t>
      </w:r>
      <w:r>
        <w:rPr>
          <w:rFonts w:ascii="Times New Roman" w:hAnsi="Times New Roman"/>
          <w:spacing w:val="40"/>
          <w:sz w:val="24"/>
        </w:rPr>
        <w:t xml:space="preserve"> </w:t>
      </w:r>
      <w:r>
        <w:rPr>
          <w:rFonts w:ascii="Times New Roman" w:hAnsi="Times New Roman"/>
          <w:sz w:val="24"/>
        </w:rPr>
        <w:t>Intelligence</w:t>
      </w:r>
      <w:r>
        <w:rPr>
          <w:rFonts w:ascii="Times New Roman" w:hAnsi="Times New Roman"/>
          <w:spacing w:val="40"/>
          <w:sz w:val="24"/>
        </w:rPr>
        <w:t xml:space="preserve"> </w:t>
      </w:r>
      <w:r>
        <w:rPr>
          <w:rFonts w:ascii="Times New Roman" w:hAnsi="Times New Roman"/>
          <w:sz w:val="24"/>
        </w:rPr>
        <w:t>as</w:t>
      </w:r>
      <w:r>
        <w:rPr>
          <w:rFonts w:ascii="Times New Roman" w:hAnsi="Times New Roman"/>
          <w:spacing w:val="40"/>
          <w:sz w:val="24"/>
        </w:rPr>
        <w:t xml:space="preserve"> </w:t>
      </w:r>
      <w:r>
        <w:rPr>
          <w:rFonts w:ascii="Times New Roman" w:hAnsi="Times New Roman"/>
          <w:sz w:val="24"/>
        </w:rPr>
        <w:t>Decision</w:t>
      </w:r>
      <w:r>
        <w:rPr>
          <w:rFonts w:ascii="Times New Roman" w:hAnsi="Times New Roman"/>
          <w:spacing w:val="40"/>
          <w:sz w:val="24"/>
        </w:rPr>
        <w:t xml:space="preserve"> </w:t>
      </w:r>
      <w:r>
        <w:rPr>
          <w:rFonts w:ascii="Times New Roman" w:hAnsi="Times New Roman"/>
          <w:sz w:val="24"/>
        </w:rPr>
        <w:t>Support</w:t>
      </w:r>
      <w:r>
        <w:rPr>
          <w:rFonts w:ascii="Times New Roman" w:hAnsi="Times New Roman"/>
          <w:spacing w:val="40"/>
          <w:sz w:val="24"/>
        </w:rPr>
        <w:t xml:space="preserve"> </w:t>
      </w:r>
      <w:r>
        <w:rPr>
          <w:rFonts w:ascii="Times New Roman" w:hAnsi="Times New Roman"/>
          <w:sz w:val="24"/>
        </w:rPr>
        <w:t>Tool</w:t>
      </w:r>
      <w:r>
        <w:rPr>
          <w:rFonts w:ascii="Times New Roman" w:hAnsi="Times New Roman"/>
          <w:spacing w:val="40"/>
          <w:sz w:val="24"/>
        </w:rPr>
        <w:t xml:space="preserve"> </w:t>
      </w:r>
      <w:r>
        <w:rPr>
          <w:rFonts w:ascii="Times New Roman" w:hAnsi="Times New Roman"/>
          <w:sz w:val="24"/>
        </w:rPr>
        <w:t>in Compensation</w:t>
      </w:r>
      <w:r>
        <w:rPr>
          <w:rFonts w:ascii="Times New Roman" w:hAnsi="Times New Roman"/>
          <w:spacing w:val="-5"/>
          <w:sz w:val="24"/>
        </w:rPr>
        <w:t xml:space="preserve"> </w:t>
      </w:r>
      <w:r>
        <w:rPr>
          <w:rFonts w:ascii="Times New Roman" w:hAnsi="Times New Roman"/>
          <w:sz w:val="24"/>
        </w:rPr>
        <w:t>Event</w:t>
      </w:r>
      <w:r>
        <w:rPr>
          <w:rFonts w:ascii="Times New Roman" w:hAnsi="Times New Roman"/>
          <w:spacing w:val="-2"/>
          <w:sz w:val="24"/>
        </w:rPr>
        <w:t xml:space="preserve"> </w:t>
      </w:r>
      <w:r>
        <w:rPr>
          <w:rFonts w:ascii="Times New Roman" w:hAnsi="Times New Roman"/>
          <w:sz w:val="24"/>
        </w:rPr>
        <w:t>Assessment</w:t>
      </w:r>
      <w:r>
        <w:rPr>
          <w:rFonts w:ascii="Times New Roman" w:hAnsi="Times New Roman"/>
          <w:spacing w:val="-2"/>
          <w:sz w:val="24"/>
        </w:rPr>
        <w:t xml:space="preserve"> </w:t>
      </w:r>
      <w:r>
        <w:rPr>
          <w:rFonts w:ascii="Times New Roman" w:hAnsi="Times New Roman"/>
          <w:sz w:val="24"/>
        </w:rPr>
        <w:t>under</w:t>
      </w:r>
      <w:r>
        <w:rPr>
          <w:rFonts w:ascii="Times New Roman" w:hAnsi="Times New Roman"/>
          <w:spacing w:val="-3"/>
          <w:sz w:val="24"/>
        </w:rPr>
        <w:t xml:space="preserve"> </w:t>
      </w:r>
      <w:r>
        <w:rPr>
          <w:rFonts w:ascii="Times New Roman" w:hAnsi="Times New Roman"/>
          <w:sz w:val="24"/>
        </w:rPr>
        <w:t>NEC</w:t>
      </w:r>
      <w:r>
        <w:rPr>
          <w:rFonts w:ascii="Times New Roman" w:hAnsi="Times New Roman"/>
          <w:spacing w:val="-2"/>
          <w:sz w:val="24"/>
        </w:rPr>
        <w:t xml:space="preserve"> Contracts</w:t>
      </w:r>
      <w:r>
        <w:rPr>
          <w:rFonts w:ascii="Times New Roman" w:hAnsi="Times New Roman"/>
          <w:sz w:val="24"/>
        </w:rPr>
        <w:tab/>
      </w:r>
      <w:r>
        <w:rPr>
          <w:rFonts w:ascii="Times New Roman" w:hAnsi="Times New Roman"/>
          <w:spacing w:val="-2"/>
          <w:sz w:val="24"/>
        </w:rPr>
        <w:t>91-</w:t>
      </w:r>
      <w:r>
        <w:rPr>
          <w:rFonts w:ascii="Times New Roman" w:hAnsi="Times New Roman"/>
          <w:spacing w:val="-5"/>
          <w:sz w:val="24"/>
        </w:rPr>
        <w:t>94</w:t>
      </w:r>
    </w:p>
    <w:p w14:paraId="4F445C52" w14:textId="77777777" w:rsidR="00F64A0B" w:rsidRDefault="00000000">
      <w:pPr>
        <w:tabs>
          <w:tab w:val="left" w:leader="dot" w:pos="9080"/>
        </w:tabs>
        <w:spacing w:before="201" w:line="276" w:lineRule="auto"/>
        <w:ind w:left="97" w:right="47"/>
        <w:rPr>
          <w:rFonts w:ascii="Times New Roman" w:hAnsi="Times New Roman"/>
          <w:sz w:val="24"/>
        </w:rPr>
      </w:pPr>
      <w:r>
        <w:rPr>
          <w:rFonts w:ascii="Times New Roman" w:hAnsi="Times New Roman"/>
          <w:sz w:val="24"/>
        </w:rPr>
        <w:t>Yağmur,</w:t>
      </w:r>
      <w:r>
        <w:rPr>
          <w:rFonts w:ascii="Times New Roman" w:hAnsi="Times New Roman"/>
          <w:spacing w:val="-8"/>
          <w:sz w:val="24"/>
        </w:rPr>
        <w:t xml:space="preserve"> </w:t>
      </w:r>
      <w:r>
        <w:rPr>
          <w:rFonts w:ascii="Times New Roman" w:hAnsi="Times New Roman"/>
          <w:sz w:val="24"/>
        </w:rPr>
        <w:t>K.</w:t>
      </w:r>
      <w:r>
        <w:rPr>
          <w:rFonts w:ascii="Times New Roman" w:hAnsi="Times New Roman"/>
          <w:spacing w:val="-8"/>
          <w:sz w:val="24"/>
        </w:rPr>
        <w:t xml:space="preserve"> </w:t>
      </w:r>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Experiential</w:t>
      </w:r>
      <w:r>
        <w:rPr>
          <w:rFonts w:ascii="Times New Roman" w:hAnsi="Times New Roman"/>
          <w:spacing w:val="-8"/>
          <w:sz w:val="24"/>
        </w:rPr>
        <w:t xml:space="preserve"> </w:t>
      </w:r>
      <w:r>
        <w:rPr>
          <w:rFonts w:ascii="Times New Roman" w:hAnsi="Times New Roman"/>
          <w:sz w:val="24"/>
        </w:rPr>
        <w:t>Mapping</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8"/>
          <w:sz w:val="24"/>
        </w:rPr>
        <w:t xml:space="preserve"> </w:t>
      </w:r>
      <w:r>
        <w:rPr>
          <w:rFonts w:ascii="Times New Roman" w:hAnsi="Times New Roman"/>
          <w:sz w:val="24"/>
        </w:rPr>
        <w:t>Istanbul’s</w:t>
      </w:r>
      <w:r>
        <w:rPr>
          <w:rFonts w:ascii="Times New Roman" w:hAnsi="Times New Roman"/>
          <w:spacing w:val="-7"/>
          <w:sz w:val="24"/>
        </w:rPr>
        <w:t xml:space="preserve"> </w:t>
      </w:r>
      <w:r>
        <w:rPr>
          <w:rFonts w:ascii="Times New Roman" w:hAnsi="Times New Roman"/>
          <w:sz w:val="24"/>
        </w:rPr>
        <w:t>Historical</w:t>
      </w:r>
      <w:r>
        <w:rPr>
          <w:rFonts w:ascii="Times New Roman" w:hAnsi="Times New Roman"/>
          <w:spacing w:val="-8"/>
          <w:sz w:val="24"/>
        </w:rPr>
        <w:t xml:space="preserve"> </w:t>
      </w:r>
      <w:r>
        <w:rPr>
          <w:rFonts w:ascii="Times New Roman" w:hAnsi="Times New Roman"/>
          <w:sz w:val="24"/>
        </w:rPr>
        <w:t>Peninsula:</w:t>
      </w:r>
      <w:r>
        <w:rPr>
          <w:rFonts w:ascii="Times New Roman" w:hAnsi="Times New Roman"/>
          <w:spacing w:val="-8"/>
          <w:sz w:val="24"/>
        </w:rPr>
        <w:t xml:space="preserve"> </w:t>
      </w:r>
      <w:r>
        <w:rPr>
          <w:rFonts w:ascii="Times New Roman" w:hAnsi="Times New Roman"/>
          <w:sz w:val="24"/>
        </w:rPr>
        <w:t>Applying</w:t>
      </w:r>
      <w:r>
        <w:rPr>
          <w:rFonts w:ascii="Times New Roman" w:hAnsi="Times New Roman"/>
          <w:spacing w:val="-8"/>
          <w:sz w:val="24"/>
        </w:rPr>
        <w:t xml:space="preserve"> </w:t>
      </w:r>
      <w:r>
        <w:rPr>
          <w:rFonts w:ascii="Times New Roman" w:hAnsi="Times New Roman"/>
          <w:sz w:val="24"/>
        </w:rPr>
        <w:t>the</w:t>
      </w:r>
      <w:r>
        <w:rPr>
          <w:rFonts w:ascii="Times New Roman" w:hAnsi="Times New Roman"/>
          <w:spacing w:val="-9"/>
          <w:sz w:val="24"/>
        </w:rPr>
        <w:t xml:space="preserve"> </w:t>
      </w:r>
      <w:r>
        <w:rPr>
          <w:rFonts w:ascii="Times New Roman" w:hAnsi="Times New Roman"/>
          <w:sz w:val="24"/>
        </w:rPr>
        <w:t>Propositional Walking</w:t>
      </w:r>
      <w:r>
        <w:rPr>
          <w:rFonts w:ascii="Times New Roman" w:hAnsi="Times New Roman"/>
          <w:spacing w:val="-2"/>
          <w:sz w:val="24"/>
        </w:rPr>
        <w:t xml:space="preserve"> </w:t>
      </w:r>
      <w:r>
        <w:rPr>
          <w:rFonts w:ascii="Times New Roman" w:hAnsi="Times New Roman"/>
          <w:sz w:val="24"/>
        </w:rPr>
        <w:t>Map</w:t>
      </w:r>
      <w:r>
        <w:rPr>
          <w:rFonts w:ascii="Times New Roman" w:hAnsi="Times New Roman"/>
          <w:spacing w:val="-1"/>
          <w:sz w:val="24"/>
        </w:rPr>
        <w:t xml:space="preserve"> </w:t>
      </w:r>
      <w:r>
        <w:rPr>
          <w:rFonts w:ascii="Times New Roman" w:hAnsi="Times New Roman"/>
          <w:spacing w:val="-2"/>
          <w:sz w:val="24"/>
        </w:rPr>
        <w:t>Methodology</w:t>
      </w:r>
      <w:r>
        <w:rPr>
          <w:rFonts w:ascii="Times New Roman" w:hAnsi="Times New Roman"/>
          <w:sz w:val="24"/>
        </w:rPr>
        <w:tab/>
      </w:r>
      <w:r>
        <w:rPr>
          <w:rFonts w:ascii="Times New Roman" w:hAnsi="Times New Roman"/>
          <w:spacing w:val="-2"/>
          <w:sz w:val="24"/>
        </w:rPr>
        <w:t>95-</w:t>
      </w:r>
      <w:r>
        <w:rPr>
          <w:rFonts w:ascii="Times New Roman" w:hAnsi="Times New Roman"/>
          <w:spacing w:val="-5"/>
          <w:sz w:val="24"/>
        </w:rPr>
        <w:t>98</w:t>
      </w:r>
    </w:p>
    <w:p w14:paraId="4F445C53" w14:textId="77777777" w:rsidR="00F64A0B" w:rsidRDefault="00000000">
      <w:pPr>
        <w:tabs>
          <w:tab w:val="left" w:leader="dot" w:pos="8960"/>
        </w:tabs>
        <w:spacing w:before="200" w:line="276" w:lineRule="auto"/>
        <w:ind w:left="97" w:right="47"/>
        <w:rPr>
          <w:rFonts w:ascii="Times New Roman" w:hAnsi="Times New Roman"/>
          <w:sz w:val="24"/>
        </w:rPr>
      </w:pPr>
      <w:r>
        <w:rPr>
          <w:rFonts w:ascii="Times New Roman" w:hAnsi="Times New Roman"/>
          <w:sz w:val="24"/>
        </w:rPr>
        <w:t>Yang,</w:t>
      </w:r>
      <w:r>
        <w:rPr>
          <w:rFonts w:ascii="Times New Roman" w:hAnsi="Times New Roman"/>
          <w:spacing w:val="40"/>
          <w:sz w:val="24"/>
        </w:rPr>
        <w:t xml:space="preserve"> </w:t>
      </w:r>
      <w:r>
        <w:rPr>
          <w:rFonts w:ascii="Times New Roman" w:hAnsi="Times New Roman"/>
          <w:sz w:val="24"/>
        </w:rPr>
        <w:t>R.</w:t>
      </w:r>
      <w:r>
        <w:rPr>
          <w:rFonts w:ascii="Times New Roman" w:hAnsi="Times New Roman"/>
          <w:spacing w:val="40"/>
          <w:sz w:val="24"/>
        </w:rPr>
        <w:t xml:space="preserve"> </w:t>
      </w:r>
      <w:r>
        <w:rPr>
          <w:rFonts w:ascii="Times New Roman" w:hAnsi="Times New Roman"/>
          <w:sz w:val="24"/>
        </w:rPr>
        <w:t>—</w:t>
      </w:r>
      <w:r>
        <w:rPr>
          <w:rFonts w:ascii="Times New Roman" w:hAnsi="Times New Roman"/>
          <w:spacing w:val="69"/>
          <w:sz w:val="24"/>
        </w:rPr>
        <w:t xml:space="preserve"> </w:t>
      </w:r>
      <w:r>
        <w:rPr>
          <w:rFonts w:ascii="Times New Roman" w:hAnsi="Times New Roman"/>
          <w:sz w:val="24"/>
        </w:rPr>
        <w:t>An</w:t>
      </w:r>
      <w:r>
        <w:rPr>
          <w:rFonts w:ascii="Times New Roman" w:hAnsi="Times New Roman"/>
          <w:spacing w:val="40"/>
          <w:sz w:val="24"/>
        </w:rPr>
        <w:t xml:space="preserve"> </w:t>
      </w:r>
      <w:r>
        <w:rPr>
          <w:rFonts w:ascii="Times New Roman" w:hAnsi="Times New Roman"/>
          <w:sz w:val="24"/>
        </w:rPr>
        <w:t>Accessibility-</w:t>
      </w:r>
      <w:proofErr w:type="spellStart"/>
      <w:r>
        <w:rPr>
          <w:rFonts w:ascii="Times New Roman" w:hAnsi="Times New Roman"/>
          <w:sz w:val="24"/>
        </w:rPr>
        <w:t>Prioritised</w:t>
      </w:r>
      <w:proofErr w:type="spellEnd"/>
      <w:r>
        <w:rPr>
          <w:rFonts w:ascii="Times New Roman" w:hAnsi="Times New Roman"/>
          <w:spacing w:val="40"/>
          <w:sz w:val="24"/>
        </w:rPr>
        <w:t xml:space="preserve"> </w:t>
      </w:r>
      <w:r>
        <w:rPr>
          <w:rFonts w:ascii="Times New Roman" w:hAnsi="Times New Roman"/>
          <w:sz w:val="24"/>
        </w:rPr>
        <w:t>Green</w:t>
      </w:r>
      <w:r>
        <w:rPr>
          <w:rFonts w:ascii="Times New Roman" w:hAnsi="Times New Roman"/>
          <w:spacing w:val="40"/>
          <w:sz w:val="24"/>
        </w:rPr>
        <w:t xml:space="preserve"> </w:t>
      </w:r>
      <w:r>
        <w:rPr>
          <w:rFonts w:ascii="Times New Roman" w:hAnsi="Times New Roman"/>
          <w:sz w:val="24"/>
        </w:rPr>
        <w:t>and</w:t>
      </w:r>
      <w:r>
        <w:rPr>
          <w:rFonts w:ascii="Times New Roman" w:hAnsi="Times New Roman"/>
          <w:spacing w:val="40"/>
          <w:sz w:val="24"/>
        </w:rPr>
        <w:t xml:space="preserve"> </w:t>
      </w:r>
      <w:r>
        <w:rPr>
          <w:rFonts w:ascii="Times New Roman" w:hAnsi="Times New Roman"/>
          <w:sz w:val="24"/>
        </w:rPr>
        <w:t>Blue</w:t>
      </w:r>
      <w:r>
        <w:rPr>
          <w:rFonts w:ascii="Times New Roman" w:hAnsi="Times New Roman"/>
          <w:spacing w:val="40"/>
          <w:sz w:val="24"/>
        </w:rPr>
        <w:t xml:space="preserve"> </w:t>
      </w:r>
      <w:r>
        <w:rPr>
          <w:rFonts w:ascii="Times New Roman" w:hAnsi="Times New Roman"/>
          <w:sz w:val="24"/>
        </w:rPr>
        <w:t>Corridor</w:t>
      </w:r>
      <w:r>
        <w:rPr>
          <w:rFonts w:ascii="Times New Roman" w:hAnsi="Times New Roman"/>
          <w:spacing w:val="68"/>
          <w:sz w:val="24"/>
        </w:rPr>
        <w:t xml:space="preserve"> </w:t>
      </w:r>
      <w:r>
        <w:rPr>
          <w:rFonts w:ascii="Times New Roman" w:hAnsi="Times New Roman"/>
          <w:sz w:val="24"/>
        </w:rPr>
        <w:t>Network</w:t>
      </w:r>
      <w:r>
        <w:rPr>
          <w:rFonts w:ascii="Times New Roman" w:hAnsi="Times New Roman"/>
          <w:spacing w:val="69"/>
          <w:sz w:val="24"/>
        </w:rPr>
        <w:t xml:space="preserve"> </w:t>
      </w:r>
      <w:r>
        <w:rPr>
          <w:rFonts w:ascii="Times New Roman" w:hAnsi="Times New Roman"/>
          <w:sz w:val="24"/>
        </w:rPr>
        <w:t>Framework</w:t>
      </w:r>
      <w:r>
        <w:rPr>
          <w:rFonts w:ascii="Times New Roman" w:hAnsi="Times New Roman"/>
          <w:spacing w:val="69"/>
          <w:sz w:val="24"/>
        </w:rPr>
        <w:t xml:space="preserve"> </w:t>
      </w:r>
      <w:r>
        <w:rPr>
          <w:rFonts w:ascii="Times New Roman" w:hAnsi="Times New Roman"/>
          <w:sz w:val="24"/>
        </w:rPr>
        <w:t>for Overheating</w:t>
      </w:r>
      <w:r>
        <w:rPr>
          <w:rFonts w:ascii="Times New Roman" w:hAnsi="Times New Roman"/>
          <w:spacing w:val="-2"/>
          <w:sz w:val="24"/>
        </w:rPr>
        <w:t xml:space="preserve"> </w:t>
      </w:r>
      <w:r>
        <w:rPr>
          <w:rFonts w:ascii="Times New Roman" w:hAnsi="Times New Roman"/>
          <w:sz w:val="24"/>
        </w:rPr>
        <w:t>Mitigation</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Equitable</w:t>
      </w:r>
      <w:r>
        <w:rPr>
          <w:rFonts w:ascii="Times New Roman" w:hAnsi="Times New Roman"/>
          <w:spacing w:val="-2"/>
          <w:sz w:val="24"/>
        </w:rPr>
        <w:t xml:space="preserve"> </w:t>
      </w:r>
      <w:r>
        <w:rPr>
          <w:rFonts w:ascii="Times New Roman" w:hAnsi="Times New Roman"/>
          <w:sz w:val="24"/>
        </w:rPr>
        <w:t>Urban</w:t>
      </w:r>
      <w:r>
        <w:rPr>
          <w:rFonts w:ascii="Times New Roman" w:hAnsi="Times New Roman"/>
          <w:spacing w:val="-2"/>
          <w:sz w:val="24"/>
        </w:rPr>
        <w:t xml:space="preserve"> Design…</w:t>
      </w:r>
      <w:r>
        <w:rPr>
          <w:rFonts w:ascii="Times New Roman" w:hAnsi="Times New Roman"/>
          <w:sz w:val="24"/>
        </w:rPr>
        <w:tab/>
      </w:r>
      <w:r>
        <w:rPr>
          <w:rFonts w:ascii="Times New Roman" w:hAnsi="Times New Roman"/>
          <w:spacing w:val="-2"/>
          <w:sz w:val="24"/>
        </w:rPr>
        <w:t>99-</w:t>
      </w:r>
      <w:r>
        <w:rPr>
          <w:rFonts w:ascii="Times New Roman" w:hAnsi="Times New Roman"/>
          <w:spacing w:val="-5"/>
          <w:sz w:val="24"/>
        </w:rPr>
        <w:t>102</w:t>
      </w:r>
    </w:p>
    <w:p w14:paraId="4F445C54" w14:textId="77777777" w:rsidR="00F64A0B" w:rsidRDefault="00000000">
      <w:pPr>
        <w:tabs>
          <w:tab w:val="left" w:leader="dot" w:pos="8840"/>
        </w:tabs>
        <w:spacing w:before="198" w:line="278" w:lineRule="auto"/>
        <w:ind w:left="97" w:right="47"/>
        <w:rPr>
          <w:rFonts w:ascii="Times New Roman" w:hAnsi="Times New Roman"/>
          <w:sz w:val="24"/>
        </w:rPr>
      </w:pPr>
      <w:r>
        <w:rPr>
          <w:rFonts w:ascii="Times New Roman" w:hAnsi="Times New Roman"/>
          <w:sz w:val="24"/>
        </w:rPr>
        <w:t>Zhou, T. — Improving the geometric offset in Airborne Hyperspectral Reflectance Band Data by Manual</w:t>
      </w:r>
      <w:r>
        <w:rPr>
          <w:rFonts w:ascii="Times New Roman" w:hAnsi="Times New Roman"/>
          <w:spacing w:val="-2"/>
          <w:sz w:val="24"/>
        </w:rPr>
        <w:t xml:space="preserve"> Georeferencing…</w:t>
      </w:r>
      <w:r>
        <w:rPr>
          <w:rFonts w:ascii="Times New Roman" w:hAnsi="Times New Roman"/>
          <w:sz w:val="24"/>
        </w:rPr>
        <w:tab/>
      </w:r>
      <w:r>
        <w:rPr>
          <w:rFonts w:ascii="Times New Roman" w:hAnsi="Times New Roman"/>
          <w:spacing w:val="-2"/>
          <w:sz w:val="24"/>
        </w:rPr>
        <w:t>103-</w:t>
      </w:r>
      <w:r>
        <w:rPr>
          <w:rFonts w:ascii="Times New Roman" w:hAnsi="Times New Roman"/>
          <w:spacing w:val="-5"/>
          <w:sz w:val="24"/>
        </w:rPr>
        <w:t>105</w:t>
      </w:r>
    </w:p>
    <w:p w14:paraId="4F445C55" w14:textId="77777777" w:rsidR="00F64A0B" w:rsidRDefault="00F64A0B">
      <w:pPr>
        <w:spacing w:line="278" w:lineRule="auto"/>
        <w:rPr>
          <w:rFonts w:ascii="Times New Roman" w:hAnsi="Times New Roman"/>
          <w:sz w:val="24"/>
        </w:rPr>
        <w:sectPr w:rsidR="00F64A0B" w:rsidSect="00A306E5">
          <w:pgSz w:w="12240" w:h="15840"/>
          <w:pgMar w:top="993" w:right="1275" w:bottom="280" w:left="1275" w:header="720" w:footer="720" w:gutter="0"/>
          <w:cols w:space="720"/>
        </w:sectPr>
      </w:pPr>
    </w:p>
    <w:p w14:paraId="4F445C57" w14:textId="77777777" w:rsidR="00F64A0B" w:rsidRDefault="00000000">
      <w:pPr>
        <w:ind w:left="81"/>
        <w:rPr>
          <w:b/>
          <w:sz w:val="26"/>
        </w:rPr>
      </w:pPr>
      <w:r>
        <w:rPr>
          <w:b/>
          <w:noProof/>
          <w:sz w:val="26"/>
        </w:rPr>
        <w:lastRenderedPageBreak/>
        <w:drawing>
          <wp:anchor distT="0" distB="0" distL="0" distR="0" simplePos="0" relativeHeight="15728640" behindDoc="0" locked="0" layoutInCell="1" allowOverlap="1" wp14:anchorId="4F446236" wp14:editId="1EAAA784">
            <wp:simplePos x="0" y="0"/>
            <wp:positionH relativeFrom="page">
              <wp:posOffset>5619750</wp:posOffset>
            </wp:positionH>
            <wp:positionV relativeFrom="paragraph">
              <wp:posOffset>-336787</wp:posOffset>
            </wp:positionV>
            <wp:extent cx="1511934" cy="492125"/>
            <wp:effectExtent l="0" t="0" r="0" b="0"/>
            <wp:wrapNone/>
            <wp:docPr id="2" name="Image 2"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University of Reading"/>
                    <pic:cNvPicPr/>
                  </pic:nvPicPr>
                  <pic:blipFill>
                    <a:blip r:embed="rId14" cstate="print"/>
                    <a:stretch>
                      <a:fillRect/>
                    </a:stretch>
                  </pic:blipFill>
                  <pic:spPr>
                    <a:xfrm>
                      <a:off x="0" y="0"/>
                      <a:ext cx="1511934" cy="492125"/>
                    </a:xfrm>
                    <a:prstGeom prst="rect">
                      <a:avLst/>
                    </a:prstGeom>
                  </pic:spPr>
                </pic:pic>
              </a:graphicData>
            </a:graphic>
          </wp:anchor>
        </w:drawing>
      </w:r>
      <w:bookmarkStart w:id="2" w:name="Abdollahzadeh_Abstract"/>
      <w:bookmarkEnd w:id="2"/>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C58" w14:textId="77777777" w:rsidR="00F64A0B" w:rsidRDefault="00F64A0B">
      <w:pPr>
        <w:pStyle w:val="BodyText"/>
        <w:spacing w:before="44"/>
        <w:rPr>
          <w:b/>
          <w:sz w:val="28"/>
        </w:rPr>
      </w:pPr>
    </w:p>
    <w:p w14:paraId="4F445C59" w14:textId="77777777" w:rsidR="00F64A0B" w:rsidRDefault="00000000">
      <w:pPr>
        <w:pStyle w:val="Heading4"/>
        <w:spacing w:before="0" w:line="256" w:lineRule="auto"/>
        <w:ind w:left="199" w:right="531"/>
        <w:jc w:val="center"/>
      </w:pPr>
      <w:r>
        <w:t>Cost-Push</w:t>
      </w:r>
      <w:r>
        <w:rPr>
          <w:spacing w:val="-6"/>
        </w:rPr>
        <w:t xml:space="preserve"> </w:t>
      </w:r>
      <w:r>
        <w:t>Drivers</w:t>
      </w:r>
      <w:r>
        <w:rPr>
          <w:spacing w:val="-7"/>
        </w:rPr>
        <w:t xml:space="preserve"> </w:t>
      </w:r>
      <w:r>
        <w:t>of</w:t>
      </w:r>
      <w:r>
        <w:rPr>
          <w:spacing w:val="-4"/>
        </w:rPr>
        <w:t xml:space="preserve"> </w:t>
      </w:r>
      <w:r>
        <w:t>UK</w:t>
      </w:r>
      <w:r>
        <w:rPr>
          <w:spacing w:val="-6"/>
        </w:rPr>
        <w:t xml:space="preserve"> </w:t>
      </w:r>
      <w:r>
        <w:t>Construction</w:t>
      </w:r>
      <w:r>
        <w:rPr>
          <w:spacing w:val="-5"/>
        </w:rPr>
        <w:t xml:space="preserve"> </w:t>
      </w:r>
      <w:r>
        <w:t>Cost</w:t>
      </w:r>
      <w:r>
        <w:rPr>
          <w:spacing w:val="-4"/>
        </w:rPr>
        <w:t xml:space="preserve"> </w:t>
      </w:r>
      <w:r>
        <w:t>Change:</w:t>
      </w:r>
      <w:r>
        <w:rPr>
          <w:spacing w:val="-15"/>
        </w:rPr>
        <w:t xml:space="preserve"> </w:t>
      </w:r>
      <w:r>
        <w:t>A</w:t>
      </w:r>
      <w:r>
        <w:rPr>
          <w:spacing w:val="-14"/>
        </w:rPr>
        <w:t xml:space="preserve"> </w:t>
      </w:r>
      <w:r>
        <w:t>Machine-Learning Comparison of Macroeconomic, Construction-Sector and Shock Drivers</w:t>
      </w:r>
    </w:p>
    <w:p w14:paraId="544AB5E6" w14:textId="77777777" w:rsidR="009C6645" w:rsidRDefault="009C6645">
      <w:pPr>
        <w:pStyle w:val="Heading7"/>
        <w:spacing w:before="6"/>
        <w:ind w:left="199" w:right="479"/>
        <w:jc w:val="center"/>
      </w:pPr>
    </w:p>
    <w:p w14:paraId="4F445C5A" w14:textId="24E730E0" w:rsidR="00F64A0B" w:rsidRDefault="00000000">
      <w:pPr>
        <w:pStyle w:val="Heading7"/>
        <w:spacing w:before="6"/>
        <w:ind w:left="199" w:right="479"/>
        <w:jc w:val="center"/>
      </w:pPr>
      <w:r>
        <w:t>Hosen</w:t>
      </w:r>
      <w:r>
        <w:rPr>
          <w:spacing w:val="-15"/>
        </w:rPr>
        <w:t xml:space="preserve"> </w:t>
      </w:r>
      <w:r>
        <w:t>A.</w:t>
      </w:r>
      <w:r>
        <w:rPr>
          <w:spacing w:val="-1"/>
        </w:rPr>
        <w:t xml:space="preserve"> </w:t>
      </w:r>
      <w:r>
        <w:rPr>
          <w:spacing w:val="-2"/>
        </w:rPr>
        <w:t>Zadeh</w:t>
      </w:r>
    </w:p>
    <w:p w14:paraId="4F445C5B" w14:textId="77777777" w:rsidR="00F64A0B" w:rsidRDefault="00F64A0B">
      <w:pPr>
        <w:pStyle w:val="BodyText"/>
        <w:spacing w:before="25"/>
        <w:ind w:left="199" w:right="479"/>
        <w:jc w:val="center"/>
      </w:pPr>
      <w:hyperlink r:id="rId15">
        <w:r>
          <w:rPr>
            <w:spacing w:val="-2"/>
          </w:rPr>
          <w:t>h.abdollahzadeh@pgr.reading.ac.uk</w:t>
        </w:r>
      </w:hyperlink>
    </w:p>
    <w:p w14:paraId="4F445C5C" w14:textId="77777777" w:rsidR="00F64A0B" w:rsidRDefault="00F64A0B">
      <w:pPr>
        <w:pStyle w:val="BodyText"/>
        <w:spacing w:before="128"/>
      </w:pPr>
    </w:p>
    <w:p w14:paraId="4F445C5D" w14:textId="77777777" w:rsidR="00F64A0B" w:rsidRDefault="00000000">
      <w:pPr>
        <w:pStyle w:val="Heading7"/>
        <w:ind w:left="215"/>
        <w:jc w:val="both"/>
      </w:pPr>
      <w:r>
        <w:t>Extended</w:t>
      </w:r>
      <w:r>
        <w:rPr>
          <w:spacing w:val="-14"/>
        </w:rPr>
        <w:t xml:space="preserve"> </w:t>
      </w:r>
      <w:r>
        <w:t>Abstract</w:t>
      </w:r>
      <w:r>
        <w:rPr>
          <w:spacing w:val="-5"/>
        </w:rPr>
        <w:t xml:space="preserve"> </w:t>
      </w:r>
      <w:r>
        <w:t>Research</w:t>
      </w:r>
      <w:r>
        <w:rPr>
          <w:spacing w:val="-5"/>
        </w:rPr>
        <w:t xml:space="preserve"> </w:t>
      </w:r>
      <w:r>
        <w:t>Problem</w:t>
      </w:r>
      <w:r>
        <w:rPr>
          <w:spacing w:val="-6"/>
        </w:rPr>
        <w:t xml:space="preserve"> </w:t>
      </w:r>
      <w:r>
        <w:t>/</w:t>
      </w:r>
      <w:r>
        <w:rPr>
          <w:spacing w:val="-11"/>
        </w:rPr>
        <w:t xml:space="preserve"> </w:t>
      </w:r>
      <w:r>
        <w:rPr>
          <w:spacing w:val="-5"/>
        </w:rPr>
        <w:t>Aim</w:t>
      </w:r>
    </w:p>
    <w:p w14:paraId="4F445C5E" w14:textId="77777777" w:rsidR="00F64A0B" w:rsidRDefault="00000000">
      <w:pPr>
        <w:pStyle w:val="BodyText"/>
        <w:spacing w:before="148" w:line="266" w:lineRule="auto"/>
        <w:ind w:left="225" w:right="501" w:hanging="10"/>
        <w:jc w:val="both"/>
      </w:pPr>
      <w:r>
        <w:t>Construction</w:t>
      </w:r>
      <w:r>
        <w:rPr>
          <w:spacing w:val="-14"/>
        </w:rPr>
        <w:t xml:space="preserve"> </w:t>
      </w:r>
      <w:r>
        <w:t>cost</w:t>
      </w:r>
      <w:r>
        <w:rPr>
          <w:spacing w:val="-13"/>
        </w:rPr>
        <w:t xml:space="preserve"> </w:t>
      </w:r>
      <w:r>
        <w:t>uncertainty</w:t>
      </w:r>
      <w:r>
        <w:rPr>
          <w:spacing w:val="-13"/>
        </w:rPr>
        <w:t xml:space="preserve"> </w:t>
      </w:r>
      <w:r>
        <w:t>is</w:t>
      </w:r>
      <w:r>
        <w:rPr>
          <w:spacing w:val="-13"/>
        </w:rPr>
        <w:t xml:space="preserve"> </w:t>
      </w:r>
      <w:r>
        <w:t>a</w:t>
      </w:r>
      <w:r>
        <w:rPr>
          <w:spacing w:val="-14"/>
        </w:rPr>
        <w:t xml:space="preserve"> </w:t>
      </w:r>
      <w:r>
        <w:t>major</w:t>
      </w:r>
      <w:r>
        <w:rPr>
          <w:spacing w:val="-13"/>
        </w:rPr>
        <w:t xml:space="preserve"> </w:t>
      </w:r>
      <w:r>
        <w:t>problem</w:t>
      </w:r>
      <w:r>
        <w:rPr>
          <w:spacing w:val="-15"/>
        </w:rPr>
        <w:t xml:space="preserve"> </w:t>
      </w:r>
      <w:r>
        <w:t>for</w:t>
      </w:r>
      <w:r>
        <w:rPr>
          <w:spacing w:val="-13"/>
        </w:rPr>
        <w:t xml:space="preserve"> </w:t>
      </w:r>
      <w:r>
        <w:t>clients,</w:t>
      </w:r>
      <w:r>
        <w:rPr>
          <w:spacing w:val="-15"/>
        </w:rPr>
        <w:t xml:space="preserve"> </w:t>
      </w:r>
      <w:r>
        <w:t>contractors,</w:t>
      </w:r>
      <w:r>
        <w:rPr>
          <w:spacing w:val="-15"/>
        </w:rPr>
        <w:t xml:space="preserve"> </w:t>
      </w:r>
      <w:r>
        <w:t>consultants</w:t>
      </w:r>
      <w:r>
        <w:rPr>
          <w:spacing w:val="-13"/>
        </w:rPr>
        <w:t xml:space="preserve"> </w:t>
      </w:r>
      <w:r>
        <w:t>and</w:t>
      </w:r>
      <w:r>
        <w:rPr>
          <w:spacing w:val="-14"/>
        </w:rPr>
        <w:t xml:space="preserve"> </w:t>
      </w:r>
      <w:r>
        <w:t>public-sector decision-makers because inaccurate estimates can lead to cost overruns, poor budget control, weaker bidding decisions and reduced project viability (Al-Shanti, 2003; Williams et al., 2005; Akintoye,</w:t>
      </w:r>
      <w:r>
        <w:rPr>
          <w:spacing w:val="-4"/>
        </w:rPr>
        <w:t xml:space="preserve"> </w:t>
      </w:r>
      <w:r>
        <w:t>2000).</w:t>
      </w:r>
      <w:r>
        <w:rPr>
          <w:spacing w:val="-7"/>
        </w:rPr>
        <w:t xml:space="preserve"> </w:t>
      </w:r>
      <w:r>
        <w:t>This</w:t>
      </w:r>
      <w:r>
        <w:rPr>
          <w:spacing w:val="-6"/>
        </w:rPr>
        <w:t xml:space="preserve"> </w:t>
      </w:r>
      <w:r>
        <w:t>problem</w:t>
      </w:r>
      <w:r>
        <w:rPr>
          <w:spacing w:val="-4"/>
        </w:rPr>
        <w:t xml:space="preserve"> </w:t>
      </w:r>
      <w:r>
        <w:t>has</w:t>
      </w:r>
      <w:r>
        <w:rPr>
          <w:spacing w:val="-4"/>
        </w:rPr>
        <w:t xml:space="preserve"> </w:t>
      </w:r>
      <w:r>
        <w:t>become</w:t>
      </w:r>
      <w:r>
        <w:rPr>
          <w:spacing w:val="-6"/>
        </w:rPr>
        <w:t xml:space="preserve"> </w:t>
      </w:r>
      <w:r>
        <w:t>more</w:t>
      </w:r>
      <w:r>
        <w:rPr>
          <w:spacing w:val="-4"/>
        </w:rPr>
        <w:t xml:space="preserve"> </w:t>
      </w:r>
      <w:r>
        <w:t>important</w:t>
      </w:r>
      <w:r>
        <w:rPr>
          <w:spacing w:val="-5"/>
        </w:rPr>
        <w:t xml:space="preserve"> </w:t>
      </w:r>
      <w:r>
        <w:t>in</w:t>
      </w:r>
      <w:r>
        <w:rPr>
          <w:spacing w:val="-4"/>
        </w:rPr>
        <w:t xml:space="preserve"> </w:t>
      </w:r>
      <w:r>
        <w:t>the</w:t>
      </w:r>
      <w:r>
        <w:rPr>
          <w:spacing w:val="-7"/>
        </w:rPr>
        <w:t xml:space="preserve"> </w:t>
      </w:r>
      <w:r>
        <w:t>UK</w:t>
      </w:r>
      <w:r>
        <w:rPr>
          <w:spacing w:val="-4"/>
        </w:rPr>
        <w:t xml:space="preserve"> </w:t>
      </w:r>
      <w:r>
        <w:t>because</w:t>
      </w:r>
      <w:r>
        <w:rPr>
          <w:spacing w:val="-5"/>
        </w:rPr>
        <w:t xml:space="preserve"> </w:t>
      </w:r>
      <w:r>
        <w:t>construction</w:t>
      </w:r>
      <w:r>
        <w:rPr>
          <w:spacing w:val="-4"/>
        </w:rPr>
        <w:t xml:space="preserve"> </w:t>
      </w:r>
      <w:r>
        <w:t>costs</w:t>
      </w:r>
      <w:r>
        <w:rPr>
          <w:spacing w:val="-5"/>
        </w:rPr>
        <w:t xml:space="preserve"> </w:t>
      </w:r>
      <w:r>
        <w:t xml:space="preserve">are now exposed to inflation, </w:t>
      </w:r>
      <w:proofErr w:type="spellStart"/>
      <w:r>
        <w:t>labour</w:t>
      </w:r>
      <w:proofErr w:type="spellEnd"/>
      <w:r>
        <w:t xml:space="preserve"> shortages, supply-chain disruption, Brexit-related </w:t>
      </w:r>
      <w:proofErr w:type="spellStart"/>
      <w:r>
        <w:t>labour</w:t>
      </w:r>
      <w:proofErr w:type="spellEnd"/>
      <w:r>
        <w:t xml:space="preserve"> pressures and geopolitical instability (ONS, 2026; </w:t>
      </w:r>
      <w:proofErr w:type="spellStart"/>
      <w:r>
        <w:t>Euroconstruct</w:t>
      </w:r>
      <w:proofErr w:type="spellEnd"/>
      <w:r>
        <w:t>, 2024). Construction Cost Indices (CCI) help stakeholders monitor cost movement and support budgeting, tendering and financial adjustment (Ashuri et al., 2012; Mao and Xiao, 2019; Zhang et al., 2018). However, existing CCI studies often examine individual predictors rather than comparing broader cost-push driver groups.</w:t>
      </w:r>
      <w:r>
        <w:rPr>
          <w:spacing w:val="-1"/>
        </w:rPr>
        <w:t xml:space="preserve"> </w:t>
      </w:r>
      <w:r>
        <w:t>This research therefore aims to examine how explanatory contribution is distributed across construction-sector, macroeconomic and shock-related cost-push drivers in UK CCI-oriented nowcasting, and whether shock indices add value at H6.</w:t>
      </w:r>
    </w:p>
    <w:p w14:paraId="6F03989E" w14:textId="77777777" w:rsidR="00A306E5" w:rsidRDefault="00A306E5">
      <w:pPr>
        <w:pStyle w:val="BodyText"/>
        <w:spacing w:before="148" w:line="266" w:lineRule="auto"/>
        <w:ind w:left="225" w:right="501" w:hanging="10"/>
        <w:jc w:val="both"/>
      </w:pPr>
    </w:p>
    <w:p w14:paraId="4F445C60" w14:textId="77777777" w:rsidR="00F64A0B" w:rsidRDefault="00000000">
      <w:pPr>
        <w:pStyle w:val="Heading7"/>
        <w:ind w:left="215"/>
        <w:jc w:val="both"/>
      </w:pPr>
      <w:r>
        <w:t>Literature</w:t>
      </w:r>
      <w:r>
        <w:rPr>
          <w:spacing w:val="-8"/>
        </w:rPr>
        <w:t xml:space="preserve"> </w:t>
      </w:r>
      <w:r>
        <w:t>Review</w:t>
      </w:r>
      <w:r>
        <w:rPr>
          <w:spacing w:val="-3"/>
        </w:rPr>
        <w:t xml:space="preserve"> </w:t>
      </w:r>
      <w:r>
        <w:t>and</w:t>
      </w:r>
      <w:r>
        <w:rPr>
          <w:spacing w:val="-15"/>
        </w:rPr>
        <w:t xml:space="preserve"> </w:t>
      </w:r>
      <w:r>
        <w:t>Academic</w:t>
      </w:r>
      <w:r>
        <w:rPr>
          <w:spacing w:val="-5"/>
        </w:rPr>
        <w:t xml:space="preserve"> </w:t>
      </w:r>
      <w:r>
        <w:rPr>
          <w:spacing w:val="-2"/>
        </w:rPr>
        <w:t>Context</w:t>
      </w:r>
    </w:p>
    <w:p w14:paraId="4F445C61" w14:textId="77777777" w:rsidR="00F64A0B" w:rsidRDefault="00000000">
      <w:pPr>
        <w:pStyle w:val="BodyText"/>
        <w:spacing w:before="149" w:line="266" w:lineRule="auto"/>
        <w:ind w:left="225" w:right="505" w:hanging="10"/>
        <w:jc w:val="both"/>
      </w:pPr>
      <w:r>
        <w:t>The construction cost estimation literature shows that cost outcomes are influenced by both project level</w:t>
      </w:r>
      <w:r>
        <w:rPr>
          <w:spacing w:val="-13"/>
        </w:rPr>
        <w:t xml:space="preserve"> </w:t>
      </w:r>
      <w:r>
        <w:t>and</w:t>
      </w:r>
      <w:r>
        <w:rPr>
          <w:spacing w:val="-12"/>
        </w:rPr>
        <w:t xml:space="preserve"> </w:t>
      </w:r>
      <w:r>
        <w:t>external</w:t>
      </w:r>
      <w:r>
        <w:rPr>
          <w:spacing w:val="-15"/>
        </w:rPr>
        <w:t xml:space="preserve"> </w:t>
      </w:r>
      <w:r>
        <w:t>conditions.</w:t>
      </w:r>
      <w:r>
        <w:rPr>
          <w:spacing w:val="-10"/>
        </w:rPr>
        <w:t xml:space="preserve"> </w:t>
      </w:r>
      <w:r>
        <w:t>Early</w:t>
      </w:r>
      <w:r>
        <w:rPr>
          <w:spacing w:val="-11"/>
        </w:rPr>
        <w:t xml:space="preserve"> </w:t>
      </w:r>
      <w:r>
        <w:t>studies</w:t>
      </w:r>
      <w:r>
        <w:rPr>
          <w:spacing w:val="-12"/>
        </w:rPr>
        <w:t xml:space="preserve"> </w:t>
      </w:r>
      <w:r>
        <w:t>identified</w:t>
      </w:r>
      <w:r>
        <w:rPr>
          <w:spacing w:val="-12"/>
        </w:rPr>
        <w:t xml:space="preserve"> </w:t>
      </w:r>
      <w:r>
        <w:t>building</w:t>
      </w:r>
      <w:r>
        <w:rPr>
          <w:spacing w:val="-12"/>
        </w:rPr>
        <w:t xml:space="preserve"> </w:t>
      </w:r>
      <w:r>
        <w:t>type,</w:t>
      </w:r>
      <w:r>
        <w:rPr>
          <w:spacing w:val="-10"/>
        </w:rPr>
        <w:t xml:space="preserve"> </w:t>
      </w:r>
      <w:r>
        <w:t>size,</w:t>
      </w:r>
      <w:r>
        <w:rPr>
          <w:spacing w:val="-13"/>
        </w:rPr>
        <w:t xml:space="preserve"> </w:t>
      </w:r>
      <w:r>
        <w:t>complexity,</w:t>
      </w:r>
      <w:r>
        <w:rPr>
          <w:spacing w:val="-13"/>
        </w:rPr>
        <w:t xml:space="preserve"> </w:t>
      </w:r>
      <w:r>
        <w:t>location,</w:t>
      </w:r>
      <w:r>
        <w:rPr>
          <w:spacing w:val="-13"/>
        </w:rPr>
        <w:t xml:space="preserve"> </w:t>
      </w:r>
      <w:r>
        <w:t>contract conditions and project characteristics as important cost determinants (</w:t>
      </w:r>
      <w:proofErr w:type="spellStart"/>
      <w:r>
        <w:t>Skitmore</w:t>
      </w:r>
      <w:proofErr w:type="spellEnd"/>
      <w:r>
        <w:t xml:space="preserve">, 1987; Gunner and </w:t>
      </w:r>
      <w:proofErr w:type="spellStart"/>
      <w:r>
        <w:t>Skitmore</w:t>
      </w:r>
      <w:proofErr w:type="spellEnd"/>
      <w:r>
        <w:t xml:space="preserve">, 1999; Li, Shen and Love, 2005). However, later work showed that project characteristics alone are not enough, especially for larger or longer-duration projects where market conditions, inflation, </w:t>
      </w:r>
      <w:proofErr w:type="spellStart"/>
      <w:r>
        <w:t>labour</w:t>
      </w:r>
      <w:proofErr w:type="spellEnd"/>
      <w:r>
        <w:t xml:space="preserve"> availability and procurement context can significantly affect cost performance (Akintoye, 2000; Ling and Boo, 2001; Oberlender and Trost, 2001; Lim et al., 2016; </w:t>
      </w:r>
      <w:proofErr w:type="spellStart"/>
      <w:r>
        <w:t>Plebankiewicz</w:t>
      </w:r>
      <w:proofErr w:type="spellEnd"/>
      <w:r>
        <w:t>, 2018).</w:t>
      </w:r>
      <w:r>
        <w:rPr>
          <w:spacing w:val="-11"/>
        </w:rPr>
        <w:t xml:space="preserve"> </w:t>
      </w:r>
      <w:r>
        <w:t>This</w:t>
      </w:r>
      <w:r>
        <w:rPr>
          <w:spacing w:val="-9"/>
        </w:rPr>
        <w:t xml:space="preserve"> </w:t>
      </w:r>
      <w:r>
        <w:t>matters</w:t>
      </w:r>
      <w:r>
        <w:rPr>
          <w:spacing w:val="-9"/>
        </w:rPr>
        <w:t xml:space="preserve"> </w:t>
      </w:r>
      <w:r>
        <w:t>because</w:t>
      </w:r>
      <w:r>
        <w:rPr>
          <w:spacing w:val="-8"/>
        </w:rPr>
        <w:t xml:space="preserve"> </w:t>
      </w:r>
      <w:r>
        <w:t>the</w:t>
      </w:r>
      <w:r>
        <w:rPr>
          <w:spacing w:val="-8"/>
        </w:rPr>
        <w:t xml:space="preserve"> </w:t>
      </w:r>
      <w:r>
        <w:t>groups</w:t>
      </w:r>
      <w:r>
        <w:rPr>
          <w:spacing w:val="-10"/>
        </w:rPr>
        <w:t xml:space="preserve"> </w:t>
      </w:r>
      <w:r>
        <w:t>most</w:t>
      </w:r>
      <w:r>
        <w:rPr>
          <w:spacing w:val="-6"/>
        </w:rPr>
        <w:t xml:space="preserve"> </w:t>
      </w:r>
      <w:r>
        <w:t>affected</w:t>
      </w:r>
      <w:r>
        <w:rPr>
          <w:spacing w:val="-8"/>
        </w:rPr>
        <w:t xml:space="preserve"> </w:t>
      </w:r>
      <w:r>
        <w:t>by</w:t>
      </w:r>
      <w:r>
        <w:rPr>
          <w:spacing w:val="-10"/>
        </w:rPr>
        <w:t xml:space="preserve"> </w:t>
      </w:r>
      <w:r>
        <w:t>poor</w:t>
      </w:r>
      <w:r>
        <w:rPr>
          <w:spacing w:val="-9"/>
        </w:rPr>
        <w:t xml:space="preserve"> </w:t>
      </w:r>
      <w:r>
        <w:t>cost</w:t>
      </w:r>
      <w:r>
        <w:rPr>
          <w:spacing w:val="-9"/>
        </w:rPr>
        <w:t xml:space="preserve"> </w:t>
      </w:r>
      <w:r>
        <w:t>forecasts</w:t>
      </w:r>
      <w:r>
        <w:rPr>
          <w:spacing w:val="-7"/>
        </w:rPr>
        <w:t xml:space="preserve"> </w:t>
      </w:r>
      <w:r>
        <w:t>are</w:t>
      </w:r>
      <w:r>
        <w:rPr>
          <w:spacing w:val="-7"/>
        </w:rPr>
        <w:t xml:space="preserve"> </w:t>
      </w:r>
      <w:r>
        <w:t>clients,</w:t>
      </w:r>
      <w:r>
        <w:rPr>
          <w:spacing w:val="-6"/>
        </w:rPr>
        <w:t xml:space="preserve"> </w:t>
      </w:r>
      <w:r>
        <w:t>contractors, estimators, public authorities and investors, who depend on reliable cost information for budget setting, tendering, procurement and risk allocation.</w:t>
      </w:r>
    </w:p>
    <w:p w14:paraId="4F445C62" w14:textId="77777777" w:rsidR="00F64A0B" w:rsidRDefault="00000000">
      <w:pPr>
        <w:pStyle w:val="BodyText"/>
        <w:spacing w:before="110" w:line="266" w:lineRule="auto"/>
        <w:ind w:left="225" w:right="502" w:hanging="10"/>
        <w:jc w:val="both"/>
      </w:pPr>
      <w:r>
        <w:t>A second strand of literature focuses specifically on construction cost and price indices. Akintoye, Bowen and Hardcastle (1998) examined macroeconomic leading indicators for UK tender prices, while Ng et al. (2004) used economic, banking and construction-related indicators</w:t>
      </w:r>
      <w:r>
        <w:rPr>
          <w:spacing w:val="-1"/>
        </w:rPr>
        <w:t xml:space="preserve"> </w:t>
      </w:r>
      <w:r>
        <w:t>to</w:t>
      </w:r>
      <w:r>
        <w:rPr>
          <w:spacing w:val="-2"/>
        </w:rPr>
        <w:t xml:space="preserve"> </w:t>
      </w:r>
      <w:r>
        <w:t>forecast tender price indices.</w:t>
      </w:r>
      <w:r>
        <w:rPr>
          <w:spacing w:val="-1"/>
        </w:rPr>
        <w:t xml:space="preserve"> </w:t>
      </w:r>
      <w:r>
        <w:t xml:space="preserve">Ashuri, </w:t>
      </w:r>
      <w:proofErr w:type="spellStart"/>
      <w:r>
        <w:t>Shahandashti</w:t>
      </w:r>
      <w:proofErr w:type="spellEnd"/>
      <w:r>
        <w:t xml:space="preserve"> and Lu (2012) showed that macroeconomic indicators such as CPI, PPI, money supply and GDP-related variables can provide useful leading information for construction cost index forecasting. More recent studies have extended this work using machine learning. Dong, Chen and Guan (2020) applied LSTM neural networks to construction cost index forecasting and showed that sequential models can capture nonlinear and temporal patterns. Wang et al. (2022) used deep learning and SHAP to examine economic drivers of construction cost estimation. Chen et al. (2025) further demonstrated the value of advanced machine-learning and explainable AI methods in construction cost prediction.</w:t>
      </w:r>
    </w:p>
    <w:p w14:paraId="4F445C63" w14:textId="77777777" w:rsidR="00F64A0B" w:rsidRDefault="00000000">
      <w:pPr>
        <w:pStyle w:val="BodyText"/>
        <w:spacing w:before="111" w:line="266" w:lineRule="auto"/>
        <w:ind w:left="225" w:right="505" w:hanging="10"/>
        <w:jc w:val="both"/>
      </w:pPr>
      <w:r>
        <w:t>Despite these advances, the literature still has three limitations. First, many studies use variables individually or in small sets, rather than comparing broader theoretically informed groups. Second, construction-sector</w:t>
      </w:r>
      <w:r>
        <w:rPr>
          <w:spacing w:val="-10"/>
        </w:rPr>
        <w:t xml:space="preserve"> </w:t>
      </w:r>
      <w:r>
        <w:t>variables</w:t>
      </w:r>
      <w:r>
        <w:rPr>
          <w:spacing w:val="-11"/>
        </w:rPr>
        <w:t xml:space="preserve"> </w:t>
      </w:r>
      <w:r>
        <w:t>such</w:t>
      </w:r>
      <w:r>
        <w:rPr>
          <w:spacing w:val="-12"/>
        </w:rPr>
        <w:t xml:space="preserve"> </w:t>
      </w:r>
      <w:r>
        <w:t>as</w:t>
      </w:r>
      <w:r>
        <w:rPr>
          <w:spacing w:val="-11"/>
        </w:rPr>
        <w:t xml:space="preserve"> </w:t>
      </w:r>
      <w:proofErr w:type="spellStart"/>
      <w:r>
        <w:t>labour</w:t>
      </w:r>
      <w:proofErr w:type="spellEnd"/>
      <w:r>
        <w:rPr>
          <w:spacing w:val="-10"/>
        </w:rPr>
        <w:t xml:space="preserve"> </w:t>
      </w:r>
      <w:r>
        <w:t>and</w:t>
      </w:r>
      <w:r>
        <w:rPr>
          <w:spacing w:val="-14"/>
        </w:rPr>
        <w:t xml:space="preserve"> </w:t>
      </w:r>
      <w:r>
        <w:t>material</w:t>
      </w:r>
      <w:r>
        <w:rPr>
          <w:spacing w:val="-12"/>
        </w:rPr>
        <w:t xml:space="preserve"> </w:t>
      </w:r>
      <w:r>
        <w:t>costs</w:t>
      </w:r>
      <w:r>
        <w:rPr>
          <w:spacing w:val="-10"/>
        </w:rPr>
        <w:t xml:space="preserve"> </w:t>
      </w:r>
      <w:r>
        <w:t>are</w:t>
      </w:r>
      <w:r>
        <w:rPr>
          <w:spacing w:val="-11"/>
        </w:rPr>
        <w:t xml:space="preserve"> </w:t>
      </w:r>
      <w:r>
        <w:t>often</w:t>
      </w:r>
      <w:r>
        <w:rPr>
          <w:spacing w:val="-12"/>
        </w:rPr>
        <w:t xml:space="preserve"> </w:t>
      </w:r>
      <w:r>
        <w:t>close</w:t>
      </w:r>
      <w:r>
        <w:rPr>
          <w:spacing w:val="-12"/>
        </w:rPr>
        <w:t xml:space="preserve"> </w:t>
      </w:r>
      <w:r>
        <w:t>to</w:t>
      </w:r>
      <w:r>
        <w:rPr>
          <w:spacing w:val="-11"/>
        </w:rPr>
        <w:t xml:space="preserve"> </w:t>
      </w:r>
      <w:r>
        <w:t>the</w:t>
      </w:r>
      <w:r>
        <w:rPr>
          <w:spacing w:val="-14"/>
        </w:rPr>
        <w:t xml:space="preserve"> </w:t>
      </w:r>
      <w:r>
        <w:t>cost</w:t>
      </w:r>
      <w:r>
        <w:rPr>
          <w:spacing w:val="-10"/>
        </w:rPr>
        <w:t xml:space="preserve"> </w:t>
      </w:r>
      <w:r>
        <w:t>index</w:t>
      </w:r>
      <w:r>
        <w:rPr>
          <w:spacing w:val="-11"/>
        </w:rPr>
        <w:t xml:space="preserve"> </w:t>
      </w:r>
      <w:r>
        <w:t>itself, so</w:t>
      </w:r>
      <w:r>
        <w:rPr>
          <w:spacing w:val="-14"/>
        </w:rPr>
        <w:t xml:space="preserve"> </w:t>
      </w:r>
      <w:r>
        <w:t>their</w:t>
      </w:r>
      <w:r>
        <w:rPr>
          <w:spacing w:val="-13"/>
        </w:rPr>
        <w:t xml:space="preserve"> </w:t>
      </w:r>
      <w:r>
        <w:t>importance</w:t>
      </w:r>
      <w:r>
        <w:rPr>
          <w:spacing w:val="-14"/>
        </w:rPr>
        <w:t xml:space="preserve"> </w:t>
      </w:r>
      <w:r>
        <w:t>is</w:t>
      </w:r>
      <w:r>
        <w:rPr>
          <w:spacing w:val="-13"/>
        </w:rPr>
        <w:t xml:space="preserve"> </w:t>
      </w:r>
      <w:r>
        <w:t>expected</w:t>
      </w:r>
      <w:r>
        <w:rPr>
          <w:spacing w:val="-14"/>
        </w:rPr>
        <w:t xml:space="preserve"> </w:t>
      </w:r>
      <w:r>
        <w:t>and</w:t>
      </w:r>
      <w:r>
        <w:rPr>
          <w:spacing w:val="-14"/>
        </w:rPr>
        <w:t xml:space="preserve"> </w:t>
      </w:r>
      <w:r>
        <w:t>needs</w:t>
      </w:r>
      <w:r>
        <w:rPr>
          <w:spacing w:val="-16"/>
        </w:rPr>
        <w:t xml:space="preserve"> </w:t>
      </w:r>
      <w:r>
        <w:t>to</w:t>
      </w:r>
      <w:r>
        <w:rPr>
          <w:spacing w:val="-13"/>
        </w:rPr>
        <w:t xml:space="preserve"> </w:t>
      </w:r>
      <w:r>
        <w:t>be</w:t>
      </w:r>
      <w:r>
        <w:rPr>
          <w:spacing w:val="-16"/>
        </w:rPr>
        <w:t xml:space="preserve"> </w:t>
      </w:r>
      <w:r>
        <w:t>interpreted</w:t>
      </w:r>
      <w:r>
        <w:rPr>
          <w:spacing w:val="-12"/>
        </w:rPr>
        <w:t xml:space="preserve"> </w:t>
      </w:r>
      <w:r>
        <w:t>as</w:t>
      </w:r>
      <w:r>
        <w:rPr>
          <w:spacing w:val="-16"/>
        </w:rPr>
        <w:t xml:space="preserve"> </w:t>
      </w:r>
      <w:r>
        <w:t>proximate</w:t>
      </w:r>
      <w:r>
        <w:rPr>
          <w:spacing w:val="-14"/>
        </w:rPr>
        <w:t xml:space="preserve"> </w:t>
      </w:r>
      <w:r>
        <w:t>cost</w:t>
      </w:r>
      <w:r>
        <w:rPr>
          <w:spacing w:val="-13"/>
        </w:rPr>
        <w:t xml:space="preserve"> </w:t>
      </w:r>
      <w:r>
        <w:t>signal</w:t>
      </w:r>
      <w:r>
        <w:rPr>
          <w:spacing w:val="-15"/>
        </w:rPr>
        <w:t xml:space="preserve"> </w:t>
      </w:r>
      <w:r>
        <w:t>rather</w:t>
      </w:r>
      <w:r>
        <w:rPr>
          <w:spacing w:val="-15"/>
        </w:rPr>
        <w:t xml:space="preserve"> </w:t>
      </w:r>
      <w:r>
        <w:t>than</w:t>
      </w:r>
      <w:r>
        <w:rPr>
          <w:spacing w:val="-14"/>
        </w:rPr>
        <w:t xml:space="preserve"> </w:t>
      </w:r>
      <w:r>
        <w:t>novel causal</w:t>
      </w:r>
      <w:r>
        <w:rPr>
          <w:spacing w:val="40"/>
        </w:rPr>
        <w:t xml:space="preserve"> </w:t>
      </w:r>
      <w:r>
        <w:t>evidence.</w:t>
      </w:r>
      <w:r>
        <w:rPr>
          <w:spacing w:val="40"/>
        </w:rPr>
        <w:t xml:space="preserve"> </w:t>
      </w:r>
      <w:r>
        <w:t>Third,</w:t>
      </w:r>
      <w:r>
        <w:rPr>
          <w:spacing w:val="40"/>
        </w:rPr>
        <w:t xml:space="preserve"> </w:t>
      </w:r>
      <w:r>
        <w:t>external</w:t>
      </w:r>
      <w:r>
        <w:rPr>
          <w:spacing w:val="40"/>
        </w:rPr>
        <w:t xml:space="preserve"> </w:t>
      </w:r>
      <w:r>
        <w:t>shock</w:t>
      </w:r>
      <w:r>
        <w:rPr>
          <w:spacing w:val="40"/>
        </w:rPr>
        <w:t xml:space="preserve"> </w:t>
      </w:r>
      <w:r>
        <w:t>indices</w:t>
      </w:r>
      <w:r>
        <w:rPr>
          <w:spacing w:val="40"/>
        </w:rPr>
        <w:t xml:space="preserve"> </w:t>
      </w:r>
      <w:r>
        <w:t>remain</w:t>
      </w:r>
      <w:r>
        <w:rPr>
          <w:spacing w:val="40"/>
        </w:rPr>
        <w:t xml:space="preserve"> </w:t>
      </w:r>
      <w:r>
        <w:t>weakly</w:t>
      </w:r>
      <w:r>
        <w:rPr>
          <w:spacing w:val="40"/>
        </w:rPr>
        <w:t xml:space="preserve"> </w:t>
      </w:r>
      <w:r>
        <w:t>integrated</w:t>
      </w:r>
      <w:r>
        <w:rPr>
          <w:spacing w:val="40"/>
        </w:rPr>
        <w:t xml:space="preserve"> </w:t>
      </w:r>
      <w:r>
        <w:t>into</w:t>
      </w:r>
      <w:r>
        <w:rPr>
          <w:spacing w:val="40"/>
        </w:rPr>
        <w:t xml:space="preserve"> </w:t>
      </w:r>
      <w:r>
        <w:t>construction</w:t>
      </w:r>
      <w:r>
        <w:rPr>
          <w:spacing w:val="40"/>
        </w:rPr>
        <w:t xml:space="preserve"> </w:t>
      </w:r>
      <w:r>
        <w:t>cost</w:t>
      </w:r>
    </w:p>
    <w:p w14:paraId="4F445C64" w14:textId="77777777" w:rsidR="00F64A0B" w:rsidRDefault="00F64A0B">
      <w:pPr>
        <w:pStyle w:val="BodyText"/>
        <w:spacing w:line="266" w:lineRule="auto"/>
        <w:jc w:val="both"/>
        <w:sectPr w:rsidR="00F64A0B" w:rsidSect="00A306E5">
          <w:pgSz w:w="11900" w:h="16840"/>
          <w:pgMar w:top="426" w:right="566" w:bottom="280" w:left="850" w:header="720" w:footer="720" w:gutter="0"/>
          <w:cols w:space="720"/>
        </w:sectPr>
      </w:pPr>
    </w:p>
    <w:p w14:paraId="4F445C65" w14:textId="77777777" w:rsidR="00F64A0B" w:rsidRDefault="00000000">
      <w:pPr>
        <w:pStyle w:val="BodyText"/>
        <w:spacing w:before="74" w:line="266" w:lineRule="auto"/>
        <w:ind w:left="225" w:right="502"/>
        <w:jc w:val="both"/>
      </w:pPr>
      <w:r>
        <w:lastRenderedPageBreak/>
        <w:t>modelling. Economics and finance research has developed validated measures of geopolitical risk, economic policy uncertainty and global supply-chain pressure (Baker, Bloom and Davis, 2016; Caldara</w:t>
      </w:r>
      <w:r>
        <w:rPr>
          <w:spacing w:val="-12"/>
        </w:rPr>
        <w:t xml:space="preserve"> </w:t>
      </w:r>
      <w:r>
        <w:t>and</w:t>
      </w:r>
      <w:r>
        <w:rPr>
          <w:spacing w:val="-15"/>
        </w:rPr>
        <w:t xml:space="preserve"> </w:t>
      </w:r>
      <w:r>
        <w:t>Iacoviello,</w:t>
      </w:r>
      <w:r>
        <w:rPr>
          <w:spacing w:val="-11"/>
        </w:rPr>
        <w:t xml:space="preserve"> </w:t>
      </w:r>
      <w:r>
        <w:t>2022;</w:t>
      </w:r>
      <w:r>
        <w:rPr>
          <w:spacing w:val="-11"/>
        </w:rPr>
        <w:t xml:space="preserve"> </w:t>
      </w:r>
      <w:r>
        <w:t>Benigno</w:t>
      </w:r>
      <w:r>
        <w:rPr>
          <w:spacing w:val="-15"/>
        </w:rPr>
        <w:t xml:space="preserve"> </w:t>
      </w:r>
      <w:r>
        <w:t>et</w:t>
      </w:r>
      <w:r>
        <w:rPr>
          <w:spacing w:val="-14"/>
        </w:rPr>
        <w:t xml:space="preserve"> </w:t>
      </w:r>
      <w:r>
        <w:t>al.,</w:t>
      </w:r>
      <w:r>
        <w:rPr>
          <w:spacing w:val="-13"/>
        </w:rPr>
        <w:t xml:space="preserve"> </w:t>
      </w:r>
      <w:r>
        <w:t>2022;</w:t>
      </w:r>
      <w:r>
        <w:rPr>
          <w:spacing w:val="-13"/>
        </w:rPr>
        <w:t xml:space="preserve"> </w:t>
      </w:r>
      <w:proofErr w:type="spellStart"/>
      <w:r>
        <w:t>Gozgor</w:t>
      </w:r>
      <w:proofErr w:type="spellEnd"/>
      <w:r>
        <w:rPr>
          <w:spacing w:val="-13"/>
        </w:rPr>
        <w:t xml:space="preserve"> </w:t>
      </w:r>
      <w:r>
        <w:t>et</w:t>
      </w:r>
      <w:r>
        <w:rPr>
          <w:spacing w:val="-14"/>
        </w:rPr>
        <w:t xml:space="preserve"> </w:t>
      </w:r>
      <w:r>
        <w:t>al.,</w:t>
      </w:r>
      <w:r>
        <w:rPr>
          <w:spacing w:val="-11"/>
        </w:rPr>
        <w:t xml:space="preserve"> </w:t>
      </w:r>
      <w:r>
        <w:t>2023),</w:t>
      </w:r>
      <w:r>
        <w:rPr>
          <w:spacing w:val="-13"/>
        </w:rPr>
        <w:t xml:space="preserve"> </w:t>
      </w:r>
      <w:r>
        <w:t>but</w:t>
      </w:r>
      <w:r>
        <w:rPr>
          <w:spacing w:val="-13"/>
        </w:rPr>
        <w:t xml:space="preserve"> </w:t>
      </w:r>
      <w:r>
        <w:t>construction</w:t>
      </w:r>
      <w:r>
        <w:rPr>
          <w:spacing w:val="-15"/>
        </w:rPr>
        <w:t xml:space="preserve"> </w:t>
      </w:r>
      <w:r>
        <w:t>studies</w:t>
      </w:r>
      <w:r>
        <w:rPr>
          <w:spacing w:val="-15"/>
        </w:rPr>
        <w:t xml:space="preserve"> </w:t>
      </w:r>
      <w:r>
        <w:t>have mainly</w:t>
      </w:r>
      <w:r>
        <w:rPr>
          <w:spacing w:val="-16"/>
        </w:rPr>
        <w:t xml:space="preserve"> </w:t>
      </w:r>
      <w:r>
        <w:t>focused</w:t>
      </w:r>
      <w:r>
        <w:rPr>
          <w:spacing w:val="-15"/>
        </w:rPr>
        <w:t xml:space="preserve"> </w:t>
      </w:r>
      <w:r>
        <w:t>on</w:t>
      </w:r>
      <w:r>
        <w:rPr>
          <w:spacing w:val="-15"/>
        </w:rPr>
        <w:t xml:space="preserve"> </w:t>
      </w:r>
      <w:r>
        <w:t>domestic</w:t>
      </w:r>
      <w:r>
        <w:rPr>
          <w:spacing w:val="-16"/>
        </w:rPr>
        <w:t xml:space="preserve"> </w:t>
      </w:r>
      <w:r>
        <w:t>political</w:t>
      </w:r>
      <w:r>
        <w:rPr>
          <w:spacing w:val="-15"/>
        </w:rPr>
        <w:t xml:space="preserve"> </w:t>
      </w:r>
      <w:r>
        <w:t>or</w:t>
      </w:r>
      <w:r>
        <w:rPr>
          <w:spacing w:val="-15"/>
        </w:rPr>
        <w:t xml:space="preserve"> </w:t>
      </w:r>
      <w:r>
        <w:t>institutional</w:t>
      </w:r>
      <w:r>
        <w:rPr>
          <w:spacing w:val="-15"/>
        </w:rPr>
        <w:t xml:space="preserve"> </w:t>
      </w:r>
      <w:r>
        <w:t>risks</w:t>
      </w:r>
      <w:r>
        <w:rPr>
          <w:spacing w:val="-16"/>
        </w:rPr>
        <w:t xml:space="preserve"> </w:t>
      </w:r>
      <w:r>
        <w:t>(</w:t>
      </w:r>
      <w:proofErr w:type="spellStart"/>
      <w:r>
        <w:t>Bekr</w:t>
      </w:r>
      <w:proofErr w:type="spellEnd"/>
      <w:r>
        <w:t>,</w:t>
      </w:r>
      <w:r>
        <w:rPr>
          <w:spacing w:val="-15"/>
        </w:rPr>
        <w:t xml:space="preserve"> </w:t>
      </w:r>
      <w:r>
        <w:t>2017;</w:t>
      </w:r>
      <w:r>
        <w:rPr>
          <w:spacing w:val="-14"/>
        </w:rPr>
        <w:t xml:space="preserve"> </w:t>
      </w:r>
      <w:r>
        <w:t>Niazi</w:t>
      </w:r>
      <w:r>
        <w:rPr>
          <w:spacing w:val="-16"/>
        </w:rPr>
        <w:t xml:space="preserve"> </w:t>
      </w:r>
      <w:r>
        <w:t>and</w:t>
      </w:r>
      <w:r>
        <w:rPr>
          <w:spacing w:val="-15"/>
        </w:rPr>
        <w:t xml:space="preserve"> </w:t>
      </w:r>
      <w:r>
        <w:t>Painting,</w:t>
      </w:r>
      <w:r>
        <w:rPr>
          <w:spacing w:val="-15"/>
        </w:rPr>
        <w:t xml:space="preserve"> </w:t>
      </w:r>
      <w:r>
        <w:t>2017;</w:t>
      </w:r>
      <w:r>
        <w:rPr>
          <w:spacing w:val="-15"/>
        </w:rPr>
        <w:t xml:space="preserve"> </w:t>
      </w:r>
      <w:r>
        <w:t xml:space="preserve">Perera and Jayasena, 2022). This creates a clear gap: it is not yet well understood how shock-related indicators contribute alongside conventional construction-sector and macroeconomic drivers in </w:t>
      </w:r>
      <w:proofErr w:type="spellStart"/>
      <w:r>
        <w:t>CCIoriented</w:t>
      </w:r>
      <w:proofErr w:type="spellEnd"/>
      <w:r>
        <w:t xml:space="preserve"> estimation. </w:t>
      </w:r>
      <w:proofErr w:type="spellStart"/>
      <w:r>
        <w:t>AlTalhoni</w:t>
      </w:r>
      <w:proofErr w:type="spellEnd"/>
      <w:r>
        <w:t xml:space="preserve"> et al., (2024) also show that CCI forecasting remains an active research</w:t>
      </w:r>
      <w:r>
        <w:rPr>
          <w:spacing w:val="-4"/>
        </w:rPr>
        <w:t xml:space="preserve"> </w:t>
      </w:r>
      <w:r>
        <w:t>area,</w:t>
      </w:r>
      <w:r>
        <w:rPr>
          <w:spacing w:val="-3"/>
        </w:rPr>
        <w:t xml:space="preserve"> </w:t>
      </w:r>
      <w:r>
        <w:t>with</w:t>
      </w:r>
      <w:r>
        <w:rPr>
          <w:spacing w:val="-5"/>
        </w:rPr>
        <w:t xml:space="preserve"> </w:t>
      </w:r>
      <w:r>
        <w:t>repeated</w:t>
      </w:r>
      <w:r>
        <w:rPr>
          <w:spacing w:val="-2"/>
        </w:rPr>
        <w:t xml:space="preserve"> </w:t>
      </w:r>
      <w:r>
        <w:t>emphasis</w:t>
      </w:r>
      <w:r>
        <w:rPr>
          <w:spacing w:val="-5"/>
        </w:rPr>
        <w:t xml:space="preserve"> </w:t>
      </w:r>
      <w:r>
        <w:t>on</w:t>
      </w:r>
      <w:r>
        <w:rPr>
          <w:spacing w:val="-5"/>
        </w:rPr>
        <w:t xml:space="preserve"> </w:t>
      </w:r>
      <w:r>
        <w:t>macroeconomic</w:t>
      </w:r>
      <w:r>
        <w:rPr>
          <w:spacing w:val="-4"/>
        </w:rPr>
        <w:t xml:space="preserve"> </w:t>
      </w:r>
      <w:r>
        <w:t>factors</w:t>
      </w:r>
      <w:r>
        <w:rPr>
          <w:spacing w:val="-4"/>
        </w:rPr>
        <w:t xml:space="preserve"> </w:t>
      </w:r>
      <w:r>
        <w:t>such</w:t>
      </w:r>
      <w:r>
        <w:rPr>
          <w:spacing w:val="-2"/>
        </w:rPr>
        <w:t xml:space="preserve"> </w:t>
      </w:r>
      <w:r>
        <w:t>as</w:t>
      </w:r>
      <w:r>
        <w:rPr>
          <w:spacing w:val="-4"/>
        </w:rPr>
        <w:t xml:space="preserve"> </w:t>
      </w:r>
      <w:r>
        <w:t>GDP,</w:t>
      </w:r>
      <w:r>
        <w:rPr>
          <w:spacing w:val="-3"/>
        </w:rPr>
        <w:t xml:space="preserve"> </w:t>
      </w:r>
      <w:r>
        <w:t>inflation,</w:t>
      </w:r>
      <w:r>
        <w:rPr>
          <w:spacing w:val="-3"/>
        </w:rPr>
        <w:t xml:space="preserve"> </w:t>
      </w:r>
      <w:r>
        <w:t xml:space="preserve">exchange rates, money supply and interest rates, but limited direct integration of broader external shock </w:t>
      </w:r>
      <w:r>
        <w:rPr>
          <w:spacing w:val="-2"/>
        </w:rPr>
        <w:t>measures.</w:t>
      </w:r>
    </w:p>
    <w:p w14:paraId="4F445C66" w14:textId="77777777" w:rsidR="00F64A0B" w:rsidRDefault="00F64A0B">
      <w:pPr>
        <w:pStyle w:val="BodyText"/>
      </w:pPr>
    </w:p>
    <w:p w14:paraId="4F445C67" w14:textId="77777777" w:rsidR="00F64A0B" w:rsidRDefault="00F64A0B">
      <w:pPr>
        <w:pStyle w:val="BodyText"/>
        <w:spacing w:before="1"/>
      </w:pPr>
    </w:p>
    <w:p w14:paraId="4F445C68" w14:textId="77777777" w:rsidR="00F64A0B" w:rsidRDefault="00000000">
      <w:pPr>
        <w:pStyle w:val="Heading7"/>
        <w:ind w:left="215"/>
        <w:jc w:val="both"/>
      </w:pPr>
      <w:r>
        <w:t>Research</w:t>
      </w:r>
      <w:r>
        <w:rPr>
          <w:spacing w:val="-6"/>
        </w:rPr>
        <w:t xml:space="preserve"> </w:t>
      </w:r>
      <w:r>
        <w:rPr>
          <w:spacing w:val="-2"/>
        </w:rPr>
        <w:t>Design</w:t>
      </w:r>
    </w:p>
    <w:p w14:paraId="4F445C69" w14:textId="77777777" w:rsidR="00F64A0B" w:rsidRDefault="00000000">
      <w:pPr>
        <w:pStyle w:val="BodyText"/>
        <w:spacing w:before="148" w:line="266" w:lineRule="auto"/>
        <w:ind w:left="225" w:right="503" w:hanging="10"/>
        <w:jc w:val="both"/>
      </w:pPr>
      <w:r>
        <w:t>The research uses a staged empirical design based on monthly UK data from February 2000 to November 2020.</w:t>
      </w:r>
      <w:r>
        <w:rPr>
          <w:spacing w:val="-3"/>
        </w:rPr>
        <w:t xml:space="preserve"> </w:t>
      </w:r>
      <w:r>
        <w:t>The</w:t>
      </w:r>
      <w:r>
        <w:rPr>
          <w:spacing w:val="-2"/>
        </w:rPr>
        <w:t xml:space="preserve"> </w:t>
      </w:r>
      <w:r>
        <w:t>empirical</w:t>
      </w:r>
      <w:r>
        <w:rPr>
          <w:spacing w:val="-1"/>
        </w:rPr>
        <w:t xml:space="preserve"> </w:t>
      </w:r>
      <w:r>
        <w:t>target</w:t>
      </w:r>
      <w:r>
        <w:rPr>
          <w:spacing w:val="-1"/>
        </w:rPr>
        <w:t xml:space="preserve"> </w:t>
      </w:r>
      <w:r>
        <w:t>is</w:t>
      </w:r>
      <w:r>
        <w:rPr>
          <w:spacing w:val="-1"/>
        </w:rPr>
        <w:t xml:space="preserve"> </w:t>
      </w:r>
      <w:r>
        <w:t>the BCIS</w:t>
      </w:r>
      <w:r>
        <w:rPr>
          <w:spacing w:val="-2"/>
        </w:rPr>
        <w:t xml:space="preserve"> </w:t>
      </w:r>
      <w:r>
        <w:t>General Building Cost index (GBC), used as</w:t>
      </w:r>
      <w:r>
        <w:rPr>
          <w:spacing w:val="-2"/>
        </w:rPr>
        <w:t xml:space="preserve"> </w:t>
      </w:r>
      <w:r>
        <w:t xml:space="preserve">a UK proxy for Construction Cost Index-oriented estimation. The predictor set is </w:t>
      </w:r>
      <w:proofErr w:type="spellStart"/>
      <w:r>
        <w:t>organised</w:t>
      </w:r>
      <w:proofErr w:type="spellEnd"/>
      <w:r>
        <w:t xml:space="preserve"> into three literature-informed cost-push groups: macroeconomic indicators, construction-sector economic factors and external shock indices. This grouping is central to the research design because the aim is not only to identify accurate models, but to compare how explanatory contribution is distributed across different types of cost pressure.</w:t>
      </w:r>
    </w:p>
    <w:p w14:paraId="4F445C6A" w14:textId="77777777" w:rsidR="00F64A0B" w:rsidRDefault="00000000">
      <w:pPr>
        <w:pStyle w:val="BodyText"/>
        <w:spacing w:before="113" w:line="266" w:lineRule="auto"/>
        <w:ind w:left="225" w:right="503" w:hanging="10"/>
        <w:jc w:val="both"/>
      </w:pPr>
      <w:r>
        <w:t xml:space="preserve">The first stage involves data preparation and exploratory diagnostics. Monthly percentage change rates are calculated for the target and predictor variables so that the analysis focuses on short-term cost movement rather than raw levels. Min-max </w:t>
      </w:r>
      <w:proofErr w:type="spellStart"/>
      <w:r>
        <w:t>normalisation</w:t>
      </w:r>
      <w:proofErr w:type="spellEnd"/>
      <w:r>
        <w:t xml:space="preserve"> is applied using training data only to avoid</w:t>
      </w:r>
      <w:r>
        <w:rPr>
          <w:spacing w:val="-11"/>
        </w:rPr>
        <w:t xml:space="preserve"> </w:t>
      </w:r>
      <w:r>
        <w:t>information</w:t>
      </w:r>
      <w:r>
        <w:rPr>
          <w:spacing w:val="-12"/>
        </w:rPr>
        <w:t xml:space="preserve"> </w:t>
      </w:r>
      <w:r>
        <w:t>leakage.</w:t>
      </w:r>
      <w:r>
        <w:rPr>
          <w:spacing w:val="-10"/>
        </w:rPr>
        <w:t xml:space="preserve"> </w:t>
      </w:r>
      <w:r>
        <w:t>Pearson</w:t>
      </w:r>
      <w:r>
        <w:rPr>
          <w:spacing w:val="-14"/>
        </w:rPr>
        <w:t xml:space="preserve"> </w:t>
      </w:r>
      <w:r>
        <w:t>correlation,</w:t>
      </w:r>
      <w:r>
        <w:rPr>
          <w:spacing w:val="-10"/>
        </w:rPr>
        <w:t xml:space="preserve"> </w:t>
      </w:r>
      <w:r>
        <w:t>Spearman</w:t>
      </w:r>
      <w:r>
        <w:rPr>
          <w:spacing w:val="-14"/>
        </w:rPr>
        <w:t xml:space="preserve"> </w:t>
      </w:r>
      <w:r>
        <w:t>correlation</w:t>
      </w:r>
      <w:r>
        <w:rPr>
          <w:spacing w:val="-11"/>
        </w:rPr>
        <w:t xml:space="preserve"> </w:t>
      </w:r>
      <w:r>
        <w:t>and</w:t>
      </w:r>
      <w:r>
        <w:rPr>
          <w:spacing w:val="-14"/>
        </w:rPr>
        <w:t xml:space="preserve"> </w:t>
      </w:r>
      <w:r>
        <w:t>VIF</w:t>
      </w:r>
      <w:r>
        <w:rPr>
          <w:spacing w:val="-11"/>
        </w:rPr>
        <w:t xml:space="preserve"> </w:t>
      </w:r>
      <w:r>
        <w:t>analysis</w:t>
      </w:r>
      <w:r>
        <w:rPr>
          <w:spacing w:val="-11"/>
        </w:rPr>
        <w:t xml:space="preserve"> </w:t>
      </w:r>
      <w:r>
        <w:t>are</w:t>
      </w:r>
      <w:r>
        <w:rPr>
          <w:spacing w:val="-13"/>
        </w:rPr>
        <w:t xml:space="preserve"> </w:t>
      </w:r>
      <w:r>
        <w:t>then</w:t>
      </w:r>
      <w:r>
        <w:rPr>
          <w:spacing w:val="-11"/>
        </w:rPr>
        <w:t xml:space="preserve"> </w:t>
      </w:r>
      <w:r>
        <w:t>used to examine basic association and redundancy.</w:t>
      </w:r>
    </w:p>
    <w:p w14:paraId="4F445C6B" w14:textId="77777777" w:rsidR="00F64A0B" w:rsidRDefault="00000000">
      <w:pPr>
        <w:pStyle w:val="BodyText"/>
        <w:spacing w:before="113" w:line="266" w:lineRule="auto"/>
        <w:ind w:left="225" w:right="503" w:hanging="10"/>
        <w:jc w:val="both"/>
      </w:pPr>
      <w:r>
        <w:t xml:space="preserve">The second stage applies machine-learning models to nowcasting at horizon 0 (H0), with a supplementary medium-horizon exercise at horizon 6 (H6). Models include LSTM, </w:t>
      </w:r>
      <w:proofErr w:type="spellStart"/>
      <w:r>
        <w:t>LightGBM</w:t>
      </w:r>
      <w:proofErr w:type="spellEnd"/>
      <w:r>
        <w:t xml:space="preserve">, </w:t>
      </w:r>
      <w:proofErr w:type="spellStart"/>
      <w:r>
        <w:rPr>
          <w:spacing w:val="-2"/>
        </w:rPr>
        <w:t>XGBoost</w:t>
      </w:r>
      <w:proofErr w:type="spellEnd"/>
      <w:r>
        <w:rPr>
          <w:spacing w:val="-2"/>
        </w:rPr>
        <w:t xml:space="preserve">, </w:t>
      </w:r>
      <w:proofErr w:type="spellStart"/>
      <w:r>
        <w:rPr>
          <w:spacing w:val="-2"/>
        </w:rPr>
        <w:t>CatBoost</w:t>
      </w:r>
      <w:proofErr w:type="spellEnd"/>
      <w:r>
        <w:rPr>
          <w:spacing w:val="-2"/>
        </w:rPr>
        <w:t xml:space="preserve">, </w:t>
      </w:r>
      <w:proofErr w:type="spellStart"/>
      <w:r>
        <w:rPr>
          <w:spacing w:val="-2"/>
        </w:rPr>
        <w:t>HistGradientBoosting</w:t>
      </w:r>
      <w:proofErr w:type="spellEnd"/>
      <w:r>
        <w:rPr>
          <w:spacing w:val="-2"/>
        </w:rPr>
        <w:t>,</w:t>
      </w:r>
      <w:r>
        <w:rPr>
          <w:spacing w:val="-13"/>
        </w:rPr>
        <w:t xml:space="preserve"> </w:t>
      </w:r>
      <w:r>
        <w:rPr>
          <w:spacing w:val="-2"/>
        </w:rPr>
        <w:t>AdaBoost, SVM and</w:t>
      </w:r>
      <w:r>
        <w:rPr>
          <w:spacing w:val="-3"/>
        </w:rPr>
        <w:t xml:space="preserve"> </w:t>
      </w:r>
      <w:r>
        <w:rPr>
          <w:spacing w:val="-2"/>
        </w:rPr>
        <w:t>KNN.</w:t>
      </w:r>
      <w:r>
        <w:rPr>
          <w:spacing w:val="-3"/>
        </w:rPr>
        <w:t xml:space="preserve"> </w:t>
      </w:r>
      <w:r>
        <w:rPr>
          <w:spacing w:val="-2"/>
        </w:rPr>
        <w:t xml:space="preserve">Time-ordered train-test splitting </w:t>
      </w:r>
      <w:r>
        <w:t>and rolling validation are used to preserve chronological order.</w:t>
      </w:r>
    </w:p>
    <w:p w14:paraId="4F445C6C" w14:textId="77777777" w:rsidR="00F64A0B" w:rsidRDefault="00000000">
      <w:pPr>
        <w:pStyle w:val="BodyText"/>
        <w:spacing w:before="113" w:line="266" w:lineRule="auto"/>
        <w:ind w:left="225" w:right="505" w:hanging="10"/>
        <w:jc w:val="both"/>
      </w:pPr>
      <w:r>
        <w:t xml:space="preserve">The third stage uses SHAP to interpret model </w:t>
      </w:r>
      <w:proofErr w:type="spellStart"/>
      <w:r>
        <w:t>behaviour</w:t>
      </w:r>
      <w:proofErr w:type="spellEnd"/>
      <w:r>
        <w:t xml:space="preserve"> at both variable and grouped levels. Full models are also compared with no-shock reduced models to test whether shock indices add incremental predictive value beyond conventional variables.</w:t>
      </w:r>
    </w:p>
    <w:p w14:paraId="4F445C6D" w14:textId="77777777" w:rsidR="00F64A0B" w:rsidRDefault="00F64A0B">
      <w:pPr>
        <w:pStyle w:val="BodyText"/>
      </w:pPr>
    </w:p>
    <w:p w14:paraId="4F445C6F" w14:textId="77777777" w:rsidR="00F64A0B" w:rsidRDefault="00000000">
      <w:pPr>
        <w:pStyle w:val="Heading7"/>
        <w:ind w:left="215"/>
        <w:jc w:val="both"/>
      </w:pPr>
      <w:r>
        <w:t>Contribution</w:t>
      </w:r>
      <w:r>
        <w:rPr>
          <w:spacing w:val="-10"/>
        </w:rPr>
        <w:t xml:space="preserve"> </w:t>
      </w:r>
      <w:r>
        <w:t>to</w:t>
      </w:r>
      <w:r>
        <w:rPr>
          <w:spacing w:val="-6"/>
        </w:rPr>
        <w:t xml:space="preserve"> </w:t>
      </w:r>
      <w:r>
        <w:t>Knowledge</w:t>
      </w:r>
      <w:r>
        <w:rPr>
          <w:spacing w:val="-5"/>
        </w:rPr>
        <w:t xml:space="preserve"> </w:t>
      </w:r>
      <w:r>
        <w:t>and</w:t>
      </w:r>
      <w:r>
        <w:rPr>
          <w:spacing w:val="-5"/>
        </w:rPr>
        <w:t xml:space="preserve"> </w:t>
      </w:r>
      <w:r>
        <w:t>Potential</w:t>
      </w:r>
      <w:r>
        <w:rPr>
          <w:spacing w:val="-5"/>
        </w:rPr>
        <w:t xml:space="preserve"> </w:t>
      </w:r>
      <w:r>
        <w:t>Impact</w:t>
      </w:r>
      <w:r>
        <w:rPr>
          <w:spacing w:val="-4"/>
        </w:rPr>
        <w:t xml:space="preserve"> </w:t>
      </w:r>
      <w:r>
        <w:t>of</w:t>
      </w:r>
      <w:r>
        <w:rPr>
          <w:spacing w:val="-5"/>
        </w:rPr>
        <w:t xml:space="preserve"> </w:t>
      </w:r>
      <w:r>
        <w:rPr>
          <w:spacing w:val="-2"/>
        </w:rPr>
        <w:t>Research</w:t>
      </w:r>
    </w:p>
    <w:p w14:paraId="4F445C70" w14:textId="77777777" w:rsidR="00F64A0B" w:rsidRDefault="00000000">
      <w:pPr>
        <w:pStyle w:val="BodyText"/>
        <w:spacing w:before="148" w:line="266" w:lineRule="auto"/>
        <w:ind w:left="225" w:right="502" w:hanging="10"/>
        <w:jc w:val="both"/>
      </w:pPr>
      <w:r>
        <w:t xml:space="preserve">The study makes three main contributions. First, it contributes theoretically by applying cost-push inflation theory to construction cost index modelling. Rather than treating predictors as a long list of isolated variables, it </w:t>
      </w:r>
      <w:proofErr w:type="spellStart"/>
      <w:r>
        <w:t>organises</w:t>
      </w:r>
      <w:proofErr w:type="spellEnd"/>
      <w:r>
        <w:t xml:space="preserve"> them into construction-sector, macroeconomic and shock-related layers of cost pressure.</w:t>
      </w:r>
      <w:r>
        <w:rPr>
          <w:spacing w:val="-3"/>
        </w:rPr>
        <w:t xml:space="preserve"> </w:t>
      </w:r>
      <w:r>
        <w:t>This helps explain why proximate construction variables are more important for nowcasting, while macroeconomic and shock-related pressures become more visible at H6.</w:t>
      </w:r>
    </w:p>
    <w:p w14:paraId="4F445C71" w14:textId="77777777" w:rsidR="00F64A0B" w:rsidRDefault="00000000">
      <w:pPr>
        <w:pStyle w:val="BodyText"/>
        <w:spacing w:before="113" w:line="266" w:lineRule="auto"/>
        <w:ind w:left="225" w:right="504" w:hanging="10"/>
        <w:jc w:val="both"/>
      </w:pPr>
      <w:r>
        <w:t>Second,</w:t>
      </w:r>
      <w:r>
        <w:rPr>
          <w:spacing w:val="-6"/>
        </w:rPr>
        <w:t xml:space="preserve"> </w:t>
      </w:r>
      <w:r>
        <w:t>the</w:t>
      </w:r>
      <w:r>
        <w:rPr>
          <w:spacing w:val="-8"/>
        </w:rPr>
        <w:t xml:space="preserve"> </w:t>
      </w:r>
      <w:r>
        <w:t>study</w:t>
      </w:r>
      <w:r>
        <w:rPr>
          <w:spacing w:val="-5"/>
        </w:rPr>
        <w:t xml:space="preserve"> </w:t>
      </w:r>
      <w:r>
        <w:t>contributes</w:t>
      </w:r>
      <w:r>
        <w:rPr>
          <w:spacing w:val="-5"/>
        </w:rPr>
        <w:t xml:space="preserve"> </w:t>
      </w:r>
      <w:r>
        <w:t>empirically</w:t>
      </w:r>
      <w:r>
        <w:rPr>
          <w:spacing w:val="-5"/>
        </w:rPr>
        <w:t xml:space="preserve"> </w:t>
      </w:r>
      <w:r>
        <w:t>by</w:t>
      </w:r>
      <w:r>
        <w:rPr>
          <w:spacing w:val="-7"/>
        </w:rPr>
        <w:t xml:space="preserve"> </w:t>
      </w:r>
      <w:r>
        <w:t>integrating</w:t>
      </w:r>
      <w:r>
        <w:rPr>
          <w:spacing w:val="-5"/>
        </w:rPr>
        <w:t xml:space="preserve"> </w:t>
      </w:r>
      <w:r>
        <w:t>external</w:t>
      </w:r>
      <w:r>
        <w:rPr>
          <w:spacing w:val="-6"/>
        </w:rPr>
        <w:t xml:space="preserve"> </w:t>
      </w:r>
      <w:r>
        <w:t>shock</w:t>
      </w:r>
      <w:r>
        <w:rPr>
          <w:spacing w:val="-5"/>
        </w:rPr>
        <w:t xml:space="preserve"> </w:t>
      </w:r>
      <w:r>
        <w:t>indices</w:t>
      </w:r>
      <w:r>
        <w:rPr>
          <w:spacing w:val="-5"/>
        </w:rPr>
        <w:t xml:space="preserve"> </w:t>
      </w:r>
      <w:r>
        <w:t>into</w:t>
      </w:r>
      <w:r>
        <w:rPr>
          <w:spacing w:val="-7"/>
        </w:rPr>
        <w:t xml:space="preserve"> </w:t>
      </w:r>
      <w:r>
        <w:t>CCI-oriented</w:t>
      </w:r>
      <w:r>
        <w:rPr>
          <w:spacing w:val="-8"/>
        </w:rPr>
        <w:t xml:space="preserve"> </w:t>
      </w:r>
      <w:r>
        <w:t xml:space="preserve">cost estimation. These indicators are widely used in economics and finance but remain underused in </w:t>
      </w:r>
      <w:r>
        <w:rPr>
          <w:spacing w:val="-2"/>
        </w:rPr>
        <w:t>construction</w:t>
      </w:r>
      <w:r>
        <w:rPr>
          <w:spacing w:val="-5"/>
        </w:rPr>
        <w:t xml:space="preserve"> </w:t>
      </w:r>
      <w:r>
        <w:rPr>
          <w:spacing w:val="-2"/>
        </w:rPr>
        <w:t>cost</w:t>
      </w:r>
      <w:r>
        <w:rPr>
          <w:spacing w:val="-6"/>
        </w:rPr>
        <w:t xml:space="preserve"> </w:t>
      </w:r>
      <w:r>
        <w:rPr>
          <w:spacing w:val="-2"/>
        </w:rPr>
        <w:t>modelling.</w:t>
      </w:r>
      <w:r>
        <w:rPr>
          <w:spacing w:val="-5"/>
        </w:rPr>
        <w:t xml:space="preserve"> </w:t>
      </w:r>
      <w:r>
        <w:rPr>
          <w:spacing w:val="-2"/>
        </w:rPr>
        <w:t>The</w:t>
      </w:r>
      <w:r>
        <w:rPr>
          <w:spacing w:val="-4"/>
        </w:rPr>
        <w:t xml:space="preserve"> </w:t>
      </w:r>
      <w:r>
        <w:rPr>
          <w:spacing w:val="-2"/>
        </w:rPr>
        <w:t>results</w:t>
      </w:r>
      <w:r>
        <w:rPr>
          <w:spacing w:val="-4"/>
        </w:rPr>
        <w:t xml:space="preserve"> </w:t>
      </w:r>
      <w:r>
        <w:rPr>
          <w:spacing w:val="-2"/>
        </w:rPr>
        <w:t>show</w:t>
      </w:r>
      <w:r>
        <w:rPr>
          <w:spacing w:val="-5"/>
        </w:rPr>
        <w:t xml:space="preserve"> </w:t>
      </w:r>
      <w:r>
        <w:rPr>
          <w:spacing w:val="-2"/>
        </w:rPr>
        <w:t>that shocks are</w:t>
      </w:r>
      <w:r>
        <w:rPr>
          <w:spacing w:val="-4"/>
        </w:rPr>
        <w:t xml:space="preserve"> </w:t>
      </w:r>
      <w:r>
        <w:rPr>
          <w:spacing w:val="-2"/>
        </w:rPr>
        <w:t>not dominant contemporaneous</w:t>
      </w:r>
      <w:r>
        <w:rPr>
          <w:spacing w:val="-5"/>
        </w:rPr>
        <w:t xml:space="preserve"> </w:t>
      </w:r>
      <w:r>
        <w:rPr>
          <w:spacing w:val="-2"/>
        </w:rPr>
        <w:t xml:space="preserve">drivers, </w:t>
      </w:r>
      <w:r>
        <w:t>but they provide complementary upstream information at the medium horizon.</w:t>
      </w:r>
    </w:p>
    <w:p w14:paraId="4F445C72" w14:textId="77777777" w:rsidR="00F64A0B" w:rsidRDefault="00000000">
      <w:pPr>
        <w:pStyle w:val="BodyText"/>
        <w:spacing w:before="113" w:line="266" w:lineRule="auto"/>
        <w:ind w:left="225" w:right="504" w:hanging="10"/>
        <w:jc w:val="both"/>
      </w:pPr>
      <w:r>
        <w:t>Third, the study contributes methodologically by combining machine-learning models with grouped SHAP analysis and no-shock ablation comparisons. This moves the analysis beyond predictive accuracy and allows the research to examine how different types of cost-push pressure contribute across horizons.</w:t>
      </w:r>
    </w:p>
    <w:p w14:paraId="4F445C73" w14:textId="77777777" w:rsidR="00F64A0B" w:rsidRDefault="00000000">
      <w:pPr>
        <w:pStyle w:val="BodyText"/>
        <w:spacing w:before="113" w:line="266" w:lineRule="auto"/>
        <w:ind w:left="225" w:right="509" w:hanging="10"/>
        <w:jc w:val="both"/>
      </w:pPr>
      <w:r>
        <w:t xml:space="preserve">The potential impact is practical. Estimators, planners and commercial teams could use a layered monitoring approach: construction-sector indicators for current cost conditions, macroeconomic </w:t>
      </w:r>
      <w:r>
        <w:lastRenderedPageBreak/>
        <w:t>indicators for background pressure and shock indices for medium-horizon risk awareness.</w:t>
      </w:r>
    </w:p>
    <w:p w14:paraId="2B0D02BA" w14:textId="77777777" w:rsidR="00F64A0B" w:rsidRDefault="00F64A0B">
      <w:pPr>
        <w:pStyle w:val="BodyText"/>
        <w:spacing w:line="266" w:lineRule="auto"/>
        <w:jc w:val="both"/>
      </w:pPr>
    </w:p>
    <w:p w14:paraId="4F445C75" w14:textId="77777777" w:rsidR="00F64A0B" w:rsidRDefault="00000000">
      <w:pPr>
        <w:pStyle w:val="Heading7"/>
        <w:spacing w:before="70"/>
        <w:ind w:left="215"/>
      </w:pPr>
      <w:r>
        <w:rPr>
          <w:spacing w:val="-2"/>
        </w:rPr>
        <w:t>Keywords</w:t>
      </w:r>
    </w:p>
    <w:p w14:paraId="4F445C76" w14:textId="77777777" w:rsidR="00F64A0B" w:rsidRDefault="00000000">
      <w:pPr>
        <w:pStyle w:val="BodyText"/>
        <w:spacing w:before="148" w:line="266" w:lineRule="auto"/>
        <w:ind w:left="225" w:hanging="10"/>
      </w:pPr>
      <w:r>
        <w:t>Construction</w:t>
      </w:r>
      <w:r>
        <w:rPr>
          <w:spacing w:val="80"/>
        </w:rPr>
        <w:t xml:space="preserve"> </w:t>
      </w:r>
      <w:r>
        <w:t>Cost</w:t>
      </w:r>
      <w:r>
        <w:rPr>
          <w:spacing w:val="80"/>
        </w:rPr>
        <w:t xml:space="preserve"> </w:t>
      </w:r>
      <w:r>
        <w:t>Index,</w:t>
      </w:r>
      <w:r>
        <w:rPr>
          <w:spacing w:val="80"/>
        </w:rPr>
        <w:t xml:space="preserve"> </w:t>
      </w:r>
      <w:r>
        <w:t>Cost-Push</w:t>
      </w:r>
      <w:r>
        <w:rPr>
          <w:spacing w:val="80"/>
        </w:rPr>
        <w:t xml:space="preserve"> </w:t>
      </w:r>
      <w:r>
        <w:t>Inflation,</w:t>
      </w:r>
      <w:r>
        <w:rPr>
          <w:spacing w:val="80"/>
        </w:rPr>
        <w:t xml:space="preserve"> </w:t>
      </w:r>
      <w:r>
        <w:t>External</w:t>
      </w:r>
      <w:r>
        <w:rPr>
          <w:spacing w:val="80"/>
        </w:rPr>
        <w:t xml:space="preserve"> </w:t>
      </w:r>
      <w:r>
        <w:t>Shocks,</w:t>
      </w:r>
      <w:r>
        <w:rPr>
          <w:spacing w:val="80"/>
        </w:rPr>
        <w:t xml:space="preserve"> </w:t>
      </w:r>
      <w:r>
        <w:t>Macroeconomic</w:t>
      </w:r>
      <w:r>
        <w:rPr>
          <w:spacing w:val="80"/>
        </w:rPr>
        <w:t xml:space="preserve"> </w:t>
      </w:r>
      <w:r>
        <w:t>Indicators,</w:t>
      </w:r>
      <w:r>
        <w:rPr>
          <w:spacing w:val="80"/>
        </w:rPr>
        <w:t xml:space="preserve"> </w:t>
      </w:r>
      <w:r>
        <w:t>Construction Cost Prediction.</w:t>
      </w:r>
    </w:p>
    <w:p w14:paraId="4F445C77" w14:textId="77777777" w:rsidR="00F64A0B" w:rsidRDefault="00F64A0B">
      <w:pPr>
        <w:pStyle w:val="BodyText"/>
      </w:pPr>
    </w:p>
    <w:p w14:paraId="4F445C7A" w14:textId="77777777" w:rsidR="00F64A0B" w:rsidRDefault="00000000">
      <w:pPr>
        <w:pStyle w:val="Heading7"/>
        <w:ind w:left="215"/>
      </w:pPr>
      <w:r>
        <w:rPr>
          <w:spacing w:val="-2"/>
        </w:rPr>
        <w:t>References</w:t>
      </w:r>
    </w:p>
    <w:p w14:paraId="4F445C7B" w14:textId="77777777" w:rsidR="00F64A0B" w:rsidRDefault="00000000">
      <w:pPr>
        <w:pStyle w:val="BodyText"/>
        <w:spacing w:before="148" w:line="266" w:lineRule="auto"/>
        <w:ind w:left="225" w:hanging="10"/>
      </w:pPr>
      <w:r>
        <w:t>Akintoye, A.</w:t>
      </w:r>
      <w:r>
        <w:rPr>
          <w:spacing w:val="34"/>
        </w:rPr>
        <w:t xml:space="preserve"> </w:t>
      </w:r>
      <w:r>
        <w:t>(2000)</w:t>
      </w:r>
      <w:r>
        <w:rPr>
          <w:spacing w:val="33"/>
        </w:rPr>
        <w:t xml:space="preserve"> </w:t>
      </w:r>
      <w:r>
        <w:t>‘Analysis</w:t>
      </w:r>
      <w:r>
        <w:rPr>
          <w:spacing w:val="35"/>
        </w:rPr>
        <w:t xml:space="preserve"> </w:t>
      </w:r>
      <w:r>
        <w:t>of</w:t>
      </w:r>
      <w:r>
        <w:rPr>
          <w:spacing w:val="31"/>
        </w:rPr>
        <w:t xml:space="preserve"> </w:t>
      </w:r>
      <w:r>
        <w:t>factors</w:t>
      </w:r>
      <w:r>
        <w:rPr>
          <w:spacing w:val="33"/>
        </w:rPr>
        <w:t xml:space="preserve"> </w:t>
      </w:r>
      <w:r>
        <w:t>influencing</w:t>
      </w:r>
      <w:r>
        <w:rPr>
          <w:spacing w:val="34"/>
        </w:rPr>
        <w:t xml:space="preserve"> </w:t>
      </w:r>
      <w:r>
        <w:t>project</w:t>
      </w:r>
      <w:r>
        <w:rPr>
          <w:spacing w:val="31"/>
        </w:rPr>
        <w:t xml:space="preserve"> </w:t>
      </w:r>
      <w:r>
        <w:t>cost</w:t>
      </w:r>
      <w:r>
        <w:rPr>
          <w:spacing w:val="33"/>
        </w:rPr>
        <w:t xml:space="preserve"> </w:t>
      </w:r>
      <w:r>
        <w:t>estimating</w:t>
      </w:r>
      <w:r>
        <w:rPr>
          <w:spacing w:val="34"/>
        </w:rPr>
        <w:t xml:space="preserve"> </w:t>
      </w:r>
      <w:r>
        <w:t>practice’,</w:t>
      </w:r>
      <w:r>
        <w:rPr>
          <w:spacing w:val="34"/>
        </w:rPr>
        <w:t xml:space="preserve"> </w:t>
      </w:r>
      <w:r>
        <w:t xml:space="preserve">Construction Management and Economics, 18(1), pp. 77–89. </w:t>
      </w:r>
      <w:proofErr w:type="spellStart"/>
      <w:r>
        <w:t>doi</w:t>
      </w:r>
      <w:proofErr w:type="spellEnd"/>
      <w:r>
        <w:t>: 10.1080/014461900370979.</w:t>
      </w:r>
    </w:p>
    <w:p w14:paraId="4F445C7C" w14:textId="77777777" w:rsidR="00F64A0B" w:rsidRDefault="00000000">
      <w:pPr>
        <w:pStyle w:val="BodyText"/>
        <w:spacing w:before="115" w:line="266" w:lineRule="auto"/>
        <w:ind w:left="215"/>
      </w:pPr>
      <w:r>
        <w:t>Akintoye,</w:t>
      </w:r>
      <w:r>
        <w:rPr>
          <w:spacing w:val="-18"/>
        </w:rPr>
        <w:t xml:space="preserve"> </w:t>
      </w:r>
      <w:r>
        <w:t>A.,</w:t>
      </w:r>
      <w:r>
        <w:rPr>
          <w:spacing w:val="-15"/>
        </w:rPr>
        <w:t xml:space="preserve"> </w:t>
      </w:r>
      <w:r>
        <w:t>Bowen,</w:t>
      </w:r>
      <w:r>
        <w:rPr>
          <w:spacing w:val="-13"/>
        </w:rPr>
        <w:t xml:space="preserve"> </w:t>
      </w:r>
      <w:r>
        <w:t>P.</w:t>
      </w:r>
      <w:r>
        <w:rPr>
          <w:spacing w:val="-11"/>
        </w:rPr>
        <w:t xml:space="preserve"> </w:t>
      </w:r>
      <w:r>
        <w:t>and</w:t>
      </w:r>
      <w:r>
        <w:rPr>
          <w:spacing w:val="-13"/>
        </w:rPr>
        <w:t xml:space="preserve"> </w:t>
      </w:r>
      <w:r>
        <w:t>Hardcastle,</w:t>
      </w:r>
      <w:r>
        <w:rPr>
          <w:spacing w:val="-12"/>
        </w:rPr>
        <w:t xml:space="preserve"> </w:t>
      </w:r>
      <w:r>
        <w:t>C.</w:t>
      </w:r>
      <w:r>
        <w:rPr>
          <w:spacing w:val="-14"/>
        </w:rPr>
        <w:t xml:space="preserve"> </w:t>
      </w:r>
      <w:r>
        <w:t>(1998)</w:t>
      </w:r>
      <w:r>
        <w:rPr>
          <w:spacing w:val="-14"/>
        </w:rPr>
        <w:t xml:space="preserve"> </w:t>
      </w:r>
      <w:r>
        <w:t>‘Macro-economic</w:t>
      </w:r>
      <w:r>
        <w:rPr>
          <w:spacing w:val="-13"/>
        </w:rPr>
        <w:t xml:space="preserve"> </w:t>
      </w:r>
      <w:r>
        <w:t>leading</w:t>
      </w:r>
      <w:r>
        <w:rPr>
          <w:spacing w:val="-15"/>
        </w:rPr>
        <w:t xml:space="preserve"> </w:t>
      </w:r>
      <w:r>
        <w:t>indicators</w:t>
      </w:r>
      <w:r>
        <w:rPr>
          <w:spacing w:val="-12"/>
        </w:rPr>
        <w:t xml:space="preserve"> </w:t>
      </w:r>
      <w:r>
        <w:t>of</w:t>
      </w:r>
      <w:r>
        <w:rPr>
          <w:spacing w:val="-11"/>
        </w:rPr>
        <w:t xml:space="preserve"> </w:t>
      </w:r>
      <w:r>
        <w:t xml:space="preserve">construction contract prices’, Construction Management and Economics, 16(2), pp. 159–175. </w:t>
      </w:r>
      <w:proofErr w:type="spellStart"/>
      <w:r>
        <w:t>doi</w:t>
      </w:r>
      <w:proofErr w:type="spellEnd"/>
      <w:r>
        <w:t xml:space="preserve">: </w:t>
      </w:r>
      <w:r>
        <w:rPr>
          <w:spacing w:val="-2"/>
        </w:rPr>
        <w:t>10.1080/014461998372466.</w:t>
      </w:r>
    </w:p>
    <w:p w14:paraId="4F445C7D" w14:textId="77777777" w:rsidR="00F64A0B" w:rsidRDefault="00000000">
      <w:pPr>
        <w:pStyle w:val="BodyText"/>
        <w:spacing w:before="116" w:line="266" w:lineRule="auto"/>
        <w:ind w:left="225" w:right="504" w:hanging="10"/>
      </w:pPr>
      <w:r>
        <w:t>Al-Shanti,</w:t>
      </w:r>
      <w:r>
        <w:rPr>
          <w:spacing w:val="-16"/>
        </w:rPr>
        <w:t xml:space="preserve"> </w:t>
      </w:r>
      <w:r>
        <w:t>Y.</w:t>
      </w:r>
      <w:r>
        <w:rPr>
          <w:spacing w:val="-13"/>
        </w:rPr>
        <w:t xml:space="preserve"> </w:t>
      </w:r>
      <w:r>
        <w:t>(2003)</w:t>
      </w:r>
      <w:r>
        <w:rPr>
          <w:spacing w:val="-16"/>
        </w:rPr>
        <w:t xml:space="preserve"> </w:t>
      </w:r>
      <w:r>
        <w:t>A</w:t>
      </w:r>
      <w:r>
        <w:rPr>
          <w:spacing w:val="-17"/>
        </w:rPr>
        <w:t xml:space="preserve"> </w:t>
      </w:r>
      <w:r>
        <w:t>cost</w:t>
      </w:r>
      <w:r>
        <w:rPr>
          <w:spacing w:val="-7"/>
        </w:rPr>
        <w:t xml:space="preserve"> </w:t>
      </w:r>
      <w:r>
        <w:t>estimate</w:t>
      </w:r>
      <w:r>
        <w:rPr>
          <w:spacing w:val="-11"/>
        </w:rPr>
        <w:t xml:space="preserve"> </w:t>
      </w:r>
      <w:r>
        <w:t>system</w:t>
      </w:r>
      <w:r>
        <w:rPr>
          <w:spacing w:val="-11"/>
        </w:rPr>
        <w:t xml:space="preserve"> </w:t>
      </w:r>
      <w:r>
        <w:t>for</w:t>
      </w:r>
      <w:r>
        <w:rPr>
          <w:spacing w:val="-11"/>
        </w:rPr>
        <w:t xml:space="preserve"> </w:t>
      </w:r>
      <w:r>
        <w:t>Gaza</w:t>
      </w:r>
      <w:r>
        <w:rPr>
          <w:spacing w:val="-10"/>
        </w:rPr>
        <w:t xml:space="preserve"> </w:t>
      </w:r>
      <w:r>
        <w:t>Strip</w:t>
      </w:r>
      <w:r>
        <w:rPr>
          <w:spacing w:val="-9"/>
        </w:rPr>
        <w:t xml:space="preserve"> </w:t>
      </w:r>
      <w:r>
        <w:t>construction</w:t>
      </w:r>
      <w:r>
        <w:rPr>
          <w:spacing w:val="-10"/>
        </w:rPr>
        <w:t xml:space="preserve"> </w:t>
      </w:r>
      <w:r>
        <w:t>contractors.</w:t>
      </w:r>
      <w:r>
        <w:rPr>
          <w:spacing w:val="-10"/>
        </w:rPr>
        <w:t xml:space="preserve"> </w:t>
      </w:r>
      <w:r>
        <w:t>MSc</w:t>
      </w:r>
      <w:r>
        <w:rPr>
          <w:spacing w:val="-9"/>
        </w:rPr>
        <w:t xml:space="preserve"> </w:t>
      </w:r>
      <w:r>
        <w:t>dissertation. The Islamic University of Gaza.</w:t>
      </w:r>
    </w:p>
    <w:p w14:paraId="4F445C7E" w14:textId="77777777" w:rsidR="00F64A0B" w:rsidRDefault="00000000">
      <w:pPr>
        <w:pStyle w:val="BodyText"/>
        <w:spacing w:before="113" w:line="266" w:lineRule="auto"/>
        <w:ind w:left="225" w:hanging="10"/>
      </w:pPr>
      <w:proofErr w:type="spellStart"/>
      <w:r>
        <w:t>AlTalhoni</w:t>
      </w:r>
      <w:proofErr w:type="spellEnd"/>
      <w:r>
        <w:t>, A.,</w:t>
      </w:r>
      <w:r>
        <w:rPr>
          <w:spacing w:val="31"/>
        </w:rPr>
        <w:t xml:space="preserve"> </w:t>
      </w:r>
      <w:r>
        <w:t>Liu,</w:t>
      </w:r>
      <w:r>
        <w:rPr>
          <w:spacing w:val="31"/>
        </w:rPr>
        <w:t xml:space="preserve"> </w:t>
      </w:r>
      <w:r>
        <w:t>H.</w:t>
      </w:r>
      <w:r>
        <w:rPr>
          <w:spacing w:val="29"/>
        </w:rPr>
        <w:t xml:space="preserve"> </w:t>
      </w:r>
      <w:r>
        <w:t>and Abudayyeh,</w:t>
      </w:r>
      <w:r>
        <w:rPr>
          <w:spacing w:val="31"/>
        </w:rPr>
        <w:t xml:space="preserve"> </w:t>
      </w:r>
      <w:r>
        <w:t>O.</w:t>
      </w:r>
      <w:r>
        <w:rPr>
          <w:spacing w:val="29"/>
        </w:rPr>
        <w:t xml:space="preserve"> </w:t>
      </w:r>
      <w:r>
        <w:t>(2024)</w:t>
      </w:r>
      <w:r>
        <w:rPr>
          <w:spacing w:val="29"/>
        </w:rPr>
        <w:t xml:space="preserve"> </w:t>
      </w:r>
      <w:r>
        <w:t>‘Forecasting</w:t>
      </w:r>
      <w:r>
        <w:rPr>
          <w:spacing w:val="30"/>
        </w:rPr>
        <w:t xml:space="preserve"> </w:t>
      </w:r>
      <w:r>
        <w:t>construction</w:t>
      </w:r>
      <w:r>
        <w:rPr>
          <w:spacing w:val="30"/>
        </w:rPr>
        <w:t xml:space="preserve"> </w:t>
      </w:r>
      <w:r>
        <w:t>cost</w:t>
      </w:r>
      <w:r>
        <w:rPr>
          <w:spacing w:val="31"/>
        </w:rPr>
        <w:t xml:space="preserve"> </w:t>
      </w:r>
      <w:r>
        <w:t>indices:</w:t>
      </w:r>
      <w:r>
        <w:rPr>
          <w:spacing w:val="27"/>
        </w:rPr>
        <w:t xml:space="preserve"> </w:t>
      </w:r>
      <w:r>
        <w:t xml:space="preserve">methods, trends, and influential factors’, Buildings, 14(10), 3272. </w:t>
      </w:r>
      <w:proofErr w:type="spellStart"/>
      <w:r>
        <w:t>doi</w:t>
      </w:r>
      <w:proofErr w:type="spellEnd"/>
      <w:r>
        <w:t>: 10.3390/buildings14103272.</w:t>
      </w:r>
    </w:p>
    <w:p w14:paraId="4F445C7F" w14:textId="77777777" w:rsidR="00F64A0B" w:rsidRDefault="00000000">
      <w:pPr>
        <w:pStyle w:val="BodyText"/>
        <w:spacing w:before="113" w:line="268" w:lineRule="auto"/>
        <w:ind w:left="225" w:right="615" w:hanging="10"/>
      </w:pPr>
      <w:r>
        <w:t>Ashuri,</w:t>
      </w:r>
      <w:r>
        <w:rPr>
          <w:spacing w:val="-1"/>
        </w:rPr>
        <w:t xml:space="preserve"> </w:t>
      </w:r>
      <w:r>
        <w:t>B.,</w:t>
      </w:r>
      <w:r>
        <w:rPr>
          <w:spacing w:val="-4"/>
        </w:rPr>
        <w:t xml:space="preserve"> </w:t>
      </w:r>
      <w:proofErr w:type="spellStart"/>
      <w:r>
        <w:t>Shahandashti</w:t>
      </w:r>
      <w:proofErr w:type="spellEnd"/>
      <w:r>
        <w:t>,</w:t>
      </w:r>
      <w:r>
        <w:rPr>
          <w:spacing w:val="-1"/>
        </w:rPr>
        <w:t xml:space="preserve"> </w:t>
      </w:r>
      <w:r>
        <w:t>S.M.</w:t>
      </w:r>
      <w:r>
        <w:rPr>
          <w:spacing w:val="-1"/>
        </w:rPr>
        <w:t xml:space="preserve"> </w:t>
      </w:r>
      <w:r>
        <w:t>and</w:t>
      </w:r>
      <w:r>
        <w:rPr>
          <w:spacing w:val="-5"/>
        </w:rPr>
        <w:t xml:space="preserve"> </w:t>
      </w:r>
      <w:r>
        <w:t>Lu,</w:t>
      </w:r>
      <w:r>
        <w:rPr>
          <w:spacing w:val="-4"/>
        </w:rPr>
        <w:t xml:space="preserve"> </w:t>
      </w:r>
      <w:r>
        <w:t>J.</w:t>
      </w:r>
      <w:r>
        <w:rPr>
          <w:spacing w:val="-6"/>
        </w:rPr>
        <w:t xml:space="preserve"> </w:t>
      </w:r>
      <w:r>
        <w:t>(2012)</w:t>
      </w:r>
      <w:r>
        <w:rPr>
          <w:spacing w:val="-4"/>
        </w:rPr>
        <w:t xml:space="preserve"> </w:t>
      </w:r>
      <w:r>
        <w:t>‘Empirical</w:t>
      </w:r>
      <w:r>
        <w:rPr>
          <w:spacing w:val="-4"/>
        </w:rPr>
        <w:t xml:space="preserve"> </w:t>
      </w:r>
      <w:r>
        <w:t>tests</w:t>
      </w:r>
      <w:r>
        <w:rPr>
          <w:spacing w:val="-5"/>
        </w:rPr>
        <w:t xml:space="preserve"> </w:t>
      </w:r>
      <w:r>
        <w:t>for</w:t>
      </w:r>
      <w:r>
        <w:rPr>
          <w:spacing w:val="-2"/>
        </w:rPr>
        <w:t xml:space="preserve"> </w:t>
      </w:r>
      <w:r>
        <w:t>identifying</w:t>
      </w:r>
      <w:r>
        <w:rPr>
          <w:spacing w:val="-3"/>
        </w:rPr>
        <w:t xml:space="preserve"> </w:t>
      </w:r>
      <w:r>
        <w:t>leading</w:t>
      </w:r>
      <w:r>
        <w:rPr>
          <w:spacing w:val="-3"/>
        </w:rPr>
        <w:t xml:space="preserve"> </w:t>
      </w:r>
      <w:r>
        <w:t>indicators</w:t>
      </w:r>
      <w:r>
        <w:rPr>
          <w:spacing w:val="-2"/>
        </w:rPr>
        <w:t xml:space="preserve"> </w:t>
      </w:r>
      <w:r>
        <w:t xml:space="preserve">of ENR Construction Cost Index’, Construction Management and Economics, 30(11), pp. 917–927. </w:t>
      </w:r>
      <w:proofErr w:type="spellStart"/>
      <w:r>
        <w:t>doi</w:t>
      </w:r>
      <w:proofErr w:type="spellEnd"/>
      <w:r>
        <w:t>: 10.1080/01446193.2012.728709.</w:t>
      </w:r>
    </w:p>
    <w:p w14:paraId="4F445C80" w14:textId="77777777" w:rsidR="00F64A0B" w:rsidRDefault="00000000">
      <w:pPr>
        <w:pStyle w:val="BodyText"/>
        <w:spacing w:before="110" w:line="266" w:lineRule="auto"/>
        <w:ind w:left="225" w:hanging="10"/>
      </w:pPr>
      <w:r>
        <w:t>Baker,</w:t>
      </w:r>
      <w:r>
        <w:rPr>
          <w:spacing w:val="-13"/>
        </w:rPr>
        <w:t xml:space="preserve"> </w:t>
      </w:r>
      <w:r>
        <w:t>S.R.,</w:t>
      </w:r>
      <w:r>
        <w:rPr>
          <w:spacing w:val="-10"/>
        </w:rPr>
        <w:t xml:space="preserve"> </w:t>
      </w:r>
      <w:r>
        <w:t>Bloom,</w:t>
      </w:r>
      <w:r>
        <w:rPr>
          <w:spacing w:val="-10"/>
        </w:rPr>
        <w:t xml:space="preserve"> </w:t>
      </w:r>
      <w:r>
        <w:t>N.</w:t>
      </w:r>
      <w:r>
        <w:rPr>
          <w:spacing w:val="-10"/>
        </w:rPr>
        <w:t xml:space="preserve"> </w:t>
      </w:r>
      <w:r>
        <w:t>and</w:t>
      </w:r>
      <w:r>
        <w:rPr>
          <w:spacing w:val="-12"/>
        </w:rPr>
        <w:t xml:space="preserve"> </w:t>
      </w:r>
      <w:r>
        <w:t>Davis,</w:t>
      </w:r>
      <w:r>
        <w:rPr>
          <w:spacing w:val="-10"/>
        </w:rPr>
        <w:t xml:space="preserve"> </w:t>
      </w:r>
      <w:r>
        <w:t>S.J.</w:t>
      </w:r>
      <w:r>
        <w:rPr>
          <w:spacing w:val="-13"/>
        </w:rPr>
        <w:t xml:space="preserve"> </w:t>
      </w:r>
      <w:r>
        <w:t>(2016)</w:t>
      </w:r>
      <w:r>
        <w:rPr>
          <w:spacing w:val="-11"/>
        </w:rPr>
        <w:t xml:space="preserve"> </w:t>
      </w:r>
      <w:r>
        <w:t>‘Measuring</w:t>
      </w:r>
      <w:r>
        <w:rPr>
          <w:spacing w:val="-12"/>
        </w:rPr>
        <w:t xml:space="preserve"> </w:t>
      </w:r>
      <w:r>
        <w:t>economic</w:t>
      </w:r>
      <w:r>
        <w:rPr>
          <w:spacing w:val="-11"/>
        </w:rPr>
        <w:t xml:space="preserve"> </w:t>
      </w:r>
      <w:r>
        <w:t>policy</w:t>
      </w:r>
      <w:r>
        <w:rPr>
          <w:spacing w:val="-14"/>
        </w:rPr>
        <w:t xml:space="preserve"> </w:t>
      </w:r>
      <w:r>
        <w:t>uncertainty’,</w:t>
      </w:r>
      <w:r>
        <w:rPr>
          <w:spacing w:val="-15"/>
        </w:rPr>
        <w:t xml:space="preserve"> </w:t>
      </w:r>
      <w:r>
        <w:t>The</w:t>
      </w:r>
      <w:r>
        <w:rPr>
          <w:spacing w:val="-14"/>
        </w:rPr>
        <w:t xml:space="preserve"> </w:t>
      </w:r>
      <w:r>
        <w:t>Quarterly Journal of Economics, 131(4), pp. 1593–1636.</w:t>
      </w:r>
    </w:p>
    <w:p w14:paraId="4F445C81" w14:textId="77777777" w:rsidR="00F64A0B" w:rsidRDefault="00000000">
      <w:pPr>
        <w:pStyle w:val="BodyText"/>
        <w:spacing w:before="115" w:line="266" w:lineRule="auto"/>
        <w:ind w:left="225" w:hanging="10"/>
      </w:pPr>
      <w:proofErr w:type="spellStart"/>
      <w:r>
        <w:t>Bekr</w:t>
      </w:r>
      <w:proofErr w:type="spellEnd"/>
      <w:r>
        <w:t>,</w:t>
      </w:r>
      <w:r>
        <w:rPr>
          <w:spacing w:val="40"/>
        </w:rPr>
        <w:t xml:space="preserve"> </w:t>
      </w:r>
      <w:r>
        <w:t>G.</w:t>
      </w:r>
      <w:r>
        <w:rPr>
          <w:spacing w:val="40"/>
        </w:rPr>
        <w:t xml:space="preserve"> </w:t>
      </w:r>
      <w:r>
        <w:t>(2017)</w:t>
      </w:r>
      <w:r>
        <w:rPr>
          <w:spacing w:val="40"/>
        </w:rPr>
        <w:t xml:space="preserve"> </w:t>
      </w:r>
      <w:r>
        <w:t>‘Factors</w:t>
      </w:r>
      <w:r>
        <w:rPr>
          <w:spacing w:val="40"/>
        </w:rPr>
        <w:t xml:space="preserve"> </w:t>
      </w:r>
      <w:r>
        <w:t>affecting</w:t>
      </w:r>
      <w:r>
        <w:rPr>
          <w:spacing w:val="40"/>
        </w:rPr>
        <w:t xml:space="preserve"> </w:t>
      </w:r>
      <w:r>
        <w:t>performance</w:t>
      </w:r>
      <w:r>
        <w:rPr>
          <w:spacing w:val="40"/>
        </w:rPr>
        <w:t xml:space="preserve"> </w:t>
      </w:r>
      <w:r>
        <w:t>of</w:t>
      </w:r>
      <w:r>
        <w:rPr>
          <w:spacing w:val="40"/>
        </w:rPr>
        <w:t xml:space="preserve"> </w:t>
      </w:r>
      <w:r>
        <w:t>construction</w:t>
      </w:r>
      <w:r>
        <w:rPr>
          <w:spacing w:val="40"/>
        </w:rPr>
        <w:t xml:space="preserve"> </w:t>
      </w:r>
      <w:r>
        <w:t>projects</w:t>
      </w:r>
      <w:r>
        <w:rPr>
          <w:spacing w:val="40"/>
        </w:rPr>
        <w:t xml:space="preserve"> </w:t>
      </w:r>
      <w:r>
        <w:t>in</w:t>
      </w:r>
      <w:r>
        <w:rPr>
          <w:spacing w:val="40"/>
        </w:rPr>
        <w:t xml:space="preserve"> </w:t>
      </w:r>
      <w:r>
        <w:t>unstable</w:t>
      </w:r>
      <w:r>
        <w:rPr>
          <w:spacing w:val="40"/>
        </w:rPr>
        <w:t xml:space="preserve"> </w:t>
      </w:r>
      <w:r>
        <w:t>political</w:t>
      </w:r>
      <w:r>
        <w:rPr>
          <w:spacing w:val="40"/>
        </w:rPr>
        <w:t xml:space="preserve"> </w:t>
      </w:r>
      <w:r>
        <w:t>and economic situations’,</w:t>
      </w:r>
      <w:r>
        <w:rPr>
          <w:spacing w:val="-3"/>
        </w:rPr>
        <w:t xml:space="preserve"> </w:t>
      </w:r>
      <w:r>
        <w:t>ARPN Journal of Engineering and</w:t>
      </w:r>
      <w:r>
        <w:rPr>
          <w:spacing w:val="-4"/>
        </w:rPr>
        <w:t xml:space="preserve"> </w:t>
      </w:r>
      <w:r>
        <w:t>Applied Science, 12.</w:t>
      </w:r>
    </w:p>
    <w:p w14:paraId="4F445C82" w14:textId="77777777" w:rsidR="00F64A0B" w:rsidRDefault="00000000">
      <w:pPr>
        <w:pStyle w:val="BodyText"/>
        <w:spacing w:before="113" w:line="266" w:lineRule="auto"/>
        <w:ind w:left="225" w:hanging="10"/>
      </w:pPr>
      <w:r>
        <w:t>Benigno,</w:t>
      </w:r>
      <w:r>
        <w:rPr>
          <w:spacing w:val="-16"/>
        </w:rPr>
        <w:t xml:space="preserve"> </w:t>
      </w:r>
      <w:r>
        <w:t>G.,</w:t>
      </w:r>
      <w:r>
        <w:rPr>
          <w:spacing w:val="-15"/>
        </w:rPr>
        <w:t xml:space="preserve"> </w:t>
      </w:r>
      <w:r>
        <w:t>di</w:t>
      </w:r>
      <w:r>
        <w:rPr>
          <w:spacing w:val="-15"/>
        </w:rPr>
        <w:t xml:space="preserve"> </w:t>
      </w:r>
      <w:r>
        <w:t>Giovanni,</w:t>
      </w:r>
      <w:r>
        <w:rPr>
          <w:spacing w:val="-16"/>
        </w:rPr>
        <w:t xml:space="preserve"> </w:t>
      </w:r>
      <w:r>
        <w:t>J.,</w:t>
      </w:r>
      <w:r>
        <w:rPr>
          <w:spacing w:val="-15"/>
        </w:rPr>
        <w:t xml:space="preserve"> </w:t>
      </w:r>
      <w:r>
        <w:t>Groen,</w:t>
      </w:r>
      <w:r>
        <w:rPr>
          <w:spacing w:val="-15"/>
        </w:rPr>
        <w:t xml:space="preserve"> </w:t>
      </w:r>
      <w:r>
        <w:t>J.J.J.</w:t>
      </w:r>
      <w:r>
        <w:rPr>
          <w:spacing w:val="-15"/>
        </w:rPr>
        <w:t xml:space="preserve"> </w:t>
      </w:r>
      <w:r>
        <w:t>and</w:t>
      </w:r>
      <w:r>
        <w:rPr>
          <w:spacing w:val="-16"/>
        </w:rPr>
        <w:t xml:space="preserve"> </w:t>
      </w:r>
      <w:r>
        <w:t>Noble,</w:t>
      </w:r>
      <w:r>
        <w:rPr>
          <w:spacing w:val="-22"/>
        </w:rPr>
        <w:t xml:space="preserve"> </w:t>
      </w:r>
      <w:r>
        <w:t>A.</w:t>
      </w:r>
      <w:r>
        <w:rPr>
          <w:spacing w:val="-15"/>
        </w:rPr>
        <w:t xml:space="preserve"> </w:t>
      </w:r>
      <w:r>
        <w:t>(2022)</w:t>
      </w:r>
      <w:r>
        <w:rPr>
          <w:spacing w:val="-15"/>
        </w:rPr>
        <w:t xml:space="preserve"> </w:t>
      </w:r>
      <w:r>
        <w:t>The</w:t>
      </w:r>
      <w:r>
        <w:rPr>
          <w:spacing w:val="-17"/>
        </w:rPr>
        <w:t xml:space="preserve"> </w:t>
      </w:r>
      <w:r>
        <w:t>GSCPI:</w:t>
      </w:r>
      <w:r>
        <w:rPr>
          <w:spacing w:val="-25"/>
        </w:rPr>
        <w:t xml:space="preserve"> </w:t>
      </w:r>
      <w:r>
        <w:t>A</w:t>
      </w:r>
      <w:r>
        <w:rPr>
          <w:spacing w:val="-24"/>
        </w:rPr>
        <w:t xml:space="preserve"> </w:t>
      </w:r>
      <w:r>
        <w:t>new</w:t>
      </w:r>
      <w:r>
        <w:rPr>
          <w:spacing w:val="-16"/>
        </w:rPr>
        <w:t xml:space="preserve"> </w:t>
      </w:r>
      <w:r>
        <w:t>barometer</w:t>
      </w:r>
      <w:r>
        <w:rPr>
          <w:spacing w:val="-15"/>
        </w:rPr>
        <w:t xml:space="preserve"> </w:t>
      </w:r>
      <w:r>
        <w:t>of</w:t>
      </w:r>
      <w:r>
        <w:rPr>
          <w:spacing w:val="-15"/>
        </w:rPr>
        <w:t xml:space="preserve"> </w:t>
      </w:r>
      <w:r>
        <w:t>global supply chain pressures. Federal Reserve Bank of New York Staff Report No. 1017.</w:t>
      </w:r>
    </w:p>
    <w:p w14:paraId="4F445C83" w14:textId="77777777" w:rsidR="00F64A0B" w:rsidRDefault="00000000">
      <w:pPr>
        <w:pStyle w:val="BodyText"/>
        <w:spacing w:before="115" w:line="266" w:lineRule="auto"/>
        <w:ind w:left="225" w:hanging="10"/>
      </w:pPr>
      <w:r>
        <w:t>Caldara,</w:t>
      </w:r>
      <w:r>
        <w:rPr>
          <w:spacing w:val="40"/>
        </w:rPr>
        <w:t xml:space="preserve"> </w:t>
      </w:r>
      <w:r>
        <w:t>D.</w:t>
      </w:r>
      <w:r>
        <w:rPr>
          <w:spacing w:val="40"/>
        </w:rPr>
        <w:t xml:space="preserve"> </w:t>
      </w:r>
      <w:r>
        <w:t>and</w:t>
      </w:r>
      <w:r>
        <w:rPr>
          <w:spacing w:val="40"/>
        </w:rPr>
        <w:t xml:space="preserve"> </w:t>
      </w:r>
      <w:r>
        <w:t>Iacoviello,</w:t>
      </w:r>
      <w:r>
        <w:rPr>
          <w:spacing w:val="40"/>
        </w:rPr>
        <w:t xml:space="preserve"> </w:t>
      </w:r>
      <w:r>
        <w:t>M.</w:t>
      </w:r>
      <w:r>
        <w:rPr>
          <w:spacing w:val="40"/>
        </w:rPr>
        <w:t xml:space="preserve"> </w:t>
      </w:r>
      <w:r>
        <w:t>(2022)</w:t>
      </w:r>
      <w:r>
        <w:rPr>
          <w:spacing w:val="40"/>
        </w:rPr>
        <w:t xml:space="preserve"> </w:t>
      </w:r>
      <w:r>
        <w:t>‘Measuring</w:t>
      </w:r>
      <w:r>
        <w:rPr>
          <w:spacing w:val="40"/>
        </w:rPr>
        <w:t xml:space="preserve"> </w:t>
      </w:r>
      <w:r>
        <w:t>geopolitical</w:t>
      </w:r>
      <w:r>
        <w:rPr>
          <w:spacing w:val="40"/>
        </w:rPr>
        <w:t xml:space="preserve"> </w:t>
      </w:r>
      <w:r>
        <w:t>risk’,</w:t>
      </w:r>
      <w:r>
        <w:rPr>
          <w:spacing w:val="26"/>
        </w:rPr>
        <w:t xml:space="preserve"> </w:t>
      </w:r>
      <w:r>
        <w:t>American</w:t>
      </w:r>
      <w:r>
        <w:rPr>
          <w:spacing w:val="40"/>
        </w:rPr>
        <w:t xml:space="preserve"> </w:t>
      </w:r>
      <w:r>
        <w:t>Economic</w:t>
      </w:r>
      <w:r>
        <w:rPr>
          <w:spacing w:val="40"/>
        </w:rPr>
        <w:t xml:space="preserve"> </w:t>
      </w:r>
      <w:r>
        <w:t xml:space="preserve">Review, 112(4), pp. 1194–1225. </w:t>
      </w:r>
      <w:proofErr w:type="spellStart"/>
      <w:r>
        <w:t>doi</w:t>
      </w:r>
      <w:proofErr w:type="spellEnd"/>
      <w:r>
        <w:t>: 10.1257/aer.20191823.</w:t>
      </w:r>
    </w:p>
    <w:p w14:paraId="4F445C84" w14:textId="77777777" w:rsidR="00F64A0B" w:rsidRDefault="00000000">
      <w:pPr>
        <w:pStyle w:val="BodyText"/>
        <w:spacing w:before="113" w:line="266" w:lineRule="auto"/>
        <w:ind w:left="225" w:right="615" w:hanging="10"/>
      </w:pPr>
      <w:r>
        <w:t>Chen, L. et al. (2025) ‘Transparent and reliable construction cost prediction using advanced machine</w:t>
      </w:r>
      <w:r>
        <w:rPr>
          <w:spacing w:val="-11"/>
        </w:rPr>
        <w:t xml:space="preserve"> </w:t>
      </w:r>
      <w:r>
        <w:t>learning</w:t>
      </w:r>
      <w:r>
        <w:rPr>
          <w:spacing w:val="-8"/>
        </w:rPr>
        <w:t xml:space="preserve"> </w:t>
      </w:r>
      <w:r>
        <w:t>and</w:t>
      </w:r>
      <w:r>
        <w:rPr>
          <w:spacing w:val="-10"/>
        </w:rPr>
        <w:t xml:space="preserve"> </w:t>
      </w:r>
      <w:r>
        <w:t>explainable</w:t>
      </w:r>
      <w:r>
        <w:rPr>
          <w:spacing w:val="-16"/>
        </w:rPr>
        <w:t xml:space="preserve"> </w:t>
      </w:r>
      <w:r>
        <w:t>AI’,</w:t>
      </w:r>
      <w:r>
        <w:rPr>
          <w:spacing w:val="-6"/>
        </w:rPr>
        <w:t xml:space="preserve"> </w:t>
      </w:r>
      <w:r>
        <w:t>Engineering</w:t>
      </w:r>
      <w:r>
        <w:rPr>
          <w:spacing w:val="-8"/>
        </w:rPr>
        <w:t xml:space="preserve"> </w:t>
      </w:r>
      <w:r>
        <w:t>Science</w:t>
      </w:r>
      <w:r>
        <w:rPr>
          <w:spacing w:val="-8"/>
        </w:rPr>
        <w:t xml:space="preserve"> </w:t>
      </w:r>
      <w:r>
        <w:t>and</w:t>
      </w:r>
      <w:r>
        <w:rPr>
          <w:spacing w:val="-12"/>
        </w:rPr>
        <w:t xml:space="preserve"> </w:t>
      </w:r>
      <w:r>
        <w:t>Technology,</w:t>
      </w:r>
      <w:r>
        <w:rPr>
          <w:spacing w:val="-7"/>
        </w:rPr>
        <w:t xml:space="preserve"> </w:t>
      </w:r>
      <w:r>
        <w:t>an</w:t>
      </w:r>
      <w:r>
        <w:rPr>
          <w:spacing w:val="-10"/>
        </w:rPr>
        <w:t xml:space="preserve"> </w:t>
      </w:r>
      <w:r>
        <w:t xml:space="preserve">International Journal, 70, 102159. </w:t>
      </w:r>
      <w:proofErr w:type="spellStart"/>
      <w:r>
        <w:t>doi</w:t>
      </w:r>
      <w:proofErr w:type="spellEnd"/>
      <w:r>
        <w:t>: 10.1016/j.jestch.2025.102159.</w:t>
      </w:r>
    </w:p>
    <w:p w14:paraId="4F445C85" w14:textId="77777777" w:rsidR="00F64A0B" w:rsidRDefault="00000000">
      <w:pPr>
        <w:pStyle w:val="BodyText"/>
        <w:spacing w:before="118" w:line="266" w:lineRule="auto"/>
        <w:ind w:left="225" w:hanging="10"/>
      </w:pPr>
      <w:r>
        <w:t>Dong,</w:t>
      </w:r>
      <w:r>
        <w:rPr>
          <w:spacing w:val="-11"/>
        </w:rPr>
        <w:t xml:space="preserve"> </w:t>
      </w:r>
      <w:r>
        <w:t>J.,</w:t>
      </w:r>
      <w:r>
        <w:rPr>
          <w:spacing w:val="-10"/>
        </w:rPr>
        <w:t xml:space="preserve"> </w:t>
      </w:r>
      <w:r>
        <w:t>Chen,</w:t>
      </w:r>
      <w:r>
        <w:rPr>
          <w:spacing w:val="-15"/>
        </w:rPr>
        <w:t xml:space="preserve"> </w:t>
      </w:r>
      <w:r>
        <w:t>Y.</w:t>
      </w:r>
      <w:r>
        <w:rPr>
          <w:spacing w:val="-10"/>
        </w:rPr>
        <w:t xml:space="preserve"> </w:t>
      </w:r>
      <w:r>
        <w:t>and</w:t>
      </w:r>
      <w:r>
        <w:rPr>
          <w:spacing w:val="-14"/>
        </w:rPr>
        <w:t xml:space="preserve"> </w:t>
      </w:r>
      <w:r>
        <w:t>Guan,</w:t>
      </w:r>
      <w:r>
        <w:rPr>
          <w:spacing w:val="-13"/>
        </w:rPr>
        <w:t xml:space="preserve"> </w:t>
      </w:r>
      <w:r>
        <w:t>G.</w:t>
      </w:r>
      <w:r>
        <w:rPr>
          <w:spacing w:val="-13"/>
        </w:rPr>
        <w:t xml:space="preserve"> </w:t>
      </w:r>
      <w:r>
        <w:t>(2020)</w:t>
      </w:r>
      <w:r>
        <w:rPr>
          <w:spacing w:val="-11"/>
        </w:rPr>
        <w:t xml:space="preserve"> </w:t>
      </w:r>
      <w:r>
        <w:t>‘Cost</w:t>
      </w:r>
      <w:r>
        <w:rPr>
          <w:spacing w:val="-11"/>
        </w:rPr>
        <w:t xml:space="preserve"> </w:t>
      </w:r>
      <w:r>
        <w:t>index</w:t>
      </w:r>
      <w:r>
        <w:rPr>
          <w:spacing w:val="-11"/>
        </w:rPr>
        <w:t xml:space="preserve"> </w:t>
      </w:r>
      <w:r>
        <w:t>predictions</w:t>
      </w:r>
      <w:r>
        <w:rPr>
          <w:spacing w:val="-14"/>
        </w:rPr>
        <w:t xml:space="preserve"> </w:t>
      </w:r>
      <w:r>
        <w:t>for</w:t>
      </w:r>
      <w:r>
        <w:rPr>
          <w:spacing w:val="-11"/>
        </w:rPr>
        <w:t xml:space="preserve"> </w:t>
      </w:r>
      <w:r>
        <w:t>construction</w:t>
      </w:r>
      <w:r>
        <w:rPr>
          <w:spacing w:val="-12"/>
        </w:rPr>
        <w:t xml:space="preserve"> </w:t>
      </w:r>
      <w:r>
        <w:t>engineering</w:t>
      </w:r>
      <w:r>
        <w:rPr>
          <w:spacing w:val="-12"/>
        </w:rPr>
        <w:t xml:space="preserve"> </w:t>
      </w:r>
      <w:r>
        <w:t>based</w:t>
      </w:r>
      <w:r>
        <w:rPr>
          <w:spacing w:val="-12"/>
        </w:rPr>
        <w:t xml:space="preserve"> </w:t>
      </w:r>
      <w:r>
        <w:t>on LSTM neural networks’,</w:t>
      </w:r>
      <w:r>
        <w:rPr>
          <w:spacing w:val="-6"/>
        </w:rPr>
        <w:t xml:space="preserve"> </w:t>
      </w:r>
      <w:r>
        <w:t xml:space="preserve">Advances in Civil Engineering, 2020, 6518147. </w:t>
      </w:r>
      <w:proofErr w:type="spellStart"/>
      <w:r>
        <w:t>doi</w:t>
      </w:r>
      <w:proofErr w:type="spellEnd"/>
      <w:r>
        <w:t>:</w:t>
      </w:r>
    </w:p>
    <w:p w14:paraId="4F445C86" w14:textId="77777777" w:rsidR="00F64A0B" w:rsidRDefault="00000000">
      <w:pPr>
        <w:pStyle w:val="BodyText"/>
        <w:ind w:left="215"/>
      </w:pPr>
      <w:r>
        <w:rPr>
          <w:spacing w:val="-2"/>
        </w:rPr>
        <w:t>10.1155/2020/6518147.</w:t>
      </w:r>
    </w:p>
    <w:p w14:paraId="4F445C87" w14:textId="77777777" w:rsidR="00F64A0B" w:rsidRDefault="00000000">
      <w:pPr>
        <w:pStyle w:val="BodyText"/>
        <w:spacing w:before="143" w:line="266" w:lineRule="auto"/>
        <w:ind w:left="225" w:right="504" w:hanging="10"/>
      </w:pPr>
      <w:proofErr w:type="spellStart"/>
      <w:r>
        <w:t>Euroconstruct</w:t>
      </w:r>
      <w:proofErr w:type="spellEnd"/>
      <w:r>
        <w:rPr>
          <w:spacing w:val="-16"/>
        </w:rPr>
        <w:t xml:space="preserve"> </w:t>
      </w:r>
      <w:r>
        <w:t>(2024)</w:t>
      </w:r>
      <w:r>
        <w:rPr>
          <w:spacing w:val="-15"/>
        </w:rPr>
        <w:t xml:space="preserve"> </w:t>
      </w:r>
      <w:r>
        <w:t>‘</w:t>
      </w:r>
      <w:proofErr w:type="spellStart"/>
      <w:r>
        <w:t>Labour</w:t>
      </w:r>
      <w:proofErr w:type="spellEnd"/>
      <w:r>
        <w:rPr>
          <w:spacing w:val="-15"/>
        </w:rPr>
        <w:t xml:space="preserve"> </w:t>
      </w:r>
      <w:r>
        <w:t>in</w:t>
      </w:r>
      <w:r>
        <w:rPr>
          <w:spacing w:val="-15"/>
        </w:rPr>
        <w:t xml:space="preserve"> </w:t>
      </w:r>
      <w:r>
        <w:t>the</w:t>
      </w:r>
      <w:r>
        <w:rPr>
          <w:spacing w:val="-15"/>
        </w:rPr>
        <w:t xml:space="preserve"> </w:t>
      </w:r>
      <w:r>
        <w:t>Construction</w:t>
      </w:r>
      <w:r>
        <w:rPr>
          <w:spacing w:val="-16"/>
        </w:rPr>
        <w:t xml:space="preserve"> </w:t>
      </w:r>
      <w:r>
        <w:t>Sector:</w:t>
      </w:r>
      <w:r>
        <w:rPr>
          <w:spacing w:val="-13"/>
        </w:rPr>
        <w:t xml:space="preserve"> </w:t>
      </w:r>
      <w:r>
        <w:t>Its</w:t>
      </w:r>
      <w:r>
        <w:rPr>
          <w:spacing w:val="-15"/>
        </w:rPr>
        <w:t xml:space="preserve"> </w:t>
      </w:r>
      <w:r>
        <w:t>Image,</w:t>
      </w:r>
      <w:r>
        <w:rPr>
          <w:spacing w:val="-16"/>
        </w:rPr>
        <w:t xml:space="preserve"> </w:t>
      </w:r>
      <w:r>
        <w:t>Young</w:t>
      </w:r>
      <w:r>
        <w:rPr>
          <w:spacing w:val="-15"/>
        </w:rPr>
        <w:t xml:space="preserve"> </w:t>
      </w:r>
      <w:r>
        <w:t>Workers,</w:t>
      </w:r>
      <w:r>
        <w:rPr>
          <w:spacing w:val="-13"/>
        </w:rPr>
        <w:t xml:space="preserve"> </w:t>
      </w:r>
      <w:r>
        <w:t>and</w:t>
      </w:r>
      <w:r>
        <w:rPr>
          <w:spacing w:val="-16"/>
        </w:rPr>
        <w:t xml:space="preserve"> </w:t>
      </w:r>
      <w:r>
        <w:t>the</w:t>
      </w:r>
      <w:r>
        <w:rPr>
          <w:spacing w:val="-15"/>
        </w:rPr>
        <w:t xml:space="preserve"> </w:t>
      </w:r>
      <w:r>
        <w:t xml:space="preserve">Shortage of </w:t>
      </w:r>
      <w:proofErr w:type="spellStart"/>
      <w:r>
        <w:t>Labour</w:t>
      </w:r>
      <w:proofErr w:type="spellEnd"/>
      <w:r>
        <w:t>’, Briefing on European Construction, December.</w:t>
      </w:r>
    </w:p>
    <w:p w14:paraId="4F445C88" w14:textId="77777777" w:rsidR="00F64A0B" w:rsidRDefault="00000000">
      <w:pPr>
        <w:pStyle w:val="BodyText"/>
        <w:spacing w:before="113" w:line="266" w:lineRule="auto"/>
        <w:ind w:left="225" w:hanging="10"/>
      </w:pPr>
      <w:proofErr w:type="spellStart"/>
      <w:r>
        <w:t>Gozgor</w:t>
      </w:r>
      <w:proofErr w:type="spellEnd"/>
      <w:r>
        <w:t>, G., Yarovaya, L., Demir, E. and Shahbaz, M. (2023) ‘Global supply chain pressure and commodity</w:t>
      </w:r>
      <w:r>
        <w:rPr>
          <w:spacing w:val="-6"/>
        </w:rPr>
        <w:t xml:space="preserve"> </w:t>
      </w:r>
      <w:r>
        <w:t>markets:</w:t>
      </w:r>
      <w:r>
        <w:rPr>
          <w:spacing w:val="-2"/>
        </w:rPr>
        <w:t xml:space="preserve"> </w:t>
      </w:r>
      <w:r>
        <w:t>Evidence</w:t>
      </w:r>
      <w:r>
        <w:rPr>
          <w:spacing w:val="-4"/>
        </w:rPr>
        <w:t xml:space="preserve"> </w:t>
      </w:r>
      <w:r>
        <w:t>from</w:t>
      </w:r>
      <w:r>
        <w:rPr>
          <w:spacing w:val="-8"/>
        </w:rPr>
        <w:t xml:space="preserve"> </w:t>
      </w:r>
      <w:r>
        <w:t>multiple</w:t>
      </w:r>
      <w:r>
        <w:rPr>
          <w:spacing w:val="-4"/>
        </w:rPr>
        <w:t xml:space="preserve"> </w:t>
      </w:r>
      <w:r>
        <w:t>wavelet</w:t>
      </w:r>
      <w:r>
        <w:rPr>
          <w:spacing w:val="-3"/>
        </w:rPr>
        <w:t xml:space="preserve"> </w:t>
      </w:r>
      <w:r>
        <w:t>and</w:t>
      </w:r>
      <w:r>
        <w:rPr>
          <w:spacing w:val="-4"/>
        </w:rPr>
        <w:t xml:space="preserve"> </w:t>
      </w:r>
      <w:r>
        <w:t>quantile</w:t>
      </w:r>
      <w:r>
        <w:rPr>
          <w:spacing w:val="-4"/>
        </w:rPr>
        <w:t xml:space="preserve"> </w:t>
      </w:r>
      <w:r>
        <w:t>connectedness</w:t>
      </w:r>
      <w:r>
        <w:rPr>
          <w:spacing w:val="-3"/>
        </w:rPr>
        <w:t xml:space="preserve"> </w:t>
      </w:r>
      <w:r>
        <w:t>analyses’,</w:t>
      </w:r>
      <w:r>
        <w:rPr>
          <w:spacing w:val="-5"/>
        </w:rPr>
        <w:t xml:space="preserve"> </w:t>
      </w:r>
      <w:r>
        <w:t>Finance Research Letters, 54, 103791.</w:t>
      </w:r>
    </w:p>
    <w:p w14:paraId="4F445C89" w14:textId="77777777" w:rsidR="00F64A0B" w:rsidRDefault="00000000">
      <w:pPr>
        <w:pStyle w:val="BodyText"/>
        <w:spacing w:before="118" w:line="268" w:lineRule="auto"/>
        <w:ind w:left="215" w:right="504"/>
      </w:pPr>
      <w:r>
        <w:t xml:space="preserve">Gunner, J. and </w:t>
      </w:r>
      <w:proofErr w:type="spellStart"/>
      <w:r>
        <w:t>Skitmore</w:t>
      </w:r>
      <w:proofErr w:type="spellEnd"/>
      <w:r>
        <w:t xml:space="preserve">, M. (1999) ‘Comparative analysis of pre-bid forecasting of building prices based on Singapore data’, Construction Management and Economics, 17(5), pp. 635–646. </w:t>
      </w:r>
      <w:proofErr w:type="spellStart"/>
      <w:r>
        <w:t>doi</w:t>
      </w:r>
      <w:proofErr w:type="spellEnd"/>
      <w:r>
        <w:t xml:space="preserve">: </w:t>
      </w:r>
      <w:r>
        <w:rPr>
          <w:spacing w:val="-2"/>
        </w:rPr>
        <w:t>10.1080/014461999371240.</w:t>
      </w:r>
    </w:p>
    <w:p w14:paraId="4F445C8A" w14:textId="77777777" w:rsidR="00F64A0B" w:rsidRDefault="00000000">
      <w:pPr>
        <w:pStyle w:val="BodyText"/>
        <w:spacing w:before="112" w:line="266" w:lineRule="auto"/>
        <w:ind w:left="225" w:hanging="10"/>
      </w:pPr>
      <w:r>
        <w:t>Li,</w:t>
      </w:r>
      <w:r>
        <w:rPr>
          <w:spacing w:val="40"/>
        </w:rPr>
        <w:t xml:space="preserve"> </w:t>
      </w:r>
      <w:r>
        <w:t>H.,</w:t>
      </w:r>
      <w:r>
        <w:rPr>
          <w:spacing w:val="40"/>
        </w:rPr>
        <w:t xml:space="preserve"> </w:t>
      </w:r>
      <w:r>
        <w:t>Shen,</w:t>
      </w:r>
      <w:r>
        <w:rPr>
          <w:spacing w:val="40"/>
        </w:rPr>
        <w:t xml:space="preserve"> </w:t>
      </w:r>
      <w:r>
        <w:t>Q.</w:t>
      </w:r>
      <w:r>
        <w:rPr>
          <w:spacing w:val="40"/>
        </w:rPr>
        <w:t xml:space="preserve"> </w:t>
      </w:r>
      <w:r>
        <w:t>and</w:t>
      </w:r>
      <w:r>
        <w:rPr>
          <w:spacing w:val="40"/>
        </w:rPr>
        <w:t xml:space="preserve"> </w:t>
      </w:r>
      <w:r>
        <w:t>Love,</w:t>
      </w:r>
      <w:r>
        <w:rPr>
          <w:spacing w:val="40"/>
        </w:rPr>
        <w:t xml:space="preserve"> </w:t>
      </w:r>
      <w:r>
        <w:t>P.E.D.</w:t>
      </w:r>
      <w:r>
        <w:rPr>
          <w:spacing w:val="40"/>
        </w:rPr>
        <w:t xml:space="preserve"> </w:t>
      </w:r>
      <w:r>
        <w:t>(2005)</w:t>
      </w:r>
      <w:r>
        <w:rPr>
          <w:spacing w:val="40"/>
        </w:rPr>
        <w:t xml:space="preserve"> </w:t>
      </w:r>
      <w:r>
        <w:t>‘Cost</w:t>
      </w:r>
      <w:r>
        <w:rPr>
          <w:spacing w:val="40"/>
        </w:rPr>
        <w:t xml:space="preserve"> </w:t>
      </w:r>
      <w:r>
        <w:t>modelling</w:t>
      </w:r>
      <w:r>
        <w:rPr>
          <w:spacing w:val="40"/>
        </w:rPr>
        <w:t xml:space="preserve"> </w:t>
      </w:r>
      <w:r>
        <w:t>of</w:t>
      </w:r>
      <w:r>
        <w:rPr>
          <w:spacing w:val="40"/>
        </w:rPr>
        <w:t xml:space="preserve"> </w:t>
      </w:r>
      <w:r>
        <w:t>office</w:t>
      </w:r>
      <w:r>
        <w:rPr>
          <w:spacing w:val="40"/>
        </w:rPr>
        <w:t xml:space="preserve"> </w:t>
      </w:r>
      <w:r>
        <w:t>buildings</w:t>
      </w:r>
      <w:r>
        <w:rPr>
          <w:spacing w:val="40"/>
        </w:rPr>
        <w:t xml:space="preserve"> </w:t>
      </w:r>
      <w:r>
        <w:t>in</w:t>
      </w:r>
      <w:r>
        <w:rPr>
          <w:spacing w:val="40"/>
        </w:rPr>
        <w:t xml:space="preserve"> </w:t>
      </w:r>
      <w:r>
        <w:t>Hong</w:t>
      </w:r>
      <w:r>
        <w:rPr>
          <w:spacing w:val="40"/>
        </w:rPr>
        <w:t xml:space="preserve"> </w:t>
      </w:r>
      <w:r>
        <w:t>Kong:</w:t>
      </w:r>
      <w:r>
        <w:rPr>
          <w:spacing w:val="40"/>
        </w:rPr>
        <w:t xml:space="preserve"> </w:t>
      </w:r>
      <w:r>
        <w:t xml:space="preserve">an exploratory study’, Facilities, 23(9–10), pp. 438–452. </w:t>
      </w:r>
      <w:proofErr w:type="spellStart"/>
      <w:r>
        <w:t>doi</w:t>
      </w:r>
      <w:proofErr w:type="spellEnd"/>
      <w:r>
        <w:t>: 10.1108/02632770510602379.</w:t>
      </w:r>
    </w:p>
    <w:p w14:paraId="4F445C8B" w14:textId="77777777" w:rsidR="00F64A0B" w:rsidRDefault="00000000">
      <w:pPr>
        <w:pStyle w:val="BodyText"/>
        <w:spacing w:before="110" w:line="268" w:lineRule="auto"/>
        <w:ind w:left="225" w:right="504" w:hanging="10"/>
      </w:pPr>
      <w:r>
        <w:t>Lim,</w:t>
      </w:r>
      <w:r>
        <w:rPr>
          <w:spacing w:val="-3"/>
        </w:rPr>
        <w:t xml:space="preserve"> </w:t>
      </w:r>
      <w:r>
        <w:t>B.,</w:t>
      </w:r>
      <w:r>
        <w:rPr>
          <w:spacing w:val="-5"/>
        </w:rPr>
        <w:t xml:space="preserve"> </w:t>
      </w:r>
      <w:r>
        <w:t>Nepal,</w:t>
      </w:r>
      <w:r>
        <w:rPr>
          <w:spacing w:val="-5"/>
        </w:rPr>
        <w:t xml:space="preserve"> </w:t>
      </w:r>
      <w:r>
        <w:t>M.P.,</w:t>
      </w:r>
      <w:r>
        <w:rPr>
          <w:spacing w:val="-5"/>
        </w:rPr>
        <w:t xml:space="preserve"> </w:t>
      </w:r>
      <w:proofErr w:type="spellStart"/>
      <w:r>
        <w:t>Skitmore</w:t>
      </w:r>
      <w:proofErr w:type="spellEnd"/>
      <w:r>
        <w:t>,</w:t>
      </w:r>
      <w:r>
        <w:rPr>
          <w:spacing w:val="-5"/>
        </w:rPr>
        <w:t xml:space="preserve"> </w:t>
      </w:r>
      <w:r>
        <w:t>M.</w:t>
      </w:r>
      <w:r>
        <w:rPr>
          <w:spacing w:val="-5"/>
        </w:rPr>
        <w:t xml:space="preserve"> </w:t>
      </w:r>
      <w:r>
        <w:t>and</w:t>
      </w:r>
      <w:r>
        <w:rPr>
          <w:spacing w:val="-4"/>
        </w:rPr>
        <w:t xml:space="preserve"> </w:t>
      </w:r>
      <w:r>
        <w:t>Xiong,</w:t>
      </w:r>
      <w:r>
        <w:rPr>
          <w:spacing w:val="-3"/>
        </w:rPr>
        <w:t xml:space="preserve"> </w:t>
      </w:r>
      <w:r>
        <w:t>B.</w:t>
      </w:r>
      <w:r>
        <w:rPr>
          <w:spacing w:val="-5"/>
        </w:rPr>
        <w:t xml:space="preserve"> </w:t>
      </w:r>
      <w:r>
        <w:t>(2016)</w:t>
      </w:r>
      <w:r>
        <w:rPr>
          <w:spacing w:val="-4"/>
        </w:rPr>
        <w:t xml:space="preserve"> </w:t>
      </w:r>
      <w:r>
        <w:t>‘Drivers</w:t>
      </w:r>
      <w:r>
        <w:rPr>
          <w:spacing w:val="-5"/>
        </w:rPr>
        <w:t xml:space="preserve"> </w:t>
      </w:r>
      <w:r>
        <w:t>of</w:t>
      </w:r>
      <w:r>
        <w:rPr>
          <w:spacing w:val="-7"/>
        </w:rPr>
        <w:t xml:space="preserve"> </w:t>
      </w:r>
      <w:r>
        <w:t>the</w:t>
      </w:r>
      <w:r>
        <w:rPr>
          <w:spacing w:val="-4"/>
        </w:rPr>
        <w:t xml:space="preserve"> </w:t>
      </w:r>
      <w:r>
        <w:t>accuracy</w:t>
      </w:r>
      <w:r>
        <w:rPr>
          <w:spacing w:val="-4"/>
        </w:rPr>
        <w:t xml:space="preserve"> </w:t>
      </w:r>
      <w:r>
        <w:t>of</w:t>
      </w:r>
      <w:r>
        <w:rPr>
          <w:spacing w:val="-3"/>
        </w:rPr>
        <w:t xml:space="preserve"> </w:t>
      </w:r>
      <w:r>
        <w:t>developers’</w:t>
      </w:r>
      <w:r>
        <w:rPr>
          <w:spacing w:val="-14"/>
        </w:rPr>
        <w:t xml:space="preserve"> </w:t>
      </w:r>
      <w:r>
        <w:t xml:space="preserve">early stage cost estimates in residential construction’, Journal of Financial Management of Property and Construction, 21(1), pp. 4–20. </w:t>
      </w:r>
      <w:proofErr w:type="spellStart"/>
      <w:r>
        <w:t>doi</w:t>
      </w:r>
      <w:proofErr w:type="spellEnd"/>
      <w:r>
        <w:t>: 10.1108/JFMPC-01-2015-0002.</w:t>
      </w:r>
    </w:p>
    <w:p w14:paraId="4F445C8C" w14:textId="77777777" w:rsidR="00F64A0B" w:rsidRDefault="00F64A0B">
      <w:pPr>
        <w:pStyle w:val="BodyText"/>
        <w:spacing w:line="268" w:lineRule="auto"/>
        <w:sectPr w:rsidR="00F64A0B">
          <w:pgSz w:w="11900" w:h="16840"/>
          <w:pgMar w:top="840" w:right="566" w:bottom="280" w:left="850" w:header="720" w:footer="720" w:gutter="0"/>
          <w:cols w:space="720"/>
        </w:sectPr>
      </w:pPr>
    </w:p>
    <w:p w14:paraId="4F445C8D" w14:textId="77777777" w:rsidR="00F64A0B" w:rsidRDefault="00000000">
      <w:pPr>
        <w:pStyle w:val="BodyText"/>
        <w:spacing w:before="74" w:line="266" w:lineRule="auto"/>
        <w:ind w:left="225" w:hanging="10"/>
      </w:pPr>
      <w:r>
        <w:lastRenderedPageBreak/>
        <w:t>Ling,</w:t>
      </w:r>
      <w:r>
        <w:rPr>
          <w:spacing w:val="33"/>
        </w:rPr>
        <w:t xml:space="preserve"> </w:t>
      </w:r>
      <w:r>
        <w:t>Y.Y.</w:t>
      </w:r>
      <w:r>
        <w:rPr>
          <w:spacing w:val="38"/>
        </w:rPr>
        <w:t xml:space="preserve"> </w:t>
      </w:r>
      <w:r>
        <w:t>and</w:t>
      </w:r>
      <w:r>
        <w:rPr>
          <w:spacing w:val="39"/>
        </w:rPr>
        <w:t xml:space="preserve"> </w:t>
      </w:r>
      <w:r>
        <w:t>Boo,</w:t>
      </w:r>
      <w:r>
        <w:rPr>
          <w:spacing w:val="38"/>
        </w:rPr>
        <w:t xml:space="preserve"> </w:t>
      </w:r>
      <w:r>
        <w:t>J.H.S.</w:t>
      </w:r>
      <w:r>
        <w:rPr>
          <w:spacing w:val="38"/>
        </w:rPr>
        <w:t xml:space="preserve"> </w:t>
      </w:r>
      <w:r>
        <w:t>(2001)</w:t>
      </w:r>
      <w:r>
        <w:rPr>
          <w:spacing w:val="40"/>
        </w:rPr>
        <w:t xml:space="preserve"> </w:t>
      </w:r>
      <w:r>
        <w:t>‘Improving</w:t>
      </w:r>
      <w:r>
        <w:rPr>
          <w:spacing w:val="38"/>
        </w:rPr>
        <w:t xml:space="preserve"> </w:t>
      </w:r>
      <w:r>
        <w:t>the</w:t>
      </w:r>
      <w:r>
        <w:rPr>
          <w:spacing w:val="39"/>
        </w:rPr>
        <w:t xml:space="preserve"> </w:t>
      </w:r>
      <w:r>
        <w:t>accuracy</w:t>
      </w:r>
      <w:r>
        <w:rPr>
          <w:spacing w:val="36"/>
        </w:rPr>
        <w:t xml:space="preserve"> </w:t>
      </w:r>
      <w:r>
        <w:t>estimates</w:t>
      </w:r>
      <w:r>
        <w:rPr>
          <w:spacing w:val="37"/>
        </w:rPr>
        <w:t xml:space="preserve"> </w:t>
      </w:r>
      <w:r>
        <w:t>of</w:t>
      </w:r>
      <w:r>
        <w:rPr>
          <w:spacing w:val="37"/>
        </w:rPr>
        <w:t xml:space="preserve"> </w:t>
      </w:r>
      <w:r>
        <w:t>building</w:t>
      </w:r>
      <w:r>
        <w:rPr>
          <w:spacing w:val="38"/>
        </w:rPr>
        <w:t xml:space="preserve"> </w:t>
      </w:r>
      <w:r>
        <w:t>of</w:t>
      </w:r>
      <w:r>
        <w:rPr>
          <w:spacing w:val="40"/>
        </w:rPr>
        <w:t xml:space="preserve"> </w:t>
      </w:r>
      <w:r>
        <w:t xml:space="preserve">approximate projects’, Building Research &amp; Information, 29(4), pp. 312–318. </w:t>
      </w:r>
      <w:proofErr w:type="spellStart"/>
      <w:r>
        <w:t>doi</w:t>
      </w:r>
      <w:proofErr w:type="spellEnd"/>
      <w:r>
        <w:t>: 10.1080/09613210122440.</w:t>
      </w:r>
    </w:p>
    <w:p w14:paraId="4F445C8E" w14:textId="77777777" w:rsidR="00F64A0B" w:rsidRDefault="00000000">
      <w:pPr>
        <w:pStyle w:val="BodyText"/>
        <w:spacing w:before="113" w:line="266" w:lineRule="auto"/>
        <w:ind w:left="225" w:hanging="10"/>
      </w:pPr>
      <w:r>
        <w:t>Lundberg,</w:t>
      </w:r>
      <w:r>
        <w:rPr>
          <w:spacing w:val="40"/>
        </w:rPr>
        <w:t xml:space="preserve"> </w:t>
      </w:r>
      <w:r>
        <w:t>S.M.</w:t>
      </w:r>
      <w:r>
        <w:rPr>
          <w:spacing w:val="40"/>
        </w:rPr>
        <w:t xml:space="preserve"> </w:t>
      </w:r>
      <w:r>
        <w:t>and</w:t>
      </w:r>
      <w:r>
        <w:rPr>
          <w:spacing w:val="40"/>
        </w:rPr>
        <w:t xml:space="preserve"> </w:t>
      </w:r>
      <w:r>
        <w:t>Lee,</w:t>
      </w:r>
      <w:r>
        <w:rPr>
          <w:spacing w:val="40"/>
        </w:rPr>
        <w:t xml:space="preserve"> </w:t>
      </w:r>
      <w:r>
        <w:t>S.-I.</w:t>
      </w:r>
      <w:r>
        <w:rPr>
          <w:spacing w:val="40"/>
        </w:rPr>
        <w:t xml:space="preserve"> </w:t>
      </w:r>
      <w:r>
        <w:t>(2017)</w:t>
      </w:r>
      <w:r>
        <w:rPr>
          <w:spacing w:val="40"/>
        </w:rPr>
        <w:t xml:space="preserve"> </w:t>
      </w:r>
      <w:r>
        <w:t>‘A</w:t>
      </w:r>
      <w:r>
        <w:rPr>
          <w:spacing w:val="40"/>
        </w:rPr>
        <w:t xml:space="preserve"> </w:t>
      </w:r>
      <w:r>
        <w:t>unified</w:t>
      </w:r>
      <w:r>
        <w:rPr>
          <w:spacing w:val="40"/>
        </w:rPr>
        <w:t xml:space="preserve"> </w:t>
      </w:r>
      <w:r>
        <w:t>approach</w:t>
      </w:r>
      <w:r>
        <w:rPr>
          <w:spacing w:val="40"/>
        </w:rPr>
        <w:t xml:space="preserve"> </w:t>
      </w:r>
      <w:r>
        <w:t>to</w:t>
      </w:r>
      <w:r>
        <w:rPr>
          <w:spacing w:val="40"/>
        </w:rPr>
        <w:t xml:space="preserve"> </w:t>
      </w:r>
      <w:r>
        <w:t>interpreting</w:t>
      </w:r>
      <w:r>
        <w:rPr>
          <w:spacing w:val="40"/>
        </w:rPr>
        <w:t xml:space="preserve"> </w:t>
      </w:r>
      <w:r>
        <w:t>model</w:t>
      </w:r>
      <w:r>
        <w:rPr>
          <w:spacing w:val="40"/>
        </w:rPr>
        <w:t xml:space="preserve"> </w:t>
      </w:r>
      <w:r>
        <w:t>predictions’,</w:t>
      </w:r>
      <w:r>
        <w:rPr>
          <w:spacing w:val="40"/>
        </w:rPr>
        <w:t xml:space="preserve"> </w:t>
      </w:r>
      <w:r>
        <w:t>in Advances in Neural Information Processing Systems 30. Red Hook, NY: Curran</w:t>
      </w:r>
      <w:r>
        <w:rPr>
          <w:spacing w:val="-7"/>
        </w:rPr>
        <w:t xml:space="preserve"> </w:t>
      </w:r>
      <w:r>
        <w:t>Associates.</w:t>
      </w:r>
    </w:p>
    <w:p w14:paraId="4F445C8F" w14:textId="77777777" w:rsidR="00F64A0B" w:rsidRDefault="00000000">
      <w:pPr>
        <w:pStyle w:val="BodyText"/>
        <w:spacing w:before="116" w:line="266" w:lineRule="auto"/>
        <w:ind w:left="215"/>
      </w:pPr>
      <w:r>
        <w:t>Mao,</w:t>
      </w:r>
      <w:r>
        <w:rPr>
          <w:spacing w:val="-16"/>
        </w:rPr>
        <w:t xml:space="preserve"> </w:t>
      </w:r>
      <w:r>
        <w:t>S.</w:t>
      </w:r>
      <w:r>
        <w:rPr>
          <w:spacing w:val="-12"/>
        </w:rPr>
        <w:t xml:space="preserve"> </w:t>
      </w:r>
      <w:r>
        <w:t>and</w:t>
      </w:r>
      <w:r>
        <w:rPr>
          <w:spacing w:val="-16"/>
        </w:rPr>
        <w:t xml:space="preserve"> </w:t>
      </w:r>
      <w:r>
        <w:t>Xiao,</w:t>
      </w:r>
      <w:r>
        <w:rPr>
          <w:spacing w:val="-11"/>
        </w:rPr>
        <w:t xml:space="preserve"> </w:t>
      </w:r>
      <w:r>
        <w:t>F.</w:t>
      </w:r>
      <w:r>
        <w:rPr>
          <w:spacing w:val="-12"/>
        </w:rPr>
        <w:t xml:space="preserve"> </w:t>
      </w:r>
      <w:r>
        <w:t>(2019)</w:t>
      </w:r>
      <w:r>
        <w:rPr>
          <w:spacing w:val="-12"/>
        </w:rPr>
        <w:t xml:space="preserve"> </w:t>
      </w:r>
      <w:r>
        <w:t>‘A</w:t>
      </w:r>
      <w:r>
        <w:rPr>
          <w:spacing w:val="-22"/>
        </w:rPr>
        <w:t xml:space="preserve"> </w:t>
      </w:r>
      <w:r>
        <w:t>novel</w:t>
      </w:r>
      <w:r>
        <w:rPr>
          <w:spacing w:val="-14"/>
        </w:rPr>
        <w:t xml:space="preserve"> </w:t>
      </w:r>
      <w:r>
        <w:t>method</w:t>
      </w:r>
      <w:r>
        <w:rPr>
          <w:spacing w:val="-16"/>
        </w:rPr>
        <w:t xml:space="preserve"> </w:t>
      </w:r>
      <w:r>
        <w:t>for</w:t>
      </w:r>
      <w:r>
        <w:rPr>
          <w:spacing w:val="-14"/>
        </w:rPr>
        <w:t xml:space="preserve"> </w:t>
      </w:r>
      <w:r>
        <w:t>forecasting</w:t>
      </w:r>
      <w:r>
        <w:rPr>
          <w:spacing w:val="-14"/>
        </w:rPr>
        <w:t xml:space="preserve"> </w:t>
      </w:r>
      <w:r>
        <w:t>construction</w:t>
      </w:r>
      <w:r>
        <w:rPr>
          <w:spacing w:val="-14"/>
        </w:rPr>
        <w:t xml:space="preserve"> </w:t>
      </w:r>
      <w:r>
        <w:t>cost</w:t>
      </w:r>
      <w:r>
        <w:rPr>
          <w:spacing w:val="-12"/>
        </w:rPr>
        <w:t xml:space="preserve"> </w:t>
      </w:r>
      <w:r>
        <w:t>index</w:t>
      </w:r>
      <w:r>
        <w:rPr>
          <w:spacing w:val="-13"/>
        </w:rPr>
        <w:t xml:space="preserve"> </w:t>
      </w:r>
      <w:r>
        <w:t>based</w:t>
      </w:r>
      <w:r>
        <w:rPr>
          <w:spacing w:val="-16"/>
        </w:rPr>
        <w:t xml:space="preserve"> </w:t>
      </w:r>
      <w:r>
        <w:t>on</w:t>
      </w:r>
      <w:r>
        <w:rPr>
          <w:spacing w:val="-13"/>
        </w:rPr>
        <w:t xml:space="preserve"> </w:t>
      </w:r>
      <w:r>
        <w:t>complex network’, Physica</w:t>
      </w:r>
      <w:r>
        <w:rPr>
          <w:spacing w:val="-4"/>
        </w:rPr>
        <w:t xml:space="preserve"> </w:t>
      </w:r>
      <w:r>
        <w:t>A: Statistical Mechanics and its</w:t>
      </w:r>
      <w:r>
        <w:rPr>
          <w:spacing w:val="-4"/>
        </w:rPr>
        <w:t xml:space="preserve"> </w:t>
      </w:r>
      <w:r>
        <w:t xml:space="preserve">Applications, 527, 121306. </w:t>
      </w:r>
      <w:proofErr w:type="spellStart"/>
      <w:r>
        <w:t>doi</w:t>
      </w:r>
      <w:proofErr w:type="spellEnd"/>
      <w:r>
        <w:t xml:space="preserve">: </w:t>
      </w:r>
      <w:r>
        <w:rPr>
          <w:spacing w:val="-2"/>
        </w:rPr>
        <w:t>10.1016/j.physa.2019.121306.</w:t>
      </w:r>
    </w:p>
    <w:p w14:paraId="4F445C90" w14:textId="77777777" w:rsidR="00F64A0B" w:rsidRDefault="00000000">
      <w:pPr>
        <w:pStyle w:val="BodyText"/>
        <w:spacing w:before="112" w:line="268" w:lineRule="auto"/>
        <w:ind w:left="225" w:right="841" w:hanging="10"/>
        <w:jc w:val="both"/>
      </w:pPr>
      <w:r>
        <w:t>Ng,</w:t>
      </w:r>
      <w:r>
        <w:rPr>
          <w:spacing w:val="-6"/>
        </w:rPr>
        <w:t xml:space="preserve"> </w:t>
      </w:r>
      <w:r>
        <w:t>S.T.,</w:t>
      </w:r>
      <w:r>
        <w:rPr>
          <w:spacing w:val="-8"/>
        </w:rPr>
        <w:t xml:space="preserve"> </w:t>
      </w:r>
      <w:r>
        <w:t>Cheung,</w:t>
      </w:r>
      <w:r>
        <w:rPr>
          <w:spacing w:val="-8"/>
        </w:rPr>
        <w:t xml:space="preserve"> </w:t>
      </w:r>
      <w:r>
        <w:t>S.O.,</w:t>
      </w:r>
      <w:r>
        <w:rPr>
          <w:spacing w:val="-10"/>
        </w:rPr>
        <w:t xml:space="preserve"> </w:t>
      </w:r>
      <w:proofErr w:type="spellStart"/>
      <w:r>
        <w:t>Skitmore</w:t>
      </w:r>
      <w:proofErr w:type="spellEnd"/>
      <w:r>
        <w:t>,</w:t>
      </w:r>
      <w:r>
        <w:rPr>
          <w:spacing w:val="-8"/>
        </w:rPr>
        <w:t xml:space="preserve"> </w:t>
      </w:r>
      <w:r>
        <w:t>M.</w:t>
      </w:r>
      <w:r>
        <w:rPr>
          <w:spacing w:val="-6"/>
        </w:rPr>
        <w:t xml:space="preserve"> </w:t>
      </w:r>
      <w:r>
        <w:t>and</w:t>
      </w:r>
      <w:r>
        <w:rPr>
          <w:spacing w:val="-9"/>
        </w:rPr>
        <w:t xml:space="preserve"> </w:t>
      </w:r>
      <w:r>
        <w:t>Wong,</w:t>
      </w:r>
      <w:r>
        <w:rPr>
          <w:spacing w:val="-14"/>
        </w:rPr>
        <w:t xml:space="preserve"> </w:t>
      </w:r>
      <w:r>
        <w:t>T.C.Y.</w:t>
      </w:r>
      <w:r>
        <w:rPr>
          <w:spacing w:val="-8"/>
        </w:rPr>
        <w:t xml:space="preserve"> </w:t>
      </w:r>
      <w:r>
        <w:t>(2004)</w:t>
      </w:r>
      <w:r>
        <w:rPr>
          <w:spacing w:val="-6"/>
        </w:rPr>
        <w:t xml:space="preserve"> </w:t>
      </w:r>
      <w:r>
        <w:t>‘An</w:t>
      </w:r>
      <w:r>
        <w:rPr>
          <w:spacing w:val="-7"/>
        </w:rPr>
        <w:t xml:space="preserve"> </w:t>
      </w:r>
      <w:r>
        <w:t>integrated</w:t>
      </w:r>
      <w:r>
        <w:rPr>
          <w:spacing w:val="-7"/>
        </w:rPr>
        <w:t xml:space="preserve"> </w:t>
      </w:r>
      <w:r>
        <w:t>regression</w:t>
      </w:r>
      <w:r>
        <w:rPr>
          <w:spacing w:val="-7"/>
        </w:rPr>
        <w:t xml:space="preserve"> </w:t>
      </w:r>
      <w:r>
        <w:t>analysis and</w:t>
      </w:r>
      <w:r>
        <w:rPr>
          <w:spacing w:val="-3"/>
        </w:rPr>
        <w:t xml:space="preserve"> </w:t>
      </w:r>
      <w:r>
        <w:t>time</w:t>
      </w:r>
      <w:r>
        <w:rPr>
          <w:spacing w:val="-5"/>
        </w:rPr>
        <w:t xml:space="preserve"> </w:t>
      </w:r>
      <w:r>
        <w:t>series</w:t>
      </w:r>
      <w:r>
        <w:rPr>
          <w:spacing w:val="-5"/>
        </w:rPr>
        <w:t xml:space="preserve"> </w:t>
      </w:r>
      <w:r>
        <w:t>model</w:t>
      </w:r>
      <w:r>
        <w:rPr>
          <w:spacing w:val="-4"/>
        </w:rPr>
        <w:t xml:space="preserve"> </w:t>
      </w:r>
      <w:r>
        <w:t>for</w:t>
      </w:r>
      <w:r>
        <w:rPr>
          <w:spacing w:val="-2"/>
        </w:rPr>
        <w:t xml:space="preserve"> </w:t>
      </w:r>
      <w:r>
        <w:t>construction</w:t>
      </w:r>
      <w:r>
        <w:rPr>
          <w:spacing w:val="-5"/>
        </w:rPr>
        <w:t xml:space="preserve"> </w:t>
      </w:r>
      <w:r>
        <w:t>tender</w:t>
      </w:r>
      <w:r>
        <w:rPr>
          <w:spacing w:val="-4"/>
        </w:rPr>
        <w:t xml:space="preserve"> </w:t>
      </w:r>
      <w:r>
        <w:t>price</w:t>
      </w:r>
      <w:r>
        <w:rPr>
          <w:spacing w:val="-3"/>
        </w:rPr>
        <w:t xml:space="preserve"> </w:t>
      </w:r>
      <w:r>
        <w:t>index</w:t>
      </w:r>
      <w:r>
        <w:rPr>
          <w:spacing w:val="-2"/>
        </w:rPr>
        <w:t xml:space="preserve"> </w:t>
      </w:r>
      <w:r>
        <w:t>forecasting’,</w:t>
      </w:r>
      <w:r>
        <w:rPr>
          <w:spacing w:val="-2"/>
        </w:rPr>
        <w:t xml:space="preserve"> </w:t>
      </w:r>
      <w:r>
        <w:t>Construction</w:t>
      </w:r>
      <w:r>
        <w:rPr>
          <w:spacing w:val="-5"/>
        </w:rPr>
        <w:t xml:space="preserve"> </w:t>
      </w:r>
      <w:r>
        <w:t xml:space="preserve">Management and Economics, 22(5), pp. 483–493. </w:t>
      </w:r>
      <w:proofErr w:type="spellStart"/>
      <w:r>
        <w:t>doi</w:t>
      </w:r>
      <w:proofErr w:type="spellEnd"/>
      <w:r>
        <w:t>: 10.1080/0144619042000202799.</w:t>
      </w:r>
    </w:p>
    <w:p w14:paraId="4F445C91" w14:textId="77777777" w:rsidR="00F64A0B" w:rsidRDefault="00000000">
      <w:pPr>
        <w:pStyle w:val="BodyText"/>
        <w:spacing w:before="113" w:line="264" w:lineRule="auto"/>
        <w:ind w:left="225" w:right="504" w:hanging="10"/>
      </w:pPr>
      <w:r>
        <w:t>Niazi,</w:t>
      </w:r>
      <w:r>
        <w:rPr>
          <w:spacing w:val="-12"/>
        </w:rPr>
        <w:t xml:space="preserve"> </w:t>
      </w:r>
      <w:r>
        <w:t>G.</w:t>
      </w:r>
      <w:r>
        <w:rPr>
          <w:spacing w:val="-13"/>
        </w:rPr>
        <w:t xml:space="preserve"> </w:t>
      </w:r>
      <w:r>
        <w:t>and</w:t>
      </w:r>
      <w:r>
        <w:rPr>
          <w:spacing w:val="-12"/>
        </w:rPr>
        <w:t xml:space="preserve"> </w:t>
      </w:r>
      <w:r>
        <w:t>Painting,</w:t>
      </w:r>
      <w:r>
        <w:rPr>
          <w:spacing w:val="-12"/>
        </w:rPr>
        <w:t xml:space="preserve"> </w:t>
      </w:r>
      <w:r>
        <w:t>N.</w:t>
      </w:r>
      <w:r>
        <w:rPr>
          <w:spacing w:val="-13"/>
        </w:rPr>
        <w:t xml:space="preserve"> </w:t>
      </w:r>
      <w:r>
        <w:t>(2017)</w:t>
      </w:r>
      <w:r>
        <w:rPr>
          <w:spacing w:val="-13"/>
        </w:rPr>
        <w:t xml:space="preserve"> </w:t>
      </w:r>
      <w:r>
        <w:t>‘Significant</w:t>
      </w:r>
      <w:r>
        <w:rPr>
          <w:spacing w:val="-13"/>
        </w:rPr>
        <w:t xml:space="preserve"> </w:t>
      </w:r>
      <w:r>
        <w:t>factors</w:t>
      </w:r>
      <w:r>
        <w:rPr>
          <w:spacing w:val="-12"/>
        </w:rPr>
        <w:t xml:space="preserve"> </w:t>
      </w:r>
      <w:r>
        <w:t>causing</w:t>
      </w:r>
      <w:r>
        <w:rPr>
          <w:spacing w:val="-13"/>
        </w:rPr>
        <w:t xml:space="preserve"> </w:t>
      </w:r>
      <w:r>
        <w:t>cost</w:t>
      </w:r>
      <w:r>
        <w:rPr>
          <w:spacing w:val="-12"/>
        </w:rPr>
        <w:t xml:space="preserve"> </w:t>
      </w:r>
      <w:r>
        <w:t>overruns</w:t>
      </w:r>
      <w:r>
        <w:rPr>
          <w:spacing w:val="-12"/>
        </w:rPr>
        <w:t xml:space="preserve"> </w:t>
      </w:r>
      <w:r>
        <w:t>in</w:t>
      </w:r>
      <w:r>
        <w:rPr>
          <w:spacing w:val="-13"/>
        </w:rPr>
        <w:t xml:space="preserve"> </w:t>
      </w:r>
      <w:r>
        <w:t>the</w:t>
      </w:r>
      <w:r>
        <w:rPr>
          <w:spacing w:val="-15"/>
        </w:rPr>
        <w:t xml:space="preserve"> </w:t>
      </w:r>
      <w:r>
        <w:t>construction</w:t>
      </w:r>
      <w:r>
        <w:rPr>
          <w:spacing w:val="-13"/>
        </w:rPr>
        <w:t xml:space="preserve"> </w:t>
      </w:r>
      <w:r>
        <w:t>industry in Afghanistan’, Procedia Engineering, 182, pp. 510–517.</w:t>
      </w:r>
    </w:p>
    <w:p w14:paraId="4F445C92" w14:textId="77777777" w:rsidR="00F64A0B" w:rsidRDefault="00000000">
      <w:pPr>
        <w:pStyle w:val="BodyText"/>
        <w:spacing w:before="118" w:line="268" w:lineRule="auto"/>
        <w:ind w:left="215"/>
      </w:pPr>
      <w:r>
        <w:t xml:space="preserve">Office for National Statistics (ONS) (2026) Construction statistics, Great Britain: 2024. Released 19 February 2026. Available at: </w:t>
      </w:r>
      <w:hyperlink r:id="rId16">
        <w:r w:rsidR="00F64A0B">
          <w:rPr>
            <w:spacing w:val="-2"/>
          </w:rPr>
          <w:t>https://www.ons.gov.uk/businessindustryandtrade/constructionindustry/articles/constructionstatistics</w:t>
        </w:r>
      </w:hyperlink>
    </w:p>
    <w:p w14:paraId="4F445C93" w14:textId="77777777" w:rsidR="00F64A0B" w:rsidRDefault="00000000">
      <w:pPr>
        <w:pStyle w:val="BodyText"/>
        <w:spacing w:line="251" w:lineRule="exact"/>
        <w:ind w:left="225"/>
      </w:pPr>
      <w:r>
        <w:t>/2024(Accessed:</w:t>
      </w:r>
      <w:r>
        <w:rPr>
          <w:spacing w:val="-10"/>
        </w:rPr>
        <w:t xml:space="preserve"> </w:t>
      </w:r>
      <w:r>
        <w:t>10</w:t>
      </w:r>
      <w:r>
        <w:rPr>
          <w:spacing w:val="-16"/>
        </w:rPr>
        <w:t xml:space="preserve"> </w:t>
      </w:r>
      <w:r>
        <w:t>April</w:t>
      </w:r>
      <w:r>
        <w:rPr>
          <w:spacing w:val="-6"/>
        </w:rPr>
        <w:t xml:space="preserve"> </w:t>
      </w:r>
      <w:r>
        <w:rPr>
          <w:spacing w:val="-2"/>
        </w:rPr>
        <w:t>2026).</w:t>
      </w:r>
    </w:p>
    <w:p w14:paraId="4F445C94" w14:textId="77777777" w:rsidR="00F64A0B" w:rsidRDefault="00000000">
      <w:pPr>
        <w:pStyle w:val="BodyText"/>
        <w:spacing w:before="143" w:line="266" w:lineRule="auto"/>
        <w:ind w:left="215" w:right="510"/>
      </w:pPr>
      <w:r>
        <w:t>Oberlender,</w:t>
      </w:r>
      <w:r>
        <w:rPr>
          <w:spacing w:val="40"/>
        </w:rPr>
        <w:t xml:space="preserve"> </w:t>
      </w:r>
      <w:r>
        <w:t>G.D.</w:t>
      </w:r>
      <w:r>
        <w:rPr>
          <w:spacing w:val="40"/>
        </w:rPr>
        <w:t xml:space="preserve"> </w:t>
      </w:r>
      <w:r>
        <w:t>and</w:t>
      </w:r>
      <w:r>
        <w:rPr>
          <w:spacing w:val="34"/>
        </w:rPr>
        <w:t xml:space="preserve"> </w:t>
      </w:r>
      <w:r>
        <w:t>Trost,</w:t>
      </w:r>
      <w:r>
        <w:rPr>
          <w:spacing w:val="40"/>
        </w:rPr>
        <w:t xml:space="preserve"> </w:t>
      </w:r>
      <w:r>
        <w:t>S.M.</w:t>
      </w:r>
      <w:r>
        <w:rPr>
          <w:spacing w:val="40"/>
        </w:rPr>
        <w:t xml:space="preserve"> </w:t>
      </w:r>
      <w:r>
        <w:t>(2001)</w:t>
      </w:r>
      <w:r>
        <w:rPr>
          <w:spacing w:val="40"/>
        </w:rPr>
        <w:t xml:space="preserve"> </w:t>
      </w:r>
      <w:r>
        <w:t>‘Predicting</w:t>
      </w:r>
      <w:r>
        <w:rPr>
          <w:spacing w:val="40"/>
        </w:rPr>
        <w:t xml:space="preserve"> </w:t>
      </w:r>
      <w:r>
        <w:t>accuracy</w:t>
      </w:r>
      <w:r>
        <w:rPr>
          <w:spacing w:val="40"/>
        </w:rPr>
        <w:t xml:space="preserve"> </w:t>
      </w:r>
      <w:r>
        <w:t>of</w:t>
      </w:r>
      <w:r>
        <w:rPr>
          <w:spacing w:val="40"/>
        </w:rPr>
        <w:t xml:space="preserve"> </w:t>
      </w:r>
      <w:r>
        <w:t>early</w:t>
      </w:r>
      <w:r>
        <w:rPr>
          <w:spacing w:val="40"/>
        </w:rPr>
        <w:t xml:space="preserve"> </w:t>
      </w:r>
      <w:r>
        <w:t>cost</w:t>
      </w:r>
      <w:r>
        <w:rPr>
          <w:spacing w:val="40"/>
        </w:rPr>
        <w:t xml:space="preserve"> </w:t>
      </w:r>
      <w:r>
        <w:t>estimates</w:t>
      </w:r>
      <w:r>
        <w:rPr>
          <w:spacing w:val="40"/>
        </w:rPr>
        <w:t xml:space="preserve"> </w:t>
      </w:r>
      <w:r>
        <w:t>based</w:t>
      </w:r>
      <w:r>
        <w:rPr>
          <w:spacing w:val="40"/>
        </w:rPr>
        <w:t xml:space="preserve"> </w:t>
      </w:r>
      <w:r>
        <w:t xml:space="preserve">on estimate quality’, Journal of Construction Engineering and Management, 127(3), pp. 173–182. </w:t>
      </w:r>
      <w:proofErr w:type="spellStart"/>
      <w:r>
        <w:t>doi</w:t>
      </w:r>
      <w:proofErr w:type="spellEnd"/>
      <w:r>
        <w:t xml:space="preserve">: </w:t>
      </w:r>
      <w:r>
        <w:rPr>
          <w:spacing w:val="-2"/>
        </w:rPr>
        <w:t>10.1061/(ASCE)0733-9364(2001)127:3(173).</w:t>
      </w:r>
    </w:p>
    <w:p w14:paraId="4F445C95" w14:textId="77777777" w:rsidR="00F64A0B" w:rsidRDefault="00000000">
      <w:pPr>
        <w:pStyle w:val="BodyText"/>
        <w:spacing w:before="115" w:line="266" w:lineRule="auto"/>
        <w:ind w:left="225" w:right="504" w:hanging="10"/>
      </w:pPr>
      <w:r>
        <w:t>Perera, K. and Jayasena, H. (2022) ‘Regularities and patterns of construction costs upon political</w:t>
      </w:r>
      <w:r>
        <w:rPr>
          <w:spacing w:val="80"/>
        </w:rPr>
        <w:t xml:space="preserve"> </w:t>
      </w:r>
      <w:r>
        <w:t xml:space="preserve">events’, pp. 103–114. </w:t>
      </w:r>
      <w:proofErr w:type="spellStart"/>
      <w:r>
        <w:t>doi</w:t>
      </w:r>
      <w:proofErr w:type="spellEnd"/>
      <w:r>
        <w:t>: 10.54389/TDAB4937.</w:t>
      </w:r>
    </w:p>
    <w:p w14:paraId="4F445C96" w14:textId="77777777" w:rsidR="00F64A0B" w:rsidRDefault="00000000">
      <w:pPr>
        <w:pStyle w:val="BodyText"/>
        <w:spacing w:before="115" w:line="264" w:lineRule="auto"/>
        <w:ind w:left="225" w:right="504" w:hanging="10"/>
      </w:pPr>
      <w:proofErr w:type="spellStart"/>
      <w:r>
        <w:t>Plebankiewicz</w:t>
      </w:r>
      <w:proofErr w:type="spellEnd"/>
      <w:r>
        <w:t xml:space="preserve">, E. (2018) ‘Model of predicting cost overrun in construction projects’, Sustainability, 10(12), 4387. </w:t>
      </w:r>
      <w:proofErr w:type="spellStart"/>
      <w:r>
        <w:t>doi</w:t>
      </w:r>
      <w:proofErr w:type="spellEnd"/>
      <w:r>
        <w:t>: 10.3390/su10124387.</w:t>
      </w:r>
    </w:p>
    <w:p w14:paraId="4F445C97" w14:textId="77777777" w:rsidR="00F64A0B" w:rsidRDefault="00000000">
      <w:pPr>
        <w:pStyle w:val="BodyText"/>
        <w:spacing w:before="118" w:line="266" w:lineRule="auto"/>
        <w:ind w:left="225" w:hanging="10"/>
      </w:pPr>
      <w:proofErr w:type="spellStart"/>
      <w:r>
        <w:t>Skitmore</w:t>
      </w:r>
      <w:proofErr w:type="spellEnd"/>
      <w:r>
        <w:t>,</w:t>
      </w:r>
      <w:r>
        <w:rPr>
          <w:spacing w:val="40"/>
        </w:rPr>
        <w:t xml:space="preserve"> </w:t>
      </w:r>
      <w:r>
        <w:t>R.M.</w:t>
      </w:r>
      <w:r>
        <w:rPr>
          <w:spacing w:val="40"/>
        </w:rPr>
        <w:t xml:space="preserve"> </w:t>
      </w:r>
      <w:r>
        <w:t>(1987)</w:t>
      </w:r>
      <w:r>
        <w:rPr>
          <w:spacing w:val="39"/>
        </w:rPr>
        <w:t xml:space="preserve"> </w:t>
      </w:r>
      <w:r>
        <w:t>Construction</w:t>
      </w:r>
      <w:r>
        <w:rPr>
          <w:spacing w:val="40"/>
        </w:rPr>
        <w:t xml:space="preserve"> </w:t>
      </w:r>
      <w:r>
        <w:t>prices:</w:t>
      </w:r>
      <w:r>
        <w:rPr>
          <w:spacing w:val="40"/>
        </w:rPr>
        <w:t xml:space="preserve"> </w:t>
      </w:r>
      <w:r>
        <w:t>the</w:t>
      </w:r>
      <w:r>
        <w:rPr>
          <w:spacing w:val="37"/>
        </w:rPr>
        <w:t xml:space="preserve"> </w:t>
      </w:r>
      <w:r>
        <w:t>market</w:t>
      </w:r>
      <w:r>
        <w:rPr>
          <w:spacing w:val="40"/>
        </w:rPr>
        <w:t xml:space="preserve"> </w:t>
      </w:r>
      <w:r>
        <w:t>effect.</w:t>
      </w:r>
      <w:r>
        <w:rPr>
          <w:spacing w:val="39"/>
        </w:rPr>
        <w:t xml:space="preserve"> </w:t>
      </w:r>
      <w:r>
        <w:t>Report</w:t>
      </w:r>
      <w:r>
        <w:rPr>
          <w:spacing w:val="40"/>
        </w:rPr>
        <w:t xml:space="preserve"> </w:t>
      </w:r>
      <w:r>
        <w:t>for</w:t>
      </w:r>
      <w:r>
        <w:rPr>
          <w:spacing w:val="40"/>
        </w:rPr>
        <w:t xml:space="preserve"> </w:t>
      </w:r>
      <w:r>
        <w:t>the</w:t>
      </w:r>
      <w:r>
        <w:rPr>
          <w:spacing w:val="37"/>
        </w:rPr>
        <w:t xml:space="preserve"> </w:t>
      </w:r>
      <w:r>
        <w:t>Royal</w:t>
      </w:r>
      <w:r>
        <w:rPr>
          <w:spacing w:val="39"/>
        </w:rPr>
        <w:t xml:space="preserve"> </w:t>
      </w:r>
      <w:r>
        <w:t>Institution</w:t>
      </w:r>
      <w:r>
        <w:rPr>
          <w:spacing w:val="35"/>
        </w:rPr>
        <w:t xml:space="preserve"> </w:t>
      </w:r>
      <w:r>
        <w:t>of Chartered Surveyors Educational Trust. University of Salford.</w:t>
      </w:r>
    </w:p>
    <w:p w14:paraId="4F445C98" w14:textId="77777777" w:rsidR="00F64A0B" w:rsidRDefault="00000000">
      <w:pPr>
        <w:pStyle w:val="BodyText"/>
        <w:spacing w:before="113" w:line="268" w:lineRule="auto"/>
        <w:ind w:left="225" w:right="615" w:hanging="10"/>
      </w:pPr>
      <w:r>
        <w:t>Wang,</w:t>
      </w:r>
      <w:r>
        <w:rPr>
          <w:spacing w:val="-6"/>
        </w:rPr>
        <w:t xml:space="preserve"> </w:t>
      </w:r>
      <w:r>
        <w:t>R.,</w:t>
      </w:r>
      <w:r>
        <w:rPr>
          <w:spacing w:val="-16"/>
        </w:rPr>
        <w:t xml:space="preserve"> </w:t>
      </w:r>
      <w:r>
        <w:t>Asghari,</w:t>
      </w:r>
      <w:r>
        <w:rPr>
          <w:spacing w:val="-5"/>
        </w:rPr>
        <w:t xml:space="preserve"> </w:t>
      </w:r>
      <w:r>
        <w:t>V.,</w:t>
      </w:r>
      <w:r>
        <w:rPr>
          <w:spacing w:val="-6"/>
        </w:rPr>
        <w:t xml:space="preserve"> </w:t>
      </w:r>
      <w:r>
        <w:t>Cheung,</w:t>
      </w:r>
      <w:r>
        <w:rPr>
          <w:spacing w:val="-4"/>
        </w:rPr>
        <w:t xml:space="preserve"> </w:t>
      </w:r>
      <w:r>
        <w:t>C.M.</w:t>
      </w:r>
      <w:r>
        <w:rPr>
          <w:spacing w:val="-3"/>
        </w:rPr>
        <w:t xml:space="preserve"> </w:t>
      </w:r>
      <w:r>
        <w:t>and</w:t>
      </w:r>
      <w:r>
        <w:rPr>
          <w:spacing w:val="-7"/>
        </w:rPr>
        <w:t xml:space="preserve"> </w:t>
      </w:r>
      <w:r>
        <w:t>Hsu,</w:t>
      </w:r>
      <w:r>
        <w:rPr>
          <w:spacing w:val="-6"/>
        </w:rPr>
        <w:t xml:space="preserve"> </w:t>
      </w:r>
      <w:r>
        <w:t>S.-C.</w:t>
      </w:r>
      <w:r>
        <w:rPr>
          <w:spacing w:val="-6"/>
        </w:rPr>
        <w:t xml:space="preserve"> </w:t>
      </w:r>
      <w:r>
        <w:t>(2022)</w:t>
      </w:r>
      <w:r>
        <w:rPr>
          <w:spacing w:val="-6"/>
        </w:rPr>
        <w:t xml:space="preserve"> </w:t>
      </w:r>
      <w:r>
        <w:t>‘Assessing</w:t>
      </w:r>
      <w:r>
        <w:rPr>
          <w:spacing w:val="-5"/>
        </w:rPr>
        <w:t xml:space="preserve"> </w:t>
      </w:r>
      <w:r>
        <w:t>effects</w:t>
      </w:r>
      <w:r>
        <w:rPr>
          <w:spacing w:val="-4"/>
        </w:rPr>
        <w:t xml:space="preserve"> </w:t>
      </w:r>
      <w:r>
        <w:t>of</w:t>
      </w:r>
      <w:r>
        <w:rPr>
          <w:spacing w:val="-3"/>
        </w:rPr>
        <w:t xml:space="preserve"> </w:t>
      </w:r>
      <w:r>
        <w:t>economic</w:t>
      </w:r>
      <w:r>
        <w:rPr>
          <w:spacing w:val="-7"/>
        </w:rPr>
        <w:t xml:space="preserve"> </w:t>
      </w:r>
      <w:r>
        <w:t>factors on construction cost estimation using deep neural networks’,</w:t>
      </w:r>
      <w:r>
        <w:rPr>
          <w:spacing w:val="-5"/>
        </w:rPr>
        <w:t xml:space="preserve"> </w:t>
      </w:r>
      <w:r>
        <w:t xml:space="preserve">Automation in Construction, 134, 104080. </w:t>
      </w:r>
      <w:proofErr w:type="spellStart"/>
      <w:r>
        <w:t>doi</w:t>
      </w:r>
      <w:proofErr w:type="spellEnd"/>
      <w:r>
        <w:t>: 10.1016/j.autcon.2021.104080.</w:t>
      </w:r>
    </w:p>
    <w:p w14:paraId="4F445C99" w14:textId="77777777" w:rsidR="00F64A0B" w:rsidRDefault="00000000">
      <w:pPr>
        <w:pStyle w:val="BodyText"/>
        <w:spacing w:before="108" w:line="268" w:lineRule="auto"/>
        <w:ind w:left="225" w:right="615" w:hanging="10"/>
      </w:pPr>
      <w:r>
        <w:t>Williams, T.P., Lakshminarayanan, S. and Sackrowitz, H. (2005) ‘</w:t>
      </w:r>
      <w:proofErr w:type="spellStart"/>
      <w:r>
        <w:t>Analysing</w:t>
      </w:r>
      <w:proofErr w:type="spellEnd"/>
      <w:r>
        <w:t xml:space="preserve"> bidding statistics to predict</w:t>
      </w:r>
      <w:r>
        <w:rPr>
          <w:spacing w:val="-4"/>
        </w:rPr>
        <w:t xml:space="preserve"> </w:t>
      </w:r>
      <w:r>
        <w:t>completed</w:t>
      </w:r>
      <w:r>
        <w:rPr>
          <w:spacing w:val="-5"/>
        </w:rPr>
        <w:t xml:space="preserve"> </w:t>
      </w:r>
      <w:r>
        <w:t>project</w:t>
      </w:r>
      <w:r>
        <w:rPr>
          <w:spacing w:val="-1"/>
        </w:rPr>
        <w:t xml:space="preserve"> </w:t>
      </w:r>
      <w:r>
        <w:t>cost’,</w:t>
      </w:r>
      <w:r>
        <w:rPr>
          <w:spacing w:val="-4"/>
        </w:rPr>
        <w:t xml:space="preserve"> </w:t>
      </w:r>
      <w:r>
        <w:t>in</w:t>
      </w:r>
      <w:r>
        <w:rPr>
          <w:spacing w:val="-3"/>
        </w:rPr>
        <w:t xml:space="preserve"> </w:t>
      </w:r>
      <w:r>
        <w:t>Proceedings</w:t>
      </w:r>
      <w:r>
        <w:rPr>
          <w:spacing w:val="-5"/>
        </w:rPr>
        <w:t xml:space="preserve"> </w:t>
      </w:r>
      <w:r>
        <w:t>of</w:t>
      </w:r>
      <w:r>
        <w:rPr>
          <w:spacing w:val="-4"/>
        </w:rPr>
        <w:t xml:space="preserve"> </w:t>
      </w:r>
      <w:r>
        <w:t>the</w:t>
      </w:r>
      <w:r>
        <w:rPr>
          <w:spacing w:val="-5"/>
        </w:rPr>
        <w:t xml:space="preserve"> </w:t>
      </w:r>
      <w:r>
        <w:t>International</w:t>
      </w:r>
      <w:r>
        <w:rPr>
          <w:spacing w:val="-4"/>
        </w:rPr>
        <w:t xml:space="preserve"> </w:t>
      </w:r>
      <w:r>
        <w:t>Conference</w:t>
      </w:r>
      <w:r>
        <w:rPr>
          <w:spacing w:val="-3"/>
        </w:rPr>
        <w:t xml:space="preserve"> </w:t>
      </w:r>
      <w:r>
        <w:t>on</w:t>
      </w:r>
      <w:r>
        <w:rPr>
          <w:spacing w:val="-3"/>
        </w:rPr>
        <w:t xml:space="preserve"> </w:t>
      </w:r>
      <w:r>
        <w:t>Computing</w:t>
      </w:r>
      <w:r>
        <w:rPr>
          <w:spacing w:val="-5"/>
        </w:rPr>
        <w:t xml:space="preserve"> </w:t>
      </w:r>
      <w:r>
        <w:t xml:space="preserve">in Civil Engineering 2005, Cancun, Mexico, pp. 1–10. </w:t>
      </w:r>
      <w:proofErr w:type="spellStart"/>
      <w:r>
        <w:t>doi</w:t>
      </w:r>
      <w:proofErr w:type="spellEnd"/>
      <w:r>
        <w:t>: 10.1061/40794(179)157.</w:t>
      </w:r>
    </w:p>
    <w:p w14:paraId="4F445C9A" w14:textId="77777777" w:rsidR="00F64A0B" w:rsidRDefault="00000000">
      <w:pPr>
        <w:pStyle w:val="BodyText"/>
        <w:spacing w:before="110" w:line="266" w:lineRule="auto"/>
        <w:ind w:left="215" w:right="504"/>
      </w:pPr>
      <w:r>
        <w:t>Zhang, R.,</w:t>
      </w:r>
      <w:r>
        <w:rPr>
          <w:spacing w:val="-7"/>
        </w:rPr>
        <w:t xml:space="preserve"> </w:t>
      </w:r>
      <w:r>
        <w:t>Ashuri, B., Shyr, Y. and Deng, Y. (2018) ‘Forecasting Construction Cost Index based on visibility graph:</w:t>
      </w:r>
      <w:r>
        <w:rPr>
          <w:spacing w:val="-6"/>
        </w:rPr>
        <w:t xml:space="preserve"> </w:t>
      </w:r>
      <w:r>
        <w:t>A</w:t>
      </w:r>
      <w:r>
        <w:rPr>
          <w:spacing w:val="-5"/>
        </w:rPr>
        <w:t xml:space="preserve"> </w:t>
      </w:r>
      <w:r>
        <w:t>network approach’, Physica</w:t>
      </w:r>
      <w:r>
        <w:rPr>
          <w:spacing w:val="-8"/>
        </w:rPr>
        <w:t xml:space="preserve"> </w:t>
      </w:r>
      <w:r>
        <w:t>A: Statistical Mechanics and its</w:t>
      </w:r>
      <w:r>
        <w:rPr>
          <w:spacing w:val="-6"/>
        </w:rPr>
        <w:t xml:space="preserve"> </w:t>
      </w:r>
      <w:r>
        <w:t xml:space="preserve">Applications, 493, pp. 239–252. </w:t>
      </w:r>
      <w:proofErr w:type="spellStart"/>
      <w:r>
        <w:t>doi</w:t>
      </w:r>
      <w:proofErr w:type="spellEnd"/>
      <w:r>
        <w:t>: 10.1016/j.physa.2017.10.052.</w:t>
      </w:r>
    </w:p>
    <w:p w14:paraId="4F445C9B" w14:textId="77777777" w:rsidR="00F64A0B" w:rsidRDefault="00F64A0B">
      <w:pPr>
        <w:pStyle w:val="BodyText"/>
        <w:spacing w:line="266" w:lineRule="auto"/>
        <w:sectPr w:rsidR="00F64A0B">
          <w:pgSz w:w="11900" w:h="16840"/>
          <w:pgMar w:top="200" w:right="566" w:bottom="280" w:left="850" w:header="720" w:footer="720" w:gutter="0"/>
          <w:cols w:space="720"/>
        </w:sectPr>
      </w:pPr>
    </w:p>
    <w:p w14:paraId="4F445C9C" w14:textId="77777777" w:rsidR="00F64A0B" w:rsidRDefault="00000000">
      <w:pPr>
        <w:pStyle w:val="BodyText"/>
        <w:rPr>
          <w:sz w:val="33"/>
        </w:rPr>
      </w:pPr>
      <w:r>
        <w:rPr>
          <w:noProof/>
          <w:sz w:val="33"/>
        </w:rPr>
        <w:lastRenderedPageBreak/>
        <w:drawing>
          <wp:anchor distT="0" distB="0" distL="0" distR="0" simplePos="0" relativeHeight="15729152" behindDoc="0" locked="0" layoutInCell="1" allowOverlap="1" wp14:anchorId="4F446238" wp14:editId="2DFD3EDE">
            <wp:simplePos x="0" y="0"/>
            <wp:positionH relativeFrom="page">
              <wp:posOffset>4433061</wp:posOffset>
            </wp:positionH>
            <wp:positionV relativeFrom="page">
              <wp:posOffset>179819</wp:posOffset>
            </wp:positionV>
            <wp:extent cx="1562100" cy="490613"/>
            <wp:effectExtent l="0" t="0" r="0" b="0"/>
            <wp:wrapNone/>
            <wp:docPr id="4" name="Image 4"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University of Reading"/>
                    <pic:cNvPicPr/>
                  </pic:nvPicPr>
                  <pic:blipFill>
                    <a:blip r:embed="rId17" cstate="print"/>
                    <a:stretch>
                      <a:fillRect/>
                    </a:stretch>
                  </pic:blipFill>
                  <pic:spPr>
                    <a:xfrm>
                      <a:off x="0" y="0"/>
                      <a:ext cx="1562100" cy="490613"/>
                    </a:xfrm>
                    <a:prstGeom prst="rect">
                      <a:avLst/>
                    </a:prstGeom>
                  </pic:spPr>
                </pic:pic>
              </a:graphicData>
            </a:graphic>
          </wp:anchor>
        </w:drawing>
      </w:r>
    </w:p>
    <w:p w14:paraId="4F445C9D" w14:textId="77777777" w:rsidR="00F64A0B" w:rsidRDefault="00F64A0B">
      <w:pPr>
        <w:pStyle w:val="BodyText"/>
        <w:rPr>
          <w:sz w:val="33"/>
        </w:rPr>
      </w:pPr>
    </w:p>
    <w:p w14:paraId="4F445C9E" w14:textId="77777777" w:rsidR="00F64A0B" w:rsidRDefault="00F64A0B">
      <w:pPr>
        <w:pStyle w:val="BodyText"/>
        <w:spacing w:before="90"/>
        <w:rPr>
          <w:sz w:val="33"/>
        </w:rPr>
      </w:pPr>
    </w:p>
    <w:p w14:paraId="4F445C9F" w14:textId="77777777" w:rsidR="00F64A0B" w:rsidRDefault="00000000">
      <w:pPr>
        <w:spacing w:line="199" w:lineRule="auto"/>
        <w:ind w:right="2"/>
        <w:jc w:val="center"/>
        <w:rPr>
          <w:rFonts w:ascii="Calibri"/>
          <w:b/>
          <w:sz w:val="33"/>
        </w:rPr>
      </w:pPr>
      <w:bookmarkStart w:id="3" w:name="Ajayi_Abstract"/>
      <w:bookmarkEnd w:id="3"/>
      <w:r>
        <w:rPr>
          <w:rFonts w:ascii="Calibri"/>
          <w:b/>
          <w:sz w:val="33"/>
        </w:rPr>
        <w:t xml:space="preserve">Climate Change Adaptation of Construction </w:t>
      </w:r>
      <w:proofErr w:type="spellStart"/>
      <w:r>
        <w:rPr>
          <w:rFonts w:ascii="Calibri"/>
          <w:b/>
          <w:sz w:val="33"/>
        </w:rPr>
        <w:t>Organisations</w:t>
      </w:r>
      <w:proofErr w:type="spellEnd"/>
      <w:r>
        <w:rPr>
          <w:rFonts w:ascii="Calibri"/>
          <w:b/>
          <w:sz w:val="33"/>
        </w:rPr>
        <w:t xml:space="preserve"> in United Kingdom</w:t>
      </w:r>
    </w:p>
    <w:p w14:paraId="4F445CA0" w14:textId="77777777" w:rsidR="00F64A0B" w:rsidRDefault="00000000">
      <w:pPr>
        <w:spacing w:before="326" w:line="511" w:lineRule="auto"/>
        <w:ind w:left="2231" w:right="2233"/>
        <w:jc w:val="center"/>
        <w:rPr>
          <w:rFonts w:ascii="Calibri"/>
          <w:b/>
          <w:sz w:val="20"/>
        </w:rPr>
      </w:pPr>
      <w:proofErr w:type="spellStart"/>
      <w:r>
        <w:rPr>
          <w:rFonts w:ascii="Calibri"/>
          <w:b/>
          <w:sz w:val="20"/>
        </w:rPr>
        <w:t>Adefolaju</w:t>
      </w:r>
      <w:proofErr w:type="spellEnd"/>
      <w:r>
        <w:rPr>
          <w:rFonts w:ascii="Calibri"/>
          <w:b/>
          <w:sz w:val="20"/>
        </w:rPr>
        <w:t xml:space="preserve"> Oluwasegun</w:t>
      </w:r>
      <w:r>
        <w:rPr>
          <w:rFonts w:ascii="Calibri"/>
          <w:b/>
          <w:spacing w:val="40"/>
          <w:sz w:val="20"/>
        </w:rPr>
        <w:t xml:space="preserve"> </w:t>
      </w:r>
      <w:r>
        <w:rPr>
          <w:rFonts w:ascii="Calibri"/>
          <w:b/>
          <w:sz w:val="20"/>
        </w:rPr>
        <w:t xml:space="preserve">Ajayi </w:t>
      </w:r>
      <w:hyperlink r:id="rId18">
        <w:r w:rsidR="00F64A0B">
          <w:rPr>
            <w:rFonts w:ascii="Calibri"/>
            <w:b/>
            <w:color w:val="0000FF"/>
            <w:spacing w:val="-2"/>
            <w:sz w:val="20"/>
            <w:u w:val="single" w:color="0000FF"/>
          </w:rPr>
          <w:t>a.a.ajayi@pgr.reading.ac.uk</w:t>
        </w:r>
      </w:hyperlink>
    </w:p>
    <w:p w14:paraId="4F445CA1" w14:textId="77777777" w:rsidR="00F64A0B" w:rsidRDefault="00000000">
      <w:pPr>
        <w:pStyle w:val="Heading5"/>
        <w:spacing w:before="224"/>
        <w:ind w:left="23"/>
        <w:jc w:val="left"/>
        <w:rPr>
          <w:rFonts w:ascii="Calibri"/>
        </w:rPr>
      </w:pPr>
      <w:r>
        <w:rPr>
          <w:rFonts w:ascii="Calibri"/>
          <w:spacing w:val="-2"/>
        </w:rPr>
        <w:t>Abstract</w:t>
      </w:r>
    </w:p>
    <w:p w14:paraId="4F445CA2" w14:textId="77777777" w:rsidR="00F64A0B" w:rsidRDefault="00F64A0B">
      <w:pPr>
        <w:pStyle w:val="BodyText"/>
        <w:spacing w:before="93"/>
        <w:rPr>
          <w:rFonts w:ascii="Calibri"/>
          <w:b/>
          <w:sz w:val="24"/>
        </w:rPr>
      </w:pPr>
    </w:p>
    <w:p w14:paraId="4F445CA3" w14:textId="77777777" w:rsidR="00F64A0B" w:rsidRDefault="00000000">
      <w:pPr>
        <w:pStyle w:val="BodyText"/>
        <w:spacing w:line="276" w:lineRule="auto"/>
        <w:ind w:left="23" w:right="17"/>
        <w:jc w:val="both"/>
        <w:rPr>
          <w:rFonts w:ascii="Calibri"/>
        </w:rPr>
      </w:pPr>
      <w:r>
        <w:rPr>
          <w:rFonts w:ascii="Calibri"/>
        </w:rPr>
        <w:t>Climate</w:t>
      </w:r>
      <w:r>
        <w:rPr>
          <w:rFonts w:ascii="Calibri"/>
          <w:spacing w:val="-9"/>
        </w:rPr>
        <w:t xml:space="preserve"> </w:t>
      </w:r>
      <w:r>
        <w:rPr>
          <w:rFonts w:ascii="Calibri"/>
        </w:rPr>
        <w:t>change</w:t>
      </w:r>
      <w:r>
        <w:rPr>
          <w:rFonts w:ascii="Calibri"/>
          <w:spacing w:val="-9"/>
        </w:rPr>
        <w:t xml:space="preserve"> </w:t>
      </w:r>
      <w:r>
        <w:rPr>
          <w:rFonts w:ascii="Calibri"/>
        </w:rPr>
        <w:t>poses</w:t>
      </w:r>
      <w:r>
        <w:rPr>
          <w:rFonts w:ascii="Calibri"/>
          <w:spacing w:val="-9"/>
        </w:rPr>
        <w:t xml:space="preserve"> </w:t>
      </w:r>
      <w:r>
        <w:rPr>
          <w:rFonts w:ascii="Calibri"/>
        </w:rPr>
        <w:t>increasing</w:t>
      </w:r>
      <w:r>
        <w:rPr>
          <w:rFonts w:ascii="Calibri"/>
          <w:spacing w:val="-10"/>
        </w:rPr>
        <w:t xml:space="preserve"> </w:t>
      </w:r>
      <w:r>
        <w:rPr>
          <w:rFonts w:ascii="Calibri"/>
        </w:rPr>
        <w:t>risks</w:t>
      </w:r>
      <w:r>
        <w:rPr>
          <w:rFonts w:ascii="Calibri"/>
          <w:spacing w:val="-10"/>
        </w:rPr>
        <w:t xml:space="preserve"> </w:t>
      </w:r>
      <w:r>
        <w:rPr>
          <w:rFonts w:ascii="Calibri"/>
        </w:rPr>
        <w:t>to</w:t>
      </w:r>
      <w:r>
        <w:rPr>
          <w:rFonts w:ascii="Calibri"/>
          <w:spacing w:val="-8"/>
        </w:rPr>
        <w:t xml:space="preserve"> </w:t>
      </w:r>
      <w:r>
        <w:rPr>
          <w:rFonts w:ascii="Calibri"/>
        </w:rPr>
        <w:t>the</w:t>
      </w:r>
      <w:r>
        <w:rPr>
          <w:rFonts w:ascii="Calibri"/>
          <w:spacing w:val="-9"/>
        </w:rPr>
        <w:t xml:space="preserve"> </w:t>
      </w:r>
      <w:r>
        <w:rPr>
          <w:rFonts w:ascii="Calibri"/>
        </w:rPr>
        <w:t>construction</w:t>
      </w:r>
      <w:r>
        <w:rPr>
          <w:rFonts w:ascii="Calibri"/>
          <w:spacing w:val="-10"/>
        </w:rPr>
        <w:t xml:space="preserve"> </w:t>
      </w:r>
      <w:r>
        <w:rPr>
          <w:rFonts w:ascii="Calibri"/>
        </w:rPr>
        <w:t>industry</w:t>
      </w:r>
      <w:r>
        <w:rPr>
          <w:rFonts w:ascii="Calibri"/>
          <w:spacing w:val="-9"/>
        </w:rPr>
        <w:t xml:space="preserve"> </w:t>
      </w:r>
      <w:r>
        <w:rPr>
          <w:rFonts w:ascii="Calibri"/>
        </w:rPr>
        <w:t>in</w:t>
      </w:r>
      <w:r>
        <w:rPr>
          <w:rFonts w:ascii="Calibri"/>
          <w:spacing w:val="-11"/>
        </w:rPr>
        <w:t xml:space="preserve"> </w:t>
      </w:r>
      <w:r>
        <w:rPr>
          <w:rFonts w:ascii="Calibri"/>
        </w:rPr>
        <w:t>the</w:t>
      </w:r>
      <w:r>
        <w:rPr>
          <w:rFonts w:ascii="Calibri"/>
          <w:spacing w:val="-9"/>
        </w:rPr>
        <w:t xml:space="preserve"> </w:t>
      </w:r>
      <w:r>
        <w:rPr>
          <w:rFonts w:ascii="Calibri"/>
        </w:rPr>
        <w:t>United</w:t>
      </w:r>
      <w:r>
        <w:rPr>
          <w:rFonts w:ascii="Calibri"/>
          <w:spacing w:val="-10"/>
        </w:rPr>
        <w:t xml:space="preserve"> </w:t>
      </w:r>
      <w:r>
        <w:rPr>
          <w:rFonts w:ascii="Calibri"/>
        </w:rPr>
        <w:t>Kingdom,</w:t>
      </w:r>
      <w:r>
        <w:rPr>
          <w:rFonts w:ascii="Calibri"/>
          <w:spacing w:val="-9"/>
        </w:rPr>
        <w:t xml:space="preserve"> </w:t>
      </w:r>
      <w:r>
        <w:rPr>
          <w:rFonts w:ascii="Calibri"/>
        </w:rPr>
        <w:t>manifesting through rising temperatures, intensified rainfall variability, flooding, storms, and other extreme weather</w:t>
      </w:r>
      <w:r>
        <w:rPr>
          <w:rFonts w:ascii="Calibri"/>
          <w:spacing w:val="-13"/>
        </w:rPr>
        <w:t xml:space="preserve"> </w:t>
      </w:r>
      <w:r>
        <w:rPr>
          <w:rFonts w:ascii="Calibri"/>
        </w:rPr>
        <w:t>events</w:t>
      </w:r>
      <w:r>
        <w:rPr>
          <w:rFonts w:ascii="Calibri"/>
          <w:spacing w:val="-12"/>
        </w:rPr>
        <w:t xml:space="preserve"> </w:t>
      </w:r>
      <w:r>
        <w:rPr>
          <w:rFonts w:ascii="Calibri"/>
        </w:rPr>
        <w:t>that</w:t>
      </w:r>
      <w:r>
        <w:rPr>
          <w:rFonts w:ascii="Calibri"/>
          <w:spacing w:val="-13"/>
        </w:rPr>
        <w:t xml:space="preserve"> </w:t>
      </w:r>
      <w:r>
        <w:rPr>
          <w:rFonts w:ascii="Calibri"/>
        </w:rPr>
        <w:t>disrupt</w:t>
      </w:r>
      <w:r>
        <w:rPr>
          <w:rFonts w:ascii="Calibri"/>
          <w:spacing w:val="-12"/>
        </w:rPr>
        <w:t xml:space="preserve"> </w:t>
      </w:r>
      <w:r>
        <w:rPr>
          <w:rFonts w:ascii="Calibri"/>
        </w:rPr>
        <w:t>project</w:t>
      </w:r>
      <w:r>
        <w:rPr>
          <w:rFonts w:ascii="Calibri"/>
          <w:spacing w:val="-13"/>
        </w:rPr>
        <w:t xml:space="preserve"> </w:t>
      </w:r>
      <w:r>
        <w:rPr>
          <w:rFonts w:ascii="Calibri"/>
        </w:rPr>
        <w:t>delivery,</w:t>
      </w:r>
      <w:r>
        <w:rPr>
          <w:rFonts w:ascii="Calibri"/>
          <w:spacing w:val="-12"/>
        </w:rPr>
        <w:t xml:space="preserve"> </w:t>
      </w:r>
      <w:r>
        <w:rPr>
          <w:rFonts w:ascii="Calibri"/>
        </w:rPr>
        <w:t>increase</w:t>
      </w:r>
      <w:r>
        <w:rPr>
          <w:rFonts w:ascii="Calibri"/>
          <w:spacing w:val="-13"/>
        </w:rPr>
        <w:t xml:space="preserve"> </w:t>
      </w:r>
      <w:r>
        <w:rPr>
          <w:rFonts w:ascii="Calibri"/>
        </w:rPr>
        <w:t>costs,</w:t>
      </w:r>
      <w:r>
        <w:rPr>
          <w:rFonts w:ascii="Calibri"/>
          <w:spacing w:val="-12"/>
        </w:rPr>
        <w:t xml:space="preserve"> </w:t>
      </w:r>
      <w:r>
        <w:rPr>
          <w:rFonts w:ascii="Calibri"/>
        </w:rPr>
        <w:t>and</w:t>
      </w:r>
      <w:r>
        <w:rPr>
          <w:rFonts w:ascii="Calibri"/>
          <w:spacing w:val="-12"/>
        </w:rPr>
        <w:t xml:space="preserve"> </w:t>
      </w:r>
      <w:r>
        <w:rPr>
          <w:rFonts w:ascii="Calibri"/>
        </w:rPr>
        <w:t>compromise</w:t>
      </w:r>
      <w:r>
        <w:rPr>
          <w:rFonts w:ascii="Calibri"/>
          <w:spacing w:val="-13"/>
        </w:rPr>
        <w:t xml:space="preserve"> </w:t>
      </w:r>
      <w:r>
        <w:rPr>
          <w:rFonts w:ascii="Calibri"/>
        </w:rPr>
        <w:t>infrastructure</w:t>
      </w:r>
      <w:r>
        <w:rPr>
          <w:rFonts w:ascii="Calibri"/>
          <w:spacing w:val="-12"/>
        </w:rPr>
        <w:t xml:space="preserve"> </w:t>
      </w:r>
      <w:r>
        <w:rPr>
          <w:rFonts w:ascii="Calibri"/>
        </w:rPr>
        <w:t>resilience. In</w:t>
      </w:r>
      <w:r>
        <w:rPr>
          <w:rFonts w:ascii="Calibri"/>
          <w:spacing w:val="-1"/>
        </w:rPr>
        <w:t xml:space="preserve"> </w:t>
      </w:r>
      <w:r>
        <w:rPr>
          <w:rFonts w:ascii="Calibri"/>
        </w:rPr>
        <w:t>response to these emerging</w:t>
      </w:r>
      <w:r>
        <w:rPr>
          <w:rFonts w:ascii="Calibri"/>
          <w:spacing w:val="-1"/>
        </w:rPr>
        <w:t xml:space="preserve"> </w:t>
      </w:r>
      <w:r>
        <w:rPr>
          <w:rFonts w:ascii="Calibri"/>
        </w:rPr>
        <w:t>challenges, construction</w:t>
      </w:r>
      <w:r>
        <w:rPr>
          <w:rFonts w:ascii="Calibri"/>
          <w:spacing w:val="-1"/>
        </w:rPr>
        <w:t xml:space="preserve"> </w:t>
      </w:r>
      <w:r>
        <w:rPr>
          <w:rFonts w:ascii="Calibri"/>
        </w:rPr>
        <w:t>organizations are required to adopt effective climate</w:t>
      </w:r>
      <w:r>
        <w:rPr>
          <w:rFonts w:ascii="Calibri"/>
          <w:spacing w:val="-13"/>
        </w:rPr>
        <w:t xml:space="preserve"> </w:t>
      </w:r>
      <w:r>
        <w:rPr>
          <w:rFonts w:ascii="Calibri"/>
        </w:rPr>
        <w:t>change</w:t>
      </w:r>
      <w:r>
        <w:rPr>
          <w:rFonts w:ascii="Calibri"/>
          <w:spacing w:val="-11"/>
        </w:rPr>
        <w:t xml:space="preserve"> </w:t>
      </w:r>
      <w:r>
        <w:rPr>
          <w:rFonts w:ascii="Calibri"/>
        </w:rPr>
        <w:t>adaptation</w:t>
      </w:r>
      <w:r>
        <w:rPr>
          <w:rFonts w:ascii="Calibri"/>
          <w:spacing w:val="-13"/>
        </w:rPr>
        <w:t xml:space="preserve"> </w:t>
      </w:r>
      <w:r>
        <w:rPr>
          <w:rFonts w:ascii="Calibri"/>
        </w:rPr>
        <w:t>strategies;</w:t>
      </w:r>
      <w:r>
        <w:rPr>
          <w:rFonts w:ascii="Calibri"/>
          <w:spacing w:val="-11"/>
        </w:rPr>
        <w:t xml:space="preserve"> </w:t>
      </w:r>
      <w:r>
        <w:rPr>
          <w:rFonts w:ascii="Calibri"/>
        </w:rPr>
        <w:t>however,</w:t>
      </w:r>
      <w:r>
        <w:rPr>
          <w:rFonts w:ascii="Calibri"/>
          <w:spacing w:val="-11"/>
        </w:rPr>
        <w:t xml:space="preserve"> </w:t>
      </w:r>
      <w:r>
        <w:rPr>
          <w:rFonts w:ascii="Calibri"/>
        </w:rPr>
        <w:t>the</w:t>
      </w:r>
      <w:r>
        <w:rPr>
          <w:rFonts w:ascii="Calibri"/>
          <w:spacing w:val="-13"/>
        </w:rPr>
        <w:t xml:space="preserve"> </w:t>
      </w:r>
      <w:r>
        <w:rPr>
          <w:rFonts w:ascii="Calibri"/>
        </w:rPr>
        <w:t>extent</w:t>
      </w:r>
      <w:r>
        <w:rPr>
          <w:rFonts w:ascii="Calibri"/>
          <w:spacing w:val="-11"/>
        </w:rPr>
        <w:t xml:space="preserve"> </w:t>
      </w:r>
      <w:r>
        <w:rPr>
          <w:rFonts w:ascii="Calibri"/>
        </w:rPr>
        <w:t>of</w:t>
      </w:r>
      <w:r>
        <w:rPr>
          <w:rFonts w:ascii="Calibri"/>
          <w:spacing w:val="-13"/>
        </w:rPr>
        <w:t xml:space="preserve"> </w:t>
      </w:r>
      <w:r>
        <w:rPr>
          <w:rFonts w:ascii="Calibri"/>
        </w:rPr>
        <w:t>preparedness,</w:t>
      </w:r>
      <w:r>
        <w:rPr>
          <w:rFonts w:ascii="Calibri"/>
          <w:spacing w:val="-10"/>
        </w:rPr>
        <w:t xml:space="preserve"> </w:t>
      </w:r>
      <w:r>
        <w:rPr>
          <w:rFonts w:ascii="Calibri"/>
        </w:rPr>
        <w:t>implementation</w:t>
      </w:r>
      <w:r>
        <w:rPr>
          <w:rFonts w:ascii="Calibri"/>
          <w:spacing w:val="-11"/>
        </w:rPr>
        <w:t xml:space="preserve"> </w:t>
      </w:r>
      <w:r>
        <w:rPr>
          <w:rFonts w:ascii="Calibri"/>
        </w:rPr>
        <w:t>capacity, and effectiveness of these strategies remains uneven and insufficiently understood. This study investigates the impact</w:t>
      </w:r>
      <w:r>
        <w:rPr>
          <w:rFonts w:ascii="Calibri"/>
          <w:spacing w:val="-2"/>
        </w:rPr>
        <w:t xml:space="preserve"> </w:t>
      </w:r>
      <w:r>
        <w:rPr>
          <w:rFonts w:ascii="Calibri"/>
        </w:rPr>
        <w:t>of</w:t>
      </w:r>
      <w:r>
        <w:rPr>
          <w:rFonts w:ascii="Calibri"/>
          <w:spacing w:val="-1"/>
        </w:rPr>
        <w:t xml:space="preserve"> </w:t>
      </w:r>
      <w:r>
        <w:rPr>
          <w:rFonts w:ascii="Calibri"/>
        </w:rPr>
        <w:t>climate change adaptation</w:t>
      </w:r>
      <w:r>
        <w:rPr>
          <w:rFonts w:ascii="Calibri"/>
          <w:spacing w:val="-3"/>
        </w:rPr>
        <w:t xml:space="preserve"> </w:t>
      </w:r>
      <w:r>
        <w:rPr>
          <w:rFonts w:ascii="Calibri"/>
        </w:rPr>
        <w:t>on</w:t>
      </w:r>
      <w:r>
        <w:rPr>
          <w:rFonts w:ascii="Calibri"/>
          <w:spacing w:val="-1"/>
        </w:rPr>
        <w:t xml:space="preserve"> </w:t>
      </w:r>
      <w:r>
        <w:rPr>
          <w:rFonts w:ascii="Calibri"/>
        </w:rPr>
        <w:t>the performance</w:t>
      </w:r>
      <w:r>
        <w:rPr>
          <w:rFonts w:ascii="Calibri"/>
          <w:spacing w:val="-2"/>
        </w:rPr>
        <w:t xml:space="preserve"> </w:t>
      </w:r>
      <w:r>
        <w:rPr>
          <w:rFonts w:ascii="Calibri"/>
        </w:rPr>
        <w:t>of</w:t>
      </w:r>
      <w:r>
        <w:rPr>
          <w:rFonts w:ascii="Calibri"/>
          <w:spacing w:val="-1"/>
        </w:rPr>
        <w:t xml:space="preserve"> </w:t>
      </w:r>
      <w:r>
        <w:rPr>
          <w:rFonts w:ascii="Calibri"/>
        </w:rPr>
        <w:t>construction</w:t>
      </w:r>
      <w:r>
        <w:rPr>
          <w:rFonts w:ascii="Calibri"/>
          <w:spacing w:val="-1"/>
        </w:rPr>
        <w:t xml:space="preserve"> </w:t>
      </w:r>
      <w:r>
        <w:rPr>
          <w:rFonts w:ascii="Calibri"/>
        </w:rPr>
        <w:t>companies in the UK, with emphasis on how environmental stressors influence project outcomes and organizational resilience.</w:t>
      </w:r>
    </w:p>
    <w:p w14:paraId="4F445CA4" w14:textId="77777777" w:rsidR="00F64A0B" w:rsidRDefault="00000000">
      <w:pPr>
        <w:pStyle w:val="BodyText"/>
        <w:spacing w:before="240" w:line="276" w:lineRule="auto"/>
        <w:ind w:left="23" w:right="16"/>
        <w:jc w:val="both"/>
        <w:rPr>
          <w:rFonts w:ascii="Calibri" w:hAnsi="Calibri"/>
        </w:rPr>
      </w:pPr>
      <w:r>
        <w:rPr>
          <w:rFonts w:ascii="Calibri" w:hAnsi="Calibri"/>
        </w:rPr>
        <w:t>The study is guided by resilience theory and institutional theory, providing a dual lens for examining both the technical capacity of firms to withstand climate-related disruptions and the regulatory and organizational</w:t>
      </w:r>
      <w:r>
        <w:rPr>
          <w:rFonts w:ascii="Calibri" w:hAnsi="Calibri"/>
          <w:spacing w:val="-13"/>
        </w:rPr>
        <w:t xml:space="preserve"> </w:t>
      </w:r>
      <w:r>
        <w:rPr>
          <w:rFonts w:ascii="Calibri" w:hAnsi="Calibri"/>
        </w:rPr>
        <w:t>pressures</w:t>
      </w:r>
      <w:r>
        <w:rPr>
          <w:rFonts w:ascii="Calibri" w:hAnsi="Calibri"/>
          <w:spacing w:val="-12"/>
        </w:rPr>
        <w:t xml:space="preserve"> </w:t>
      </w:r>
      <w:r>
        <w:rPr>
          <w:rFonts w:ascii="Calibri" w:hAnsi="Calibri"/>
        </w:rPr>
        <w:t>shaping</w:t>
      </w:r>
      <w:r>
        <w:rPr>
          <w:rFonts w:ascii="Calibri" w:hAnsi="Calibri"/>
          <w:spacing w:val="-13"/>
        </w:rPr>
        <w:t xml:space="preserve"> </w:t>
      </w:r>
      <w:r>
        <w:rPr>
          <w:rFonts w:ascii="Calibri" w:hAnsi="Calibri"/>
        </w:rPr>
        <w:t>adaptation</w:t>
      </w:r>
      <w:r>
        <w:rPr>
          <w:rFonts w:ascii="Calibri" w:hAnsi="Calibri"/>
          <w:spacing w:val="-12"/>
        </w:rPr>
        <w:t xml:space="preserve"> </w:t>
      </w:r>
      <w:r>
        <w:rPr>
          <w:rFonts w:ascii="Calibri" w:hAnsi="Calibri"/>
        </w:rPr>
        <w:t>behavior.</w:t>
      </w:r>
      <w:r>
        <w:rPr>
          <w:rFonts w:ascii="Calibri" w:hAnsi="Calibri"/>
          <w:spacing w:val="-13"/>
        </w:rPr>
        <w:t xml:space="preserve"> </w:t>
      </w:r>
      <w:r>
        <w:rPr>
          <w:rFonts w:ascii="Calibri" w:hAnsi="Calibri"/>
        </w:rPr>
        <w:t>A</w:t>
      </w:r>
      <w:r>
        <w:rPr>
          <w:rFonts w:ascii="Calibri" w:hAnsi="Calibri"/>
          <w:spacing w:val="-12"/>
        </w:rPr>
        <w:t xml:space="preserve"> </w:t>
      </w:r>
      <w:r>
        <w:rPr>
          <w:rFonts w:ascii="Calibri" w:hAnsi="Calibri"/>
        </w:rPr>
        <w:t>mixed-method</w:t>
      </w:r>
      <w:r>
        <w:rPr>
          <w:rFonts w:ascii="Calibri" w:hAnsi="Calibri"/>
          <w:spacing w:val="-13"/>
        </w:rPr>
        <w:t xml:space="preserve"> </w:t>
      </w:r>
      <w:r>
        <w:rPr>
          <w:rFonts w:ascii="Calibri" w:hAnsi="Calibri"/>
        </w:rPr>
        <w:t>sequential</w:t>
      </w:r>
      <w:r>
        <w:rPr>
          <w:rFonts w:ascii="Calibri" w:hAnsi="Calibri"/>
          <w:spacing w:val="-12"/>
        </w:rPr>
        <w:t xml:space="preserve"> </w:t>
      </w:r>
      <w:r>
        <w:rPr>
          <w:rFonts w:ascii="Calibri" w:hAnsi="Calibri"/>
        </w:rPr>
        <w:t>explanatory</w:t>
      </w:r>
      <w:r>
        <w:rPr>
          <w:rFonts w:ascii="Calibri" w:hAnsi="Calibri"/>
          <w:spacing w:val="-12"/>
        </w:rPr>
        <w:t xml:space="preserve"> </w:t>
      </w:r>
      <w:r>
        <w:rPr>
          <w:rFonts w:ascii="Calibri" w:hAnsi="Calibri"/>
        </w:rPr>
        <w:t>design was adopted. The quantitative phase involves a structured survey of approximately 150–200 construction professionals drawn from firms of varying sizes across the UK, assessing relationships between</w:t>
      </w:r>
      <w:r>
        <w:rPr>
          <w:rFonts w:ascii="Calibri" w:hAnsi="Calibri"/>
          <w:spacing w:val="-5"/>
        </w:rPr>
        <w:t xml:space="preserve"> </w:t>
      </w:r>
      <w:r>
        <w:rPr>
          <w:rFonts w:ascii="Calibri" w:hAnsi="Calibri"/>
        </w:rPr>
        <w:t>climate</w:t>
      </w:r>
      <w:r>
        <w:rPr>
          <w:rFonts w:ascii="Calibri" w:hAnsi="Calibri"/>
          <w:spacing w:val="-5"/>
        </w:rPr>
        <w:t xml:space="preserve"> </w:t>
      </w:r>
      <w:r>
        <w:rPr>
          <w:rFonts w:ascii="Calibri" w:hAnsi="Calibri"/>
        </w:rPr>
        <w:t>variables</w:t>
      </w:r>
      <w:r>
        <w:rPr>
          <w:rFonts w:ascii="Calibri" w:hAnsi="Calibri"/>
          <w:spacing w:val="-5"/>
        </w:rPr>
        <w:t xml:space="preserve"> </w:t>
      </w:r>
      <w:r>
        <w:rPr>
          <w:rFonts w:ascii="Calibri" w:hAnsi="Calibri"/>
        </w:rPr>
        <w:t>(temperature</w:t>
      </w:r>
      <w:r>
        <w:rPr>
          <w:rFonts w:ascii="Calibri" w:hAnsi="Calibri"/>
          <w:spacing w:val="-7"/>
        </w:rPr>
        <w:t xml:space="preserve"> </w:t>
      </w:r>
      <w:r>
        <w:rPr>
          <w:rFonts w:ascii="Calibri" w:hAnsi="Calibri"/>
        </w:rPr>
        <w:t>changes,</w:t>
      </w:r>
      <w:r>
        <w:rPr>
          <w:rFonts w:ascii="Calibri" w:hAnsi="Calibri"/>
          <w:spacing w:val="-5"/>
        </w:rPr>
        <w:t xml:space="preserve"> </w:t>
      </w:r>
      <w:r>
        <w:rPr>
          <w:rFonts w:ascii="Calibri" w:hAnsi="Calibri"/>
        </w:rPr>
        <w:t>rainfall</w:t>
      </w:r>
      <w:r>
        <w:rPr>
          <w:rFonts w:ascii="Calibri" w:hAnsi="Calibri"/>
          <w:spacing w:val="-5"/>
        </w:rPr>
        <w:t xml:space="preserve"> </w:t>
      </w:r>
      <w:r>
        <w:rPr>
          <w:rFonts w:ascii="Calibri" w:hAnsi="Calibri"/>
        </w:rPr>
        <w:t>patterns,</w:t>
      </w:r>
      <w:r>
        <w:rPr>
          <w:rFonts w:ascii="Calibri" w:hAnsi="Calibri"/>
          <w:spacing w:val="-5"/>
        </w:rPr>
        <w:t xml:space="preserve"> </w:t>
      </w:r>
      <w:r>
        <w:rPr>
          <w:rFonts w:ascii="Calibri" w:hAnsi="Calibri"/>
        </w:rPr>
        <w:t>and</w:t>
      </w:r>
      <w:r>
        <w:rPr>
          <w:rFonts w:ascii="Calibri" w:hAnsi="Calibri"/>
          <w:spacing w:val="-5"/>
        </w:rPr>
        <w:t xml:space="preserve"> </w:t>
      </w:r>
      <w:r>
        <w:rPr>
          <w:rFonts w:ascii="Calibri" w:hAnsi="Calibri"/>
        </w:rPr>
        <w:t>extreme</w:t>
      </w:r>
      <w:r>
        <w:rPr>
          <w:rFonts w:ascii="Calibri" w:hAnsi="Calibri"/>
          <w:spacing w:val="-5"/>
        </w:rPr>
        <w:t xml:space="preserve"> </w:t>
      </w:r>
      <w:r>
        <w:rPr>
          <w:rFonts w:ascii="Calibri" w:hAnsi="Calibri"/>
        </w:rPr>
        <w:t>weather</w:t>
      </w:r>
      <w:r>
        <w:rPr>
          <w:rFonts w:ascii="Calibri" w:hAnsi="Calibri"/>
          <w:spacing w:val="-5"/>
        </w:rPr>
        <w:t xml:space="preserve"> </w:t>
      </w:r>
      <w:r>
        <w:rPr>
          <w:rFonts w:ascii="Calibri" w:hAnsi="Calibri"/>
        </w:rPr>
        <w:t>events)</w:t>
      </w:r>
      <w:r>
        <w:rPr>
          <w:rFonts w:ascii="Calibri" w:hAnsi="Calibri"/>
          <w:spacing w:val="-5"/>
        </w:rPr>
        <w:t xml:space="preserve"> </w:t>
      </w:r>
      <w:r>
        <w:rPr>
          <w:rFonts w:ascii="Calibri" w:hAnsi="Calibri"/>
        </w:rPr>
        <w:t>and performance indicators such as project delays, cost overruns, and labor productivity. Data will be analyzed using descriptive statistics, multiple regression, and ANOVA in SPSS. The qualitative phase consists of semi-structured interviews with 15–20 purposively selected industry stakeholders, analyzed thematically using NVivo, to explore organizational experiences, adaptation strategies, and implementation challenges in greater depth.</w:t>
      </w:r>
    </w:p>
    <w:p w14:paraId="4F445CA5" w14:textId="77777777" w:rsidR="00F64A0B" w:rsidRDefault="00000000">
      <w:pPr>
        <w:pStyle w:val="BodyText"/>
        <w:spacing w:before="239" w:line="276" w:lineRule="auto"/>
        <w:ind w:left="23" w:right="17"/>
        <w:jc w:val="both"/>
        <w:rPr>
          <w:rFonts w:ascii="Calibri"/>
        </w:rPr>
      </w:pPr>
      <w:r>
        <w:rPr>
          <w:rFonts w:ascii="Calibri"/>
        </w:rPr>
        <w:t>The study is expected to provide empirical insights into the extent to which UK construction firms integrate climate adaptation practices and how such</w:t>
      </w:r>
      <w:r>
        <w:rPr>
          <w:rFonts w:ascii="Calibri"/>
          <w:spacing w:val="-1"/>
        </w:rPr>
        <w:t xml:space="preserve"> </w:t>
      </w:r>
      <w:r>
        <w:rPr>
          <w:rFonts w:ascii="Calibri"/>
        </w:rPr>
        <w:t>practices influence operational performance. It also aims to identify key barriers to limiting effective adaptation and propose practical strategies for improving resilience within the sector. Ultimately, the research contributes to advancing knowledge on climate-resilient construction management and supports evidence-based policymaking for sustainable infrastructure development of a changing climate.</w:t>
      </w:r>
    </w:p>
    <w:p w14:paraId="4F445CA6" w14:textId="77777777" w:rsidR="00F64A0B" w:rsidRDefault="00F64A0B">
      <w:pPr>
        <w:pStyle w:val="BodyText"/>
        <w:rPr>
          <w:rFonts w:ascii="Calibri"/>
        </w:rPr>
      </w:pPr>
    </w:p>
    <w:p w14:paraId="4F445CA7" w14:textId="77777777" w:rsidR="00F64A0B" w:rsidRDefault="00F64A0B">
      <w:pPr>
        <w:pStyle w:val="BodyText"/>
        <w:spacing w:before="174"/>
        <w:rPr>
          <w:rFonts w:ascii="Calibri"/>
        </w:rPr>
      </w:pPr>
    </w:p>
    <w:p w14:paraId="4F445CA8" w14:textId="77777777" w:rsidR="00F64A0B" w:rsidRDefault="00000000">
      <w:pPr>
        <w:pStyle w:val="Heading5"/>
        <w:ind w:left="23"/>
        <w:jc w:val="left"/>
        <w:rPr>
          <w:rFonts w:ascii="Calibri"/>
        </w:rPr>
      </w:pPr>
      <w:r>
        <w:rPr>
          <w:rFonts w:ascii="Calibri"/>
          <w:spacing w:val="-2"/>
        </w:rPr>
        <w:t>Keywords</w:t>
      </w:r>
    </w:p>
    <w:p w14:paraId="4F445CA9" w14:textId="77777777" w:rsidR="00F64A0B" w:rsidRDefault="00000000">
      <w:pPr>
        <w:pStyle w:val="BodyText"/>
        <w:spacing w:before="264"/>
        <w:ind w:left="23"/>
        <w:rPr>
          <w:rFonts w:ascii="Calibri"/>
        </w:rPr>
      </w:pPr>
      <w:r>
        <w:rPr>
          <w:rFonts w:ascii="Calibri"/>
        </w:rPr>
        <w:t>Climate</w:t>
      </w:r>
      <w:r>
        <w:rPr>
          <w:rFonts w:ascii="Calibri"/>
          <w:spacing w:val="-13"/>
        </w:rPr>
        <w:t xml:space="preserve"> </w:t>
      </w:r>
      <w:r>
        <w:rPr>
          <w:rFonts w:ascii="Calibri"/>
        </w:rPr>
        <w:t>Change,</w:t>
      </w:r>
      <w:r>
        <w:rPr>
          <w:rFonts w:ascii="Calibri"/>
          <w:spacing w:val="-12"/>
        </w:rPr>
        <w:t xml:space="preserve"> </w:t>
      </w:r>
      <w:r>
        <w:rPr>
          <w:rFonts w:ascii="Calibri"/>
        </w:rPr>
        <w:t>Adaptation,</w:t>
      </w:r>
      <w:r>
        <w:rPr>
          <w:rFonts w:ascii="Calibri"/>
          <w:spacing w:val="-12"/>
        </w:rPr>
        <w:t xml:space="preserve"> </w:t>
      </w:r>
      <w:r>
        <w:rPr>
          <w:rFonts w:ascii="Calibri"/>
        </w:rPr>
        <w:t>Construction,</w:t>
      </w:r>
      <w:r>
        <w:rPr>
          <w:rFonts w:ascii="Calibri"/>
          <w:spacing w:val="-12"/>
        </w:rPr>
        <w:t xml:space="preserve"> </w:t>
      </w:r>
      <w:r>
        <w:rPr>
          <w:rFonts w:ascii="Calibri"/>
        </w:rPr>
        <w:t>resilience,</w:t>
      </w:r>
      <w:r>
        <w:rPr>
          <w:rFonts w:ascii="Calibri"/>
          <w:spacing w:val="-12"/>
        </w:rPr>
        <w:t xml:space="preserve"> </w:t>
      </w:r>
      <w:r>
        <w:rPr>
          <w:rFonts w:ascii="Calibri"/>
        </w:rPr>
        <w:t>Climate</w:t>
      </w:r>
      <w:r>
        <w:rPr>
          <w:rFonts w:ascii="Calibri"/>
          <w:spacing w:val="-12"/>
        </w:rPr>
        <w:t xml:space="preserve"> </w:t>
      </w:r>
      <w:r>
        <w:rPr>
          <w:rFonts w:ascii="Calibri"/>
          <w:spacing w:val="-2"/>
        </w:rPr>
        <w:t>science</w:t>
      </w:r>
    </w:p>
    <w:p w14:paraId="4F445CAA" w14:textId="77777777" w:rsidR="00F64A0B" w:rsidRDefault="00F64A0B">
      <w:pPr>
        <w:pStyle w:val="BodyText"/>
        <w:rPr>
          <w:rFonts w:ascii="Calibri"/>
        </w:rPr>
        <w:sectPr w:rsidR="00F64A0B">
          <w:headerReference w:type="default" r:id="rId19"/>
          <w:pgSz w:w="11910" w:h="16840"/>
          <w:pgMar w:top="540" w:right="1417" w:bottom="280" w:left="1417" w:header="282" w:footer="0" w:gutter="0"/>
          <w:cols w:space="720"/>
        </w:sectPr>
      </w:pPr>
    </w:p>
    <w:p w14:paraId="4F445CAB" w14:textId="77777777" w:rsidR="00F64A0B" w:rsidRDefault="00F64A0B">
      <w:pPr>
        <w:pStyle w:val="BodyText"/>
        <w:spacing w:before="103"/>
        <w:rPr>
          <w:rFonts w:ascii="Calibri"/>
          <w:sz w:val="32"/>
        </w:rPr>
      </w:pPr>
    </w:p>
    <w:p w14:paraId="4F445CAC" w14:textId="77777777" w:rsidR="00F64A0B" w:rsidRDefault="00000000">
      <w:pPr>
        <w:spacing w:line="360" w:lineRule="auto"/>
        <w:ind w:left="199" w:right="486"/>
        <w:jc w:val="center"/>
        <w:rPr>
          <w:rFonts w:ascii="Times New Roman"/>
          <w:b/>
          <w:sz w:val="32"/>
        </w:rPr>
      </w:pPr>
      <w:bookmarkStart w:id="4" w:name="Al_Mazrooei_Abstract"/>
      <w:bookmarkEnd w:id="4"/>
      <w:r>
        <w:rPr>
          <w:rFonts w:ascii="Times New Roman"/>
          <w:b/>
          <w:sz w:val="32"/>
        </w:rPr>
        <w:t>A</w:t>
      </w:r>
      <w:r>
        <w:rPr>
          <w:rFonts w:ascii="Times New Roman"/>
          <w:b/>
          <w:spacing w:val="-8"/>
          <w:sz w:val="32"/>
        </w:rPr>
        <w:t xml:space="preserve"> </w:t>
      </w:r>
      <w:r>
        <w:rPr>
          <w:rFonts w:ascii="Times New Roman"/>
          <w:b/>
          <w:sz w:val="32"/>
        </w:rPr>
        <w:t>STRATEGIC</w:t>
      </w:r>
      <w:r>
        <w:rPr>
          <w:rFonts w:ascii="Times New Roman"/>
          <w:b/>
          <w:spacing w:val="-6"/>
          <w:sz w:val="32"/>
        </w:rPr>
        <w:t xml:space="preserve"> </w:t>
      </w:r>
      <w:r>
        <w:rPr>
          <w:rFonts w:ascii="Times New Roman"/>
          <w:b/>
          <w:sz w:val="32"/>
        </w:rPr>
        <w:t>FRAMEWORK</w:t>
      </w:r>
      <w:r>
        <w:rPr>
          <w:rFonts w:ascii="Times New Roman"/>
          <w:b/>
          <w:spacing w:val="-7"/>
          <w:sz w:val="32"/>
        </w:rPr>
        <w:t xml:space="preserve"> </w:t>
      </w:r>
      <w:r>
        <w:rPr>
          <w:rFonts w:ascii="Times New Roman"/>
          <w:b/>
          <w:sz w:val="32"/>
        </w:rPr>
        <w:t>FOR</w:t>
      </w:r>
      <w:r>
        <w:rPr>
          <w:rFonts w:ascii="Times New Roman"/>
          <w:b/>
          <w:spacing w:val="-6"/>
          <w:sz w:val="32"/>
        </w:rPr>
        <w:t xml:space="preserve"> </w:t>
      </w:r>
      <w:r>
        <w:rPr>
          <w:rFonts w:ascii="Times New Roman"/>
          <w:b/>
          <w:sz w:val="32"/>
        </w:rPr>
        <w:t>3D</w:t>
      </w:r>
      <w:r>
        <w:rPr>
          <w:rFonts w:ascii="Times New Roman"/>
          <w:b/>
          <w:spacing w:val="-6"/>
          <w:sz w:val="32"/>
        </w:rPr>
        <w:t xml:space="preserve"> </w:t>
      </w:r>
      <w:r>
        <w:rPr>
          <w:rFonts w:ascii="Times New Roman"/>
          <w:b/>
          <w:sz w:val="32"/>
        </w:rPr>
        <w:t>PRINTING</w:t>
      </w:r>
      <w:r>
        <w:rPr>
          <w:rFonts w:ascii="Times New Roman"/>
          <w:b/>
          <w:spacing w:val="-7"/>
          <w:sz w:val="32"/>
        </w:rPr>
        <w:t xml:space="preserve"> </w:t>
      </w:r>
      <w:r>
        <w:rPr>
          <w:rFonts w:ascii="Times New Roman"/>
          <w:b/>
          <w:sz w:val="32"/>
        </w:rPr>
        <w:t>ADOPTION</w:t>
      </w:r>
      <w:r>
        <w:rPr>
          <w:rFonts w:ascii="Times New Roman"/>
          <w:b/>
          <w:spacing w:val="-6"/>
          <w:sz w:val="32"/>
        </w:rPr>
        <w:t xml:space="preserve"> </w:t>
      </w:r>
      <w:r>
        <w:rPr>
          <w:rFonts w:ascii="Times New Roman"/>
          <w:b/>
          <w:sz w:val="32"/>
        </w:rPr>
        <w:t>IN THE CONSTRUCTION INDUSTRY IN SULTANATE OF OMAN</w:t>
      </w:r>
    </w:p>
    <w:p w14:paraId="4F445CAD" w14:textId="77777777" w:rsidR="00F64A0B" w:rsidRDefault="00000000">
      <w:pPr>
        <w:pStyle w:val="Heading7"/>
        <w:spacing w:before="22"/>
        <w:ind w:left="199" w:right="478"/>
        <w:jc w:val="center"/>
        <w:rPr>
          <w:rFonts w:ascii="Times New Roman"/>
        </w:rPr>
      </w:pPr>
      <w:proofErr w:type="spellStart"/>
      <w:r>
        <w:rPr>
          <w:rFonts w:ascii="Times New Roman"/>
        </w:rPr>
        <w:t>Khaula</w:t>
      </w:r>
      <w:proofErr w:type="spellEnd"/>
      <w:r>
        <w:rPr>
          <w:rFonts w:ascii="Times New Roman"/>
          <w:spacing w:val="-4"/>
        </w:rPr>
        <w:t xml:space="preserve"> </w:t>
      </w:r>
      <w:r>
        <w:rPr>
          <w:rFonts w:ascii="Times New Roman"/>
        </w:rPr>
        <w:t>Al</w:t>
      </w:r>
      <w:r>
        <w:rPr>
          <w:rFonts w:ascii="Times New Roman"/>
          <w:spacing w:val="-5"/>
        </w:rPr>
        <w:t xml:space="preserve"> </w:t>
      </w:r>
      <w:proofErr w:type="spellStart"/>
      <w:r>
        <w:rPr>
          <w:rFonts w:ascii="Times New Roman"/>
          <w:spacing w:val="-2"/>
        </w:rPr>
        <w:t>Mazrooei</w:t>
      </w:r>
      <w:proofErr w:type="spellEnd"/>
    </w:p>
    <w:p w14:paraId="4F445CAE" w14:textId="77777777" w:rsidR="00F64A0B" w:rsidRDefault="00F64A0B">
      <w:pPr>
        <w:pStyle w:val="BodyText"/>
        <w:spacing w:before="25"/>
        <w:ind w:left="199" w:right="480"/>
        <w:jc w:val="center"/>
        <w:rPr>
          <w:rFonts w:ascii="Times New Roman"/>
        </w:rPr>
      </w:pPr>
      <w:hyperlink r:id="rId20">
        <w:r>
          <w:rPr>
            <w:rFonts w:ascii="Times New Roman"/>
            <w:color w:val="0000FF"/>
            <w:spacing w:val="-2"/>
            <w:u w:val="single" w:color="0000FF"/>
          </w:rPr>
          <w:t>Khaula.almazrooei@pgr.reading.ac.uk</w:t>
        </w:r>
      </w:hyperlink>
    </w:p>
    <w:p w14:paraId="4F445CAF" w14:textId="77777777" w:rsidR="00F64A0B" w:rsidRDefault="00F64A0B">
      <w:pPr>
        <w:pStyle w:val="BodyText"/>
        <w:spacing w:before="135"/>
        <w:rPr>
          <w:rFonts w:ascii="Times New Roman"/>
        </w:rPr>
      </w:pPr>
    </w:p>
    <w:p w14:paraId="4F445CB0" w14:textId="77777777" w:rsidR="00F64A0B" w:rsidRDefault="00000000">
      <w:pPr>
        <w:ind w:left="230"/>
        <w:rPr>
          <w:rFonts w:ascii="Times New Roman"/>
          <w:b/>
        </w:rPr>
      </w:pPr>
      <w:r>
        <w:rPr>
          <w:rFonts w:ascii="Times New Roman"/>
          <w:b/>
          <w:spacing w:val="-2"/>
        </w:rPr>
        <w:t>Abstract</w:t>
      </w:r>
    </w:p>
    <w:p w14:paraId="4F445CB1" w14:textId="77777777" w:rsidR="00F64A0B" w:rsidRDefault="00000000">
      <w:pPr>
        <w:spacing w:before="127" w:line="276" w:lineRule="auto"/>
        <w:ind w:left="230" w:right="509"/>
        <w:jc w:val="both"/>
        <w:rPr>
          <w:rFonts w:ascii="Times New Roman" w:hAnsi="Times New Roman"/>
          <w:sz w:val="24"/>
        </w:rPr>
      </w:pPr>
      <w:r>
        <w:rPr>
          <w:rFonts w:ascii="Times New Roman" w:hAnsi="Times New Roman"/>
          <w:sz w:val="24"/>
        </w:rPr>
        <w:t>This study examines the role of innovation, in particular 3D printing, within Oman’s construction industry,</w:t>
      </w:r>
      <w:r>
        <w:rPr>
          <w:rFonts w:ascii="Times New Roman" w:hAnsi="Times New Roman"/>
          <w:spacing w:val="-4"/>
          <w:sz w:val="24"/>
        </w:rPr>
        <w:t xml:space="preserve"> </w:t>
      </w:r>
      <w:r>
        <w:rPr>
          <w:rFonts w:ascii="Times New Roman" w:hAnsi="Times New Roman"/>
          <w:sz w:val="24"/>
        </w:rPr>
        <w:t>which</w:t>
      </w:r>
      <w:r>
        <w:rPr>
          <w:rFonts w:ascii="Times New Roman" w:hAnsi="Times New Roman"/>
          <w:spacing w:val="-4"/>
          <w:sz w:val="24"/>
        </w:rPr>
        <w:t xml:space="preserve"> </w:t>
      </w:r>
      <w:r>
        <w:rPr>
          <w:rFonts w:ascii="Times New Roman" w:hAnsi="Times New Roman"/>
          <w:sz w:val="24"/>
        </w:rPr>
        <w:t>is</w:t>
      </w:r>
      <w:r>
        <w:rPr>
          <w:rFonts w:ascii="Times New Roman" w:hAnsi="Times New Roman"/>
          <w:spacing w:val="-4"/>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key</w:t>
      </w:r>
      <w:r>
        <w:rPr>
          <w:rFonts w:ascii="Times New Roman" w:hAnsi="Times New Roman"/>
          <w:spacing w:val="-4"/>
          <w:sz w:val="24"/>
        </w:rPr>
        <w:t xml:space="preserve"> </w:t>
      </w:r>
      <w:r>
        <w:rPr>
          <w:rFonts w:ascii="Times New Roman" w:hAnsi="Times New Roman"/>
          <w:sz w:val="24"/>
        </w:rPr>
        <w:t>sector</w:t>
      </w:r>
      <w:r>
        <w:rPr>
          <w:rFonts w:ascii="Times New Roman" w:hAnsi="Times New Roman"/>
          <w:spacing w:val="-3"/>
          <w:sz w:val="24"/>
        </w:rPr>
        <w:t xml:space="preserve"> </w:t>
      </w:r>
      <w:r>
        <w:rPr>
          <w:rFonts w:ascii="Times New Roman" w:hAnsi="Times New Roman"/>
          <w:sz w:val="24"/>
        </w:rPr>
        <w:t>experiencing</w:t>
      </w:r>
      <w:r>
        <w:rPr>
          <w:rFonts w:ascii="Times New Roman" w:hAnsi="Times New Roman"/>
          <w:spacing w:val="-2"/>
          <w:sz w:val="24"/>
        </w:rPr>
        <w:t xml:space="preserve"> </w:t>
      </w:r>
      <w:r>
        <w:rPr>
          <w:rFonts w:ascii="Times New Roman" w:hAnsi="Times New Roman"/>
          <w:sz w:val="24"/>
        </w:rPr>
        <w:t>growth</w:t>
      </w:r>
      <w:r>
        <w:rPr>
          <w:rFonts w:ascii="Times New Roman" w:hAnsi="Times New Roman"/>
          <w:spacing w:val="-4"/>
          <w:sz w:val="24"/>
        </w:rPr>
        <w:t xml:space="preserve"> </w:t>
      </w:r>
      <w:r>
        <w:rPr>
          <w:rFonts w:ascii="Times New Roman" w:hAnsi="Times New Roman"/>
          <w:sz w:val="24"/>
        </w:rPr>
        <w:t>driven</w:t>
      </w:r>
      <w:r>
        <w:rPr>
          <w:rFonts w:ascii="Times New Roman" w:hAnsi="Times New Roman"/>
          <w:spacing w:val="-4"/>
          <w:sz w:val="24"/>
        </w:rPr>
        <w:t xml:space="preserve"> </w:t>
      </w:r>
      <w:r>
        <w:rPr>
          <w:rFonts w:ascii="Times New Roman" w:hAnsi="Times New Roman"/>
          <w:sz w:val="24"/>
        </w:rPr>
        <w:t>by</w:t>
      </w:r>
      <w:r>
        <w:rPr>
          <w:rFonts w:ascii="Times New Roman" w:hAnsi="Times New Roman"/>
          <w:spacing w:val="-4"/>
          <w:sz w:val="24"/>
        </w:rPr>
        <w:t xml:space="preserve"> </w:t>
      </w:r>
      <w:r>
        <w:rPr>
          <w:rFonts w:ascii="Times New Roman" w:hAnsi="Times New Roman"/>
          <w:sz w:val="24"/>
        </w:rPr>
        <w:t>Oman</w:t>
      </w:r>
      <w:r>
        <w:rPr>
          <w:rFonts w:ascii="Times New Roman" w:hAnsi="Times New Roman"/>
          <w:spacing w:val="-4"/>
          <w:sz w:val="24"/>
        </w:rPr>
        <w:t xml:space="preserve"> </w:t>
      </w:r>
      <w:r>
        <w:rPr>
          <w:rFonts w:ascii="Times New Roman" w:hAnsi="Times New Roman"/>
          <w:sz w:val="24"/>
        </w:rPr>
        <w:t>Vision</w:t>
      </w:r>
      <w:r>
        <w:rPr>
          <w:rFonts w:ascii="Times New Roman" w:hAnsi="Times New Roman"/>
          <w:spacing w:val="-4"/>
          <w:sz w:val="24"/>
        </w:rPr>
        <w:t xml:space="preserve"> </w:t>
      </w:r>
      <w:r>
        <w:rPr>
          <w:rFonts w:ascii="Times New Roman" w:hAnsi="Times New Roman"/>
          <w:sz w:val="24"/>
        </w:rPr>
        <w:t>2024</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recent awarded multimillion-dollar</w:t>
      </w:r>
      <w:r>
        <w:rPr>
          <w:rFonts w:ascii="Times New Roman" w:hAnsi="Times New Roman"/>
          <w:spacing w:val="-3"/>
          <w:sz w:val="24"/>
        </w:rPr>
        <w:t xml:space="preserve"> </w:t>
      </w:r>
      <w:r>
        <w:rPr>
          <w:rFonts w:ascii="Times New Roman" w:hAnsi="Times New Roman"/>
          <w:sz w:val="24"/>
        </w:rPr>
        <w:t>construction</w:t>
      </w:r>
      <w:r>
        <w:rPr>
          <w:rFonts w:ascii="Times New Roman" w:hAnsi="Times New Roman"/>
          <w:spacing w:val="-1"/>
          <w:sz w:val="24"/>
        </w:rPr>
        <w:t xml:space="preserve"> </w:t>
      </w:r>
      <w:r>
        <w:rPr>
          <w:rFonts w:ascii="Times New Roman" w:hAnsi="Times New Roman"/>
          <w:sz w:val="24"/>
        </w:rPr>
        <w:t>projects.</w:t>
      </w:r>
      <w:r>
        <w:rPr>
          <w:rFonts w:ascii="Times New Roman" w:hAnsi="Times New Roman"/>
          <w:spacing w:val="-1"/>
          <w:sz w:val="24"/>
        </w:rPr>
        <w:t xml:space="preserve"> </w:t>
      </w:r>
      <w:r>
        <w:rPr>
          <w:rFonts w:ascii="Times New Roman" w:hAnsi="Times New Roman"/>
          <w:sz w:val="24"/>
        </w:rPr>
        <w:t>Despite</w:t>
      </w:r>
      <w:r>
        <w:rPr>
          <w:rFonts w:ascii="Times New Roman" w:hAnsi="Times New Roman"/>
          <w:spacing w:val="-2"/>
          <w:sz w:val="24"/>
        </w:rPr>
        <w:t xml:space="preserve"> </w:t>
      </w:r>
      <w:r>
        <w:rPr>
          <w:rFonts w:ascii="Times New Roman" w:hAnsi="Times New Roman"/>
          <w:sz w:val="24"/>
        </w:rPr>
        <w:t>this</w:t>
      </w:r>
      <w:r>
        <w:rPr>
          <w:rFonts w:ascii="Times New Roman" w:hAnsi="Times New Roman"/>
          <w:spacing w:val="-1"/>
          <w:sz w:val="24"/>
        </w:rPr>
        <w:t xml:space="preserve"> </w:t>
      </w:r>
      <w:r>
        <w:rPr>
          <w:rFonts w:ascii="Times New Roman" w:hAnsi="Times New Roman"/>
          <w:sz w:val="24"/>
        </w:rPr>
        <w:t>expansion,</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industry</w:t>
      </w:r>
      <w:r>
        <w:rPr>
          <w:rFonts w:ascii="Times New Roman" w:hAnsi="Times New Roman"/>
          <w:spacing w:val="-2"/>
          <w:sz w:val="24"/>
        </w:rPr>
        <w:t xml:space="preserve"> </w:t>
      </w:r>
      <w:r>
        <w:rPr>
          <w:rFonts w:ascii="Times New Roman" w:hAnsi="Times New Roman"/>
          <w:sz w:val="24"/>
        </w:rPr>
        <w:t>demonstrates</w:t>
      </w:r>
      <w:r>
        <w:rPr>
          <w:rFonts w:ascii="Times New Roman" w:hAnsi="Times New Roman"/>
          <w:spacing w:val="-2"/>
          <w:sz w:val="24"/>
        </w:rPr>
        <w:t xml:space="preserve"> </w:t>
      </w:r>
      <w:r>
        <w:rPr>
          <w:rFonts w:ascii="Times New Roman" w:hAnsi="Times New Roman"/>
          <w:sz w:val="24"/>
        </w:rPr>
        <w:t>a notable deficiency in technological integration and innovative practices. The forthcoming construction projects</w:t>
      </w:r>
      <w:r>
        <w:rPr>
          <w:rFonts w:ascii="Times New Roman" w:hAnsi="Times New Roman"/>
          <w:spacing w:val="-9"/>
          <w:sz w:val="24"/>
        </w:rPr>
        <w:t xml:space="preserve"> </w:t>
      </w:r>
      <w:r>
        <w:rPr>
          <w:rFonts w:ascii="Times New Roman" w:hAnsi="Times New Roman"/>
          <w:sz w:val="24"/>
        </w:rPr>
        <w:t>present</w:t>
      </w:r>
      <w:r>
        <w:rPr>
          <w:rFonts w:ascii="Times New Roman" w:hAnsi="Times New Roman"/>
          <w:spacing w:val="-9"/>
          <w:sz w:val="24"/>
        </w:rPr>
        <w:t xml:space="preserve"> </w:t>
      </w:r>
      <w:r>
        <w:rPr>
          <w:rFonts w:ascii="Times New Roman" w:hAnsi="Times New Roman"/>
          <w:sz w:val="24"/>
        </w:rPr>
        <w:t>significant</w:t>
      </w:r>
      <w:r>
        <w:rPr>
          <w:rFonts w:ascii="Times New Roman" w:hAnsi="Times New Roman"/>
          <w:spacing w:val="-11"/>
          <w:sz w:val="24"/>
        </w:rPr>
        <w:t xml:space="preserve"> </w:t>
      </w:r>
      <w:r>
        <w:rPr>
          <w:rFonts w:ascii="Times New Roman" w:hAnsi="Times New Roman"/>
          <w:sz w:val="24"/>
        </w:rPr>
        <w:t>opportunities</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embed</w:t>
      </w:r>
      <w:r>
        <w:rPr>
          <w:rFonts w:ascii="Times New Roman" w:hAnsi="Times New Roman"/>
          <w:spacing w:val="-10"/>
          <w:sz w:val="24"/>
        </w:rPr>
        <w:t xml:space="preserve"> </w:t>
      </w:r>
      <w:r>
        <w:rPr>
          <w:rFonts w:ascii="Times New Roman" w:hAnsi="Times New Roman"/>
          <w:sz w:val="24"/>
        </w:rPr>
        <w:t>advanced</w:t>
      </w:r>
      <w:r>
        <w:rPr>
          <w:rFonts w:ascii="Times New Roman" w:hAnsi="Times New Roman"/>
          <w:spacing w:val="-7"/>
          <w:sz w:val="24"/>
        </w:rPr>
        <w:t xml:space="preserve"> </w:t>
      </w:r>
      <w:r>
        <w:rPr>
          <w:rFonts w:ascii="Times New Roman" w:hAnsi="Times New Roman"/>
          <w:sz w:val="24"/>
        </w:rPr>
        <w:t>technologies,</w:t>
      </w:r>
      <w:r>
        <w:rPr>
          <w:rFonts w:ascii="Times New Roman" w:hAnsi="Times New Roman"/>
          <w:spacing w:val="-9"/>
          <w:sz w:val="24"/>
        </w:rPr>
        <w:t xml:space="preserve"> </w:t>
      </w:r>
      <w:r>
        <w:rPr>
          <w:rFonts w:ascii="Times New Roman" w:hAnsi="Times New Roman"/>
          <w:sz w:val="24"/>
        </w:rPr>
        <w:t>such</w:t>
      </w:r>
      <w:r>
        <w:rPr>
          <w:rFonts w:ascii="Times New Roman" w:hAnsi="Times New Roman"/>
          <w:spacing w:val="-12"/>
          <w:sz w:val="24"/>
        </w:rPr>
        <w:t xml:space="preserve"> </w:t>
      </w:r>
      <w:r>
        <w:rPr>
          <w:rFonts w:ascii="Times New Roman" w:hAnsi="Times New Roman"/>
          <w:sz w:val="24"/>
        </w:rPr>
        <w:t>as</w:t>
      </w:r>
      <w:r>
        <w:rPr>
          <w:rFonts w:ascii="Times New Roman" w:hAnsi="Times New Roman"/>
          <w:spacing w:val="-9"/>
          <w:sz w:val="24"/>
        </w:rPr>
        <w:t xml:space="preserve"> </w:t>
      </w:r>
      <w:r>
        <w:rPr>
          <w:rFonts w:ascii="Times New Roman" w:hAnsi="Times New Roman"/>
          <w:sz w:val="24"/>
        </w:rPr>
        <w:t>automation</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9"/>
          <w:sz w:val="24"/>
        </w:rPr>
        <w:t xml:space="preserve"> </w:t>
      </w:r>
      <w:r>
        <w:rPr>
          <w:rFonts w:ascii="Times New Roman" w:hAnsi="Times New Roman"/>
          <w:sz w:val="24"/>
        </w:rPr>
        <w:t xml:space="preserve">3D printing, which could address critical industry challenges including workforce shortages, climate resilience, material cost inflation, inadequate </w:t>
      </w:r>
      <w:proofErr w:type="spellStart"/>
      <w:r>
        <w:rPr>
          <w:rFonts w:ascii="Times New Roman" w:hAnsi="Times New Roman"/>
          <w:sz w:val="24"/>
        </w:rPr>
        <w:t>labour</w:t>
      </w:r>
      <w:proofErr w:type="spellEnd"/>
      <w:r>
        <w:rPr>
          <w:rFonts w:ascii="Times New Roman" w:hAnsi="Times New Roman"/>
          <w:sz w:val="24"/>
        </w:rPr>
        <w:t xml:space="preserve"> expertise, and project delays.</w:t>
      </w:r>
    </w:p>
    <w:p w14:paraId="4F445CB2" w14:textId="77777777" w:rsidR="00F64A0B" w:rsidRDefault="00F64A0B">
      <w:pPr>
        <w:pStyle w:val="BodyText"/>
        <w:spacing w:before="6"/>
        <w:rPr>
          <w:rFonts w:ascii="Times New Roman"/>
          <w:sz w:val="24"/>
        </w:rPr>
      </w:pPr>
    </w:p>
    <w:p w14:paraId="4F445CB3" w14:textId="77777777" w:rsidR="00F64A0B" w:rsidRDefault="00000000">
      <w:pPr>
        <w:spacing w:line="276" w:lineRule="auto"/>
        <w:ind w:left="230" w:right="509"/>
        <w:jc w:val="both"/>
        <w:rPr>
          <w:rFonts w:ascii="Times New Roman" w:hAnsi="Times New Roman"/>
          <w:sz w:val="24"/>
        </w:rPr>
      </w:pPr>
      <w:r>
        <w:rPr>
          <w:rFonts w:ascii="Times New Roman" w:hAnsi="Times New Roman"/>
          <w:sz w:val="24"/>
        </w:rPr>
        <w:t>The</w:t>
      </w:r>
      <w:r>
        <w:rPr>
          <w:rFonts w:ascii="Times New Roman" w:hAnsi="Times New Roman"/>
          <w:spacing w:val="-7"/>
          <w:sz w:val="24"/>
        </w:rPr>
        <w:t xml:space="preserve"> </w:t>
      </w:r>
      <w:r>
        <w:rPr>
          <w:rFonts w:ascii="Times New Roman" w:hAnsi="Times New Roman"/>
          <w:sz w:val="24"/>
        </w:rPr>
        <w:t>primary</w:t>
      </w:r>
      <w:r>
        <w:rPr>
          <w:rFonts w:ascii="Times New Roman" w:hAnsi="Times New Roman"/>
          <w:spacing w:val="-3"/>
          <w:sz w:val="24"/>
        </w:rPr>
        <w:t xml:space="preserve"> </w:t>
      </w:r>
      <w:r>
        <w:rPr>
          <w:rFonts w:ascii="Times New Roman" w:hAnsi="Times New Roman"/>
          <w:sz w:val="24"/>
        </w:rPr>
        <w:t>objective</w:t>
      </w:r>
      <w:r>
        <w:rPr>
          <w:rFonts w:ascii="Times New Roman" w:hAnsi="Times New Roman"/>
          <w:spacing w:val="-7"/>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this</w:t>
      </w:r>
      <w:r>
        <w:rPr>
          <w:rFonts w:ascii="Times New Roman" w:hAnsi="Times New Roman"/>
          <w:spacing w:val="-8"/>
          <w:sz w:val="24"/>
        </w:rPr>
        <w:t xml:space="preserve"> </w:t>
      </w:r>
      <w:r>
        <w:rPr>
          <w:rFonts w:ascii="Times New Roman" w:hAnsi="Times New Roman"/>
          <w:sz w:val="24"/>
        </w:rPr>
        <w:t>research</w:t>
      </w:r>
      <w:r>
        <w:rPr>
          <w:rFonts w:ascii="Times New Roman" w:hAnsi="Times New Roman"/>
          <w:spacing w:val="-1"/>
          <w:sz w:val="24"/>
        </w:rPr>
        <w:t xml:space="preserve"> </w:t>
      </w:r>
      <w:r>
        <w:rPr>
          <w:rFonts w:ascii="Times New Roman" w:hAnsi="Times New Roman"/>
          <w:sz w:val="24"/>
        </w:rPr>
        <w:t>is</w:t>
      </w:r>
      <w:r>
        <w:rPr>
          <w:rFonts w:ascii="Times New Roman" w:hAnsi="Times New Roman"/>
          <w:spacing w:val="-8"/>
          <w:sz w:val="24"/>
        </w:rPr>
        <w:t xml:space="preserve"> </w:t>
      </w:r>
      <w:r>
        <w:rPr>
          <w:rFonts w:ascii="Times New Roman" w:hAnsi="Times New Roman"/>
          <w:sz w:val="24"/>
        </w:rPr>
        <w:t>to</w:t>
      </w:r>
      <w:r>
        <w:rPr>
          <w:rFonts w:ascii="Times New Roman" w:hAnsi="Times New Roman"/>
          <w:spacing w:val="-5"/>
          <w:sz w:val="24"/>
        </w:rPr>
        <w:t xml:space="preserve"> </w:t>
      </w:r>
      <w:r>
        <w:rPr>
          <w:rFonts w:ascii="Times New Roman" w:hAnsi="Times New Roman"/>
          <w:sz w:val="24"/>
        </w:rPr>
        <w:t>investigate</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implications</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adopting</w:t>
      </w:r>
      <w:r>
        <w:rPr>
          <w:rFonts w:ascii="Times New Roman" w:hAnsi="Times New Roman"/>
          <w:spacing w:val="-6"/>
          <w:sz w:val="24"/>
        </w:rPr>
        <w:t xml:space="preserve"> </w:t>
      </w:r>
      <w:r>
        <w:rPr>
          <w:rFonts w:ascii="Times New Roman" w:hAnsi="Times New Roman"/>
          <w:sz w:val="24"/>
        </w:rPr>
        <w:t>innovation,</w:t>
      </w:r>
      <w:r>
        <w:rPr>
          <w:rFonts w:ascii="Times New Roman" w:hAnsi="Times New Roman"/>
          <w:spacing w:val="-8"/>
          <w:sz w:val="24"/>
        </w:rPr>
        <w:t xml:space="preserve"> </w:t>
      </w:r>
      <w:r>
        <w:rPr>
          <w:rFonts w:ascii="Times New Roman" w:hAnsi="Times New Roman"/>
          <w:sz w:val="24"/>
        </w:rPr>
        <w:t>with</w:t>
      </w:r>
      <w:r>
        <w:rPr>
          <w:rFonts w:ascii="Times New Roman" w:hAnsi="Times New Roman"/>
          <w:spacing w:val="-5"/>
          <w:sz w:val="24"/>
        </w:rPr>
        <w:t xml:space="preserve"> </w:t>
      </w:r>
      <w:r>
        <w:rPr>
          <w:rFonts w:ascii="Times New Roman" w:hAnsi="Times New Roman"/>
          <w:sz w:val="24"/>
        </w:rPr>
        <w:t>a particular focus on 3D printing, and to identify the opportunities, challenges, and barriers associated with their implementation. A comprehensive assessment of the industry’s current readiness for technological</w:t>
      </w:r>
      <w:r>
        <w:rPr>
          <w:rFonts w:ascii="Times New Roman" w:hAnsi="Times New Roman"/>
          <w:spacing w:val="-9"/>
          <w:sz w:val="24"/>
        </w:rPr>
        <w:t xml:space="preserve"> </w:t>
      </w:r>
      <w:r>
        <w:rPr>
          <w:rFonts w:ascii="Times New Roman" w:hAnsi="Times New Roman"/>
          <w:sz w:val="24"/>
        </w:rPr>
        <w:t>innovation</w:t>
      </w:r>
      <w:r>
        <w:rPr>
          <w:rFonts w:ascii="Times New Roman" w:hAnsi="Times New Roman"/>
          <w:spacing w:val="-9"/>
          <w:sz w:val="24"/>
        </w:rPr>
        <w:t xml:space="preserve"> </w:t>
      </w:r>
      <w:r>
        <w:rPr>
          <w:rFonts w:ascii="Times New Roman" w:hAnsi="Times New Roman"/>
          <w:sz w:val="24"/>
        </w:rPr>
        <w:t>will</w:t>
      </w:r>
      <w:r>
        <w:rPr>
          <w:rFonts w:ascii="Times New Roman" w:hAnsi="Times New Roman"/>
          <w:spacing w:val="-11"/>
          <w:sz w:val="24"/>
        </w:rPr>
        <w:t xml:space="preserve"> </w:t>
      </w:r>
      <w:r>
        <w:rPr>
          <w:rFonts w:ascii="Times New Roman" w:hAnsi="Times New Roman"/>
          <w:sz w:val="24"/>
        </w:rPr>
        <w:t>be</w:t>
      </w:r>
      <w:r>
        <w:rPr>
          <w:rFonts w:ascii="Times New Roman" w:hAnsi="Times New Roman"/>
          <w:spacing w:val="-10"/>
          <w:sz w:val="24"/>
        </w:rPr>
        <w:t xml:space="preserve"> </w:t>
      </w:r>
      <w:r>
        <w:rPr>
          <w:rFonts w:ascii="Times New Roman" w:hAnsi="Times New Roman"/>
          <w:sz w:val="24"/>
        </w:rPr>
        <w:t>conducted</w:t>
      </w:r>
      <w:r>
        <w:rPr>
          <w:rFonts w:ascii="Times New Roman" w:hAnsi="Times New Roman"/>
          <w:spacing w:val="-7"/>
          <w:sz w:val="24"/>
        </w:rPr>
        <w:t xml:space="preserve"> </w:t>
      </w:r>
      <w:r>
        <w:rPr>
          <w:rFonts w:ascii="Times New Roman" w:hAnsi="Times New Roman"/>
          <w:sz w:val="24"/>
        </w:rPr>
        <w:t>by</w:t>
      </w:r>
      <w:r>
        <w:rPr>
          <w:rFonts w:ascii="Times New Roman" w:hAnsi="Times New Roman"/>
          <w:spacing w:val="-9"/>
          <w:sz w:val="24"/>
        </w:rPr>
        <w:t xml:space="preserve"> </w:t>
      </w:r>
      <w:r>
        <w:rPr>
          <w:rFonts w:ascii="Times New Roman" w:hAnsi="Times New Roman"/>
          <w:sz w:val="24"/>
        </w:rPr>
        <w:t>engaging</w:t>
      </w:r>
      <w:r>
        <w:rPr>
          <w:rFonts w:ascii="Times New Roman" w:hAnsi="Times New Roman"/>
          <w:spacing w:val="-9"/>
          <w:sz w:val="24"/>
        </w:rPr>
        <w:t xml:space="preserve"> </w:t>
      </w:r>
      <w:r>
        <w:rPr>
          <w:rFonts w:ascii="Times New Roman" w:hAnsi="Times New Roman"/>
          <w:sz w:val="24"/>
        </w:rPr>
        <w:t>key</w:t>
      </w:r>
      <w:r>
        <w:rPr>
          <w:rFonts w:ascii="Times New Roman" w:hAnsi="Times New Roman"/>
          <w:spacing w:val="-9"/>
          <w:sz w:val="24"/>
        </w:rPr>
        <w:t xml:space="preserve"> </w:t>
      </w:r>
      <w:r>
        <w:rPr>
          <w:rFonts w:ascii="Times New Roman" w:hAnsi="Times New Roman"/>
          <w:sz w:val="24"/>
        </w:rPr>
        <w:t>stakeholders</w:t>
      </w:r>
      <w:r>
        <w:rPr>
          <w:rFonts w:ascii="Times New Roman" w:hAnsi="Times New Roman"/>
          <w:spacing w:val="-5"/>
          <w:sz w:val="24"/>
        </w:rPr>
        <w:t xml:space="preserve"> </w:t>
      </w:r>
      <w:r>
        <w:rPr>
          <w:rFonts w:ascii="Times New Roman" w:hAnsi="Times New Roman"/>
          <w:sz w:val="24"/>
        </w:rPr>
        <w:t>such</w:t>
      </w:r>
      <w:r>
        <w:rPr>
          <w:rFonts w:ascii="Times New Roman" w:hAnsi="Times New Roman"/>
          <w:spacing w:val="-9"/>
          <w:sz w:val="24"/>
        </w:rPr>
        <w:t xml:space="preserve"> </w:t>
      </w:r>
      <w:r>
        <w:rPr>
          <w:rFonts w:ascii="Times New Roman" w:hAnsi="Times New Roman"/>
          <w:sz w:val="24"/>
        </w:rPr>
        <w:t>as</w:t>
      </w:r>
      <w:r>
        <w:rPr>
          <w:rFonts w:ascii="Times New Roman" w:hAnsi="Times New Roman"/>
          <w:spacing w:val="-9"/>
          <w:sz w:val="24"/>
        </w:rPr>
        <w:t xml:space="preserve"> </w:t>
      </w:r>
      <w:r>
        <w:rPr>
          <w:rFonts w:ascii="Times New Roman" w:hAnsi="Times New Roman"/>
          <w:sz w:val="24"/>
        </w:rPr>
        <w:t>government</w:t>
      </w:r>
      <w:r>
        <w:rPr>
          <w:rFonts w:ascii="Times New Roman" w:hAnsi="Times New Roman"/>
          <w:spacing w:val="-9"/>
          <w:sz w:val="24"/>
        </w:rPr>
        <w:t xml:space="preserve"> </w:t>
      </w:r>
      <w:r>
        <w:rPr>
          <w:rFonts w:ascii="Times New Roman" w:hAnsi="Times New Roman"/>
          <w:sz w:val="24"/>
        </w:rPr>
        <w:t>sectors, consultants,</w:t>
      </w:r>
      <w:r>
        <w:rPr>
          <w:rFonts w:ascii="Times New Roman" w:hAnsi="Times New Roman"/>
          <w:spacing w:val="-2"/>
          <w:sz w:val="24"/>
        </w:rPr>
        <w:t xml:space="preserve"> </w:t>
      </w:r>
      <w:r>
        <w:rPr>
          <w:rFonts w:ascii="Times New Roman" w:hAnsi="Times New Roman"/>
          <w:sz w:val="24"/>
        </w:rPr>
        <w:t>contractors and evaluating</w:t>
      </w:r>
      <w:r>
        <w:rPr>
          <w:rFonts w:ascii="Times New Roman" w:hAnsi="Times New Roman"/>
          <w:spacing w:val="-2"/>
          <w:sz w:val="24"/>
        </w:rPr>
        <w:t xml:space="preserve"> </w:t>
      </w:r>
      <w:r>
        <w:rPr>
          <w:rFonts w:ascii="Times New Roman" w:hAnsi="Times New Roman"/>
          <w:sz w:val="24"/>
        </w:rPr>
        <w:t>their</w:t>
      </w:r>
      <w:r>
        <w:rPr>
          <w:rFonts w:ascii="Times New Roman" w:hAnsi="Times New Roman"/>
          <w:spacing w:val="-1"/>
          <w:sz w:val="24"/>
        </w:rPr>
        <w:t xml:space="preserve"> </w:t>
      </w:r>
      <w:r>
        <w:rPr>
          <w:rFonts w:ascii="Times New Roman" w:hAnsi="Times New Roman"/>
          <w:sz w:val="24"/>
        </w:rPr>
        <w:t>understanding of</w:t>
      </w:r>
      <w:r>
        <w:rPr>
          <w:rFonts w:ascii="Times New Roman" w:hAnsi="Times New Roman"/>
          <w:spacing w:val="-3"/>
          <w:sz w:val="24"/>
        </w:rPr>
        <w:t xml:space="preserve"> </w:t>
      </w:r>
      <w:r>
        <w:rPr>
          <w:rFonts w:ascii="Times New Roman" w:hAnsi="Times New Roman"/>
          <w:sz w:val="24"/>
        </w:rPr>
        <w:t>the innovation</w:t>
      </w:r>
      <w:r>
        <w:rPr>
          <w:rFonts w:ascii="Times New Roman" w:hAnsi="Times New Roman"/>
          <w:spacing w:val="-2"/>
          <w:sz w:val="24"/>
        </w:rPr>
        <w:t xml:space="preserve"> </w:t>
      </w:r>
      <w:r>
        <w:rPr>
          <w:rFonts w:ascii="Times New Roman" w:hAnsi="Times New Roman"/>
          <w:sz w:val="24"/>
        </w:rPr>
        <w:t>adoption</w:t>
      </w:r>
      <w:r>
        <w:rPr>
          <w:rFonts w:ascii="Times New Roman" w:hAnsi="Times New Roman"/>
          <w:spacing w:val="-2"/>
          <w:sz w:val="24"/>
        </w:rPr>
        <w:t xml:space="preserve"> </w:t>
      </w:r>
      <w:r>
        <w:rPr>
          <w:rFonts w:ascii="Times New Roman" w:hAnsi="Times New Roman"/>
          <w:sz w:val="24"/>
        </w:rPr>
        <w:t xml:space="preserve">process within the Omani context. In addition, the existing understanding of the automation adoption process, in particular 3D printing, will be reviewed and </w:t>
      </w:r>
      <w:proofErr w:type="spellStart"/>
      <w:r>
        <w:rPr>
          <w:rFonts w:ascii="Times New Roman" w:hAnsi="Times New Roman"/>
          <w:sz w:val="24"/>
        </w:rPr>
        <w:t>analysed</w:t>
      </w:r>
      <w:proofErr w:type="spellEnd"/>
      <w:r>
        <w:rPr>
          <w:rFonts w:ascii="Times New Roman" w:hAnsi="Times New Roman"/>
          <w:sz w:val="24"/>
        </w:rPr>
        <w:t xml:space="preserve"> through engagement with key authoritative entities such as Muscat Municipality and Sultan Qaboos University. The research will develop a systematic approach to gather stakeholder knowledge and expertise on automation specifically 3D printing adoption in Oman’s construction sector. This framework will facilitate the structured gathering</w:t>
      </w:r>
      <w:r>
        <w:rPr>
          <w:rFonts w:ascii="Times New Roman" w:hAnsi="Times New Roman"/>
          <w:spacing w:val="-1"/>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insights</w:t>
      </w:r>
      <w:r>
        <w:rPr>
          <w:rFonts w:ascii="Times New Roman" w:hAnsi="Times New Roman"/>
          <w:spacing w:val="-4"/>
          <w:sz w:val="24"/>
        </w:rPr>
        <w:t xml:space="preserve"> </w:t>
      </w:r>
      <w:r>
        <w:rPr>
          <w:rFonts w:ascii="Times New Roman" w:hAnsi="Times New Roman"/>
          <w:sz w:val="24"/>
        </w:rPr>
        <w:t>from</w:t>
      </w:r>
      <w:r>
        <w:rPr>
          <w:rFonts w:ascii="Times New Roman" w:hAnsi="Times New Roman"/>
          <w:spacing w:val="-1"/>
          <w:sz w:val="24"/>
        </w:rPr>
        <w:t xml:space="preserve"> </w:t>
      </w:r>
      <w:r>
        <w:rPr>
          <w:rFonts w:ascii="Times New Roman" w:hAnsi="Times New Roman"/>
          <w:sz w:val="24"/>
        </w:rPr>
        <w:t>various stakeholders,</w:t>
      </w:r>
      <w:r>
        <w:rPr>
          <w:rFonts w:ascii="Times New Roman" w:hAnsi="Times New Roman"/>
          <w:spacing w:val="-1"/>
          <w:sz w:val="24"/>
        </w:rPr>
        <w:t xml:space="preserve"> </w:t>
      </w:r>
      <w:r>
        <w:rPr>
          <w:rFonts w:ascii="Times New Roman" w:hAnsi="Times New Roman"/>
          <w:sz w:val="24"/>
        </w:rPr>
        <w:t>including</w:t>
      </w:r>
      <w:r>
        <w:rPr>
          <w:rFonts w:ascii="Times New Roman" w:hAnsi="Times New Roman"/>
          <w:spacing w:val="-1"/>
          <w:sz w:val="24"/>
        </w:rPr>
        <w:t xml:space="preserve"> </w:t>
      </w:r>
      <w:r>
        <w:rPr>
          <w:rFonts w:ascii="Times New Roman" w:hAnsi="Times New Roman"/>
          <w:sz w:val="24"/>
        </w:rPr>
        <w:t>clients</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2"/>
          <w:sz w:val="24"/>
        </w:rPr>
        <w:t xml:space="preserve"> </w:t>
      </w:r>
      <w:r>
        <w:rPr>
          <w:rFonts w:ascii="Times New Roman" w:hAnsi="Times New Roman"/>
          <w:sz w:val="24"/>
        </w:rPr>
        <w:t>government entities,</w:t>
      </w:r>
      <w:r>
        <w:rPr>
          <w:rFonts w:ascii="Times New Roman" w:hAnsi="Times New Roman"/>
          <w:spacing w:val="-3"/>
          <w:sz w:val="24"/>
        </w:rPr>
        <w:t xml:space="preserve"> </w:t>
      </w:r>
      <w:r>
        <w:rPr>
          <w:rFonts w:ascii="Times New Roman" w:hAnsi="Times New Roman"/>
          <w:sz w:val="24"/>
        </w:rPr>
        <w:t>ensuring a comprehensive understanding of the challenges and opportunities surrounding automation in the industry.</w:t>
      </w:r>
      <w:r>
        <w:rPr>
          <w:rFonts w:ascii="Times New Roman" w:hAnsi="Times New Roman"/>
          <w:spacing w:val="-11"/>
          <w:sz w:val="24"/>
        </w:rPr>
        <w:t xml:space="preserve"> </w:t>
      </w:r>
      <w:r>
        <w:rPr>
          <w:rFonts w:ascii="Times New Roman" w:hAnsi="Times New Roman"/>
          <w:sz w:val="24"/>
        </w:rPr>
        <w:t>The</w:t>
      </w:r>
      <w:r>
        <w:rPr>
          <w:rFonts w:ascii="Times New Roman" w:hAnsi="Times New Roman"/>
          <w:spacing w:val="-10"/>
          <w:sz w:val="24"/>
        </w:rPr>
        <w:t xml:space="preserve"> </w:t>
      </w:r>
      <w:r>
        <w:rPr>
          <w:rFonts w:ascii="Times New Roman" w:hAnsi="Times New Roman"/>
          <w:sz w:val="24"/>
        </w:rPr>
        <w:t>research</w:t>
      </w:r>
      <w:r>
        <w:rPr>
          <w:rFonts w:ascii="Times New Roman" w:hAnsi="Times New Roman"/>
          <w:spacing w:val="-7"/>
          <w:sz w:val="24"/>
        </w:rPr>
        <w:t xml:space="preserve"> </w:t>
      </w:r>
      <w:r>
        <w:rPr>
          <w:rFonts w:ascii="Times New Roman" w:hAnsi="Times New Roman"/>
          <w:sz w:val="24"/>
        </w:rPr>
        <w:t>will</w:t>
      </w:r>
      <w:r>
        <w:rPr>
          <w:rFonts w:ascii="Times New Roman" w:hAnsi="Times New Roman"/>
          <w:spacing w:val="-11"/>
          <w:sz w:val="24"/>
        </w:rPr>
        <w:t xml:space="preserve"> </w:t>
      </w:r>
      <w:r>
        <w:rPr>
          <w:rFonts w:ascii="Times New Roman" w:hAnsi="Times New Roman"/>
          <w:sz w:val="24"/>
        </w:rPr>
        <w:t>also</w:t>
      </w:r>
      <w:r>
        <w:rPr>
          <w:rFonts w:ascii="Times New Roman" w:hAnsi="Times New Roman"/>
          <w:spacing w:val="-10"/>
          <w:sz w:val="24"/>
        </w:rPr>
        <w:t xml:space="preserve"> </w:t>
      </w:r>
      <w:r>
        <w:rPr>
          <w:rFonts w:ascii="Times New Roman" w:hAnsi="Times New Roman"/>
          <w:sz w:val="24"/>
        </w:rPr>
        <w:t>identify</w:t>
      </w:r>
      <w:r>
        <w:rPr>
          <w:rFonts w:ascii="Times New Roman" w:hAnsi="Times New Roman"/>
          <w:spacing w:val="-10"/>
          <w:sz w:val="24"/>
        </w:rPr>
        <w:t xml:space="preserve"> </w:t>
      </w:r>
      <w:r>
        <w:rPr>
          <w:rFonts w:ascii="Times New Roman" w:hAnsi="Times New Roman"/>
          <w:sz w:val="24"/>
        </w:rPr>
        <w:t>practical</w:t>
      </w:r>
      <w:r>
        <w:rPr>
          <w:rFonts w:ascii="Times New Roman" w:hAnsi="Times New Roman"/>
          <w:spacing w:val="-9"/>
          <w:sz w:val="24"/>
        </w:rPr>
        <w:t xml:space="preserve"> </w:t>
      </w:r>
      <w:r>
        <w:rPr>
          <w:rFonts w:ascii="Times New Roman" w:hAnsi="Times New Roman"/>
          <w:sz w:val="24"/>
        </w:rPr>
        <w:t>solutions</w:t>
      </w:r>
      <w:r>
        <w:rPr>
          <w:rFonts w:ascii="Times New Roman" w:hAnsi="Times New Roman"/>
          <w:spacing w:val="-11"/>
          <w:sz w:val="24"/>
        </w:rPr>
        <w:t xml:space="preserve"> </w:t>
      </w:r>
      <w:r>
        <w:rPr>
          <w:rFonts w:ascii="Times New Roman" w:hAnsi="Times New Roman"/>
          <w:sz w:val="24"/>
        </w:rPr>
        <w:t>to</w:t>
      </w:r>
      <w:r>
        <w:rPr>
          <w:rFonts w:ascii="Times New Roman" w:hAnsi="Times New Roman"/>
          <w:spacing w:val="-11"/>
          <w:sz w:val="24"/>
        </w:rPr>
        <w:t xml:space="preserve"> </w:t>
      </w:r>
      <w:r>
        <w:rPr>
          <w:rFonts w:ascii="Times New Roman" w:hAnsi="Times New Roman"/>
          <w:sz w:val="24"/>
        </w:rPr>
        <w:t>overcome</w:t>
      </w:r>
      <w:r>
        <w:rPr>
          <w:rFonts w:ascii="Times New Roman" w:hAnsi="Times New Roman"/>
          <w:spacing w:val="-10"/>
          <w:sz w:val="24"/>
        </w:rPr>
        <w:t xml:space="preserve"> </w:t>
      </w:r>
      <w:r>
        <w:rPr>
          <w:rFonts w:ascii="Times New Roman" w:hAnsi="Times New Roman"/>
          <w:sz w:val="24"/>
        </w:rPr>
        <w:t>technological,</w:t>
      </w:r>
      <w:r>
        <w:rPr>
          <w:rFonts w:ascii="Times New Roman" w:hAnsi="Times New Roman"/>
          <w:spacing w:val="-9"/>
          <w:sz w:val="24"/>
        </w:rPr>
        <w:t xml:space="preserve"> </w:t>
      </w:r>
      <w:r>
        <w:rPr>
          <w:rFonts w:ascii="Times New Roman" w:hAnsi="Times New Roman"/>
          <w:sz w:val="24"/>
        </w:rPr>
        <w:t>regulatory,</w:t>
      </w:r>
      <w:r>
        <w:rPr>
          <w:rFonts w:ascii="Times New Roman" w:hAnsi="Times New Roman"/>
          <w:spacing w:val="-7"/>
          <w:sz w:val="24"/>
        </w:rPr>
        <w:t xml:space="preserve"> </w:t>
      </w:r>
      <w:r>
        <w:rPr>
          <w:rFonts w:ascii="Times New Roman" w:hAnsi="Times New Roman"/>
          <w:sz w:val="24"/>
        </w:rPr>
        <w:t>and workforce challenges and provide recommendations for policy changes, training initiatives, and industry collaborations to facilitate smoother integration of automation particularly 3D printing into the construction sector.</w:t>
      </w:r>
    </w:p>
    <w:p w14:paraId="4F445CB4" w14:textId="77777777" w:rsidR="00F64A0B" w:rsidRDefault="00F64A0B">
      <w:pPr>
        <w:pStyle w:val="BodyText"/>
        <w:spacing w:before="3"/>
        <w:rPr>
          <w:rFonts w:ascii="Times New Roman"/>
          <w:sz w:val="24"/>
        </w:rPr>
      </w:pPr>
    </w:p>
    <w:p w14:paraId="4F445CB5" w14:textId="77777777" w:rsidR="00F64A0B" w:rsidRDefault="00000000">
      <w:pPr>
        <w:spacing w:line="276" w:lineRule="auto"/>
        <w:ind w:left="230" w:right="510"/>
        <w:jc w:val="both"/>
        <w:rPr>
          <w:rFonts w:ascii="Times New Roman" w:hAnsi="Times New Roman"/>
          <w:sz w:val="24"/>
        </w:rPr>
      </w:pPr>
      <w:r>
        <w:rPr>
          <w:rFonts w:ascii="Times New Roman" w:hAnsi="Times New Roman"/>
          <w:sz w:val="24"/>
        </w:rPr>
        <w:t>The study will involve engaging with</w:t>
      </w:r>
      <w:r>
        <w:rPr>
          <w:rFonts w:ascii="Times New Roman" w:hAnsi="Times New Roman"/>
          <w:spacing w:val="-1"/>
          <w:sz w:val="24"/>
        </w:rPr>
        <w:t xml:space="preserve"> </w:t>
      </w:r>
      <w:r>
        <w:rPr>
          <w:rFonts w:ascii="Times New Roman" w:hAnsi="Times New Roman"/>
          <w:sz w:val="24"/>
        </w:rPr>
        <w:t>authoritative industry entities to</w:t>
      </w:r>
      <w:r>
        <w:rPr>
          <w:rFonts w:ascii="Times New Roman" w:hAnsi="Times New Roman"/>
          <w:spacing w:val="-1"/>
          <w:sz w:val="24"/>
        </w:rPr>
        <w:t xml:space="preserve"> </w:t>
      </w:r>
      <w:r>
        <w:rPr>
          <w:rFonts w:ascii="Times New Roman" w:hAnsi="Times New Roman"/>
          <w:sz w:val="24"/>
        </w:rPr>
        <w:t>gather qualitative</w:t>
      </w:r>
      <w:r>
        <w:rPr>
          <w:rFonts w:ascii="Times New Roman" w:hAnsi="Times New Roman"/>
          <w:spacing w:val="-2"/>
          <w:sz w:val="24"/>
        </w:rPr>
        <w:t xml:space="preserve"> </w:t>
      </w:r>
      <w:r>
        <w:rPr>
          <w:rFonts w:ascii="Times New Roman" w:hAnsi="Times New Roman"/>
          <w:sz w:val="24"/>
        </w:rPr>
        <w:t>insights</w:t>
      </w:r>
      <w:r>
        <w:rPr>
          <w:rFonts w:ascii="Times New Roman" w:hAnsi="Times New Roman"/>
          <w:spacing w:val="-1"/>
          <w:sz w:val="24"/>
        </w:rPr>
        <w:t xml:space="preserve"> </w:t>
      </w:r>
      <w:r>
        <w:rPr>
          <w:rFonts w:ascii="Times New Roman" w:hAnsi="Times New Roman"/>
          <w:sz w:val="24"/>
        </w:rPr>
        <w:t>into existing practices and perceptions. A stakeholder-</w:t>
      </w:r>
      <w:proofErr w:type="spellStart"/>
      <w:r>
        <w:rPr>
          <w:rFonts w:ascii="Times New Roman" w:hAnsi="Times New Roman"/>
          <w:sz w:val="24"/>
        </w:rPr>
        <w:t>centred</w:t>
      </w:r>
      <w:proofErr w:type="spellEnd"/>
      <w:r>
        <w:rPr>
          <w:rFonts w:ascii="Times New Roman" w:hAnsi="Times New Roman"/>
          <w:sz w:val="24"/>
        </w:rPr>
        <w:t xml:space="preserve"> framework will be developed to systematically</w:t>
      </w:r>
      <w:r>
        <w:rPr>
          <w:rFonts w:ascii="Times New Roman" w:hAnsi="Times New Roman"/>
          <w:spacing w:val="-12"/>
          <w:sz w:val="24"/>
        </w:rPr>
        <w:t xml:space="preserve"> </w:t>
      </w:r>
      <w:r>
        <w:rPr>
          <w:rFonts w:ascii="Times New Roman" w:hAnsi="Times New Roman"/>
          <w:sz w:val="24"/>
        </w:rPr>
        <w:t>collect</w:t>
      </w:r>
      <w:r>
        <w:rPr>
          <w:rFonts w:ascii="Times New Roman" w:hAnsi="Times New Roman"/>
          <w:spacing w:val="-11"/>
          <w:sz w:val="24"/>
        </w:rPr>
        <w:t xml:space="preserve"> </w:t>
      </w:r>
      <w:r>
        <w:rPr>
          <w:rFonts w:ascii="Times New Roman" w:hAnsi="Times New Roman"/>
          <w:sz w:val="24"/>
        </w:rPr>
        <w:t>data,</w:t>
      </w:r>
      <w:r>
        <w:rPr>
          <w:rFonts w:ascii="Times New Roman" w:hAnsi="Times New Roman"/>
          <w:spacing w:val="-10"/>
          <w:sz w:val="24"/>
        </w:rPr>
        <w:t xml:space="preserve"> </w:t>
      </w:r>
      <w:r>
        <w:rPr>
          <w:rFonts w:ascii="Times New Roman" w:hAnsi="Times New Roman"/>
          <w:sz w:val="24"/>
        </w:rPr>
        <w:t>facilitating</w:t>
      </w:r>
      <w:r>
        <w:rPr>
          <w:rFonts w:ascii="Times New Roman" w:hAnsi="Times New Roman"/>
          <w:spacing w:val="-14"/>
          <w:sz w:val="24"/>
        </w:rPr>
        <w:t xml:space="preserve"> </w:t>
      </w:r>
      <w:r>
        <w:rPr>
          <w:rFonts w:ascii="Times New Roman" w:hAnsi="Times New Roman"/>
          <w:sz w:val="24"/>
        </w:rPr>
        <w:t>an</w:t>
      </w:r>
      <w:r>
        <w:rPr>
          <w:rFonts w:ascii="Times New Roman" w:hAnsi="Times New Roman"/>
          <w:spacing w:val="-9"/>
          <w:sz w:val="24"/>
        </w:rPr>
        <w:t xml:space="preserve"> </w:t>
      </w:r>
      <w:r>
        <w:rPr>
          <w:rFonts w:ascii="Times New Roman" w:hAnsi="Times New Roman"/>
          <w:sz w:val="24"/>
        </w:rPr>
        <w:t>in-depth</w:t>
      </w:r>
      <w:r>
        <w:rPr>
          <w:rFonts w:ascii="Times New Roman" w:hAnsi="Times New Roman"/>
          <w:spacing w:val="-11"/>
          <w:sz w:val="24"/>
        </w:rPr>
        <w:t xml:space="preserve"> </w:t>
      </w:r>
      <w:r>
        <w:rPr>
          <w:rFonts w:ascii="Times New Roman" w:hAnsi="Times New Roman"/>
          <w:sz w:val="24"/>
        </w:rPr>
        <w:t>understanding</w:t>
      </w:r>
      <w:r>
        <w:rPr>
          <w:rFonts w:ascii="Times New Roman" w:hAnsi="Times New Roman"/>
          <w:spacing w:val="-11"/>
          <w:sz w:val="24"/>
        </w:rPr>
        <w:t xml:space="preserve"> </w:t>
      </w:r>
      <w:r>
        <w:rPr>
          <w:rFonts w:ascii="Times New Roman" w:hAnsi="Times New Roman"/>
          <w:sz w:val="24"/>
        </w:rPr>
        <w:t>of</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2"/>
          <w:sz w:val="24"/>
        </w:rPr>
        <w:t xml:space="preserve"> </w:t>
      </w:r>
      <w:r>
        <w:rPr>
          <w:rFonts w:ascii="Times New Roman" w:hAnsi="Times New Roman"/>
          <w:sz w:val="24"/>
        </w:rPr>
        <w:t>factors</w:t>
      </w:r>
      <w:r>
        <w:rPr>
          <w:rFonts w:ascii="Times New Roman" w:hAnsi="Times New Roman"/>
          <w:spacing w:val="-9"/>
          <w:sz w:val="24"/>
        </w:rPr>
        <w:t xml:space="preserve"> </w:t>
      </w:r>
      <w:r>
        <w:rPr>
          <w:rFonts w:ascii="Times New Roman" w:hAnsi="Times New Roman"/>
          <w:sz w:val="24"/>
        </w:rPr>
        <w:t>influencing</w:t>
      </w:r>
      <w:r>
        <w:rPr>
          <w:rFonts w:ascii="Times New Roman" w:hAnsi="Times New Roman"/>
          <w:spacing w:val="-11"/>
          <w:sz w:val="24"/>
        </w:rPr>
        <w:t xml:space="preserve"> </w:t>
      </w:r>
      <w:r>
        <w:rPr>
          <w:rFonts w:ascii="Times New Roman" w:hAnsi="Times New Roman"/>
          <w:sz w:val="24"/>
        </w:rPr>
        <w:t>innovation adoption.</w:t>
      </w:r>
      <w:r>
        <w:rPr>
          <w:rFonts w:ascii="Times New Roman" w:hAnsi="Times New Roman"/>
          <w:spacing w:val="-13"/>
          <w:sz w:val="24"/>
        </w:rPr>
        <w:t xml:space="preserve"> </w:t>
      </w:r>
      <w:r>
        <w:rPr>
          <w:rFonts w:ascii="Times New Roman" w:hAnsi="Times New Roman"/>
          <w:sz w:val="24"/>
        </w:rPr>
        <w:t>This</w:t>
      </w:r>
      <w:r>
        <w:rPr>
          <w:rFonts w:ascii="Times New Roman" w:hAnsi="Times New Roman"/>
          <w:spacing w:val="-15"/>
          <w:sz w:val="24"/>
        </w:rPr>
        <w:t xml:space="preserve"> </w:t>
      </w:r>
      <w:r>
        <w:rPr>
          <w:rFonts w:ascii="Times New Roman" w:hAnsi="Times New Roman"/>
          <w:sz w:val="24"/>
        </w:rPr>
        <w:t>will</w:t>
      </w:r>
      <w:r>
        <w:rPr>
          <w:rFonts w:ascii="Times New Roman" w:hAnsi="Times New Roman"/>
          <w:spacing w:val="-15"/>
          <w:sz w:val="24"/>
        </w:rPr>
        <w:t xml:space="preserve"> </w:t>
      </w:r>
      <w:r>
        <w:rPr>
          <w:rFonts w:ascii="Times New Roman" w:hAnsi="Times New Roman"/>
          <w:sz w:val="24"/>
        </w:rPr>
        <w:t>be</w:t>
      </w:r>
      <w:r>
        <w:rPr>
          <w:rFonts w:ascii="Times New Roman" w:hAnsi="Times New Roman"/>
          <w:spacing w:val="-14"/>
          <w:sz w:val="24"/>
        </w:rPr>
        <w:t xml:space="preserve"> </w:t>
      </w:r>
      <w:r>
        <w:rPr>
          <w:rFonts w:ascii="Times New Roman" w:hAnsi="Times New Roman"/>
          <w:sz w:val="24"/>
        </w:rPr>
        <w:t>undertaken</w:t>
      </w:r>
      <w:r>
        <w:rPr>
          <w:rFonts w:ascii="Times New Roman" w:hAnsi="Times New Roman"/>
          <w:spacing w:val="-12"/>
          <w:sz w:val="24"/>
        </w:rPr>
        <w:t xml:space="preserve"> </w:t>
      </w:r>
      <w:r>
        <w:rPr>
          <w:rFonts w:ascii="Times New Roman" w:hAnsi="Times New Roman"/>
          <w:sz w:val="24"/>
        </w:rPr>
        <w:t>through</w:t>
      </w:r>
      <w:r>
        <w:rPr>
          <w:rFonts w:ascii="Times New Roman" w:hAnsi="Times New Roman"/>
          <w:spacing w:val="-15"/>
          <w:sz w:val="24"/>
        </w:rPr>
        <w:t xml:space="preserve"> </w:t>
      </w:r>
      <w:r>
        <w:rPr>
          <w:rFonts w:ascii="Times New Roman" w:hAnsi="Times New Roman"/>
          <w:sz w:val="24"/>
        </w:rPr>
        <w:t>workshops</w:t>
      </w:r>
      <w:r>
        <w:rPr>
          <w:rFonts w:ascii="Times New Roman" w:hAnsi="Times New Roman"/>
          <w:spacing w:val="-13"/>
          <w:sz w:val="24"/>
        </w:rPr>
        <w:t xml:space="preserve"> </w:t>
      </w:r>
      <w:r>
        <w:rPr>
          <w:rFonts w:ascii="Times New Roman" w:hAnsi="Times New Roman"/>
          <w:sz w:val="24"/>
        </w:rPr>
        <w:t>where</w:t>
      </w:r>
      <w:r>
        <w:rPr>
          <w:rFonts w:ascii="Times New Roman" w:hAnsi="Times New Roman"/>
          <w:spacing w:val="-12"/>
          <w:sz w:val="24"/>
        </w:rPr>
        <w:t xml:space="preserve"> </w:t>
      </w:r>
      <w:r>
        <w:rPr>
          <w:rFonts w:ascii="Times New Roman" w:hAnsi="Times New Roman"/>
          <w:sz w:val="24"/>
        </w:rPr>
        <w:t>3D</w:t>
      </w:r>
      <w:r>
        <w:rPr>
          <w:rFonts w:ascii="Times New Roman" w:hAnsi="Times New Roman"/>
          <w:spacing w:val="-14"/>
          <w:sz w:val="24"/>
        </w:rPr>
        <w:t xml:space="preserve"> </w:t>
      </w:r>
      <w:r>
        <w:rPr>
          <w:rFonts w:ascii="Times New Roman" w:hAnsi="Times New Roman"/>
          <w:sz w:val="24"/>
        </w:rPr>
        <w:t>printing</w:t>
      </w:r>
      <w:r>
        <w:rPr>
          <w:rFonts w:ascii="Times New Roman" w:hAnsi="Times New Roman"/>
          <w:spacing w:val="-15"/>
          <w:sz w:val="24"/>
        </w:rPr>
        <w:t xml:space="preserve"> </w:t>
      </w:r>
      <w:r>
        <w:rPr>
          <w:rFonts w:ascii="Times New Roman" w:hAnsi="Times New Roman"/>
          <w:sz w:val="24"/>
        </w:rPr>
        <w:t>adoption</w:t>
      </w:r>
      <w:r>
        <w:rPr>
          <w:rFonts w:ascii="Times New Roman" w:hAnsi="Times New Roman"/>
          <w:spacing w:val="-13"/>
          <w:sz w:val="24"/>
        </w:rPr>
        <w:t xml:space="preserve"> </w:t>
      </w:r>
      <w:r>
        <w:rPr>
          <w:rFonts w:ascii="Times New Roman" w:hAnsi="Times New Roman"/>
          <w:sz w:val="24"/>
        </w:rPr>
        <w:t>future</w:t>
      </w:r>
      <w:r>
        <w:rPr>
          <w:rFonts w:ascii="Times New Roman" w:hAnsi="Times New Roman"/>
          <w:spacing w:val="-13"/>
          <w:sz w:val="24"/>
        </w:rPr>
        <w:t xml:space="preserve"> </w:t>
      </w:r>
      <w:r>
        <w:rPr>
          <w:rFonts w:ascii="Times New Roman" w:hAnsi="Times New Roman"/>
          <w:sz w:val="24"/>
        </w:rPr>
        <w:t>scenarios</w:t>
      </w:r>
      <w:r>
        <w:rPr>
          <w:rFonts w:ascii="Times New Roman" w:hAnsi="Times New Roman"/>
          <w:spacing w:val="-13"/>
          <w:sz w:val="24"/>
        </w:rPr>
        <w:t xml:space="preserve"> </w:t>
      </w:r>
      <w:r>
        <w:rPr>
          <w:rFonts w:ascii="Times New Roman" w:hAnsi="Times New Roman"/>
          <w:sz w:val="24"/>
        </w:rPr>
        <w:t>will be discussed. The findings will underscore the importance of capturing stakeholder knowledge to inform best practices and align industry development with Oman’s broader 2040 Vision, ultimately fostering sustainable growth and technological advancement in the sector.</w:t>
      </w:r>
    </w:p>
    <w:p w14:paraId="4F445CB6" w14:textId="77777777" w:rsidR="00F64A0B" w:rsidRDefault="00000000">
      <w:pPr>
        <w:pStyle w:val="BodyText"/>
        <w:spacing w:before="121"/>
        <w:ind w:left="230"/>
        <w:rPr>
          <w:rFonts w:ascii="Times New Roman"/>
        </w:rPr>
      </w:pPr>
      <w:r>
        <w:rPr>
          <w:rFonts w:ascii="Times New Roman"/>
          <w:spacing w:val="-2"/>
        </w:rPr>
        <w:t>Keywords</w:t>
      </w:r>
    </w:p>
    <w:p w14:paraId="4F445CB7" w14:textId="77777777" w:rsidR="00F64A0B" w:rsidRDefault="00000000">
      <w:pPr>
        <w:pStyle w:val="BodyText"/>
        <w:spacing w:before="177"/>
        <w:ind w:left="230"/>
        <w:rPr>
          <w:rFonts w:ascii="Times New Roman"/>
        </w:rPr>
      </w:pPr>
      <w:r>
        <w:rPr>
          <w:rFonts w:ascii="Times New Roman"/>
        </w:rPr>
        <w:t>Innovation,</w:t>
      </w:r>
      <w:r>
        <w:rPr>
          <w:rFonts w:ascii="Times New Roman"/>
          <w:spacing w:val="-8"/>
        </w:rPr>
        <w:t xml:space="preserve"> </w:t>
      </w:r>
      <w:r>
        <w:rPr>
          <w:rFonts w:ascii="Times New Roman"/>
        </w:rPr>
        <w:t>Construction</w:t>
      </w:r>
      <w:r>
        <w:rPr>
          <w:rFonts w:ascii="Times New Roman"/>
          <w:spacing w:val="-5"/>
        </w:rPr>
        <w:t xml:space="preserve"> </w:t>
      </w:r>
      <w:r>
        <w:rPr>
          <w:rFonts w:ascii="Times New Roman"/>
        </w:rPr>
        <w:t>Industry,</w:t>
      </w:r>
      <w:r>
        <w:rPr>
          <w:rFonts w:ascii="Times New Roman"/>
          <w:spacing w:val="-5"/>
        </w:rPr>
        <w:t xml:space="preserve"> </w:t>
      </w:r>
      <w:r>
        <w:rPr>
          <w:rFonts w:ascii="Times New Roman"/>
        </w:rPr>
        <w:t>Automation,</w:t>
      </w:r>
      <w:r>
        <w:rPr>
          <w:rFonts w:ascii="Times New Roman"/>
          <w:spacing w:val="-6"/>
        </w:rPr>
        <w:t xml:space="preserve"> </w:t>
      </w:r>
      <w:r>
        <w:rPr>
          <w:rFonts w:ascii="Times New Roman"/>
        </w:rPr>
        <w:t>Stakeholder</w:t>
      </w:r>
      <w:r>
        <w:rPr>
          <w:rFonts w:ascii="Times New Roman"/>
          <w:spacing w:val="-4"/>
        </w:rPr>
        <w:t xml:space="preserve"> </w:t>
      </w:r>
      <w:r>
        <w:rPr>
          <w:rFonts w:ascii="Times New Roman"/>
        </w:rPr>
        <w:t>engagement,</w:t>
      </w:r>
      <w:r>
        <w:rPr>
          <w:rFonts w:ascii="Times New Roman"/>
          <w:spacing w:val="-5"/>
        </w:rPr>
        <w:t xml:space="preserve"> </w:t>
      </w:r>
      <w:r>
        <w:rPr>
          <w:rFonts w:ascii="Times New Roman"/>
        </w:rPr>
        <w:t>Oman</w:t>
      </w:r>
      <w:r>
        <w:rPr>
          <w:rFonts w:ascii="Times New Roman"/>
          <w:spacing w:val="-6"/>
        </w:rPr>
        <w:t xml:space="preserve"> </w:t>
      </w:r>
      <w:r>
        <w:rPr>
          <w:rFonts w:ascii="Times New Roman"/>
        </w:rPr>
        <w:t>Vision</w:t>
      </w:r>
      <w:r>
        <w:rPr>
          <w:rFonts w:ascii="Times New Roman"/>
          <w:spacing w:val="-5"/>
        </w:rPr>
        <w:t xml:space="preserve"> </w:t>
      </w:r>
      <w:r>
        <w:rPr>
          <w:rFonts w:ascii="Times New Roman"/>
        </w:rPr>
        <w:t>2024,</w:t>
      </w:r>
      <w:r>
        <w:rPr>
          <w:rFonts w:ascii="Times New Roman"/>
          <w:spacing w:val="-5"/>
        </w:rPr>
        <w:t xml:space="preserve"> </w:t>
      </w:r>
      <w:r>
        <w:rPr>
          <w:rFonts w:ascii="Times New Roman"/>
        </w:rPr>
        <w:t>3D</w:t>
      </w:r>
      <w:r>
        <w:rPr>
          <w:rFonts w:ascii="Times New Roman"/>
          <w:spacing w:val="-6"/>
        </w:rPr>
        <w:t xml:space="preserve"> </w:t>
      </w:r>
      <w:r>
        <w:rPr>
          <w:rFonts w:ascii="Times New Roman"/>
          <w:spacing w:val="-2"/>
        </w:rPr>
        <w:t>printing.</w:t>
      </w:r>
    </w:p>
    <w:p w14:paraId="4F445CB8" w14:textId="77777777" w:rsidR="00F64A0B" w:rsidRDefault="00F64A0B">
      <w:pPr>
        <w:pStyle w:val="BodyText"/>
        <w:rPr>
          <w:rFonts w:ascii="Times New Roman"/>
        </w:rPr>
        <w:sectPr w:rsidR="00F64A0B">
          <w:headerReference w:type="default" r:id="rId21"/>
          <w:footerReference w:type="default" r:id="rId22"/>
          <w:pgSz w:w="11900" w:h="16840"/>
          <w:pgMar w:top="1060" w:right="566" w:bottom="780" w:left="850" w:header="290" w:footer="583" w:gutter="0"/>
          <w:cols w:space="720"/>
        </w:sectPr>
      </w:pPr>
    </w:p>
    <w:p w14:paraId="4F445CB9" w14:textId="77777777" w:rsidR="00F64A0B" w:rsidRDefault="00F64A0B">
      <w:pPr>
        <w:pStyle w:val="BodyText"/>
        <w:spacing w:before="125"/>
        <w:rPr>
          <w:rFonts w:ascii="Times New Roman"/>
          <w:sz w:val="32"/>
        </w:rPr>
      </w:pPr>
    </w:p>
    <w:p w14:paraId="4F445CBA" w14:textId="77777777" w:rsidR="00F64A0B" w:rsidRDefault="00000000">
      <w:pPr>
        <w:spacing w:before="1" w:line="182" w:lineRule="auto"/>
        <w:ind w:left="199" w:right="485"/>
        <w:jc w:val="center"/>
        <w:rPr>
          <w:rFonts w:ascii="Times New Roman"/>
          <w:b/>
          <w:sz w:val="32"/>
        </w:rPr>
      </w:pPr>
      <w:bookmarkStart w:id="5" w:name="Al_Sharji_Abstract"/>
      <w:bookmarkEnd w:id="5"/>
      <w:r>
        <w:rPr>
          <w:rFonts w:ascii="Times New Roman"/>
          <w:b/>
          <w:sz w:val="32"/>
        </w:rPr>
        <w:t>Cross-sectoral</w:t>
      </w:r>
      <w:r>
        <w:rPr>
          <w:rFonts w:ascii="Times New Roman"/>
          <w:b/>
          <w:spacing w:val="-7"/>
          <w:sz w:val="32"/>
        </w:rPr>
        <w:t xml:space="preserve"> </w:t>
      </w:r>
      <w:r>
        <w:rPr>
          <w:rFonts w:ascii="Times New Roman"/>
          <w:b/>
          <w:sz w:val="32"/>
        </w:rPr>
        <w:t>problem-solving</w:t>
      </w:r>
      <w:r>
        <w:rPr>
          <w:rFonts w:ascii="Times New Roman"/>
          <w:b/>
          <w:spacing w:val="-6"/>
          <w:sz w:val="32"/>
        </w:rPr>
        <w:t xml:space="preserve"> </w:t>
      </w:r>
      <w:r>
        <w:rPr>
          <w:rFonts w:ascii="Times New Roman"/>
          <w:b/>
          <w:sz w:val="32"/>
        </w:rPr>
        <w:t>in</w:t>
      </w:r>
      <w:r>
        <w:rPr>
          <w:rFonts w:ascii="Times New Roman"/>
          <w:b/>
          <w:spacing w:val="-6"/>
          <w:sz w:val="32"/>
        </w:rPr>
        <w:t xml:space="preserve"> </w:t>
      </w:r>
      <w:r>
        <w:rPr>
          <w:rFonts w:ascii="Times New Roman"/>
          <w:b/>
          <w:sz w:val="32"/>
        </w:rPr>
        <w:t>construction</w:t>
      </w:r>
      <w:r>
        <w:rPr>
          <w:rFonts w:ascii="Times New Roman"/>
          <w:b/>
          <w:spacing w:val="-7"/>
          <w:sz w:val="32"/>
        </w:rPr>
        <w:t xml:space="preserve"> </w:t>
      </w:r>
      <w:r>
        <w:rPr>
          <w:rFonts w:ascii="Times New Roman"/>
          <w:b/>
          <w:sz w:val="32"/>
        </w:rPr>
        <w:t>4.0:</w:t>
      </w:r>
      <w:r>
        <w:rPr>
          <w:rFonts w:ascii="Times New Roman"/>
          <w:b/>
          <w:spacing w:val="-6"/>
          <w:sz w:val="32"/>
        </w:rPr>
        <w:t xml:space="preserve"> </w:t>
      </w:r>
      <w:r>
        <w:rPr>
          <w:rFonts w:ascii="Times New Roman"/>
          <w:b/>
          <w:sz w:val="32"/>
        </w:rPr>
        <w:t>bridging</w:t>
      </w:r>
      <w:r>
        <w:rPr>
          <w:rFonts w:ascii="Times New Roman"/>
          <w:b/>
          <w:spacing w:val="-6"/>
          <w:sz w:val="32"/>
        </w:rPr>
        <w:t xml:space="preserve"> </w:t>
      </w:r>
      <w:r>
        <w:rPr>
          <w:rFonts w:ascii="Times New Roman"/>
          <w:b/>
          <w:sz w:val="32"/>
        </w:rPr>
        <w:t>the</w:t>
      </w:r>
      <w:r>
        <w:rPr>
          <w:rFonts w:ascii="Times New Roman"/>
          <w:b/>
          <w:spacing w:val="-4"/>
          <w:sz w:val="32"/>
        </w:rPr>
        <w:t xml:space="preserve"> </w:t>
      </w:r>
      <w:r>
        <w:rPr>
          <w:rFonts w:ascii="Times New Roman"/>
          <w:b/>
          <w:sz w:val="32"/>
        </w:rPr>
        <w:t>gap between technology development and implementation</w:t>
      </w:r>
    </w:p>
    <w:p w14:paraId="4F445CBB" w14:textId="77777777" w:rsidR="00F64A0B" w:rsidRDefault="00F64A0B">
      <w:pPr>
        <w:pStyle w:val="BodyText"/>
        <w:spacing w:before="53"/>
        <w:rPr>
          <w:rFonts w:ascii="Times New Roman"/>
          <w:b/>
          <w:sz w:val="32"/>
        </w:rPr>
      </w:pPr>
    </w:p>
    <w:p w14:paraId="4F445CBC" w14:textId="77777777" w:rsidR="00F64A0B" w:rsidRDefault="00000000">
      <w:pPr>
        <w:pStyle w:val="Heading7"/>
        <w:ind w:left="199" w:right="480"/>
        <w:jc w:val="center"/>
      </w:pPr>
      <w:r>
        <w:t>Nasra</w:t>
      </w:r>
      <w:r>
        <w:rPr>
          <w:spacing w:val="-3"/>
        </w:rPr>
        <w:t xml:space="preserve"> </w:t>
      </w:r>
      <w:r>
        <w:t>Saif</w:t>
      </w:r>
      <w:r>
        <w:rPr>
          <w:spacing w:val="-3"/>
        </w:rPr>
        <w:t xml:space="preserve"> </w:t>
      </w:r>
      <w:r>
        <w:t>Sulaiman</w:t>
      </w:r>
      <w:r>
        <w:rPr>
          <w:spacing w:val="-6"/>
        </w:rPr>
        <w:t xml:space="preserve"> </w:t>
      </w:r>
      <w:r>
        <w:t>Al</w:t>
      </w:r>
      <w:r>
        <w:rPr>
          <w:spacing w:val="-4"/>
        </w:rPr>
        <w:t xml:space="preserve"> </w:t>
      </w:r>
      <w:r>
        <w:rPr>
          <w:spacing w:val="-2"/>
        </w:rPr>
        <w:t>Sharji</w:t>
      </w:r>
    </w:p>
    <w:p w14:paraId="4F445CBD" w14:textId="77777777" w:rsidR="00F64A0B" w:rsidRDefault="00F64A0B">
      <w:pPr>
        <w:pStyle w:val="BodyText"/>
        <w:spacing w:before="26"/>
        <w:ind w:left="199" w:right="479"/>
        <w:jc w:val="center"/>
      </w:pPr>
      <w:hyperlink r:id="rId23">
        <w:r>
          <w:rPr>
            <w:spacing w:val="-2"/>
          </w:rPr>
          <w:t>n.s.s.alsharji@pgr.reading.ac.uk</w:t>
        </w:r>
      </w:hyperlink>
    </w:p>
    <w:p w14:paraId="4F445CBE" w14:textId="77777777" w:rsidR="00F64A0B" w:rsidRDefault="00F64A0B">
      <w:pPr>
        <w:pStyle w:val="BodyText"/>
        <w:spacing w:before="134"/>
      </w:pPr>
    </w:p>
    <w:p w14:paraId="4F445CBF" w14:textId="77777777" w:rsidR="00F64A0B" w:rsidRDefault="00000000">
      <w:pPr>
        <w:ind w:left="230"/>
        <w:jc w:val="both"/>
        <w:rPr>
          <w:b/>
        </w:rPr>
      </w:pPr>
      <w:r>
        <w:rPr>
          <w:b/>
        </w:rPr>
        <w:t>Extended</w:t>
      </w:r>
      <w:r>
        <w:rPr>
          <w:b/>
          <w:spacing w:val="-4"/>
        </w:rPr>
        <w:t xml:space="preserve"> </w:t>
      </w:r>
      <w:r>
        <w:rPr>
          <w:b/>
          <w:spacing w:val="-2"/>
        </w:rPr>
        <w:t>Abstract</w:t>
      </w:r>
    </w:p>
    <w:p w14:paraId="4F445CC0" w14:textId="77777777" w:rsidR="00F64A0B" w:rsidRDefault="00F64A0B">
      <w:pPr>
        <w:pStyle w:val="BodyText"/>
        <w:spacing w:before="205"/>
        <w:rPr>
          <w:b/>
        </w:rPr>
      </w:pPr>
    </w:p>
    <w:p w14:paraId="4F445CC1" w14:textId="77777777" w:rsidR="00F64A0B" w:rsidRDefault="00000000">
      <w:pPr>
        <w:pStyle w:val="Heading4"/>
        <w:spacing w:before="0"/>
        <w:rPr>
          <w:rFonts w:ascii="Times New Roman"/>
        </w:rPr>
      </w:pPr>
      <w:r>
        <w:rPr>
          <w:rFonts w:ascii="Times New Roman"/>
        </w:rPr>
        <w:t>Research</w:t>
      </w:r>
      <w:r>
        <w:rPr>
          <w:rFonts w:ascii="Times New Roman"/>
          <w:spacing w:val="-7"/>
        </w:rPr>
        <w:t xml:space="preserve"> </w:t>
      </w:r>
      <w:r>
        <w:rPr>
          <w:rFonts w:ascii="Times New Roman"/>
        </w:rPr>
        <w:t>Problem</w:t>
      </w:r>
      <w:r>
        <w:rPr>
          <w:rFonts w:ascii="Times New Roman"/>
          <w:spacing w:val="-8"/>
        </w:rPr>
        <w:t xml:space="preserve"> </w:t>
      </w:r>
      <w:r>
        <w:rPr>
          <w:rFonts w:ascii="Times New Roman"/>
        </w:rPr>
        <w:t>and</w:t>
      </w:r>
      <w:r>
        <w:rPr>
          <w:rFonts w:ascii="Times New Roman"/>
          <w:spacing w:val="-5"/>
        </w:rPr>
        <w:t xml:space="preserve"> Aim</w:t>
      </w:r>
    </w:p>
    <w:p w14:paraId="4F445CC2" w14:textId="77777777" w:rsidR="00F64A0B" w:rsidRDefault="00000000">
      <w:pPr>
        <w:spacing w:before="51" w:line="360" w:lineRule="auto"/>
        <w:ind w:left="230" w:right="509"/>
        <w:jc w:val="both"/>
        <w:rPr>
          <w:rFonts w:ascii="Times New Roman" w:hAnsi="Times New Roman"/>
          <w:sz w:val="24"/>
        </w:rPr>
      </w:pPr>
      <w:r>
        <w:rPr>
          <w:rFonts w:ascii="Times New Roman" w:hAnsi="Times New Roman"/>
          <w:sz w:val="24"/>
        </w:rPr>
        <w:t>Construction 4.0 depends on the convergence of advanced automation (robotic systems) with the current</w:t>
      </w:r>
      <w:r>
        <w:rPr>
          <w:rFonts w:ascii="Times New Roman" w:hAnsi="Times New Roman"/>
          <w:spacing w:val="-5"/>
          <w:sz w:val="24"/>
        </w:rPr>
        <w:t xml:space="preserve"> </w:t>
      </w:r>
      <w:r>
        <w:rPr>
          <w:rFonts w:ascii="Times New Roman" w:hAnsi="Times New Roman"/>
          <w:sz w:val="24"/>
        </w:rPr>
        <w:t>fragmented</w:t>
      </w:r>
      <w:r>
        <w:rPr>
          <w:rFonts w:ascii="Times New Roman" w:hAnsi="Times New Roman"/>
          <w:spacing w:val="-9"/>
          <w:sz w:val="24"/>
        </w:rPr>
        <w:t xml:space="preserve"> </w:t>
      </w:r>
      <w:r>
        <w:rPr>
          <w:rFonts w:ascii="Times New Roman" w:hAnsi="Times New Roman"/>
          <w:sz w:val="24"/>
        </w:rPr>
        <w:t>construction</w:t>
      </w:r>
      <w:r>
        <w:rPr>
          <w:rFonts w:ascii="Times New Roman" w:hAnsi="Times New Roman"/>
          <w:spacing w:val="-8"/>
          <w:sz w:val="24"/>
        </w:rPr>
        <w:t xml:space="preserve"> </w:t>
      </w:r>
      <w:r>
        <w:rPr>
          <w:rFonts w:ascii="Times New Roman" w:hAnsi="Times New Roman"/>
          <w:sz w:val="24"/>
        </w:rPr>
        <w:t>industry,</w:t>
      </w:r>
      <w:r>
        <w:rPr>
          <w:rFonts w:ascii="Times New Roman" w:hAnsi="Times New Roman"/>
          <w:spacing w:val="-9"/>
          <w:sz w:val="24"/>
        </w:rPr>
        <w:t xml:space="preserve"> </w:t>
      </w:r>
      <w:r>
        <w:rPr>
          <w:rFonts w:ascii="Times New Roman" w:hAnsi="Times New Roman"/>
          <w:sz w:val="24"/>
        </w:rPr>
        <w:t>where</w:t>
      </w:r>
      <w:r>
        <w:rPr>
          <w:rFonts w:ascii="Times New Roman" w:hAnsi="Times New Roman"/>
          <w:spacing w:val="-9"/>
          <w:sz w:val="24"/>
        </w:rPr>
        <w:t xml:space="preserve"> </w:t>
      </w:r>
      <w:r>
        <w:rPr>
          <w:rFonts w:ascii="Times New Roman" w:hAnsi="Times New Roman"/>
          <w:sz w:val="24"/>
        </w:rPr>
        <w:t>profit</w:t>
      </w:r>
      <w:r>
        <w:rPr>
          <w:rFonts w:ascii="Times New Roman" w:hAnsi="Times New Roman"/>
          <w:spacing w:val="-8"/>
          <w:sz w:val="24"/>
        </w:rPr>
        <w:t xml:space="preserve"> </w:t>
      </w:r>
      <w:r>
        <w:rPr>
          <w:rFonts w:ascii="Times New Roman" w:hAnsi="Times New Roman"/>
          <w:sz w:val="24"/>
        </w:rPr>
        <w:t>margins</w:t>
      </w:r>
      <w:r>
        <w:rPr>
          <w:rFonts w:ascii="Times New Roman" w:hAnsi="Times New Roman"/>
          <w:spacing w:val="-8"/>
          <w:sz w:val="24"/>
        </w:rPr>
        <w:t xml:space="preserve"> </w:t>
      </w:r>
      <w:r>
        <w:rPr>
          <w:rFonts w:ascii="Times New Roman" w:hAnsi="Times New Roman"/>
          <w:sz w:val="24"/>
        </w:rPr>
        <w:t>typically</w:t>
      </w:r>
      <w:r>
        <w:rPr>
          <w:rFonts w:ascii="Times New Roman" w:hAnsi="Times New Roman"/>
          <w:spacing w:val="-8"/>
          <w:sz w:val="24"/>
        </w:rPr>
        <w:t xml:space="preserve"> </w:t>
      </w:r>
      <w:r>
        <w:rPr>
          <w:rFonts w:ascii="Times New Roman" w:hAnsi="Times New Roman"/>
          <w:sz w:val="24"/>
        </w:rPr>
        <w:t>average</w:t>
      </w:r>
      <w:r>
        <w:rPr>
          <w:rFonts w:ascii="Times New Roman" w:hAnsi="Times New Roman"/>
          <w:spacing w:val="-7"/>
          <w:sz w:val="24"/>
        </w:rPr>
        <w:t xml:space="preserve"> </w:t>
      </w:r>
      <w:r>
        <w:rPr>
          <w:rFonts w:ascii="Times New Roman" w:hAnsi="Times New Roman"/>
          <w:sz w:val="24"/>
        </w:rPr>
        <w:t>between</w:t>
      </w:r>
      <w:r>
        <w:rPr>
          <w:rFonts w:ascii="Times New Roman" w:hAnsi="Times New Roman"/>
          <w:spacing w:val="-8"/>
          <w:sz w:val="24"/>
        </w:rPr>
        <w:t xml:space="preserve"> </w:t>
      </w:r>
      <w:r>
        <w:rPr>
          <w:rFonts w:ascii="Times New Roman" w:hAnsi="Times New Roman"/>
          <w:sz w:val="24"/>
        </w:rPr>
        <w:t>2%</w:t>
      </w:r>
      <w:r>
        <w:rPr>
          <w:rFonts w:ascii="Times New Roman" w:hAnsi="Times New Roman"/>
          <w:spacing w:val="-7"/>
          <w:sz w:val="24"/>
        </w:rPr>
        <w:t xml:space="preserve"> </w:t>
      </w:r>
      <w:r>
        <w:rPr>
          <w:rFonts w:ascii="Times New Roman" w:hAnsi="Times New Roman"/>
          <w:sz w:val="24"/>
        </w:rPr>
        <w:t>and</w:t>
      </w:r>
      <w:r>
        <w:rPr>
          <w:rFonts w:ascii="Times New Roman" w:hAnsi="Times New Roman"/>
          <w:spacing w:val="-8"/>
          <w:sz w:val="24"/>
        </w:rPr>
        <w:t xml:space="preserve"> </w:t>
      </w:r>
      <w:r>
        <w:rPr>
          <w:rFonts w:ascii="Times New Roman" w:hAnsi="Times New Roman"/>
          <w:sz w:val="24"/>
        </w:rPr>
        <w:t>3% (CBI, 2020). To work together (despite their differences in language, timeliness and data systems) construction</w:t>
      </w:r>
      <w:r>
        <w:rPr>
          <w:rFonts w:ascii="Times New Roman" w:hAnsi="Times New Roman"/>
          <w:spacing w:val="-15"/>
          <w:sz w:val="24"/>
        </w:rPr>
        <w:t xml:space="preserve"> </w:t>
      </w:r>
      <w:r>
        <w:rPr>
          <w:rFonts w:ascii="Times New Roman" w:hAnsi="Times New Roman"/>
          <w:sz w:val="24"/>
        </w:rPr>
        <w:t>companies</w:t>
      </w:r>
      <w:r>
        <w:rPr>
          <w:rFonts w:ascii="Times New Roman" w:hAnsi="Times New Roman"/>
          <w:spacing w:val="-15"/>
          <w:sz w:val="24"/>
        </w:rPr>
        <w:t xml:space="preserve"> </w:t>
      </w:r>
      <w:r>
        <w:rPr>
          <w:rFonts w:ascii="Times New Roman" w:hAnsi="Times New Roman"/>
          <w:sz w:val="24"/>
        </w:rPr>
        <w:t>must</w:t>
      </w:r>
      <w:r>
        <w:rPr>
          <w:rFonts w:ascii="Times New Roman" w:hAnsi="Times New Roman"/>
          <w:spacing w:val="-15"/>
          <w:sz w:val="24"/>
        </w:rPr>
        <w:t xml:space="preserve"> </w:t>
      </w:r>
      <w:r>
        <w:rPr>
          <w:rFonts w:ascii="Times New Roman" w:hAnsi="Times New Roman"/>
          <w:sz w:val="24"/>
        </w:rPr>
        <w:t>pursue</w:t>
      </w:r>
      <w:r>
        <w:rPr>
          <w:rFonts w:ascii="Times New Roman" w:hAnsi="Times New Roman"/>
          <w:spacing w:val="-15"/>
          <w:sz w:val="24"/>
        </w:rPr>
        <w:t xml:space="preserve"> </w:t>
      </w:r>
      <w:r>
        <w:rPr>
          <w:rFonts w:ascii="Times New Roman" w:hAnsi="Times New Roman"/>
          <w:sz w:val="24"/>
        </w:rPr>
        <w:t>partnerships</w:t>
      </w:r>
      <w:r>
        <w:rPr>
          <w:rFonts w:ascii="Times New Roman" w:hAnsi="Times New Roman"/>
          <w:spacing w:val="-15"/>
          <w:sz w:val="24"/>
        </w:rPr>
        <w:t xml:space="preserve"> </w:t>
      </w:r>
      <w:r>
        <w:rPr>
          <w:rFonts w:ascii="Times New Roman" w:hAnsi="Times New Roman"/>
          <w:sz w:val="24"/>
        </w:rPr>
        <w:t>with</w:t>
      </w:r>
      <w:r>
        <w:rPr>
          <w:rFonts w:ascii="Times New Roman" w:hAnsi="Times New Roman"/>
          <w:spacing w:val="-15"/>
          <w:sz w:val="24"/>
        </w:rPr>
        <w:t xml:space="preserve"> </w:t>
      </w:r>
      <w:r>
        <w:rPr>
          <w:rFonts w:ascii="Times New Roman" w:hAnsi="Times New Roman"/>
          <w:sz w:val="24"/>
        </w:rPr>
        <w:t>venture-capital</w:t>
      </w:r>
      <w:r>
        <w:rPr>
          <w:rFonts w:ascii="Times New Roman" w:hAnsi="Times New Roman"/>
          <w:spacing w:val="-15"/>
          <w:sz w:val="24"/>
        </w:rPr>
        <w:t xml:space="preserve"> </w:t>
      </w:r>
      <w:r>
        <w:rPr>
          <w:rFonts w:ascii="Times New Roman" w:hAnsi="Times New Roman"/>
          <w:sz w:val="24"/>
        </w:rPr>
        <w:t>based</w:t>
      </w:r>
      <w:r>
        <w:rPr>
          <w:rFonts w:ascii="Times New Roman" w:hAnsi="Times New Roman"/>
          <w:spacing w:val="-15"/>
          <w:sz w:val="24"/>
        </w:rPr>
        <w:t xml:space="preserve"> </w:t>
      </w:r>
      <w:r>
        <w:rPr>
          <w:rFonts w:ascii="Times New Roman" w:hAnsi="Times New Roman"/>
          <w:sz w:val="24"/>
        </w:rPr>
        <w:t>advanced</w:t>
      </w:r>
      <w:r>
        <w:rPr>
          <w:rFonts w:ascii="Times New Roman" w:hAnsi="Times New Roman"/>
          <w:spacing w:val="-15"/>
          <w:sz w:val="24"/>
        </w:rPr>
        <w:t xml:space="preserve"> </w:t>
      </w:r>
      <w:r>
        <w:rPr>
          <w:rFonts w:ascii="Times New Roman" w:hAnsi="Times New Roman"/>
          <w:sz w:val="24"/>
        </w:rPr>
        <w:t>tech-companies (</w:t>
      </w:r>
      <w:proofErr w:type="spellStart"/>
      <w:r>
        <w:rPr>
          <w:rFonts w:ascii="Times New Roman" w:hAnsi="Times New Roman"/>
          <w:sz w:val="24"/>
        </w:rPr>
        <w:t>Bechky</w:t>
      </w:r>
      <w:proofErr w:type="spellEnd"/>
      <w:r>
        <w:rPr>
          <w:rFonts w:ascii="Times New Roman" w:hAnsi="Times New Roman"/>
          <w:sz w:val="24"/>
        </w:rPr>
        <w:t>,</w:t>
      </w:r>
      <w:r>
        <w:rPr>
          <w:rFonts w:ascii="Times New Roman" w:hAnsi="Times New Roman"/>
          <w:spacing w:val="-8"/>
          <w:sz w:val="24"/>
        </w:rPr>
        <w:t xml:space="preserve"> </w:t>
      </w:r>
      <w:r>
        <w:rPr>
          <w:rFonts w:ascii="Times New Roman" w:hAnsi="Times New Roman"/>
          <w:sz w:val="24"/>
        </w:rPr>
        <w:t>2003;</w:t>
      </w:r>
      <w:r>
        <w:rPr>
          <w:rFonts w:ascii="Times New Roman" w:hAnsi="Times New Roman"/>
          <w:spacing w:val="-8"/>
          <w:sz w:val="24"/>
        </w:rPr>
        <w:t xml:space="preserve"> </w:t>
      </w:r>
      <w:r>
        <w:rPr>
          <w:rFonts w:ascii="Times New Roman" w:hAnsi="Times New Roman"/>
          <w:sz w:val="24"/>
        </w:rPr>
        <w:t>Brown</w:t>
      </w:r>
      <w:r>
        <w:rPr>
          <w:rFonts w:ascii="Times New Roman" w:hAnsi="Times New Roman"/>
          <w:spacing w:val="-8"/>
          <w:sz w:val="24"/>
        </w:rPr>
        <w:t xml:space="preserve"> </w:t>
      </w:r>
      <w:r>
        <w:rPr>
          <w:rFonts w:ascii="Times New Roman" w:hAnsi="Times New Roman"/>
          <w:sz w:val="24"/>
        </w:rPr>
        <w:t>and</w:t>
      </w:r>
      <w:r>
        <w:rPr>
          <w:rFonts w:ascii="Times New Roman" w:hAnsi="Times New Roman"/>
          <w:spacing w:val="-8"/>
          <w:sz w:val="24"/>
        </w:rPr>
        <w:t xml:space="preserve"> </w:t>
      </w:r>
      <w:r>
        <w:rPr>
          <w:rFonts w:ascii="Times New Roman" w:hAnsi="Times New Roman"/>
          <w:sz w:val="24"/>
        </w:rPr>
        <w:t>Duguid,</w:t>
      </w:r>
      <w:r>
        <w:rPr>
          <w:rFonts w:ascii="Times New Roman" w:hAnsi="Times New Roman"/>
          <w:spacing w:val="-8"/>
          <w:sz w:val="24"/>
        </w:rPr>
        <w:t xml:space="preserve"> </w:t>
      </w:r>
      <w:r>
        <w:rPr>
          <w:rFonts w:ascii="Times New Roman" w:hAnsi="Times New Roman"/>
          <w:sz w:val="24"/>
        </w:rPr>
        <w:t>2001).</w:t>
      </w:r>
      <w:r>
        <w:rPr>
          <w:rFonts w:ascii="Times New Roman" w:hAnsi="Times New Roman"/>
          <w:spacing w:val="-6"/>
          <w:sz w:val="24"/>
        </w:rPr>
        <w:t xml:space="preserve"> </w:t>
      </w:r>
      <w:r>
        <w:rPr>
          <w:rFonts w:ascii="Times New Roman" w:hAnsi="Times New Roman"/>
          <w:sz w:val="24"/>
        </w:rPr>
        <w:t>In</w:t>
      </w:r>
      <w:r>
        <w:rPr>
          <w:rFonts w:ascii="Times New Roman" w:hAnsi="Times New Roman"/>
          <w:spacing w:val="-8"/>
          <w:sz w:val="24"/>
        </w:rPr>
        <w:t xml:space="preserve"> </w:t>
      </w:r>
      <w:r>
        <w:rPr>
          <w:rFonts w:ascii="Times New Roman" w:hAnsi="Times New Roman"/>
          <w:sz w:val="24"/>
        </w:rPr>
        <w:t>attempting</w:t>
      </w:r>
      <w:r>
        <w:rPr>
          <w:rFonts w:ascii="Times New Roman" w:hAnsi="Times New Roman"/>
          <w:spacing w:val="-8"/>
          <w:sz w:val="24"/>
        </w:rPr>
        <w:t xml:space="preserve"> </w:t>
      </w:r>
      <w:r>
        <w:rPr>
          <w:rFonts w:ascii="Times New Roman" w:hAnsi="Times New Roman"/>
          <w:sz w:val="24"/>
        </w:rPr>
        <w:t>to</w:t>
      </w:r>
      <w:r>
        <w:rPr>
          <w:rFonts w:ascii="Times New Roman" w:hAnsi="Times New Roman"/>
          <w:spacing w:val="-8"/>
          <w:sz w:val="24"/>
        </w:rPr>
        <w:t xml:space="preserve"> </w:t>
      </w:r>
      <w:r>
        <w:rPr>
          <w:rFonts w:ascii="Times New Roman" w:hAnsi="Times New Roman"/>
          <w:sz w:val="24"/>
        </w:rPr>
        <w:t>replicate</w:t>
      </w:r>
      <w:r>
        <w:rPr>
          <w:rFonts w:ascii="Times New Roman" w:hAnsi="Times New Roman"/>
          <w:spacing w:val="-9"/>
          <w:sz w:val="24"/>
        </w:rPr>
        <w:t xml:space="preserve"> </w:t>
      </w:r>
      <w:r>
        <w:rPr>
          <w:rFonts w:ascii="Times New Roman" w:hAnsi="Times New Roman"/>
          <w:sz w:val="24"/>
        </w:rPr>
        <w:t>manufacturing</w:t>
      </w:r>
      <w:r>
        <w:rPr>
          <w:rFonts w:ascii="Times New Roman" w:hAnsi="Times New Roman"/>
          <w:spacing w:val="-8"/>
          <w:sz w:val="24"/>
        </w:rPr>
        <w:t xml:space="preserve"> </w:t>
      </w:r>
      <w:r>
        <w:rPr>
          <w:rFonts w:ascii="Times New Roman" w:hAnsi="Times New Roman"/>
          <w:sz w:val="24"/>
        </w:rPr>
        <w:t>style</w:t>
      </w:r>
      <w:r>
        <w:rPr>
          <w:rFonts w:ascii="Times New Roman" w:hAnsi="Times New Roman"/>
          <w:spacing w:val="-9"/>
          <w:sz w:val="24"/>
        </w:rPr>
        <w:t xml:space="preserve"> </w:t>
      </w:r>
      <w:r>
        <w:rPr>
          <w:rFonts w:ascii="Times New Roman" w:hAnsi="Times New Roman"/>
          <w:sz w:val="24"/>
        </w:rPr>
        <w:t>efficiencies, the</w:t>
      </w:r>
      <w:r>
        <w:rPr>
          <w:rFonts w:ascii="Times New Roman" w:hAnsi="Times New Roman"/>
          <w:spacing w:val="-6"/>
          <w:sz w:val="24"/>
        </w:rPr>
        <w:t xml:space="preserve"> </w:t>
      </w:r>
      <w:r>
        <w:rPr>
          <w:rFonts w:ascii="Times New Roman" w:hAnsi="Times New Roman"/>
          <w:sz w:val="24"/>
        </w:rPr>
        <w:t>greater</w:t>
      </w:r>
      <w:r>
        <w:rPr>
          <w:rFonts w:ascii="Times New Roman" w:hAnsi="Times New Roman"/>
          <w:spacing w:val="-7"/>
          <w:sz w:val="24"/>
        </w:rPr>
        <w:t xml:space="preserve"> </w:t>
      </w:r>
      <w:r>
        <w:rPr>
          <w:rFonts w:ascii="Times New Roman" w:hAnsi="Times New Roman"/>
          <w:sz w:val="24"/>
        </w:rPr>
        <w:t>differences</w:t>
      </w:r>
      <w:r>
        <w:rPr>
          <w:rFonts w:ascii="Times New Roman" w:hAnsi="Times New Roman"/>
          <w:spacing w:val="-6"/>
          <w:sz w:val="24"/>
        </w:rPr>
        <w:t xml:space="preserve"> </w:t>
      </w:r>
      <w:r>
        <w:rPr>
          <w:rFonts w:ascii="Times New Roman" w:hAnsi="Times New Roman"/>
          <w:sz w:val="24"/>
        </w:rPr>
        <w:t>in</w:t>
      </w:r>
      <w:r>
        <w:rPr>
          <w:rFonts w:ascii="Times New Roman" w:hAnsi="Times New Roman"/>
          <w:spacing w:val="-5"/>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way</w:t>
      </w:r>
      <w:r>
        <w:rPr>
          <w:rFonts w:ascii="Times New Roman" w:hAnsi="Times New Roman"/>
          <w:spacing w:val="-6"/>
          <w:sz w:val="24"/>
        </w:rPr>
        <w:t xml:space="preserve"> </w:t>
      </w:r>
      <w:proofErr w:type="spellStart"/>
      <w:r>
        <w:rPr>
          <w:rFonts w:ascii="Times New Roman" w:hAnsi="Times New Roman"/>
          <w:sz w:val="24"/>
        </w:rPr>
        <w:t>organisations</w:t>
      </w:r>
      <w:proofErr w:type="spellEnd"/>
      <w:r>
        <w:rPr>
          <w:rFonts w:ascii="Times New Roman" w:hAnsi="Times New Roman"/>
          <w:spacing w:val="-5"/>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their</w:t>
      </w:r>
      <w:r>
        <w:rPr>
          <w:rFonts w:ascii="Times New Roman" w:hAnsi="Times New Roman"/>
          <w:spacing w:val="-7"/>
          <w:sz w:val="24"/>
        </w:rPr>
        <w:t xml:space="preserve"> </w:t>
      </w:r>
      <w:r>
        <w:rPr>
          <w:rFonts w:ascii="Times New Roman" w:hAnsi="Times New Roman"/>
          <w:sz w:val="24"/>
        </w:rPr>
        <w:t>members</w:t>
      </w:r>
      <w:r>
        <w:rPr>
          <w:rFonts w:ascii="Times New Roman" w:hAnsi="Times New Roman"/>
          <w:spacing w:val="-6"/>
          <w:sz w:val="24"/>
        </w:rPr>
        <w:t xml:space="preserve"> </w:t>
      </w:r>
      <w:r>
        <w:rPr>
          <w:rFonts w:ascii="Times New Roman" w:hAnsi="Times New Roman"/>
          <w:sz w:val="24"/>
        </w:rPr>
        <w:t>know</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6"/>
          <w:sz w:val="24"/>
        </w:rPr>
        <w:t xml:space="preserve"> </w:t>
      </w:r>
      <w:r>
        <w:rPr>
          <w:rFonts w:ascii="Times New Roman" w:hAnsi="Times New Roman"/>
          <w:sz w:val="24"/>
        </w:rPr>
        <w:t>major</w:t>
      </w:r>
      <w:r>
        <w:rPr>
          <w:rFonts w:ascii="Times New Roman" w:hAnsi="Times New Roman"/>
          <w:spacing w:val="-7"/>
          <w:sz w:val="24"/>
        </w:rPr>
        <w:t xml:space="preserve"> </w:t>
      </w:r>
      <w:proofErr w:type="spellStart"/>
      <w:r>
        <w:rPr>
          <w:rFonts w:ascii="Times New Roman" w:hAnsi="Times New Roman"/>
          <w:sz w:val="24"/>
        </w:rPr>
        <w:t>organisational</w:t>
      </w:r>
      <w:proofErr w:type="spellEnd"/>
      <w:r>
        <w:rPr>
          <w:rFonts w:ascii="Times New Roman" w:hAnsi="Times New Roman"/>
          <w:spacing w:val="-6"/>
          <w:sz w:val="24"/>
        </w:rPr>
        <w:t xml:space="preserve"> </w:t>
      </w:r>
      <w:r>
        <w:rPr>
          <w:rFonts w:ascii="Times New Roman" w:hAnsi="Times New Roman"/>
          <w:sz w:val="24"/>
        </w:rPr>
        <w:t>and knowledge</w:t>
      </w:r>
      <w:r>
        <w:rPr>
          <w:rFonts w:ascii="Times New Roman" w:hAnsi="Times New Roman"/>
          <w:spacing w:val="-13"/>
          <w:sz w:val="24"/>
        </w:rPr>
        <w:t xml:space="preserve"> </w:t>
      </w:r>
      <w:r>
        <w:rPr>
          <w:rFonts w:ascii="Times New Roman" w:hAnsi="Times New Roman"/>
          <w:sz w:val="24"/>
        </w:rPr>
        <w:t>gaps</w:t>
      </w:r>
      <w:r>
        <w:rPr>
          <w:rFonts w:ascii="Times New Roman" w:hAnsi="Times New Roman"/>
          <w:spacing w:val="-11"/>
          <w:sz w:val="24"/>
        </w:rPr>
        <w:t xml:space="preserve"> </w:t>
      </w:r>
      <w:r>
        <w:rPr>
          <w:rFonts w:ascii="Times New Roman" w:hAnsi="Times New Roman"/>
          <w:sz w:val="24"/>
        </w:rPr>
        <w:t>that</w:t>
      </w:r>
      <w:r>
        <w:rPr>
          <w:rFonts w:ascii="Times New Roman" w:hAnsi="Times New Roman"/>
          <w:spacing w:val="-12"/>
          <w:sz w:val="24"/>
        </w:rPr>
        <w:t xml:space="preserve"> </w:t>
      </w:r>
      <w:r>
        <w:rPr>
          <w:rFonts w:ascii="Times New Roman" w:hAnsi="Times New Roman"/>
          <w:sz w:val="24"/>
        </w:rPr>
        <w:t>affect</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ability</w:t>
      </w:r>
      <w:r>
        <w:rPr>
          <w:rFonts w:ascii="Times New Roman" w:hAnsi="Times New Roman"/>
          <w:spacing w:val="-12"/>
          <w:sz w:val="24"/>
        </w:rPr>
        <w:t xml:space="preserve"> </w:t>
      </w:r>
      <w:r>
        <w:rPr>
          <w:rFonts w:ascii="Times New Roman" w:hAnsi="Times New Roman"/>
          <w:sz w:val="24"/>
        </w:rPr>
        <w:t>of</w:t>
      </w:r>
      <w:r>
        <w:rPr>
          <w:rFonts w:ascii="Times New Roman" w:hAnsi="Times New Roman"/>
          <w:spacing w:val="-11"/>
          <w:sz w:val="24"/>
        </w:rPr>
        <w:t xml:space="preserve"> </w:t>
      </w:r>
      <w:r>
        <w:rPr>
          <w:rFonts w:ascii="Times New Roman" w:hAnsi="Times New Roman"/>
          <w:sz w:val="24"/>
        </w:rPr>
        <w:t>construction</w:t>
      </w:r>
      <w:r>
        <w:rPr>
          <w:rFonts w:ascii="Times New Roman" w:hAnsi="Times New Roman"/>
          <w:spacing w:val="-12"/>
          <w:sz w:val="24"/>
        </w:rPr>
        <w:t xml:space="preserve"> </w:t>
      </w:r>
      <w:proofErr w:type="spellStart"/>
      <w:r>
        <w:rPr>
          <w:rFonts w:ascii="Times New Roman" w:hAnsi="Times New Roman"/>
          <w:sz w:val="24"/>
        </w:rPr>
        <w:t>organisations</w:t>
      </w:r>
      <w:proofErr w:type="spellEnd"/>
      <w:r>
        <w:rPr>
          <w:rFonts w:ascii="Times New Roman" w:hAnsi="Times New Roman"/>
          <w:spacing w:val="-11"/>
          <w:sz w:val="24"/>
        </w:rPr>
        <w:t xml:space="preserve"> </w:t>
      </w:r>
      <w:r>
        <w:rPr>
          <w:rFonts w:ascii="Times New Roman" w:hAnsi="Times New Roman"/>
          <w:sz w:val="24"/>
        </w:rPr>
        <w:t>to</w:t>
      </w:r>
      <w:r>
        <w:rPr>
          <w:rFonts w:ascii="Times New Roman" w:hAnsi="Times New Roman"/>
          <w:spacing w:val="-12"/>
          <w:sz w:val="24"/>
        </w:rPr>
        <w:t xml:space="preserve"> </w:t>
      </w:r>
      <w:r>
        <w:rPr>
          <w:rFonts w:ascii="Times New Roman" w:hAnsi="Times New Roman"/>
          <w:sz w:val="24"/>
        </w:rPr>
        <w:t>deliver</w:t>
      </w:r>
      <w:r>
        <w:rPr>
          <w:rFonts w:ascii="Times New Roman" w:hAnsi="Times New Roman"/>
          <w:spacing w:val="-13"/>
          <w:sz w:val="24"/>
        </w:rPr>
        <w:t xml:space="preserve"> </w:t>
      </w:r>
      <w:r>
        <w:rPr>
          <w:rFonts w:ascii="Times New Roman" w:hAnsi="Times New Roman"/>
          <w:sz w:val="24"/>
        </w:rPr>
        <w:t>best</w:t>
      </w:r>
      <w:r>
        <w:rPr>
          <w:rFonts w:ascii="Times New Roman" w:hAnsi="Times New Roman"/>
          <w:spacing w:val="-11"/>
          <w:sz w:val="24"/>
        </w:rPr>
        <w:t xml:space="preserve"> </w:t>
      </w:r>
      <w:r>
        <w:rPr>
          <w:rFonts w:ascii="Times New Roman" w:hAnsi="Times New Roman"/>
          <w:sz w:val="24"/>
        </w:rPr>
        <w:t>practice</w:t>
      </w:r>
      <w:r>
        <w:rPr>
          <w:rFonts w:ascii="Times New Roman" w:hAnsi="Times New Roman"/>
          <w:spacing w:val="-11"/>
          <w:sz w:val="24"/>
        </w:rPr>
        <w:t xml:space="preserve"> </w:t>
      </w:r>
      <w:r>
        <w:rPr>
          <w:rFonts w:ascii="Times New Roman" w:hAnsi="Times New Roman"/>
          <w:sz w:val="24"/>
        </w:rPr>
        <w:t>efficiencies limit</w:t>
      </w:r>
      <w:r>
        <w:rPr>
          <w:rFonts w:ascii="Times New Roman" w:hAnsi="Times New Roman"/>
          <w:spacing w:val="-4"/>
          <w:sz w:val="24"/>
        </w:rPr>
        <w:t xml:space="preserve"> </w:t>
      </w:r>
      <w:r>
        <w:rPr>
          <w:rFonts w:ascii="Times New Roman" w:hAnsi="Times New Roman"/>
          <w:sz w:val="24"/>
        </w:rPr>
        <w:t>an</w:t>
      </w:r>
      <w:r>
        <w:rPr>
          <w:rFonts w:ascii="Times New Roman" w:hAnsi="Times New Roman"/>
          <w:spacing w:val="-5"/>
          <w:sz w:val="24"/>
        </w:rPr>
        <w:t xml:space="preserve"> </w:t>
      </w:r>
      <w:proofErr w:type="spellStart"/>
      <w:r>
        <w:rPr>
          <w:rFonts w:ascii="Times New Roman" w:hAnsi="Times New Roman"/>
          <w:sz w:val="24"/>
        </w:rPr>
        <w:t>organisation’s</w:t>
      </w:r>
      <w:proofErr w:type="spellEnd"/>
      <w:r>
        <w:rPr>
          <w:rFonts w:ascii="Times New Roman" w:hAnsi="Times New Roman"/>
          <w:spacing w:val="-5"/>
          <w:sz w:val="24"/>
        </w:rPr>
        <w:t xml:space="preserve"> </w:t>
      </w:r>
      <w:r>
        <w:rPr>
          <w:rFonts w:ascii="Times New Roman" w:hAnsi="Times New Roman"/>
          <w:sz w:val="24"/>
        </w:rPr>
        <w:t>ability</w:t>
      </w:r>
      <w:r>
        <w:rPr>
          <w:rFonts w:ascii="Times New Roman" w:hAnsi="Times New Roman"/>
          <w:spacing w:val="-5"/>
          <w:sz w:val="24"/>
        </w:rPr>
        <w:t xml:space="preserve"> </w:t>
      </w:r>
      <w:r>
        <w:rPr>
          <w:rFonts w:ascii="Times New Roman" w:hAnsi="Times New Roman"/>
          <w:sz w:val="24"/>
        </w:rPr>
        <w:t>to</w:t>
      </w:r>
      <w:r>
        <w:rPr>
          <w:rFonts w:ascii="Times New Roman" w:hAnsi="Times New Roman"/>
          <w:spacing w:val="-4"/>
          <w:sz w:val="24"/>
        </w:rPr>
        <w:t xml:space="preserve"> </w:t>
      </w:r>
      <w:r>
        <w:rPr>
          <w:rFonts w:ascii="Times New Roman" w:hAnsi="Times New Roman"/>
          <w:sz w:val="24"/>
        </w:rPr>
        <w:t>adopt</w:t>
      </w:r>
      <w:r>
        <w:rPr>
          <w:rFonts w:ascii="Times New Roman" w:hAnsi="Times New Roman"/>
          <w:spacing w:val="-4"/>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integrate</w:t>
      </w:r>
      <w:r>
        <w:rPr>
          <w:rFonts w:ascii="Times New Roman" w:hAnsi="Times New Roman"/>
          <w:spacing w:val="-5"/>
          <w:sz w:val="24"/>
        </w:rPr>
        <w:t xml:space="preserve"> </w:t>
      </w:r>
      <w:r>
        <w:rPr>
          <w:rFonts w:ascii="Times New Roman" w:hAnsi="Times New Roman"/>
          <w:sz w:val="24"/>
        </w:rPr>
        <w:t>these</w:t>
      </w:r>
      <w:r>
        <w:rPr>
          <w:rFonts w:ascii="Times New Roman" w:hAnsi="Times New Roman"/>
          <w:spacing w:val="-6"/>
          <w:sz w:val="24"/>
        </w:rPr>
        <w:t xml:space="preserve"> </w:t>
      </w:r>
      <w:r>
        <w:rPr>
          <w:rFonts w:ascii="Times New Roman" w:hAnsi="Times New Roman"/>
          <w:sz w:val="24"/>
        </w:rPr>
        <w:t>efficiencies</w:t>
      </w:r>
      <w:r>
        <w:rPr>
          <w:rFonts w:ascii="Times New Roman" w:hAnsi="Times New Roman"/>
          <w:spacing w:val="-5"/>
          <w:sz w:val="24"/>
        </w:rPr>
        <w:t xml:space="preserve"> </w:t>
      </w:r>
      <w:r>
        <w:rPr>
          <w:rFonts w:ascii="Times New Roman" w:hAnsi="Times New Roman"/>
          <w:sz w:val="24"/>
        </w:rPr>
        <w:t>(Green</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5"/>
          <w:sz w:val="24"/>
        </w:rPr>
        <w:t xml:space="preserve"> </w:t>
      </w:r>
      <w:r>
        <w:rPr>
          <w:rFonts w:ascii="Times New Roman" w:hAnsi="Times New Roman"/>
          <w:sz w:val="24"/>
        </w:rPr>
        <w:t>May,</w:t>
      </w:r>
      <w:r>
        <w:rPr>
          <w:rFonts w:ascii="Times New Roman" w:hAnsi="Times New Roman"/>
          <w:spacing w:val="-5"/>
          <w:sz w:val="24"/>
        </w:rPr>
        <w:t xml:space="preserve"> </w:t>
      </w:r>
      <w:r>
        <w:rPr>
          <w:rFonts w:ascii="Times New Roman" w:hAnsi="Times New Roman"/>
          <w:sz w:val="24"/>
        </w:rPr>
        <w:t>2005;</w:t>
      </w:r>
      <w:r>
        <w:rPr>
          <w:rFonts w:ascii="Times New Roman" w:hAnsi="Times New Roman"/>
          <w:spacing w:val="-4"/>
          <w:sz w:val="24"/>
        </w:rPr>
        <w:t xml:space="preserve"> </w:t>
      </w:r>
      <w:r>
        <w:rPr>
          <w:rFonts w:ascii="Times New Roman" w:hAnsi="Times New Roman"/>
          <w:sz w:val="24"/>
        </w:rPr>
        <w:t>Carlile, 2004).</w:t>
      </w:r>
      <w:r>
        <w:rPr>
          <w:rFonts w:ascii="Times New Roman" w:hAnsi="Times New Roman"/>
          <w:spacing w:val="-8"/>
          <w:sz w:val="24"/>
        </w:rPr>
        <w:t xml:space="preserve"> </w:t>
      </w:r>
      <w:r>
        <w:rPr>
          <w:rFonts w:ascii="Times New Roman" w:hAnsi="Times New Roman"/>
          <w:sz w:val="24"/>
        </w:rPr>
        <w:t>Digital</w:t>
      </w:r>
      <w:r>
        <w:rPr>
          <w:rFonts w:ascii="Times New Roman" w:hAnsi="Times New Roman"/>
          <w:spacing w:val="-8"/>
          <w:sz w:val="24"/>
        </w:rPr>
        <w:t xml:space="preserve"> </w:t>
      </w:r>
      <w:r>
        <w:rPr>
          <w:rFonts w:ascii="Times New Roman" w:hAnsi="Times New Roman"/>
          <w:sz w:val="24"/>
        </w:rPr>
        <w:t>innovations</w:t>
      </w:r>
      <w:r>
        <w:rPr>
          <w:rFonts w:ascii="Times New Roman" w:hAnsi="Times New Roman"/>
          <w:spacing w:val="-8"/>
          <w:sz w:val="24"/>
        </w:rPr>
        <w:t xml:space="preserve"> </w:t>
      </w:r>
      <w:r>
        <w:rPr>
          <w:rFonts w:ascii="Times New Roman" w:hAnsi="Times New Roman"/>
          <w:sz w:val="24"/>
        </w:rPr>
        <w:t>will</w:t>
      </w:r>
      <w:r>
        <w:rPr>
          <w:rFonts w:ascii="Times New Roman" w:hAnsi="Times New Roman"/>
          <w:spacing w:val="-8"/>
          <w:sz w:val="24"/>
        </w:rPr>
        <w:t xml:space="preserve"> </w:t>
      </w:r>
      <w:r>
        <w:rPr>
          <w:rFonts w:ascii="Times New Roman" w:hAnsi="Times New Roman"/>
          <w:sz w:val="24"/>
        </w:rPr>
        <w:t>fail</w:t>
      </w:r>
      <w:r>
        <w:rPr>
          <w:rFonts w:ascii="Times New Roman" w:hAnsi="Times New Roman"/>
          <w:spacing w:val="-10"/>
          <w:sz w:val="24"/>
        </w:rPr>
        <w:t xml:space="preserve"> </w:t>
      </w:r>
      <w:r>
        <w:rPr>
          <w:rFonts w:ascii="Times New Roman" w:hAnsi="Times New Roman"/>
          <w:sz w:val="24"/>
        </w:rPr>
        <w:t>to</w:t>
      </w:r>
      <w:r>
        <w:rPr>
          <w:rFonts w:ascii="Times New Roman" w:hAnsi="Times New Roman"/>
          <w:spacing w:val="-8"/>
          <w:sz w:val="24"/>
        </w:rPr>
        <w:t xml:space="preserve"> </w:t>
      </w:r>
      <w:r>
        <w:rPr>
          <w:rFonts w:ascii="Times New Roman" w:hAnsi="Times New Roman"/>
          <w:sz w:val="24"/>
        </w:rPr>
        <w:t>be</w:t>
      </w:r>
      <w:r>
        <w:rPr>
          <w:rFonts w:ascii="Times New Roman" w:hAnsi="Times New Roman"/>
          <w:spacing w:val="-9"/>
          <w:sz w:val="24"/>
        </w:rPr>
        <w:t xml:space="preserve"> </w:t>
      </w:r>
      <w:r>
        <w:rPr>
          <w:rFonts w:ascii="Times New Roman" w:hAnsi="Times New Roman"/>
          <w:sz w:val="24"/>
        </w:rPr>
        <w:t>implemented</w:t>
      </w:r>
      <w:r>
        <w:rPr>
          <w:rFonts w:ascii="Times New Roman" w:hAnsi="Times New Roman"/>
          <w:spacing w:val="-9"/>
          <w:sz w:val="24"/>
        </w:rPr>
        <w:t xml:space="preserve"> </w:t>
      </w:r>
      <w:r>
        <w:rPr>
          <w:rFonts w:ascii="Times New Roman" w:hAnsi="Times New Roman"/>
          <w:sz w:val="24"/>
        </w:rPr>
        <w:t>(Dowsett,</w:t>
      </w:r>
      <w:r>
        <w:rPr>
          <w:rFonts w:ascii="Times New Roman" w:hAnsi="Times New Roman"/>
          <w:spacing w:val="-8"/>
          <w:sz w:val="24"/>
        </w:rPr>
        <w:t xml:space="preserve"> </w:t>
      </w:r>
      <w:r>
        <w:rPr>
          <w:rFonts w:ascii="Times New Roman" w:hAnsi="Times New Roman"/>
          <w:sz w:val="24"/>
        </w:rPr>
        <w:t>et</w:t>
      </w:r>
      <w:r>
        <w:rPr>
          <w:rFonts w:ascii="Times New Roman" w:hAnsi="Times New Roman"/>
          <w:spacing w:val="-8"/>
          <w:sz w:val="24"/>
        </w:rPr>
        <w:t xml:space="preserve"> </w:t>
      </w:r>
      <w:r>
        <w:rPr>
          <w:rFonts w:ascii="Times New Roman" w:hAnsi="Times New Roman"/>
          <w:sz w:val="24"/>
        </w:rPr>
        <w:t>al.,</w:t>
      </w:r>
      <w:r>
        <w:rPr>
          <w:rFonts w:ascii="Times New Roman" w:hAnsi="Times New Roman"/>
          <w:spacing w:val="-8"/>
          <w:sz w:val="24"/>
        </w:rPr>
        <w:t xml:space="preserve"> </w:t>
      </w:r>
      <w:r>
        <w:rPr>
          <w:rFonts w:ascii="Times New Roman" w:hAnsi="Times New Roman"/>
          <w:sz w:val="24"/>
        </w:rPr>
        <w:t>2022).</w:t>
      </w:r>
      <w:r>
        <w:rPr>
          <w:rFonts w:ascii="Times New Roman" w:hAnsi="Times New Roman"/>
          <w:spacing w:val="-8"/>
          <w:sz w:val="24"/>
        </w:rPr>
        <w:t xml:space="preserve"> </w:t>
      </w:r>
      <w:r>
        <w:rPr>
          <w:rFonts w:ascii="Times New Roman" w:hAnsi="Times New Roman"/>
          <w:sz w:val="24"/>
        </w:rPr>
        <w:t>This</w:t>
      </w:r>
      <w:r>
        <w:rPr>
          <w:rFonts w:ascii="Times New Roman" w:hAnsi="Times New Roman"/>
          <w:spacing w:val="-8"/>
          <w:sz w:val="24"/>
        </w:rPr>
        <w:t xml:space="preserve"> </w:t>
      </w:r>
      <w:r>
        <w:rPr>
          <w:rFonts w:ascii="Times New Roman" w:hAnsi="Times New Roman"/>
          <w:sz w:val="24"/>
        </w:rPr>
        <w:t>research</w:t>
      </w:r>
      <w:r>
        <w:rPr>
          <w:rFonts w:ascii="Times New Roman" w:hAnsi="Times New Roman"/>
          <w:spacing w:val="-8"/>
          <w:sz w:val="24"/>
        </w:rPr>
        <w:t xml:space="preserve"> </w:t>
      </w:r>
      <w:r>
        <w:rPr>
          <w:rFonts w:ascii="Times New Roman" w:hAnsi="Times New Roman"/>
          <w:sz w:val="24"/>
        </w:rPr>
        <w:t>is</w:t>
      </w:r>
      <w:r>
        <w:rPr>
          <w:rFonts w:ascii="Times New Roman" w:hAnsi="Times New Roman"/>
          <w:spacing w:val="-8"/>
          <w:sz w:val="24"/>
        </w:rPr>
        <w:t xml:space="preserve"> </w:t>
      </w:r>
      <w:r>
        <w:rPr>
          <w:rFonts w:ascii="Times New Roman" w:hAnsi="Times New Roman"/>
          <w:sz w:val="24"/>
        </w:rPr>
        <w:t>focused on how construction firms and robotics manufacturers use prototype robots as “boundary objects” to connect</w:t>
      </w:r>
      <w:r>
        <w:rPr>
          <w:rFonts w:ascii="Times New Roman" w:hAnsi="Times New Roman"/>
          <w:spacing w:val="-3"/>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overcome</w:t>
      </w:r>
      <w:r>
        <w:rPr>
          <w:rFonts w:ascii="Times New Roman" w:hAnsi="Times New Roman"/>
          <w:spacing w:val="-5"/>
          <w:sz w:val="24"/>
        </w:rPr>
        <w:t xml:space="preserve"> </w:t>
      </w:r>
      <w:r>
        <w:rPr>
          <w:rFonts w:ascii="Times New Roman" w:hAnsi="Times New Roman"/>
          <w:sz w:val="24"/>
        </w:rPr>
        <w:t>these</w:t>
      </w:r>
      <w:r>
        <w:rPr>
          <w:rFonts w:ascii="Times New Roman" w:hAnsi="Times New Roman"/>
          <w:spacing w:val="-5"/>
          <w:sz w:val="24"/>
        </w:rPr>
        <w:t xml:space="preserve"> </w:t>
      </w:r>
      <w:r>
        <w:rPr>
          <w:rFonts w:ascii="Times New Roman" w:hAnsi="Times New Roman"/>
          <w:sz w:val="24"/>
        </w:rPr>
        <w:t>differences</w:t>
      </w:r>
      <w:r>
        <w:rPr>
          <w:rFonts w:ascii="Times New Roman" w:hAnsi="Times New Roman"/>
          <w:spacing w:val="-2"/>
          <w:sz w:val="24"/>
        </w:rPr>
        <w:t xml:space="preserve"> </w:t>
      </w:r>
      <w:r>
        <w:rPr>
          <w:rFonts w:ascii="Times New Roman" w:hAnsi="Times New Roman"/>
          <w:sz w:val="24"/>
        </w:rPr>
        <w:t>(Whyte</w:t>
      </w:r>
      <w:r>
        <w:rPr>
          <w:rFonts w:ascii="Times New Roman" w:hAnsi="Times New Roman"/>
          <w:spacing w:val="-5"/>
          <w:sz w:val="24"/>
        </w:rPr>
        <w:t xml:space="preserve"> </w:t>
      </w:r>
      <w:r>
        <w:rPr>
          <w:rFonts w:ascii="Times New Roman" w:hAnsi="Times New Roman"/>
          <w:sz w:val="24"/>
        </w:rPr>
        <w:t>and</w:t>
      </w:r>
      <w:r>
        <w:rPr>
          <w:rFonts w:ascii="Times New Roman" w:hAnsi="Times New Roman"/>
          <w:spacing w:val="-4"/>
          <w:sz w:val="24"/>
        </w:rPr>
        <w:t xml:space="preserve"> </w:t>
      </w:r>
      <w:r>
        <w:rPr>
          <w:rFonts w:ascii="Times New Roman" w:hAnsi="Times New Roman"/>
          <w:sz w:val="24"/>
        </w:rPr>
        <w:t>Harty,</w:t>
      </w:r>
      <w:r>
        <w:rPr>
          <w:rFonts w:ascii="Times New Roman" w:hAnsi="Times New Roman"/>
          <w:spacing w:val="-2"/>
          <w:sz w:val="24"/>
        </w:rPr>
        <w:t xml:space="preserve"> </w:t>
      </w:r>
      <w:r>
        <w:rPr>
          <w:rFonts w:ascii="Times New Roman" w:hAnsi="Times New Roman"/>
          <w:sz w:val="24"/>
        </w:rPr>
        <w:t>2012;</w:t>
      </w:r>
      <w:r>
        <w:rPr>
          <w:rFonts w:ascii="Times New Roman" w:hAnsi="Times New Roman"/>
          <w:spacing w:val="-3"/>
          <w:sz w:val="24"/>
        </w:rPr>
        <w:t xml:space="preserve"> </w:t>
      </w:r>
      <w:r>
        <w:rPr>
          <w:rFonts w:ascii="Times New Roman" w:hAnsi="Times New Roman"/>
          <w:sz w:val="24"/>
        </w:rPr>
        <w:t>Dowsett,</w:t>
      </w:r>
      <w:r>
        <w:rPr>
          <w:rFonts w:ascii="Times New Roman" w:hAnsi="Times New Roman"/>
          <w:spacing w:val="-4"/>
          <w:sz w:val="24"/>
        </w:rPr>
        <w:t xml:space="preserve"> </w:t>
      </w:r>
      <w:r>
        <w:rPr>
          <w:rFonts w:ascii="Times New Roman" w:hAnsi="Times New Roman"/>
          <w:sz w:val="24"/>
        </w:rPr>
        <w:t>Harty,</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Davies,</w:t>
      </w:r>
      <w:r>
        <w:rPr>
          <w:rFonts w:ascii="Times New Roman" w:hAnsi="Times New Roman"/>
          <w:spacing w:val="-1"/>
          <w:sz w:val="24"/>
        </w:rPr>
        <w:t xml:space="preserve"> </w:t>
      </w:r>
      <w:r>
        <w:rPr>
          <w:rFonts w:ascii="Times New Roman" w:hAnsi="Times New Roman"/>
          <w:spacing w:val="-2"/>
          <w:sz w:val="24"/>
        </w:rPr>
        <w:t>2017).</w:t>
      </w:r>
    </w:p>
    <w:p w14:paraId="4F445CC3" w14:textId="77777777" w:rsidR="00F64A0B" w:rsidRDefault="00000000">
      <w:pPr>
        <w:pStyle w:val="Heading4"/>
        <w:rPr>
          <w:rFonts w:ascii="Times New Roman"/>
        </w:rPr>
      </w:pPr>
      <w:r>
        <w:rPr>
          <w:rFonts w:ascii="Times New Roman"/>
        </w:rPr>
        <w:t>Literature</w:t>
      </w:r>
      <w:r>
        <w:rPr>
          <w:rFonts w:ascii="Times New Roman"/>
          <w:spacing w:val="-6"/>
        </w:rPr>
        <w:t xml:space="preserve"> </w:t>
      </w:r>
      <w:r>
        <w:rPr>
          <w:rFonts w:ascii="Times New Roman"/>
        </w:rPr>
        <w:t>Review</w:t>
      </w:r>
      <w:r>
        <w:rPr>
          <w:rFonts w:ascii="Times New Roman"/>
          <w:spacing w:val="-5"/>
        </w:rPr>
        <w:t xml:space="preserve"> </w:t>
      </w:r>
      <w:r>
        <w:rPr>
          <w:rFonts w:ascii="Times New Roman"/>
        </w:rPr>
        <w:t>and</w:t>
      </w:r>
      <w:r>
        <w:rPr>
          <w:rFonts w:ascii="Times New Roman"/>
          <w:spacing w:val="-6"/>
        </w:rPr>
        <w:t xml:space="preserve"> </w:t>
      </w:r>
      <w:r>
        <w:rPr>
          <w:rFonts w:ascii="Times New Roman"/>
        </w:rPr>
        <w:t>Academic</w:t>
      </w:r>
      <w:r>
        <w:rPr>
          <w:rFonts w:ascii="Times New Roman"/>
          <w:spacing w:val="-5"/>
        </w:rPr>
        <w:t xml:space="preserve"> </w:t>
      </w:r>
      <w:r>
        <w:rPr>
          <w:rFonts w:ascii="Times New Roman"/>
          <w:spacing w:val="-2"/>
        </w:rPr>
        <w:t>Context</w:t>
      </w:r>
    </w:p>
    <w:p w14:paraId="4F445CC4" w14:textId="77777777" w:rsidR="00F64A0B" w:rsidRDefault="00000000">
      <w:pPr>
        <w:spacing w:before="320" w:line="360" w:lineRule="auto"/>
        <w:ind w:left="230" w:right="509"/>
        <w:jc w:val="both"/>
        <w:rPr>
          <w:rFonts w:ascii="Times New Roman"/>
          <w:sz w:val="24"/>
        </w:rPr>
      </w:pPr>
      <w:r>
        <w:rPr>
          <w:rFonts w:ascii="Times New Roman"/>
          <w:sz w:val="24"/>
        </w:rPr>
        <w:t xml:space="preserve">Science and Technology Studies, ground the base of this research, along with construction management as its disciplined influences. The goal is to understand how knowledge is transferred among </w:t>
      </w:r>
      <w:proofErr w:type="spellStart"/>
      <w:r>
        <w:rPr>
          <w:rFonts w:ascii="Times New Roman"/>
          <w:sz w:val="24"/>
        </w:rPr>
        <w:t>organisations</w:t>
      </w:r>
      <w:proofErr w:type="spellEnd"/>
      <w:r>
        <w:rPr>
          <w:rFonts w:ascii="Times New Roman"/>
          <w:sz w:val="24"/>
        </w:rPr>
        <w:t xml:space="preserve"> (e.g., various institutions) (Bowker and Star, 1999). The primary concept is the "boundary object," or an artifact that can be</w:t>
      </w:r>
      <w:r>
        <w:rPr>
          <w:rFonts w:ascii="Times New Roman"/>
          <w:spacing w:val="-1"/>
          <w:sz w:val="24"/>
        </w:rPr>
        <w:t xml:space="preserve"> </w:t>
      </w:r>
      <w:r>
        <w:rPr>
          <w:rFonts w:ascii="Times New Roman"/>
          <w:sz w:val="24"/>
        </w:rPr>
        <w:t>adapted locally, while</w:t>
      </w:r>
      <w:r>
        <w:rPr>
          <w:rFonts w:ascii="Times New Roman"/>
          <w:spacing w:val="-1"/>
          <w:sz w:val="24"/>
        </w:rPr>
        <w:t xml:space="preserve"> </w:t>
      </w:r>
      <w:r>
        <w:rPr>
          <w:rFonts w:ascii="Times New Roman"/>
          <w:sz w:val="24"/>
        </w:rPr>
        <w:t>still maintaining its representation across</w:t>
      </w:r>
      <w:r>
        <w:rPr>
          <w:rFonts w:ascii="Times New Roman"/>
          <w:spacing w:val="-11"/>
          <w:sz w:val="24"/>
        </w:rPr>
        <w:t xml:space="preserve"> </w:t>
      </w:r>
      <w:r>
        <w:rPr>
          <w:rFonts w:ascii="Times New Roman"/>
          <w:sz w:val="24"/>
        </w:rPr>
        <w:t>numerous</w:t>
      </w:r>
      <w:r>
        <w:rPr>
          <w:rFonts w:ascii="Times New Roman"/>
          <w:spacing w:val="-10"/>
          <w:sz w:val="24"/>
        </w:rPr>
        <w:t xml:space="preserve"> </w:t>
      </w:r>
      <w:r>
        <w:rPr>
          <w:rFonts w:ascii="Times New Roman"/>
          <w:sz w:val="24"/>
        </w:rPr>
        <w:t>professional</w:t>
      </w:r>
      <w:r>
        <w:rPr>
          <w:rFonts w:ascii="Times New Roman"/>
          <w:spacing w:val="-10"/>
          <w:sz w:val="24"/>
        </w:rPr>
        <w:t xml:space="preserve"> </w:t>
      </w:r>
      <w:r>
        <w:rPr>
          <w:rFonts w:ascii="Times New Roman"/>
          <w:sz w:val="24"/>
        </w:rPr>
        <w:t>domains</w:t>
      </w:r>
      <w:r>
        <w:rPr>
          <w:rFonts w:ascii="Times New Roman"/>
          <w:spacing w:val="-10"/>
          <w:sz w:val="24"/>
        </w:rPr>
        <w:t xml:space="preserve"> </w:t>
      </w:r>
      <w:r>
        <w:rPr>
          <w:rFonts w:ascii="Times New Roman"/>
          <w:sz w:val="24"/>
        </w:rPr>
        <w:t>(Star</w:t>
      </w:r>
      <w:r>
        <w:rPr>
          <w:rFonts w:ascii="Times New Roman"/>
          <w:spacing w:val="-12"/>
          <w:sz w:val="24"/>
        </w:rPr>
        <w:t xml:space="preserve"> </w:t>
      </w:r>
      <w:r>
        <w:rPr>
          <w:rFonts w:ascii="Times New Roman"/>
          <w:sz w:val="24"/>
        </w:rPr>
        <w:t>and</w:t>
      </w:r>
      <w:r>
        <w:rPr>
          <w:rFonts w:ascii="Times New Roman"/>
          <w:spacing w:val="-11"/>
          <w:sz w:val="24"/>
        </w:rPr>
        <w:t xml:space="preserve"> </w:t>
      </w:r>
      <w:r>
        <w:rPr>
          <w:rFonts w:ascii="Times New Roman"/>
          <w:sz w:val="24"/>
        </w:rPr>
        <w:t>Griesemer,</w:t>
      </w:r>
      <w:r>
        <w:rPr>
          <w:rFonts w:ascii="Times New Roman"/>
          <w:spacing w:val="-11"/>
          <w:sz w:val="24"/>
        </w:rPr>
        <w:t xml:space="preserve"> </w:t>
      </w:r>
      <w:r>
        <w:rPr>
          <w:rFonts w:ascii="Times New Roman"/>
          <w:sz w:val="24"/>
        </w:rPr>
        <w:t>1989;</w:t>
      </w:r>
      <w:r>
        <w:rPr>
          <w:rFonts w:ascii="Times New Roman"/>
          <w:spacing w:val="-10"/>
          <w:sz w:val="24"/>
        </w:rPr>
        <w:t xml:space="preserve"> </w:t>
      </w:r>
      <w:r>
        <w:rPr>
          <w:rFonts w:ascii="Times New Roman"/>
          <w:sz w:val="24"/>
        </w:rPr>
        <w:t>Rogl,</w:t>
      </w:r>
      <w:r>
        <w:rPr>
          <w:rFonts w:ascii="Times New Roman"/>
          <w:spacing w:val="-10"/>
          <w:sz w:val="24"/>
        </w:rPr>
        <w:t xml:space="preserve"> </w:t>
      </w:r>
      <w:r>
        <w:rPr>
          <w:rFonts w:ascii="Times New Roman"/>
          <w:sz w:val="24"/>
        </w:rPr>
        <w:t>and</w:t>
      </w:r>
      <w:r>
        <w:rPr>
          <w:rFonts w:ascii="Times New Roman"/>
          <w:spacing w:val="-11"/>
          <w:sz w:val="24"/>
        </w:rPr>
        <w:t xml:space="preserve"> </w:t>
      </w:r>
      <w:proofErr w:type="spellStart"/>
      <w:r>
        <w:rPr>
          <w:rFonts w:ascii="Times New Roman"/>
          <w:sz w:val="24"/>
        </w:rPr>
        <w:t>Risku</w:t>
      </w:r>
      <w:proofErr w:type="spellEnd"/>
      <w:r>
        <w:rPr>
          <w:rFonts w:ascii="Times New Roman"/>
          <w:sz w:val="24"/>
        </w:rPr>
        <w:t>,</w:t>
      </w:r>
      <w:r>
        <w:rPr>
          <w:rFonts w:ascii="Times New Roman"/>
          <w:spacing w:val="-10"/>
          <w:sz w:val="24"/>
        </w:rPr>
        <w:t xml:space="preserve"> </w:t>
      </w:r>
      <w:r>
        <w:rPr>
          <w:rFonts w:ascii="Times New Roman"/>
          <w:sz w:val="24"/>
        </w:rPr>
        <w:t>2024).</w:t>
      </w:r>
      <w:r>
        <w:rPr>
          <w:rFonts w:ascii="Times New Roman"/>
          <w:spacing w:val="-11"/>
          <w:sz w:val="24"/>
        </w:rPr>
        <w:t xml:space="preserve"> </w:t>
      </w:r>
      <w:r>
        <w:rPr>
          <w:rFonts w:ascii="Times New Roman"/>
          <w:sz w:val="24"/>
        </w:rPr>
        <w:t>In</w:t>
      </w:r>
      <w:r>
        <w:rPr>
          <w:rFonts w:ascii="Times New Roman"/>
          <w:spacing w:val="-8"/>
          <w:sz w:val="24"/>
        </w:rPr>
        <w:t xml:space="preserve"> </w:t>
      </w:r>
      <w:r>
        <w:rPr>
          <w:rFonts w:ascii="Times New Roman"/>
          <w:sz w:val="24"/>
        </w:rPr>
        <w:t>addition to</w:t>
      </w:r>
      <w:r>
        <w:rPr>
          <w:rFonts w:ascii="Times New Roman"/>
          <w:spacing w:val="-7"/>
          <w:sz w:val="24"/>
        </w:rPr>
        <w:t xml:space="preserve"> </w:t>
      </w:r>
      <w:r>
        <w:rPr>
          <w:rFonts w:ascii="Times New Roman"/>
          <w:sz w:val="24"/>
        </w:rPr>
        <w:t>this,</w:t>
      </w:r>
      <w:r>
        <w:rPr>
          <w:rFonts w:ascii="Times New Roman"/>
          <w:spacing w:val="-7"/>
          <w:sz w:val="24"/>
        </w:rPr>
        <w:t xml:space="preserve"> </w:t>
      </w:r>
      <w:r>
        <w:rPr>
          <w:rFonts w:ascii="Times New Roman"/>
          <w:sz w:val="24"/>
        </w:rPr>
        <w:t>Carlile</w:t>
      </w:r>
      <w:r>
        <w:rPr>
          <w:rFonts w:ascii="Times New Roman"/>
          <w:spacing w:val="-8"/>
          <w:sz w:val="24"/>
        </w:rPr>
        <w:t xml:space="preserve"> </w:t>
      </w:r>
      <w:r>
        <w:rPr>
          <w:rFonts w:ascii="Times New Roman"/>
          <w:sz w:val="24"/>
        </w:rPr>
        <w:t>points</w:t>
      </w:r>
      <w:r>
        <w:rPr>
          <w:rFonts w:ascii="Times New Roman"/>
          <w:spacing w:val="-7"/>
          <w:sz w:val="24"/>
        </w:rPr>
        <w:t xml:space="preserve"> </w:t>
      </w:r>
      <w:r>
        <w:rPr>
          <w:rFonts w:ascii="Times New Roman"/>
          <w:sz w:val="24"/>
        </w:rPr>
        <w:t>out</w:t>
      </w:r>
      <w:r>
        <w:rPr>
          <w:rFonts w:ascii="Times New Roman"/>
          <w:spacing w:val="-9"/>
          <w:sz w:val="24"/>
        </w:rPr>
        <w:t xml:space="preserve"> </w:t>
      </w:r>
      <w:r>
        <w:rPr>
          <w:rFonts w:ascii="Times New Roman"/>
          <w:sz w:val="24"/>
        </w:rPr>
        <w:t>that</w:t>
      </w:r>
      <w:r>
        <w:rPr>
          <w:rFonts w:ascii="Times New Roman"/>
          <w:spacing w:val="-7"/>
          <w:sz w:val="24"/>
        </w:rPr>
        <w:t xml:space="preserve"> </w:t>
      </w:r>
      <w:r>
        <w:rPr>
          <w:rFonts w:ascii="Times New Roman"/>
          <w:sz w:val="24"/>
        </w:rPr>
        <w:t>knowledge</w:t>
      </w:r>
      <w:r>
        <w:rPr>
          <w:rFonts w:ascii="Times New Roman"/>
          <w:spacing w:val="-8"/>
          <w:sz w:val="24"/>
        </w:rPr>
        <w:t xml:space="preserve"> </w:t>
      </w:r>
      <w:r>
        <w:rPr>
          <w:rFonts w:ascii="Times New Roman"/>
          <w:sz w:val="24"/>
        </w:rPr>
        <w:t>is</w:t>
      </w:r>
      <w:r>
        <w:rPr>
          <w:rFonts w:ascii="Times New Roman"/>
          <w:spacing w:val="-7"/>
          <w:sz w:val="24"/>
        </w:rPr>
        <w:t xml:space="preserve"> </w:t>
      </w:r>
      <w:r>
        <w:rPr>
          <w:rFonts w:ascii="Times New Roman"/>
          <w:sz w:val="24"/>
        </w:rPr>
        <w:t>embedded</w:t>
      </w:r>
      <w:r>
        <w:rPr>
          <w:rFonts w:ascii="Times New Roman"/>
          <w:spacing w:val="-7"/>
          <w:sz w:val="24"/>
        </w:rPr>
        <w:t xml:space="preserve"> </w:t>
      </w:r>
      <w:r>
        <w:rPr>
          <w:rFonts w:ascii="Times New Roman"/>
          <w:sz w:val="24"/>
        </w:rPr>
        <w:t>in</w:t>
      </w:r>
      <w:r>
        <w:rPr>
          <w:rFonts w:ascii="Times New Roman"/>
          <w:spacing w:val="-8"/>
          <w:sz w:val="24"/>
        </w:rPr>
        <w:t xml:space="preserve"> </w:t>
      </w:r>
      <w:r>
        <w:rPr>
          <w:rFonts w:ascii="Times New Roman"/>
          <w:sz w:val="24"/>
        </w:rPr>
        <w:t>practice,</w:t>
      </w:r>
      <w:r>
        <w:rPr>
          <w:rFonts w:ascii="Times New Roman"/>
          <w:spacing w:val="-7"/>
          <w:sz w:val="24"/>
        </w:rPr>
        <w:t xml:space="preserve"> </w:t>
      </w:r>
      <w:r>
        <w:rPr>
          <w:rFonts w:ascii="Times New Roman"/>
          <w:sz w:val="24"/>
        </w:rPr>
        <w:t>therefore,</w:t>
      </w:r>
      <w:r>
        <w:rPr>
          <w:rFonts w:ascii="Times New Roman"/>
          <w:spacing w:val="-6"/>
          <w:sz w:val="24"/>
        </w:rPr>
        <w:t xml:space="preserve"> </w:t>
      </w:r>
      <w:r>
        <w:rPr>
          <w:rFonts w:ascii="Times New Roman"/>
          <w:sz w:val="24"/>
        </w:rPr>
        <w:t>boundary</w:t>
      </w:r>
      <w:r>
        <w:rPr>
          <w:rFonts w:ascii="Times New Roman"/>
          <w:spacing w:val="-8"/>
          <w:sz w:val="24"/>
        </w:rPr>
        <w:t xml:space="preserve"> </w:t>
      </w:r>
      <w:r>
        <w:rPr>
          <w:rFonts w:ascii="Times New Roman"/>
          <w:sz w:val="24"/>
        </w:rPr>
        <w:t>objects</w:t>
      </w:r>
      <w:r>
        <w:rPr>
          <w:rFonts w:ascii="Times New Roman"/>
          <w:spacing w:val="-7"/>
          <w:sz w:val="24"/>
        </w:rPr>
        <w:t xml:space="preserve"> </w:t>
      </w:r>
      <w:r>
        <w:rPr>
          <w:rFonts w:ascii="Times New Roman"/>
          <w:sz w:val="24"/>
        </w:rPr>
        <w:t>must</w:t>
      </w:r>
      <w:r>
        <w:rPr>
          <w:rFonts w:ascii="Times New Roman"/>
          <w:spacing w:val="-7"/>
          <w:sz w:val="24"/>
        </w:rPr>
        <w:t xml:space="preserve"> </w:t>
      </w:r>
      <w:r>
        <w:rPr>
          <w:rFonts w:ascii="Times New Roman"/>
          <w:sz w:val="24"/>
        </w:rPr>
        <w:t>be able to assist in the interpretation/translation of semantics and political negotiation and should not simply be viewed as a way to transfer informational knowledge (Carlile, 2002; 2004). As a result, these artifacts are typically seen as having a base agenda at their core, when used in the context of professionals, versus non-professionals (</w:t>
      </w:r>
      <w:proofErr w:type="spellStart"/>
      <w:r>
        <w:rPr>
          <w:rFonts w:ascii="Times New Roman"/>
          <w:sz w:val="24"/>
        </w:rPr>
        <w:t>Ewenstein</w:t>
      </w:r>
      <w:proofErr w:type="spellEnd"/>
      <w:r>
        <w:rPr>
          <w:rFonts w:ascii="Times New Roman"/>
          <w:sz w:val="24"/>
        </w:rPr>
        <w:t xml:space="preserve"> and Whyte, 2009).</w:t>
      </w:r>
    </w:p>
    <w:p w14:paraId="4F445CC5" w14:textId="77777777" w:rsidR="00F64A0B" w:rsidRDefault="00000000">
      <w:pPr>
        <w:spacing w:before="159" w:line="360" w:lineRule="auto"/>
        <w:ind w:left="230" w:right="512"/>
        <w:jc w:val="both"/>
        <w:rPr>
          <w:rFonts w:ascii="Times New Roman"/>
          <w:sz w:val="24"/>
        </w:rPr>
      </w:pPr>
      <w:r>
        <w:rPr>
          <w:rFonts w:ascii="Times New Roman"/>
          <w:sz w:val="24"/>
        </w:rPr>
        <w:t>At</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construction</w:t>
      </w:r>
      <w:r>
        <w:rPr>
          <w:rFonts w:ascii="Times New Roman"/>
          <w:spacing w:val="-15"/>
          <w:sz w:val="24"/>
        </w:rPr>
        <w:t xml:space="preserve"> </w:t>
      </w:r>
      <w:r>
        <w:rPr>
          <w:rFonts w:ascii="Times New Roman"/>
          <w:sz w:val="24"/>
        </w:rPr>
        <w:t>research</w:t>
      </w:r>
      <w:r>
        <w:rPr>
          <w:rFonts w:ascii="Times New Roman"/>
          <w:spacing w:val="-15"/>
          <w:sz w:val="24"/>
        </w:rPr>
        <w:t xml:space="preserve"> </w:t>
      </w:r>
      <w:r>
        <w:rPr>
          <w:rFonts w:ascii="Times New Roman"/>
          <w:sz w:val="24"/>
        </w:rPr>
        <w:t>level,</w:t>
      </w:r>
      <w:r>
        <w:rPr>
          <w:rFonts w:ascii="Times New Roman"/>
          <w:spacing w:val="-13"/>
          <w:sz w:val="24"/>
        </w:rPr>
        <w:t xml:space="preserve"> </w:t>
      </w:r>
      <w:r>
        <w:rPr>
          <w:rFonts w:ascii="Times New Roman"/>
          <w:sz w:val="24"/>
        </w:rPr>
        <w:t>Whyte</w:t>
      </w:r>
      <w:r>
        <w:rPr>
          <w:rFonts w:ascii="Times New Roman"/>
          <w:spacing w:val="-14"/>
          <w:sz w:val="24"/>
        </w:rPr>
        <w:t xml:space="preserve"> </w:t>
      </w:r>
      <w:r>
        <w:rPr>
          <w:rFonts w:ascii="Times New Roman"/>
          <w:sz w:val="24"/>
        </w:rPr>
        <w:t>and</w:t>
      </w:r>
      <w:r>
        <w:rPr>
          <w:rFonts w:ascii="Times New Roman"/>
          <w:spacing w:val="-13"/>
          <w:sz w:val="24"/>
        </w:rPr>
        <w:t xml:space="preserve"> </w:t>
      </w:r>
      <w:r>
        <w:rPr>
          <w:rFonts w:ascii="Times New Roman"/>
          <w:sz w:val="24"/>
        </w:rPr>
        <w:t>Harty</w:t>
      </w:r>
      <w:r>
        <w:rPr>
          <w:rFonts w:ascii="Times New Roman"/>
          <w:spacing w:val="-15"/>
          <w:sz w:val="24"/>
        </w:rPr>
        <w:t xml:space="preserve"> </w:t>
      </w:r>
      <w:r>
        <w:rPr>
          <w:rFonts w:ascii="Times New Roman"/>
          <w:sz w:val="24"/>
        </w:rPr>
        <w:t>(2012)</w:t>
      </w:r>
      <w:r>
        <w:rPr>
          <w:rFonts w:ascii="Times New Roman"/>
          <w:spacing w:val="-14"/>
          <w:sz w:val="24"/>
        </w:rPr>
        <w:t xml:space="preserve"> </w:t>
      </w:r>
      <w:proofErr w:type="spellStart"/>
      <w:r>
        <w:rPr>
          <w:rFonts w:ascii="Times New Roman"/>
          <w:sz w:val="24"/>
        </w:rPr>
        <w:t>analyse</w:t>
      </w:r>
      <w:proofErr w:type="spellEnd"/>
      <w:r>
        <w:rPr>
          <w:rFonts w:ascii="Times New Roman"/>
          <w:spacing w:val="-14"/>
          <w:sz w:val="24"/>
        </w:rPr>
        <w:t xml:space="preserve"> </w:t>
      </w:r>
      <w:r>
        <w:rPr>
          <w:rFonts w:ascii="Times New Roman"/>
          <w:sz w:val="24"/>
        </w:rPr>
        <w:t>what</w:t>
      </w:r>
      <w:r>
        <w:rPr>
          <w:rFonts w:ascii="Times New Roman"/>
          <w:spacing w:val="-13"/>
          <w:sz w:val="24"/>
        </w:rPr>
        <w:t xml:space="preserve"> </w:t>
      </w:r>
      <w:r>
        <w:rPr>
          <w:rFonts w:ascii="Times New Roman"/>
          <w:sz w:val="24"/>
        </w:rPr>
        <w:t>role</w:t>
      </w:r>
      <w:r>
        <w:rPr>
          <w:rFonts w:ascii="Times New Roman"/>
          <w:spacing w:val="-15"/>
          <w:sz w:val="24"/>
        </w:rPr>
        <w:t xml:space="preserve"> </w:t>
      </w:r>
      <w:r>
        <w:rPr>
          <w:rFonts w:ascii="Times New Roman"/>
          <w:sz w:val="24"/>
        </w:rPr>
        <w:t>digital</w:t>
      </w:r>
      <w:r>
        <w:rPr>
          <w:rFonts w:ascii="Times New Roman"/>
          <w:spacing w:val="-15"/>
          <w:sz w:val="24"/>
        </w:rPr>
        <w:t xml:space="preserve"> </w:t>
      </w:r>
      <w:r>
        <w:rPr>
          <w:rFonts w:ascii="Times New Roman"/>
          <w:sz w:val="24"/>
        </w:rPr>
        <w:t>and</w:t>
      </w:r>
      <w:r>
        <w:rPr>
          <w:rFonts w:ascii="Times New Roman"/>
          <w:spacing w:val="-13"/>
          <w:sz w:val="24"/>
        </w:rPr>
        <w:t xml:space="preserve"> </w:t>
      </w:r>
      <w:r>
        <w:rPr>
          <w:rFonts w:ascii="Times New Roman"/>
          <w:sz w:val="24"/>
        </w:rPr>
        <w:t>physical</w:t>
      </w:r>
      <w:r>
        <w:rPr>
          <w:rFonts w:ascii="Times New Roman"/>
          <w:spacing w:val="-15"/>
          <w:sz w:val="24"/>
        </w:rPr>
        <w:t xml:space="preserve"> </w:t>
      </w:r>
      <w:r>
        <w:rPr>
          <w:rFonts w:ascii="Times New Roman"/>
          <w:sz w:val="24"/>
        </w:rPr>
        <w:t>tools play within "unstable ecologies of practice." Such technologies (like BIM or 3D models) can often turn</w:t>
      </w:r>
      <w:r>
        <w:rPr>
          <w:rFonts w:ascii="Times New Roman"/>
          <w:spacing w:val="8"/>
          <w:sz w:val="24"/>
        </w:rPr>
        <w:t xml:space="preserve"> </w:t>
      </w:r>
      <w:r>
        <w:rPr>
          <w:rFonts w:ascii="Times New Roman"/>
          <w:sz w:val="24"/>
        </w:rPr>
        <w:t>into</w:t>
      </w:r>
      <w:r>
        <w:rPr>
          <w:rFonts w:ascii="Times New Roman"/>
          <w:spacing w:val="9"/>
          <w:sz w:val="24"/>
        </w:rPr>
        <w:t xml:space="preserve"> </w:t>
      </w:r>
      <w:r>
        <w:rPr>
          <w:rFonts w:ascii="Times New Roman"/>
          <w:sz w:val="24"/>
        </w:rPr>
        <w:t>contentious</w:t>
      </w:r>
      <w:r>
        <w:rPr>
          <w:rFonts w:ascii="Times New Roman"/>
          <w:spacing w:val="10"/>
          <w:sz w:val="24"/>
        </w:rPr>
        <w:t xml:space="preserve"> </w:t>
      </w:r>
      <w:r>
        <w:rPr>
          <w:rFonts w:ascii="Times New Roman"/>
          <w:sz w:val="24"/>
        </w:rPr>
        <w:t>objects</w:t>
      </w:r>
      <w:r>
        <w:rPr>
          <w:rFonts w:ascii="Times New Roman"/>
          <w:spacing w:val="10"/>
          <w:sz w:val="24"/>
        </w:rPr>
        <w:t xml:space="preserve"> </w:t>
      </w:r>
      <w:r>
        <w:rPr>
          <w:rFonts w:ascii="Times New Roman"/>
          <w:sz w:val="24"/>
        </w:rPr>
        <w:t>requiring</w:t>
      </w:r>
      <w:r>
        <w:rPr>
          <w:rFonts w:ascii="Times New Roman"/>
          <w:spacing w:val="9"/>
          <w:sz w:val="24"/>
        </w:rPr>
        <w:t xml:space="preserve"> </w:t>
      </w:r>
      <w:r>
        <w:rPr>
          <w:rFonts w:ascii="Times New Roman"/>
          <w:sz w:val="24"/>
        </w:rPr>
        <w:t>large</w:t>
      </w:r>
      <w:r>
        <w:rPr>
          <w:rFonts w:ascii="Times New Roman"/>
          <w:spacing w:val="11"/>
          <w:sz w:val="24"/>
        </w:rPr>
        <w:t xml:space="preserve"> </w:t>
      </w:r>
      <w:r>
        <w:rPr>
          <w:rFonts w:ascii="Times New Roman"/>
          <w:sz w:val="24"/>
        </w:rPr>
        <w:t>amounts</w:t>
      </w:r>
      <w:r>
        <w:rPr>
          <w:rFonts w:ascii="Times New Roman"/>
          <w:spacing w:val="13"/>
          <w:sz w:val="24"/>
        </w:rPr>
        <w:t xml:space="preserve"> </w:t>
      </w:r>
      <w:r>
        <w:rPr>
          <w:rFonts w:ascii="Times New Roman"/>
          <w:sz w:val="24"/>
        </w:rPr>
        <w:t>of</w:t>
      </w:r>
      <w:r>
        <w:rPr>
          <w:rFonts w:ascii="Times New Roman"/>
          <w:spacing w:val="9"/>
          <w:sz w:val="24"/>
        </w:rPr>
        <w:t xml:space="preserve"> </w:t>
      </w:r>
      <w:r>
        <w:rPr>
          <w:rFonts w:ascii="Times New Roman"/>
          <w:sz w:val="24"/>
        </w:rPr>
        <w:t>teamwork</w:t>
      </w:r>
      <w:r>
        <w:rPr>
          <w:rFonts w:ascii="Times New Roman"/>
          <w:spacing w:val="8"/>
          <w:sz w:val="24"/>
        </w:rPr>
        <w:t xml:space="preserve"> </w:t>
      </w:r>
      <w:r>
        <w:rPr>
          <w:rFonts w:ascii="Times New Roman"/>
          <w:sz w:val="24"/>
        </w:rPr>
        <w:t>to</w:t>
      </w:r>
      <w:r>
        <w:rPr>
          <w:rFonts w:ascii="Times New Roman"/>
          <w:spacing w:val="10"/>
          <w:sz w:val="24"/>
        </w:rPr>
        <w:t xml:space="preserve"> </w:t>
      </w:r>
      <w:r>
        <w:rPr>
          <w:rFonts w:ascii="Times New Roman"/>
          <w:sz w:val="24"/>
        </w:rPr>
        <w:t>create</w:t>
      </w:r>
      <w:r>
        <w:rPr>
          <w:rFonts w:ascii="Times New Roman"/>
          <w:spacing w:val="9"/>
          <w:sz w:val="24"/>
        </w:rPr>
        <w:t xml:space="preserve"> </w:t>
      </w:r>
      <w:r>
        <w:rPr>
          <w:rFonts w:ascii="Times New Roman"/>
          <w:sz w:val="24"/>
        </w:rPr>
        <w:t>stability</w:t>
      </w:r>
      <w:r>
        <w:rPr>
          <w:rFonts w:ascii="Times New Roman"/>
          <w:spacing w:val="10"/>
          <w:sz w:val="24"/>
        </w:rPr>
        <w:t xml:space="preserve"> </w:t>
      </w:r>
      <w:r>
        <w:rPr>
          <w:rFonts w:ascii="Times New Roman"/>
          <w:sz w:val="24"/>
        </w:rPr>
        <w:t>across</w:t>
      </w:r>
      <w:r>
        <w:rPr>
          <w:rFonts w:ascii="Times New Roman"/>
          <w:spacing w:val="9"/>
          <w:sz w:val="24"/>
        </w:rPr>
        <w:t xml:space="preserve"> </w:t>
      </w:r>
      <w:r>
        <w:rPr>
          <w:rFonts w:ascii="Times New Roman"/>
          <w:spacing w:val="-2"/>
          <w:sz w:val="24"/>
        </w:rPr>
        <w:t>multiple</w:t>
      </w:r>
    </w:p>
    <w:p w14:paraId="4F445CC6" w14:textId="77777777" w:rsidR="00F64A0B" w:rsidRDefault="00F64A0B">
      <w:pPr>
        <w:spacing w:line="360" w:lineRule="auto"/>
        <w:jc w:val="both"/>
        <w:rPr>
          <w:rFonts w:ascii="Times New Roman"/>
          <w:sz w:val="24"/>
        </w:rPr>
        <w:sectPr w:rsidR="00F64A0B">
          <w:headerReference w:type="default" r:id="rId24"/>
          <w:footerReference w:type="default" r:id="rId25"/>
          <w:pgSz w:w="11900" w:h="16840"/>
          <w:pgMar w:top="1060" w:right="566" w:bottom="800" w:left="850" w:header="290" w:footer="619" w:gutter="0"/>
          <w:cols w:space="720"/>
        </w:sectPr>
      </w:pPr>
    </w:p>
    <w:p w14:paraId="4F445CC7" w14:textId="77777777" w:rsidR="00F64A0B" w:rsidRDefault="00000000">
      <w:pPr>
        <w:pStyle w:val="BodyText"/>
        <w:spacing w:before="199"/>
        <w:rPr>
          <w:rFonts w:ascii="Times New Roman"/>
          <w:sz w:val="24"/>
        </w:rPr>
      </w:pPr>
      <w:r>
        <w:rPr>
          <w:rFonts w:ascii="Times New Roman"/>
          <w:noProof/>
          <w:sz w:val="24"/>
        </w:rPr>
        <w:lastRenderedPageBreak/>
        <mc:AlternateContent>
          <mc:Choice Requires="wps">
            <w:drawing>
              <wp:anchor distT="0" distB="0" distL="0" distR="0" simplePos="0" relativeHeight="486092800" behindDoc="1" locked="0" layoutInCell="1" allowOverlap="1" wp14:anchorId="4F44623A" wp14:editId="4F44623B">
                <wp:simplePos x="0" y="0"/>
                <wp:positionH relativeFrom="page">
                  <wp:posOffset>2425364</wp:posOffset>
                </wp:positionH>
                <wp:positionV relativeFrom="page">
                  <wp:posOffset>446926</wp:posOffset>
                </wp:positionV>
                <wp:extent cx="3279775" cy="17907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9775" cy="179070"/>
                        </a:xfrm>
                        <a:custGeom>
                          <a:avLst/>
                          <a:gdLst/>
                          <a:ahLst/>
                          <a:cxnLst/>
                          <a:rect l="l" t="t" r="r" b="b"/>
                          <a:pathLst>
                            <a:path w="3279775" h="179070">
                              <a:moveTo>
                                <a:pt x="3279153" y="0"/>
                              </a:moveTo>
                              <a:lnTo>
                                <a:pt x="0" y="0"/>
                              </a:lnTo>
                              <a:lnTo>
                                <a:pt x="0" y="178493"/>
                              </a:lnTo>
                              <a:lnTo>
                                <a:pt x="3279153" y="178493"/>
                              </a:lnTo>
                              <a:lnTo>
                                <a:pt x="327915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B98AF72" id="Graphic 14" o:spid="_x0000_s1026" style="position:absolute;margin-left:190.95pt;margin-top:35.2pt;width:258.25pt;height:14.1pt;z-index:-17223680;visibility:visible;mso-wrap-style:square;mso-wrap-distance-left:0;mso-wrap-distance-top:0;mso-wrap-distance-right:0;mso-wrap-distance-bottom:0;mso-position-horizontal:absolute;mso-position-horizontal-relative:page;mso-position-vertical:absolute;mso-position-vertical-relative:page;v-text-anchor:top" coordsize="3279775,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J8JwIAAMUEAAAOAAAAZHJzL2Uyb0RvYy54bWysVE1v2zAMvQ/YfxB0X5yPdW6MOMXQIsOA&#10;oivQDDsrshwbk02NUmLn34+SI9foThvmg0yZT9TjI+nNXd9odlZoa2hzvpjNOVOthKJujzn/vt99&#10;uOXMOtEWQkOrcn5Rlt9t37/bdCZTS6hAFwoZBWlt1pmcV86ZLEmsrFQj7AyMaslZAjbC0RaPSYGi&#10;o+iNTpbz+aekAywMglTW0teHwcm3IX5ZKum+laVVjumcEzcXVgzrwa/JdiOyIwpT1fJKQ/wDi0bU&#10;LV06hnoQTrAT1n+EamqJYKF0MwlNAmVZSxVyoGwW8zfZvFTCqJALiWPNKJP9f2Hl0/nFPKOnbs0j&#10;yJ+WFEk6Y7PR4zf2iulLbDyWiLM+qHgZVVS9Y5I+rpbpOk1vOJPkW6TreRpkTkQWT8uTdV8UhEji&#10;/GjdUIUiWqKKluzbaCLV0ldRhyo6zqiKyBlV8TBU0Qjnz3l63mTdhEo1MvHuBs5qDwHofBqe8eJm&#10;xVlMhri+YnQ7xVITTVDRF98mxBswi/T243rluVG4CIjvATi9+C/hUdMYUGqwarjLZx8uHRUhAlPN&#10;Lei62NVaewksHg/3GtlZkLi78Fw5T2ChI4Ym8O1wgOLyjKyjucm5/XUSqDjTX1tqTD9k0cBoHKKB&#10;Tt9DGMWgPlq3738INMyQmXNHPfQEse1FFpuD+HvAgPUnW/h8clDWvnMCt4HRdUOzEvK/zrUfxuk+&#10;oF7/PtvfAAAA//8DAFBLAwQUAAYACAAAACEAIcXPDOAAAAAJAQAADwAAAGRycy9kb3ducmV2Lnht&#10;bEyPy07DMBBF90j8gzVIbCpqB1DrhDhVhcRD3bVlw86NhyQQ28F2m/TvGVawm9Ec3Tm3XE22ZycM&#10;sfNOQTYXwNDV3nSuUfC2f7qRwGLSzujeO1Rwxgir6vKi1IXxo9viaZcaRiEuFlpBm9JQcB7rFq2O&#10;cz+go9uHD1YnWkPDTdAjhdue3wqx4FZ3jj60esDHFuuv3dEqMOcX8f4tcL/9fO5eszAbZ8vNWqnr&#10;q2n9ACzhlP5g+NUndajI6eCPzkTWK7iTWU6ogqW4B0aAzCUNBwW5XACvSv6/QfUDAAD//wMAUEsB&#10;Ai0AFAAGAAgAAAAhALaDOJL+AAAA4QEAABMAAAAAAAAAAAAAAAAAAAAAAFtDb250ZW50X1R5cGVz&#10;XS54bWxQSwECLQAUAAYACAAAACEAOP0h/9YAAACUAQAACwAAAAAAAAAAAAAAAAAvAQAAX3JlbHMv&#10;LnJlbHNQSwECLQAUAAYACAAAACEAsBbCfCcCAADFBAAADgAAAAAAAAAAAAAAAAAuAgAAZHJzL2Uy&#10;b0RvYy54bWxQSwECLQAUAAYACAAAACEAIcXPDOAAAAAJAQAADwAAAAAAAAAAAAAAAACBBAAAZHJz&#10;L2Rvd25yZXYueG1sUEsFBgAAAAAEAAQA8wAAAI4FAAAAAA==&#10;" path="m3279153,l,,,178493r3279153,l3279153,xe" stroked="f">
                <v:path arrowok="t"/>
                <w10:wrap anchorx="page" anchory="page"/>
              </v:shape>
            </w:pict>
          </mc:Fallback>
        </mc:AlternateContent>
      </w:r>
    </w:p>
    <w:p w14:paraId="4F445CC8" w14:textId="77777777" w:rsidR="00F64A0B" w:rsidRDefault="00000000">
      <w:pPr>
        <w:spacing w:line="360" w:lineRule="auto"/>
        <w:ind w:left="230" w:right="513"/>
        <w:jc w:val="both"/>
        <w:rPr>
          <w:rFonts w:ascii="Times New Roman"/>
          <w:sz w:val="24"/>
        </w:rPr>
      </w:pPr>
      <w:r>
        <w:rPr>
          <w:rFonts w:ascii="Times New Roman"/>
          <w:sz w:val="24"/>
        </w:rPr>
        <w:t>teams</w:t>
      </w:r>
      <w:r>
        <w:rPr>
          <w:rFonts w:ascii="Times New Roman"/>
          <w:spacing w:val="-8"/>
          <w:sz w:val="24"/>
        </w:rPr>
        <w:t xml:space="preserve"> </w:t>
      </w:r>
      <w:r>
        <w:rPr>
          <w:rFonts w:ascii="Times New Roman"/>
          <w:sz w:val="24"/>
        </w:rPr>
        <w:t>(Boland</w:t>
      </w:r>
      <w:r>
        <w:rPr>
          <w:rFonts w:ascii="Times New Roman"/>
          <w:spacing w:val="-9"/>
          <w:sz w:val="24"/>
        </w:rPr>
        <w:t xml:space="preserve"> </w:t>
      </w:r>
      <w:r>
        <w:rPr>
          <w:rFonts w:ascii="Times New Roman"/>
          <w:sz w:val="24"/>
        </w:rPr>
        <w:t>et</w:t>
      </w:r>
      <w:r>
        <w:rPr>
          <w:rFonts w:ascii="Times New Roman"/>
          <w:spacing w:val="-8"/>
          <w:sz w:val="24"/>
        </w:rPr>
        <w:t xml:space="preserve"> </w:t>
      </w:r>
      <w:r>
        <w:rPr>
          <w:rFonts w:ascii="Times New Roman"/>
          <w:sz w:val="24"/>
        </w:rPr>
        <w:t>al,</w:t>
      </w:r>
      <w:r>
        <w:rPr>
          <w:rFonts w:ascii="Times New Roman"/>
          <w:spacing w:val="-8"/>
          <w:sz w:val="24"/>
        </w:rPr>
        <w:t xml:space="preserve"> </w:t>
      </w:r>
      <w:r>
        <w:rPr>
          <w:rFonts w:ascii="Times New Roman"/>
          <w:sz w:val="24"/>
        </w:rPr>
        <w:t>2007).</w:t>
      </w:r>
      <w:r>
        <w:rPr>
          <w:rFonts w:ascii="Times New Roman"/>
          <w:spacing w:val="-9"/>
          <w:sz w:val="24"/>
        </w:rPr>
        <w:t xml:space="preserve"> </w:t>
      </w:r>
      <w:r>
        <w:rPr>
          <w:rFonts w:ascii="Times New Roman"/>
          <w:sz w:val="24"/>
        </w:rPr>
        <w:t>When</w:t>
      </w:r>
      <w:r>
        <w:rPr>
          <w:rFonts w:ascii="Times New Roman"/>
          <w:spacing w:val="-8"/>
          <w:sz w:val="24"/>
        </w:rPr>
        <w:t xml:space="preserve"> </w:t>
      </w:r>
      <w:r>
        <w:rPr>
          <w:rFonts w:ascii="Times New Roman"/>
          <w:sz w:val="24"/>
        </w:rPr>
        <w:t>digital</w:t>
      </w:r>
      <w:r>
        <w:rPr>
          <w:rFonts w:ascii="Times New Roman"/>
          <w:spacing w:val="-8"/>
          <w:sz w:val="24"/>
        </w:rPr>
        <w:t xml:space="preserve"> </w:t>
      </w:r>
      <w:r>
        <w:rPr>
          <w:rFonts w:ascii="Times New Roman"/>
          <w:sz w:val="24"/>
        </w:rPr>
        <w:t>tools</w:t>
      </w:r>
      <w:r>
        <w:rPr>
          <w:rFonts w:ascii="Times New Roman"/>
          <w:spacing w:val="-8"/>
          <w:sz w:val="24"/>
        </w:rPr>
        <w:t xml:space="preserve"> </w:t>
      </w:r>
      <w:r>
        <w:rPr>
          <w:rFonts w:ascii="Times New Roman"/>
          <w:sz w:val="24"/>
        </w:rPr>
        <w:t>are</w:t>
      </w:r>
      <w:r>
        <w:rPr>
          <w:rFonts w:ascii="Times New Roman"/>
          <w:spacing w:val="-10"/>
          <w:sz w:val="24"/>
        </w:rPr>
        <w:t xml:space="preserve"> </w:t>
      </w:r>
      <w:r>
        <w:rPr>
          <w:rFonts w:ascii="Times New Roman"/>
          <w:sz w:val="24"/>
        </w:rPr>
        <w:t>brought</w:t>
      </w:r>
      <w:r>
        <w:rPr>
          <w:rFonts w:ascii="Times New Roman"/>
          <w:spacing w:val="-8"/>
          <w:sz w:val="24"/>
        </w:rPr>
        <w:t xml:space="preserve"> </w:t>
      </w:r>
      <w:r>
        <w:rPr>
          <w:rFonts w:ascii="Times New Roman"/>
          <w:sz w:val="24"/>
        </w:rPr>
        <w:t>into</w:t>
      </w:r>
      <w:r>
        <w:rPr>
          <w:rFonts w:ascii="Times New Roman"/>
          <w:spacing w:val="-8"/>
          <w:sz w:val="24"/>
        </w:rPr>
        <w:t xml:space="preserve"> </w:t>
      </w:r>
      <w:r>
        <w:rPr>
          <w:rFonts w:ascii="Times New Roman"/>
          <w:sz w:val="24"/>
        </w:rPr>
        <w:t>the</w:t>
      </w:r>
      <w:r>
        <w:rPr>
          <w:rFonts w:ascii="Times New Roman"/>
          <w:spacing w:val="-9"/>
          <w:sz w:val="24"/>
        </w:rPr>
        <w:t xml:space="preserve"> </w:t>
      </w:r>
      <w:r>
        <w:rPr>
          <w:rFonts w:ascii="Times New Roman"/>
          <w:sz w:val="24"/>
        </w:rPr>
        <w:t>physical</w:t>
      </w:r>
      <w:r>
        <w:rPr>
          <w:rFonts w:ascii="Times New Roman"/>
          <w:spacing w:val="-10"/>
          <w:sz w:val="24"/>
        </w:rPr>
        <w:t xml:space="preserve"> </w:t>
      </w:r>
      <w:r>
        <w:rPr>
          <w:rFonts w:ascii="Times New Roman"/>
          <w:sz w:val="24"/>
        </w:rPr>
        <w:t>construction</w:t>
      </w:r>
      <w:r>
        <w:rPr>
          <w:rFonts w:ascii="Times New Roman"/>
          <w:spacing w:val="-8"/>
          <w:sz w:val="24"/>
        </w:rPr>
        <w:t xml:space="preserve"> </w:t>
      </w:r>
      <w:r>
        <w:rPr>
          <w:rFonts w:ascii="Times New Roman"/>
          <w:sz w:val="24"/>
        </w:rPr>
        <w:t>environment, they also influence how power is distributed among people and how to perform work tasks (</w:t>
      </w:r>
      <w:proofErr w:type="spellStart"/>
      <w:r>
        <w:rPr>
          <w:rFonts w:ascii="Times New Roman"/>
          <w:sz w:val="24"/>
        </w:rPr>
        <w:t>Bechky</w:t>
      </w:r>
      <w:proofErr w:type="spellEnd"/>
      <w:r>
        <w:rPr>
          <w:rFonts w:ascii="Times New Roman"/>
          <w:sz w:val="24"/>
        </w:rPr>
        <w:t xml:space="preserve">, </w:t>
      </w:r>
      <w:r>
        <w:rPr>
          <w:rFonts w:ascii="Times New Roman"/>
          <w:spacing w:val="-2"/>
          <w:sz w:val="24"/>
        </w:rPr>
        <w:t>2003).</w:t>
      </w:r>
    </w:p>
    <w:p w14:paraId="4F445CC9" w14:textId="77777777" w:rsidR="00F64A0B" w:rsidRDefault="00000000">
      <w:pPr>
        <w:spacing w:before="160" w:line="360" w:lineRule="auto"/>
        <w:ind w:left="230" w:right="515"/>
        <w:jc w:val="both"/>
        <w:rPr>
          <w:rFonts w:ascii="Times New Roman"/>
          <w:sz w:val="24"/>
        </w:rPr>
      </w:pPr>
      <w:r>
        <w:rPr>
          <w:rFonts w:ascii="Times New Roman"/>
          <w:sz w:val="24"/>
        </w:rPr>
        <w:t xml:space="preserve">Green and May (2005) critique the utopian language related to technology innovation, arguing linear models (such as industry predictions) do not account for how technology is used at the local level. Instead, technology adoption should be evaluated based on its effect on local operational norms and practices as well as supply chain interactions (see Flyvbjerg et al. 2003). Additionally, Brown and Duguid (2001) have rejected the notion of "top down" information transfer as a model for learning; they claim that learning occurs in communities of practice and as a result of collaborative problem </w:t>
      </w:r>
      <w:r>
        <w:rPr>
          <w:rFonts w:ascii="Times New Roman"/>
          <w:spacing w:val="-2"/>
          <w:sz w:val="24"/>
        </w:rPr>
        <w:t>solving.</w:t>
      </w:r>
    </w:p>
    <w:p w14:paraId="4F445CCA" w14:textId="77777777" w:rsidR="00F64A0B" w:rsidRDefault="00000000">
      <w:pPr>
        <w:spacing w:before="160" w:line="360" w:lineRule="auto"/>
        <w:ind w:left="230" w:right="510"/>
        <w:jc w:val="both"/>
        <w:rPr>
          <w:rFonts w:ascii="Times New Roman"/>
          <w:sz w:val="24"/>
        </w:rPr>
      </w:pPr>
      <w:r>
        <w:rPr>
          <w:rFonts w:ascii="Times New Roman"/>
          <w:sz w:val="24"/>
        </w:rPr>
        <w:t>According to Dowsett et al. (2022), the use of many digital work flows often results in some level of practical friction due to the inability of many advanced representations to adequately represent the situational</w:t>
      </w:r>
      <w:r>
        <w:rPr>
          <w:rFonts w:ascii="Times New Roman"/>
          <w:spacing w:val="-12"/>
          <w:sz w:val="24"/>
        </w:rPr>
        <w:t xml:space="preserve"> </w:t>
      </w:r>
      <w:r>
        <w:rPr>
          <w:rFonts w:ascii="Times New Roman"/>
          <w:sz w:val="24"/>
        </w:rPr>
        <w:t>knowledge</w:t>
      </w:r>
      <w:r>
        <w:rPr>
          <w:rFonts w:ascii="Times New Roman"/>
          <w:spacing w:val="-13"/>
          <w:sz w:val="24"/>
        </w:rPr>
        <w:t xml:space="preserve"> </w:t>
      </w:r>
      <w:r>
        <w:rPr>
          <w:rFonts w:ascii="Times New Roman"/>
          <w:sz w:val="24"/>
        </w:rPr>
        <w:t>required</w:t>
      </w:r>
      <w:r>
        <w:rPr>
          <w:rFonts w:ascii="Times New Roman"/>
          <w:spacing w:val="-12"/>
          <w:sz w:val="24"/>
        </w:rPr>
        <w:t xml:space="preserve"> </w:t>
      </w:r>
      <w:r>
        <w:rPr>
          <w:rFonts w:ascii="Times New Roman"/>
          <w:sz w:val="24"/>
        </w:rPr>
        <w:t>at</w:t>
      </w:r>
      <w:r>
        <w:rPr>
          <w:rFonts w:ascii="Times New Roman"/>
          <w:spacing w:val="-12"/>
          <w:sz w:val="24"/>
        </w:rPr>
        <w:t xml:space="preserve"> </w:t>
      </w:r>
      <w:r>
        <w:rPr>
          <w:rFonts w:ascii="Times New Roman"/>
          <w:sz w:val="24"/>
        </w:rPr>
        <w:t>the</w:t>
      </w:r>
      <w:r>
        <w:rPr>
          <w:rFonts w:ascii="Times New Roman"/>
          <w:spacing w:val="-10"/>
          <w:sz w:val="24"/>
        </w:rPr>
        <w:t xml:space="preserve"> </w:t>
      </w:r>
      <w:r>
        <w:rPr>
          <w:rFonts w:ascii="Times New Roman"/>
          <w:sz w:val="24"/>
        </w:rPr>
        <w:t>job</w:t>
      </w:r>
      <w:r>
        <w:rPr>
          <w:rFonts w:ascii="Times New Roman"/>
          <w:spacing w:val="-12"/>
          <w:sz w:val="24"/>
        </w:rPr>
        <w:t xml:space="preserve"> </w:t>
      </w:r>
      <w:r>
        <w:rPr>
          <w:rFonts w:ascii="Times New Roman"/>
          <w:sz w:val="24"/>
        </w:rPr>
        <w:t>site;</w:t>
      </w:r>
      <w:r>
        <w:rPr>
          <w:rFonts w:ascii="Times New Roman"/>
          <w:spacing w:val="-12"/>
          <w:sz w:val="24"/>
        </w:rPr>
        <w:t xml:space="preserve"> </w:t>
      </w:r>
      <w:r>
        <w:rPr>
          <w:rFonts w:ascii="Times New Roman"/>
          <w:sz w:val="24"/>
        </w:rPr>
        <w:t>leading</w:t>
      </w:r>
      <w:r>
        <w:rPr>
          <w:rFonts w:ascii="Times New Roman"/>
          <w:spacing w:val="-12"/>
          <w:sz w:val="24"/>
        </w:rPr>
        <w:t xml:space="preserve"> </w:t>
      </w:r>
      <w:r>
        <w:rPr>
          <w:rFonts w:ascii="Times New Roman"/>
          <w:sz w:val="24"/>
        </w:rPr>
        <w:t>to</w:t>
      </w:r>
      <w:r>
        <w:rPr>
          <w:rFonts w:ascii="Times New Roman"/>
          <w:spacing w:val="-12"/>
          <w:sz w:val="24"/>
        </w:rPr>
        <w:t xml:space="preserve"> </w:t>
      </w:r>
      <w:r>
        <w:rPr>
          <w:rFonts w:ascii="Times New Roman"/>
          <w:sz w:val="24"/>
        </w:rPr>
        <w:t>a</w:t>
      </w:r>
      <w:r>
        <w:rPr>
          <w:rFonts w:ascii="Times New Roman"/>
          <w:spacing w:val="-13"/>
          <w:sz w:val="24"/>
        </w:rPr>
        <w:t xml:space="preserve"> </w:t>
      </w:r>
      <w:r>
        <w:rPr>
          <w:rFonts w:ascii="Times New Roman"/>
          <w:sz w:val="24"/>
        </w:rPr>
        <w:t>generative</w:t>
      </w:r>
      <w:r>
        <w:rPr>
          <w:rFonts w:ascii="Times New Roman"/>
          <w:spacing w:val="-11"/>
          <w:sz w:val="24"/>
        </w:rPr>
        <w:t xml:space="preserve"> </w:t>
      </w:r>
      <w:r>
        <w:rPr>
          <w:rFonts w:ascii="Times New Roman"/>
          <w:sz w:val="24"/>
        </w:rPr>
        <w:t>dance</w:t>
      </w:r>
      <w:r>
        <w:rPr>
          <w:rFonts w:ascii="Times New Roman"/>
          <w:spacing w:val="-11"/>
          <w:sz w:val="24"/>
        </w:rPr>
        <w:t xml:space="preserve"> </w:t>
      </w:r>
      <w:r>
        <w:rPr>
          <w:rFonts w:ascii="Times New Roman"/>
          <w:sz w:val="24"/>
        </w:rPr>
        <w:t>where</w:t>
      </w:r>
      <w:r>
        <w:rPr>
          <w:rFonts w:ascii="Times New Roman"/>
          <w:spacing w:val="-12"/>
          <w:sz w:val="24"/>
        </w:rPr>
        <w:t xml:space="preserve"> </w:t>
      </w:r>
      <w:r>
        <w:rPr>
          <w:rFonts w:ascii="Times New Roman"/>
          <w:sz w:val="24"/>
        </w:rPr>
        <w:t>manual</w:t>
      </w:r>
      <w:r>
        <w:rPr>
          <w:rFonts w:ascii="Times New Roman"/>
          <w:spacing w:val="-9"/>
          <w:sz w:val="24"/>
        </w:rPr>
        <w:t xml:space="preserve"> </w:t>
      </w:r>
      <w:r>
        <w:rPr>
          <w:rFonts w:ascii="Times New Roman"/>
          <w:sz w:val="24"/>
        </w:rPr>
        <w:t>adjustments and</w:t>
      </w:r>
      <w:r>
        <w:rPr>
          <w:rFonts w:ascii="Times New Roman"/>
          <w:spacing w:val="-4"/>
          <w:sz w:val="24"/>
        </w:rPr>
        <w:t xml:space="preserve"> </w:t>
      </w:r>
      <w:r>
        <w:rPr>
          <w:rFonts w:ascii="Times New Roman"/>
          <w:sz w:val="24"/>
        </w:rPr>
        <w:t>workarounds</w:t>
      </w:r>
      <w:r>
        <w:rPr>
          <w:rFonts w:ascii="Times New Roman"/>
          <w:spacing w:val="-5"/>
          <w:sz w:val="24"/>
        </w:rPr>
        <w:t xml:space="preserve"> </w:t>
      </w:r>
      <w:r>
        <w:rPr>
          <w:rFonts w:ascii="Times New Roman"/>
          <w:sz w:val="24"/>
        </w:rPr>
        <w:t>occur</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order</w:t>
      </w:r>
      <w:r>
        <w:rPr>
          <w:rFonts w:ascii="Times New Roman"/>
          <w:spacing w:val="-4"/>
          <w:sz w:val="24"/>
        </w:rPr>
        <w:t xml:space="preserve"> </w:t>
      </w:r>
      <w:r>
        <w:rPr>
          <w:rFonts w:ascii="Times New Roman"/>
          <w:sz w:val="24"/>
        </w:rPr>
        <w:t>to</w:t>
      </w:r>
      <w:r>
        <w:rPr>
          <w:rFonts w:ascii="Times New Roman"/>
          <w:spacing w:val="-4"/>
          <w:sz w:val="24"/>
        </w:rPr>
        <w:t xml:space="preserve"> </w:t>
      </w:r>
      <w:r>
        <w:rPr>
          <w:rFonts w:ascii="Times New Roman"/>
          <w:sz w:val="24"/>
        </w:rPr>
        <w:t>reconcile</w:t>
      </w:r>
      <w:r>
        <w:rPr>
          <w:rFonts w:ascii="Times New Roman"/>
          <w:spacing w:val="-5"/>
          <w:sz w:val="24"/>
        </w:rPr>
        <w:t xml:space="preserve"> </w:t>
      </w:r>
      <w:r>
        <w:rPr>
          <w:rFonts w:ascii="Times New Roman"/>
          <w:sz w:val="24"/>
        </w:rPr>
        <w:t>the</w:t>
      </w:r>
      <w:r>
        <w:rPr>
          <w:rFonts w:ascii="Times New Roman"/>
          <w:spacing w:val="-4"/>
          <w:sz w:val="24"/>
        </w:rPr>
        <w:t xml:space="preserve"> </w:t>
      </w:r>
      <w:r>
        <w:rPr>
          <w:rFonts w:ascii="Times New Roman"/>
          <w:sz w:val="24"/>
        </w:rPr>
        <w:t>use</w:t>
      </w:r>
      <w:r>
        <w:rPr>
          <w:rFonts w:ascii="Times New Roman"/>
          <w:spacing w:val="-5"/>
          <w:sz w:val="24"/>
        </w:rPr>
        <w:t xml:space="preserve"> </w:t>
      </w:r>
      <w:r>
        <w:rPr>
          <w:rFonts w:ascii="Times New Roman"/>
          <w:sz w:val="24"/>
        </w:rPr>
        <w:t>of</w:t>
      </w:r>
      <w:r>
        <w:rPr>
          <w:rFonts w:ascii="Times New Roman"/>
          <w:spacing w:val="-4"/>
          <w:sz w:val="24"/>
        </w:rPr>
        <w:t xml:space="preserve"> </w:t>
      </w:r>
      <w:r>
        <w:rPr>
          <w:rFonts w:ascii="Times New Roman"/>
          <w:sz w:val="24"/>
        </w:rPr>
        <w:t>technology</w:t>
      </w:r>
      <w:r>
        <w:rPr>
          <w:rFonts w:ascii="Times New Roman"/>
          <w:spacing w:val="-4"/>
          <w:sz w:val="24"/>
        </w:rPr>
        <w:t xml:space="preserve"> </w:t>
      </w:r>
      <w:r>
        <w:rPr>
          <w:rFonts w:ascii="Times New Roman"/>
          <w:sz w:val="24"/>
        </w:rPr>
        <w:t>with</w:t>
      </w:r>
      <w:r>
        <w:rPr>
          <w:rFonts w:ascii="Times New Roman"/>
          <w:spacing w:val="-4"/>
          <w:sz w:val="24"/>
        </w:rPr>
        <w:t xml:space="preserve"> </w:t>
      </w:r>
      <w:r>
        <w:rPr>
          <w:rFonts w:ascii="Times New Roman"/>
          <w:sz w:val="24"/>
        </w:rPr>
        <w:t>the</w:t>
      </w:r>
      <w:r>
        <w:rPr>
          <w:rFonts w:ascii="Times New Roman"/>
          <w:spacing w:val="-6"/>
          <w:sz w:val="24"/>
        </w:rPr>
        <w:t xml:space="preserve"> </w:t>
      </w:r>
      <w:r>
        <w:rPr>
          <w:rFonts w:ascii="Times New Roman"/>
          <w:sz w:val="24"/>
        </w:rPr>
        <w:t>operational</w:t>
      </w:r>
      <w:r>
        <w:rPr>
          <w:rFonts w:ascii="Times New Roman"/>
          <w:spacing w:val="-4"/>
          <w:sz w:val="24"/>
        </w:rPr>
        <w:t xml:space="preserve"> </w:t>
      </w:r>
      <w:r>
        <w:rPr>
          <w:rFonts w:ascii="Times New Roman"/>
          <w:sz w:val="24"/>
        </w:rPr>
        <w:t>realities;</w:t>
      </w:r>
      <w:r>
        <w:rPr>
          <w:rFonts w:ascii="Times New Roman"/>
          <w:spacing w:val="-4"/>
          <w:sz w:val="24"/>
        </w:rPr>
        <w:t xml:space="preserve"> </w:t>
      </w:r>
      <w:r>
        <w:rPr>
          <w:rFonts w:ascii="Times New Roman"/>
          <w:sz w:val="24"/>
        </w:rPr>
        <w:t xml:space="preserve">thus, this project </w:t>
      </w:r>
      <w:proofErr w:type="spellStart"/>
      <w:r>
        <w:rPr>
          <w:rFonts w:ascii="Times New Roman"/>
          <w:sz w:val="24"/>
        </w:rPr>
        <w:t>utilises</w:t>
      </w:r>
      <w:proofErr w:type="spellEnd"/>
      <w:r>
        <w:rPr>
          <w:rFonts w:ascii="Times New Roman"/>
          <w:sz w:val="24"/>
        </w:rPr>
        <w:t xml:space="preserve"> the concept of robotic prototypes as contested physical-digital hybrid boundary objects as opposed to autonomous standalone technologies (</w:t>
      </w:r>
      <w:proofErr w:type="spellStart"/>
      <w:r>
        <w:rPr>
          <w:rFonts w:ascii="Times New Roman"/>
          <w:sz w:val="24"/>
        </w:rPr>
        <w:t>Ewenstein</w:t>
      </w:r>
      <w:proofErr w:type="spellEnd"/>
      <w:r>
        <w:rPr>
          <w:rFonts w:ascii="Times New Roman"/>
          <w:sz w:val="24"/>
        </w:rPr>
        <w:t xml:space="preserve"> and Whyte, 2009).</w:t>
      </w:r>
    </w:p>
    <w:p w14:paraId="4F445CCB" w14:textId="77777777" w:rsidR="00F64A0B" w:rsidRDefault="00000000">
      <w:pPr>
        <w:pStyle w:val="Heading4"/>
        <w:spacing w:before="245"/>
        <w:rPr>
          <w:rFonts w:ascii="Times New Roman"/>
        </w:rPr>
      </w:pPr>
      <w:r>
        <w:rPr>
          <w:rFonts w:ascii="Times New Roman"/>
        </w:rPr>
        <w:t>Research</w:t>
      </w:r>
      <w:r>
        <w:rPr>
          <w:rFonts w:ascii="Times New Roman"/>
          <w:spacing w:val="-10"/>
        </w:rPr>
        <w:t xml:space="preserve"> </w:t>
      </w:r>
      <w:r>
        <w:rPr>
          <w:rFonts w:ascii="Times New Roman"/>
          <w:spacing w:val="-2"/>
        </w:rPr>
        <w:t>Design</w:t>
      </w:r>
    </w:p>
    <w:p w14:paraId="4F445CCC" w14:textId="77777777" w:rsidR="00F64A0B" w:rsidRDefault="00000000">
      <w:pPr>
        <w:spacing w:before="317" w:line="360" w:lineRule="auto"/>
        <w:ind w:left="230" w:right="508"/>
        <w:jc w:val="both"/>
        <w:rPr>
          <w:rFonts w:ascii="Times New Roman"/>
          <w:sz w:val="24"/>
        </w:rPr>
      </w:pPr>
      <w:r>
        <w:rPr>
          <w:rFonts w:ascii="Times New Roman"/>
          <w:sz w:val="24"/>
        </w:rPr>
        <w:t>Using a qualitative exploratory case study method, this research looks at socio-material relationships among</w:t>
      </w:r>
      <w:r>
        <w:rPr>
          <w:rFonts w:ascii="Times New Roman"/>
          <w:spacing w:val="-6"/>
          <w:sz w:val="24"/>
        </w:rPr>
        <w:t xml:space="preserve"> </w:t>
      </w:r>
      <w:r>
        <w:rPr>
          <w:rFonts w:ascii="Times New Roman"/>
          <w:sz w:val="24"/>
        </w:rPr>
        <w:t>human</w:t>
      </w:r>
      <w:r>
        <w:rPr>
          <w:rFonts w:ascii="Times New Roman"/>
          <w:spacing w:val="-6"/>
          <w:sz w:val="24"/>
        </w:rPr>
        <w:t xml:space="preserve"> </w:t>
      </w:r>
      <w:r>
        <w:rPr>
          <w:rFonts w:ascii="Times New Roman"/>
          <w:sz w:val="24"/>
        </w:rPr>
        <w:t>beings</w:t>
      </w:r>
      <w:r>
        <w:rPr>
          <w:rFonts w:ascii="Times New Roman"/>
          <w:spacing w:val="-6"/>
          <w:sz w:val="24"/>
        </w:rPr>
        <w:t xml:space="preserve"> </w:t>
      </w:r>
      <w:r>
        <w:rPr>
          <w:rFonts w:ascii="Times New Roman"/>
          <w:sz w:val="24"/>
        </w:rPr>
        <w:t>and</w:t>
      </w:r>
      <w:r>
        <w:rPr>
          <w:rFonts w:ascii="Times New Roman"/>
          <w:spacing w:val="-5"/>
          <w:sz w:val="24"/>
        </w:rPr>
        <w:t xml:space="preserve"> </w:t>
      </w:r>
      <w:r>
        <w:rPr>
          <w:rFonts w:ascii="Times New Roman"/>
          <w:sz w:val="24"/>
        </w:rPr>
        <w:t>physical-digital</w:t>
      </w:r>
      <w:r>
        <w:rPr>
          <w:rFonts w:ascii="Times New Roman"/>
          <w:spacing w:val="-6"/>
          <w:sz w:val="24"/>
        </w:rPr>
        <w:t xml:space="preserve"> </w:t>
      </w:r>
      <w:r>
        <w:rPr>
          <w:rFonts w:ascii="Times New Roman"/>
          <w:sz w:val="24"/>
        </w:rPr>
        <w:t>prototypes</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cross-sectoral</w:t>
      </w:r>
      <w:r>
        <w:rPr>
          <w:rFonts w:ascii="Times New Roman"/>
          <w:spacing w:val="-6"/>
          <w:sz w:val="24"/>
        </w:rPr>
        <w:t xml:space="preserve"> </w:t>
      </w:r>
      <w:r>
        <w:rPr>
          <w:rFonts w:ascii="Times New Roman"/>
          <w:sz w:val="24"/>
        </w:rPr>
        <w:t>R&amp;D</w:t>
      </w:r>
      <w:r>
        <w:rPr>
          <w:rFonts w:ascii="Times New Roman"/>
          <w:spacing w:val="-6"/>
          <w:sz w:val="24"/>
        </w:rPr>
        <w:t xml:space="preserve"> </w:t>
      </w:r>
      <w:r>
        <w:rPr>
          <w:rFonts w:ascii="Times New Roman"/>
          <w:sz w:val="24"/>
        </w:rPr>
        <w:t>projects</w:t>
      </w:r>
      <w:r>
        <w:rPr>
          <w:rFonts w:ascii="Times New Roman"/>
          <w:spacing w:val="-6"/>
          <w:sz w:val="24"/>
        </w:rPr>
        <w:t xml:space="preserve"> </w:t>
      </w:r>
      <w:r>
        <w:rPr>
          <w:rFonts w:ascii="Times New Roman"/>
          <w:sz w:val="24"/>
        </w:rPr>
        <w:t>(Flyvbjerg</w:t>
      </w:r>
      <w:r>
        <w:rPr>
          <w:rFonts w:ascii="Times New Roman"/>
          <w:spacing w:val="-7"/>
          <w:sz w:val="24"/>
        </w:rPr>
        <w:t xml:space="preserve"> </w:t>
      </w:r>
      <w:r>
        <w:rPr>
          <w:rFonts w:ascii="Times New Roman"/>
          <w:sz w:val="24"/>
        </w:rPr>
        <w:t>et</w:t>
      </w:r>
      <w:r>
        <w:rPr>
          <w:rFonts w:ascii="Times New Roman"/>
          <w:spacing w:val="-6"/>
          <w:sz w:val="24"/>
        </w:rPr>
        <w:t xml:space="preserve"> </w:t>
      </w:r>
      <w:r>
        <w:rPr>
          <w:rFonts w:ascii="Times New Roman"/>
          <w:sz w:val="24"/>
        </w:rPr>
        <w:t>al., 2003). This study investigates collaborations between high-tech companies, original equipment manufacturers (OEMs), and Tier 1 construction companies to test robot systems in real-world environments (Whyte and Harty, 2012).</w:t>
      </w:r>
    </w:p>
    <w:p w14:paraId="4F445CCD" w14:textId="77777777" w:rsidR="00F64A0B" w:rsidRDefault="00000000">
      <w:pPr>
        <w:spacing w:before="163" w:line="360" w:lineRule="auto"/>
        <w:ind w:left="230" w:right="508"/>
        <w:jc w:val="both"/>
        <w:rPr>
          <w:rFonts w:ascii="Times New Roman"/>
          <w:sz w:val="24"/>
        </w:rPr>
      </w:pPr>
      <w:r>
        <w:rPr>
          <w:rFonts w:ascii="Times New Roman"/>
          <w:sz w:val="24"/>
        </w:rPr>
        <w:t>The data will be collected using triangulation. There are three different ways of collecting the data described</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literature</w:t>
      </w:r>
      <w:r>
        <w:rPr>
          <w:rFonts w:ascii="Times New Roman"/>
          <w:spacing w:val="-3"/>
          <w:sz w:val="24"/>
        </w:rPr>
        <w:t xml:space="preserve"> </w:t>
      </w:r>
      <w:r>
        <w:rPr>
          <w:rFonts w:ascii="Times New Roman"/>
          <w:sz w:val="24"/>
        </w:rPr>
        <w:t>(</w:t>
      </w:r>
      <w:proofErr w:type="spellStart"/>
      <w:r>
        <w:rPr>
          <w:rFonts w:ascii="Times New Roman"/>
          <w:sz w:val="24"/>
        </w:rPr>
        <w:t>Onososen</w:t>
      </w:r>
      <w:proofErr w:type="spellEnd"/>
      <w:r>
        <w:rPr>
          <w:rFonts w:ascii="Times New Roman"/>
          <w:sz w:val="24"/>
        </w:rPr>
        <w:t>,</w:t>
      </w:r>
      <w:r>
        <w:rPr>
          <w:rFonts w:ascii="Times New Roman"/>
          <w:spacing w:val="-3"/>
          <w:sz w:val="24"/>
        </w:rPr>
        <w:t xml:space="preserve"> </w:t>
      </w:r>
      <w:r>
        <w:rPr>
          <w:rFonts w:ascii="Times New Roman"/>
          <w:sz w:val="24"/>
        </w:rPr>
        <w:t>Musonda,</w:t>
      </w:r>
      <w:r>
        <w:rPr>
          <w:rFonts w:ascii="Times New Roman"/>
          <w:spacing w:val="-2"/>
          <w:sz w:val="24"/>
        </w:rPr>
        <w:t xml:space="preserve"> </w:t>
      </w:r>
      <w:r>
        <w:rPr>
          <w:rFonts w:ascii="Times New Roman"/>
          <w:sz w:val="24"/>
        </w:rPr>
        <w:t>and</w:t>
      </w:r>
      <w:r>
        <w:rPr>
          <w:rFonts w:ascii="Times New Roman"/>
          <w:spacing w:val="-3"/>
          <w:sz w:val="24"/>
        </w:rPr>
        <w:t xml:space="preserve"> </w:t>
      </w:r>
      <w:proofErr w:type="spellStart"/>
      <w:r>
        <w:rPr>
          <w:rFonts w:ascii="Times New Roman"/>
          <w:sz w:val="24"/>
        </w:rPr>
        <w:t>Ramabodu</w:t>
      </w:r>
      <w:proofErr w:type="spellEnd"/>
      <w:r>
        <w:rPr>
          <w:rFonts w:ascii="Times New Roman"/>
          <w:sz w:val="24"/>
        </w:rPr>
        <w:t>,</w:t>
      </w:r>
      <w:r>
        <w:rPr>
          <w:rFonts w:ascii="Times New Roman"/>
          <w:spacing w:val="-3"/>
          <w:sz w:val="24"/>
        </w:rPr>
        <w:t xml:space="preserve"> </w:t>
      </w:r>
      <w:r>
        <w:rPr>
          <w:rFonts w:ascii="Times New Roman"/>
          <w:sz w:val="24"/>
        </w:rPr>
        <w:t>2022).</w:t>
      </w:r>
      <w:r>
        <w:rPr>
          <w:rFonts w:ascii="Times New Roman"/>
          <w:spacing w:val="-3"/>
          <w:sz w:val="24"/>
        </w:rPr>
        <w:t xml:space="preserve"> </w:t>
      </w:r>
      <w:r>
        <w:rPr>
          <w:rFonts w:ascii="Times New Roman"/>
          <w:sz w:val="24"/>
        </w:rPr>
        <w:t>Ethnographic</w:t>
      </w:r>
      <w:r>
        <w:rPr>
          <w:rFonts w:ascii="Times New Roman"/>
          <w:spacing w:val="-3"/>
          <w:sz w:val="24"/>
        </w:rPr>
        <w:t xml:space="preserve"> </w:t>
      </w:r>
      <w:r>
        <w:rPr>
          <w:rFonts w:ascii="Times New Roman"/>
          <w:sz w:val="24"/>
        </w:rPr>
        <w:t>observations</w:t>
      </w:r>
      <w:r>
        <w:rPr>
          <w:rFonts w:ascii="Times New Roman"/>
          <w:spacing w:val="-4"/>
          <w:sz w:val="24"/>
        </w:rPr>
        <w:t xml:space="preserve"> </w:t>
      </w:r>
      <w:r>
        <w:rPr>
          <w:rFonts w:ascii="Times New Roman"/>
          <w:sz w:val="24"/>
        </w:rPr>
        <w:t xml:space="preserve">of co-design sessions, laboratory tests, and field tests will help provide real-time data about how individuals and teams are working together to solve problems (Whyte and Harty, 2012). Semi-structured interviews with 20-25 subject matter experts will be conducted to understand their perceptions of risk, level of comfort with technology, and what is important to them in their work (Brown and Duguid, 2001). Using a collection of documents and artifacts such as data logs, virtual models, spatial models, and operational processes will provide evidence on how technology-based information is incorporated and used differently across </w:t>
      </w:r>
      <w:proofErr w:type="spellStart"/>
      <w:r>
        <w:rPr>
          <w:rFonts w:ascii="Times New Roman"/>
          <w:sz w:val="24"/>
        </w:rPr>
        <w:t>organisations</w:t>
      </w:r>
      <w:proofErr w:type="spellEnd"/>
      <w:r>
        <w:rPr>
          <w:rFonts w:ascii="Times New Roman"/>
          <w:sz w:val="24"/>
        </w:rPr>
        <w:t xml:space="preserve"> (Boland et al., 2007).</w:t>
      </w:r>
    </w:p>
    <w:p w14:paraId="4F445CCE" w14:textId="77777777" w:rsidR="00F64A0B" w:rsidRDefault="00F64A0B">
      <w:pPr>
        <w:spacing w:line="360" w:lineRule="auto"/>
        <w:jc w:val="both"/>
        <w:rPr>
          <w:rFonts w:ascii="Times New Roman"/>
          <w:sz w:val="24"/>
        </w:rPr>
        <w:sectPr w:rsidR="00F64A0B">
          <w:headerReference w:type="default" r:id="rId26"/>
          <w:footerReference w:type="default" r:id="rId27"/>
          <w:pgSz w:w="11900" w:h="16840"/>
          <w:pgMar w:top="960" w:right="566" w:bottom="800" w:left="850" w:header="698" w:footer="619" w:gutter="0"/>
          <w:cols w:space="720"/>
        </w:sectPr>
      </w:pPr>
    </w:p>
    <w:p w14:paraId="4F445CCF" w14:textId="77777777" w:rsidR="00F64A0B" w:rsidRDefault="00000000">
      <w:pPr>
        <w:pStyle w:val="BodyText"/>
        <w:spacing w:before="199"/>
        <w:rPr>
          <w:rFonts w:ascii="Times New Roman"/>
          <w:sz w:val="24"/>
        </w:rPr>
      </w:pPr>
      <w:r>
        <w:rPr>
          <w:rFonts w:ascii="Times New Roman"/>
          <w:noProof/>
          <w:sz w:val="24"/>
        </w:rPr>
        <w:lastRenderedPageBreak/>
        <mc:AlternateContent>
          <mc:Choice Requires="wps">
            <w:drawing>
              <wp:anchor distT="0" distB="0" distL="0" distR="0" simplePos="0" relativeHeight="15730176" behindDoc="0" locked="0" layoutInCell="1" allowOverlap="1" wp14:anchorId="4F44623C" wp14:editId="4F44623D">
                <wp:simplePos x="0" y="0"/>
                <wp:positionH relativeFrom="page">
                  <wp:posOffset>2209232</wp:posOffset>
                </wp:positionH>
                <wp:positionV relativeFrom="page">
                  <wp:posOffset>413675</wp:posOffset>
                </wp:positionV>
                <wp:extent cx="3536950" cy="28702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0" cy="287020"/>
                        </a:xfrm>
                        <a:custGeom>
                          <a:avLst/>
                          <a:gdLst/>
                          <a:ahLst/>
                          <a:cxnLst/>
                          <a:rect l="l" t="t" r="r" b="b"/>
                          <a:pathLst>
                            <a:path w="3536950" h="287020">
                              <a:moveTo>
                                <a:pt x="3536849" y="0"/>
                              </a:moveTo>
                              <a:lnTo>
                                <a:pt x="0" y="0"/>
                              </a:lnTo>
                              <a:lnTo>
                                <a:pt x="0" y="286558"/>
                              </a:lnTo>
                              <a:lnTo>
                                <a:pt x="3536849" y="286558"/>
                              </a:lnTo>
                              <a:lnTo>
                                <a:pt x="35368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F088179" id="Graphic 15" o:spid="_x0000_s1026" style="position:absolute;margin-left:173.95pt;margin-top:32.55pt;width:278.5pt;height:22.6pt;z-index:15730176;visibility:visible;mso-wrap-style:square;mso-wrap-distance-left:0;mso-wrap-distance-top:0;mso-wrap-distance-right:0;mso-wrap-distance-bottom:0;mso-position-horizontal:absolute;mso-position-horizontal-relative:page;mso-position-vertical:absolute;mso-position-vertical-relative:page;v-text-anchor:top" coordsize="3536950,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ZMJgIAAMUEAAAOAAAAZHJzL2Uyb0RvYy54bWysVMFu2zAMvQ/YPwi6L07TJUuNOMXQIsOA&#10;oivQDDsrshwbk0WNUmL370fJkWt0pw3zQabMJ+rxkfTmtm81Oyt0DZiCX83mnCkjoWzMseDf97sP&#10;a86cF6YUGowq+Ity/Hb7/t2ms7laQA26VMgoiHF5Zwtee2/zLHOyVq1wM7DKkLMCbIWnLR6zEkVH&#10;0VudLebzVdYBlhZBKufo6/3g5NsYv6qU9N+qyinPdMGJm48rxvUQ1my7EfkRha0beaEh/oFFKxpD&#10;l46h7oUX7ITNH6HaRiI4qPxMQptBVTVSxRwom6v5m2yea2FVzIXEcXaUyf2/sPLx/GyfMFB39gHk&#10;T0eKZJ11+egJG3fB9BW2AUvEWR9VfBlVVL1nkj5eL69XN0sSW5Jvsf40X0SZM5Gn0/Lk/BcFMZI4&#10;Pzg/VKFMlqiTJXuTTKRahirqWEXPGVUROaMqHoYqWuHDuUAvmKybUKlHJsHdwlntIQJ9SCMwXn+8&#10;4SwlQ1xfMdpMsZTXBJV86W1jvAGzWK+Wy3XgRuESIL0H4PTiv4QnTVNAqcGp4a6Qfbx0VIQITDV3&#10;oJty12gdJHB4PNxpZGdB4u7ic+E8gcWOGJogtMMBypcnZB3NTcHdr5NAxZn+aqgxw5AlA5NxSAZ6&#10;fQdxFKP66Py+/yHQMktmwT310COkthd5ag7iHwADNpw08PnkoWpC50RuA6PLhmYl5n+Z6zCM031E&#10;vf59tr8BAAD//wMAUEsDBBQABgAIAAAAIQDd2fyu4QAAAAoBAAAPAAAAZHJzL2Rvd25yZXYueG1s&#10;TI9NS8QwEIbvgv8hjOBF3LT76damy6LIIoLgrorHtBnbYjMpSbZb/73jSY8z8/DO8+ab0XZiQB9a&#10;RwrSSQICqXKmpVrB6+Hh+gZEiJqM7hyhgm8MsCnOz3KdGXeiFxz2sRYcQiHTCpoY+0zKUDVodZi4&#10;Holvn85bHXn0tTRenzjcdnKaJEtpdUv8odE93jVYfe2PVsH2qgq7hXl+K+8fh12cvn88We+UurwY&#10;t7cgIo7xD4ZffVaHgp1KdyQTRKdgNl+tGVWwXKQgGFgnc16UTKbJDGSRy/8Vih8AAAD//wMAUEsB&#10;Ai0AFAAGAAgAAAAhALaDOJL+AAAA4QEAABMAAAAAAAAAAAAAAAAAAAAAAFtDb250ZW50X1R5cGVz&#10;XS54bWxQSwECLQAUAAYACAAAACEAOP0h/9YAAACUAQAACwAAAAAAAAAAAAAAAAAvAQAAX3JlbHMv&#10;LnJlbHNQSwECLQAUAAYACAAAACEAlcDWTCYCAADFBAAADgAAAAAAAAAAAAAAAAAuAgAAZHJzL2Uy&#10;b0RvYy54bWxQSwECLQAUAAYACAAAACEA3dn8ruEAAAAKAQAADwAAAAAAAAAAAAAAAACABAAAZHJz&#10;L2Rvd25yZXYueG1sUEsFBgAAAAAEAAQA8wAAAI4FAAAAAA==&#10;" path="m3536849,l,,,286558r3536849,l3536849,xe" stroked="f">
                <v:path arrowok="t"/>
                <w10:wrap anchorx="page" anchory="page"/>
              </v:shape>
            </w:pict>
          </mc:Fallback>
        </mc:AlternateContent>
      </w:r>
    </w:p>
    <w:p w14:paraId="4F445CD0" w14:textId="77777777" w:rsidR="00F64A0B" w:rsidRDefault="00000000">
      <w:pPr>
        <w:spacing w:line="360" w:lineRule="auto"/>
        <w:ind w:left="230" w:right="512"/>
        <w:jc w:val="both"/>
        <w:rPr>
          <w:rFonts w:ascii="Times New Roman"/>
          <w:sz w:val="24"/>
        </w:rPr>
      </w:pPr>
      <w:r>
        <w:rPr>
          <w:rFonts w:ascii="Times New Roman"/>
          <w:sz w:val="24"/>
        </w:rPr>
        <w:t xml:space="preserve">The findings will then be thematically </w:t>
      </w:r>
      <w:proofErr w:type="spellStart"/>
      <w:r>
        <w:rPr>
          <w:rFonts w:ascii="Times New Roman"/>
          <w:sz w:val="24"/>
        </w:rPr>
        <w:t>analysed</w:t>
      </w:r>
      <w:proofErr w:type="spellEnd"/>
      <w:r>
        <w:rPr>
          <w:rFonts w:ascii="Times New Roman"/>
          <w:sz w:val="24"/>
        </w:rPr>
        <w:t xml:space="preserve"> (Braun and Clarke, 2021) and interpreted using Carlile's relational boundary framework to evaluate how prototypes facilitate knowledge transfer, translation, and political transformation between different construction ecologies of</w:t>
      </w:r>
      <w:r>
        <w:rPr>
          <w:rFonts w:ascii="Times New Roman"/>
          <w:spacing w:val="-1"/>
          <w:sz w:val="24"/>
        </w:rPr>
        <w:t xml:space="preserve"> </w:t>
      </w:r>
      <w:r>
        <w:rPr>
          <w:rFonts w:ascii="Times New Roman"/>
          <w:sz w:val="24"/>
        </w:rPr>
        <w:t>practice</w:t>
      </w:r>
      <w:r>
        <w:rPr>
          <w:rFonts w:ascii="Times New Roman"/>
          <w:spacing w:val="-1"/>
          <w:sz w:val="24"/>
        </w:rPr>
        <w:t xml:space="preserve"> </w:t>
      </w:r>
      <w:r>
        <w:rPr>
          <w:rFonts w:ascii="Times New Roman"/>
          <w:sz w:val="24"/>
        </w:rPr>
        <w:t>(Carlile, 2002; 2004).</w:t>
      </w:r>
    </w:p>
    <w:p w14:paraId="4F445CD1" w14:textId="77777777" w:rsidR="00F64A0B" w:rsidRDefault="00000000">
      <w:pPr>
        <w:pStyle w:val="Heading4"/>
        <w:jc w:val="left"/>
        <w:rPr>
          <w:rFonts w:ascii="Times New Roman"/>
        </w:rPr>
      </w:pPr>
      <w:r>
        <w:rPr>
          <w:rFonts w:ascii="Times New Roman"/>
        </w:rPr>
        <w:t>Contribution</w:t>
      </w:r>
      <w:r>
        <w:rPr>
          <w:rFonts w:ascii="Times New Roman"/>
          <w:spacing w:val="-8"/>
        </w:rPr>
        <w:t xml:space="preserve"> </w:t>
      </w:r>
      <w:r>
        <w:rPr>
          <w:rFonts w:ascii="Times New Roman"/>
        </w:rPr>
        <w:t>to</w:t>
      </w:r>
      <w:r>
        <w:rPr>
          <w:rFonts w:ascii="Times New Roman"/>
          <w:spacing w:val="-5"/>
        </w:rPr>
        <w:t xml:space="preserve"> </w:t>
      </w:r>
      <w:r>
        <w:rPr>
          <w:rFonts w:ascii="Times New Roman"/>
        </w:rPr>
        <w:t>Knowledge</w:t>
      </w:r>
      <w:r>
        <w:rPr>
          <w:rFonts w:ascii="Times New Roman"/>
          <w:spacing w:val="-9"/>
        </w:rPr>
        <w:t xml:space="preserve"> </w:t>
      </w:r>
      <w:r>
        <w:rPr>
          <w:rFonts w:ascii="Times New Roman"/>
        </w:rPr>
        <w:t>and</w:t>
      </w:r>
      <w:r>
        <w:rPr>
          <w:rFonts w:ascii="Times New Roman"/>
          <w:spacing w:val="-7"/>
        </w:rPr>
        <w:t xml:space="preserve"> </w:t>
      </w:r>
      <w:r>
        <w:rPr>
          <w:rFonts w:ascii="Times New Roman"/>
        </w:rPr>
        <w:t>Potential</w:t>
      </w:r>
      <w:r>
        <w:rPr>
          <w:rFonts w:ascii="Times New Roman"/>
          <w:spacing w:val="-7"/>
        </w:rPr>
        <w:t xml:space="preserve"> </w:t>
      </w:r>
      <w:r>
        <w:rPr>
          <w:rFonts w:ascii="Times New Roman"/>
          <w:spacing w:val="-2"/>
        </w:rPr>
        <w:t>Impact</w:t>
      </w:r>
    </w:p>
    <w:p w14:paraId="4F445CD2" w14:textId="77777777" w:rsidR="00F64A0B" w:rsidRDefault="00000000">
      <w:pPr>
        <w:spacing w:before="318" w:line="360" w:lineRule="auto"/>
        <w:ind w:left="230" w:right="508"/>
        <w:jc w:val="both"/>
        <w:rPr>
          <w:rFonts w:ascii="Times New Roman"/>
          <w:sz w:val="24"/>
        </w:rPr>
      </w:pPr>
      <w:r>
        <w:rPr>
          <w:rFonts w:ascii="Times New Roman"/>
          <w:sz w:val="24"/>
        </w:rPr>
        <w:t>The study will provide an important theoretical contribution to the field of</w:t>
      </w:r>
      <w:r>
        <w:rPr>
          <w:rFonts w:ascii="Times New Roman"/>
          <w:spacing w:val="-2"/>
          <w:sz w:val="24"/>
        </w:rPr>
        <w:t xml:space="preserve"> </w:t>
      </w:r>
      <w:proofErr w:type="spellStart"/>
      <w:r>
        <w:rPr>
          <w:rFonts w:ascii="Times New Roman"/>
          <w:sz w:val="24"/>
        </w:rPr>
        <w:t>organisational</w:t>
      </w:r>
      <w:proofErr w:type="spellEnd"/>
      <w:r>
        <w:rPr>
          <w:rFonts w:ascii="Times New Roman"/>
          <w:sz w:val="24"/>
        </w:rPr>
        <w:t xml:space="preserve"> studies and construction</w:t>
      </w:r>
      <w:r>
        <w:rPr>
          <w:rFonts w:ascii="Times New Roman"/>
          <w:spacing w:val="-10"/>
          <w:sz w:val="24"/>
        </w:rPr>
        <w:t xml:space="preserve"> </w:t>
      </w:r>
      <w:r>
        <w:rPr>
          <w:rFonts w:ascii="Times New Roman"/>
          <w:sz w:val="24"/>
        </w:rPr>
        <w:t>management</w:t>
      </w:r>
      <w:r>
        <w:rPr>
          <w:rFonts w:ascii="Times New Roman"/>
          <w:spacing w:val="-9"/>
          <w:sz w:val="24"/>
        </w:rPr>
        <w:t xml:space="preserve"> </w:t>
      </w:r>
      <w:r>
        <w:rPr>
          <w:rFonts w:ascii="Times New Roman"/>
          <w:sz w:val="24"/>
        </w:rPr>
        <w:t>by</w:t>
      </w:r>
      <w:r>
        <w:rPr>
          <w:rFonts w:ascii="Times New Roman"/>
          <w:spacing w:val="-10"/>
          <w:sz w:val="24"/>
        </w:rPr>
        <w:t xml:space="preserve"> </w:t>
      </w:r>
      <w:r>
        <w:rPr>
          <w:rFonts w:ascii="Times New Roman"/>
          <w:sz w:val="24"/>
        </w:rPr>
        <w:t>extending</w:t>
      </w:r>
      <w:r>
        <w:rPr>
          <w:rFonts w:ascii="Times New Roman"/>
          <w:spacing w:val="-10"/>
          <w:sz w:val="24"/>
        </w:rPr>
        <w:t xml:space="preserve"> </w:t>
      </w:r>
      <w:r>
        <w:rPr>
          <w:rFonts w:ascii="Times New Roman"/>
          <w:sz w:val="24"/>
        </w:rPr>
        <w:t>the</w:t>
      </w:r>
      <w:r>
        <w:rPr>
          <w:rFonts w:ascii="Times New Roman"/>
          <w:spacing w:val="-10"/>
          <w:sz w:val="24"/>
        </w:rPr>
        <w:t xml:space="preserve"> </w:t>
      </w:r>
      <w:r>
        <w:rPr>
          <w:rFonts w:ascii="Times New Roman"/>
          <w:sz w:val="24"/>
        </w:rPr>
        <w:t>boundary</w:t>
      </w:r>
      <w:r>
        <w:rPr>
          <w:rFonts w:ascii="Times New Roman"/>
          <w:spacing w:val="-10"/>
          <w:sz w:val="24"/>
        </w:rPr>
        <w:t xml:space="preserve"> </w:t>
      </w:r>
      <w:r>
        <w:rPr>
          <w:rFonts w:ascii="Times New Roman"/>
          <w:sz w:val="24"/>
        </w:rPr>
        <w:t>object</w:t>
      </w:r>
      <w:r>
        <w:rPr>
          <w:rFonts w:ascii="Times New Roman"/>
          <w:spacing w:val="-7"/>
          <w:sz w:val="24"/>
        </w:rPr>
        <w:t xml:space="preserve"> </w:t>
      </w:r>
      <w:r>
        <w:rPr>
          <w:rFonts w:ascii="Times New Roman"/>
          <w:sz w:val="24"/>
        </w:rPr>
        <w:t>concept</w:t>
      </w:r>
      <w:r>
        <w:rPr>
          <w:rFonts w:ascii="Times New Roman"/>
          <w:spacing w:val="-9"/>
          <w:sz w:val="24"/>
        </w:rPr>
        <w:t xml:space="preserve"> </w:t>
      </w:r>
      <w:r>
        <w:rPr>
          <w:rFonts w:ascii="Times New Roman"/>
          <w:sz w:val="24"/>
        </w:rPr>
        <w:t>into</w:t>
      </w:r>
      <w:r>
        <w:rPr>
          <w:rFonts w:ascii="Times New Roman"/>
          <w:spacing w:val="-10"/>
          <w:sz w:val="24"/>
        </w:rPr>
        <w:t xml:space="preserve"> </w:t>
      </w:r>
      <w:r>
        <w:rPr>
          <w:rFonts w:ascii="Times New Roman"/>
          <w:sz w:val="24"/>
        </w:rPr>
        <w:t>the</w:t>
      </w:r>
      <w:r>
        <w:rPr>
          <w:rFonts w:ascii="Times New Roman"/>
          <w:spacing w:val="-11"/>
          <w:sz w:val="24"/>
        </w:rPr>
        <w:t xml:space="preserve"> </w:t>
      </w:r>
      <w:r>
        <w:rPr>
          <w:rFonts w:ascii="Times New Roman"/>
          <w:sz w:val="24"/>
        </w:rPr>
        <w:t>world</w:t>
      </w:r>
      <w:r>
        <w:rPr>
          <w:rFonts w:ascii="Times New Roman"/>
          <w:spacing w:val="-9"/>
          <w:sz w:val="24"/>
        </w:rPr>
        <w:t xml:space="preserve"> </w:t>
      </w:r>
      <w:r>
        <w:rPr>
          <w:rFonts w:ascii="Times New Roman"/>
          <w:sz w:val="24"/>
        </w:rPr>
        <w:t>of</w:t>
      </w:r>
      <w:r>
        <w:rPr>
          <w:rFonts w:ascii="Times New Roman"/>
          <w:spacing w:val="-10"/>
          <w:sz w:val="24"/>
        </w:rPr>
        <w:t xml:space="preserve"> </w:t>
      </w:r>
      <w:r>
        <w:rPr>
          <w:rFonts w:ascii="Times New Roman"/>
          <w:sz w:val="24"/>
        </w:rPr>
        <w:t>dynamic</w:t>
      </w:r>
      <w:r>
        <w:rPr>
          <w:rFonts w:ascii="Times New Roman"/>
          <w:spacing w:val="-11"/>
          <w:sz w:val="24"/>
        </w:rPr>
        <w:t xml:space="preserve"> </w:t>
      </w:r>
      <w:r>
        <w:rPr>
          <w:rFonts w:ascii="Times New Roman"/>
          <w:sz w:val="24"/>
        </w:rPr>
        <w:t>Cyber-Physical</w:t>
      </w:r>
      <w:r>
        <w:rPr>
          <w:rFonts w:ascii="Times New Roman"/>
          <w:spacing w:val="-5"/>
          <w:sz w:val="24"/>
        </w:rPr>
        <w:t xml:space="preserve"> </w:t>
      </w:r>
      <w:r>
        <w:rPr>
          <w:rFonts w:ascii="Times New Roman"/>
          <w:sz w:val="24"/>
        </w:rPr>
        <w:t>Systems</w:t>
      </w:r>
      <w:r>
        <w:rPr>
          <w:rFonts w:ascii="Times New Roman"/>
          <w:spacing w:val="-5"/>
          <w:sz w:val="24"/>
        </w:rPr>
        <w:t xml:space="preserve"> </w:t>
      </w:r>
      <w:r>
        <w:rPr>
          <w:rFonts w:ascii="Times New Roman"/>
          <w:sz w:val="24"/>
        </w:rPr>
        <w:t>(CPS).</w:t>
      </w:r>
      <w:r>
        <w:rPr>
          <w:rFonts w:ascii="Times New Roman"/>
          <w:spacing w:val="-9"/>
          <w:sz w:val="24"/>
        </w:rPr>
        <w:t xml:space="preserve"> </w:t>
      </w:r>
      <w:r>
        <w:rPr>
          <w:rFonts w:ascii="Times New Roman"/>
          <w:sz w:val="24"/>
        </w:rPr>
        <w:t>While</w:t>
      </w:r>
      <w:r>
        <w:rPr>
          <w:rFonts w:ascii="Times New Roman"/>
          <w:spacing w:val="-7"/>
          <w:sz w:val="24"/>
        </w:rPr>
        <w:t xml:space="preserve"> </w:t>
      </w:r>
      <w:r>
        <w:rPr>
          <w:rFonts w:ascii="Times New Roman"/>
          <w:sz w:val="24"/>
        </w:rPr>
        <w:t>traditional</w:t>
      </w:r>
      <w:r>
        <w:rPr>
          <w:rFonts w:ascii="Times New Roman"/>
          <w:spacing w:val="-6"/>
          <w:sz w:val="24"/>
        </w:rPr>
        <w:t xml:space="preserve"> </w:t>
      </w:r>
      <w:r>
        <w:rPr>
          <w:rFonts w:ascii="Times New Roman"/>
          <w:sz w:val="24"/>
        </w:rPr>
        <w:t>construction</w:t>
      </w:r>
      <w:r>
        <w:rPr>
          <w:rFonts w:ascii="Times New Roman"/>
          <w:spacing w:val="-2"/>
          <w:sz w:val="24"/>
        </w:rPr>
        <w:t xml:space="preserve"> </w:t>
      </w:r>
      <w:r>
        <w:rPr>
          <w:rFonts w:ascii="Times New Roman"/>
          <w:sz w:val="24"/>
        </w:rPr>
        <w:t>research</w:t>
      </w:r>
      <w:r>
        <w:rPr>
          <w:rFonts w:ascii="Times New Roman"/>
          <w:spacing w:val="-6"/>
          <w:sz w:val="24"/>
        </w:rPr>
        <w:t xml:space="preserve"> </w:t>
      </w:r>
      <w:r>
        <w:rPr>
          <w:rFonts w:ascii="Times New Roman"/>
          <w:sz w:val="24"/>
        </w:rPr>
        <w:t>tends</w:t>
      </w:r>
      <w:r>
        <w:rPr>
          <w:rFonts w:ascii="Times New Roman"/>
          <w:spacing w:val="-4"/>
          <w:sz w:val="24"/>
        </w:rPr>
        <w:t xml:space="preserve"> </w:t>
      </w:r>
      <w:r>
        <w:rPr>
          <w:rFonts w:ascii="Times New Roman"/>
          <w:sz w:val="24"/>
        </w:rPr>
        <w:t>to</w:t>
      </w:r>
      <w:r>
        <w:rPr>
          <w:rFonts w:ascii="Times New Roman"/>
          <w:spacing w:val="-5"/>
          <w:sz w:val="24"/>
        </w:rPr>
        <w:t xml:space="preserve"> </w:t>
      </w:r>
      <w:r>
        <w:rPr>
          <w:rFonts w:ascii="Times New Roman"/>
          <w:sz w:val="24"/>
        </w:rPr>
        <w:t>emphasize</w:t>
      </w:r>
      <w:r>
        <w:rPr>
          <w:rFonts w:ascii="Times New Roman"/>
          <w:spacing w:val="-8"/>
          <w:sz w:val="24"/>
        </w:rPr>
        <w:t xml:space="preserve"> </w:t>
      </w:r>
      <w:r>
        <w:rPr>
          <w:rFonts w:ascii="Times New Roman"/>
          <w:sz w:val="24"/>
        </w:rPr>
        <w:t>static</w:t>
      </w:r>
      <w:r>
        <w:rPr>
          <w:rFonts w:ascii="Times New Roman"/>
          <w:spacing w:val="-6"/>
          <w:sz w:val="24"/>
        </w:rPr>
        <w:t xml:space="preserve"> </w:t>
      </w:r>
      <w:r>
        <w:rPr>
          <w:rFonts w:ascii="Times New Roman"/>
          <w:sz w:val="24"/>
        </w:rPr>
        <w:t>digital</w:t>
      </w:r>
      <w:r>
        <w:rPr>
          <w:rFonts w:ascii="Times New Roman"/>
          <w:spacing w:val="-6"/>
          <w:sz w:val="24"/>
        </w:rPr>
        <w:t xml:space="preserve"> </w:t>
      </w:r>
      <w:r>
        <w:rPr>
          <w:rFonts w:ascii="Times New Roman"/>
          <w:sz w:val="24"/>
        </w:rPr>
        <w:t>data structures</w:t>
      </w:r>
      <w:r>
        <w:rPr>
          <w:rFonts w:ascii="Times New Roman"/>
          <w:spacing w:val="-15"/>
          <w:sz w:val="24"/>
        </w:rPr>
        <w:t xml:space="preserve"> </w:t>
      </w:r>
      <w:r>
        <w:rPr>
          <w:rFonts w:ascii="Times New Roman"/>
          <w:sz w:val="24"/>
        </w:rPr>
        <w:t>(e.g.,</w:t>
      </w:r>
      <w:r>
        <w:rPr>
          <w:rFonts w:ascii="Times New Roman"/>
          <w:spacing w:val="-15"/>
          <w:sz w:val="24"/>
        </w:rPr>
        <w:t xml:space="preserve"> </w:t>
      </w:r>
      <w:r>
        <w:rPr>
          <w:rFonts w:ascii="Times New Roman"/>
          <w:sz w:val="24"/>
        </w:rPr>
        <w:t>Building</w:t>
      </w:r>
      <w:r>
        <w:rPr>
          <w:rFonts w:ascii="Times New Roman"/>
          <w:spacing w:val="-15"/>
          <w:sz w:val="24"/>
        </w:rPr>
        <w:t xml:space="preserve"> </w:t>
      </w:r>
      <w:r>
        <w:rPr>
          <w:rFonts w:ascii="Times New Roman"/>
          <w:sz w:val="24"/>
        </w:rPr>
        <w:t>Information</w:t>
      </w:r>
      <w:r>
        <w:rPr>
          <w:rFonts w:ascii="Times New Roman"/>
          <w:spacing w:val="-15"/>
          <w:sz w:val="24"/>
        </w:rPr>
        <w:t xml:space="preserve"> </w:t>
      </w:r>
      <w:r>
        <w:rPr>
          <w:rFonts w:ascii="Times New Roman"/>
          <w:sz w:val="24"/>
        </w:rPr>
        <w:t>Modeling</w:t>
      </w:r>
      <w:r>
        <w:rPr>
          <w:rFonts w:ascii="Times New Roman"/>
          <w:spacing w:val="-15"/>
          <w:sz w:val="24"/>
        </w:rPr>
        <w:t xml:space="preserve"> </w:t>
      </w:r>
      <w:r>
        <w:rPr>
          <w:rFonts w:ascii="Times New Roman"/>
          <w:sz w:val="24"/>
        </w:rPr>
        <w:t>(BIM)</w:t>
      </w:r>
      <w:r>
        <w:rPr>
          <w:rFonts w:ascii="Times New Roman"/>
          <w:spacing w:val="-15"/>
          <w:sz w:val="24"/>
        </w:rPr>
        <w:t xml:space="preserve"> </w:t>
      </w:r>
      <w:r>
        <w:rPr>
          <w:rFonts w:ascii="Times New Roman"/>
          <w:sz w:val="24"/>
        </w:rPr>
        <w:t>or</w:t>
      </w:r>
      <w:r>
        <w:rPr>
          <w:rFonts w:ascii="Times New Roman"/>
          <w:spacing w:val="-15"/>
          <w:sz w:val="24"/>
        </w:rPr>
        <w:t xml:space="preserve"> </w:t>
      </w:r>
      <w:r>
        <w:rPr>
          <w:rFonts w:ascii="Times New Roman"/>
          <w:sz w:val="24"/>
        </w:rPr>
        <w:t>asset</w:t>
      </w:r>
      <w:r>
        <w:rPr>
          <w:rFonts w:ascii="Times New Roman"/>
          <w:spacing w:val="-15"/>
          <w:sz w:val="24"/>
        </w:rPr>
        <w:t xml:space="preserve"> </w:t>
      </w:r>
      <w:r>
        <w:rPr>
          <w:rFonts w:ascii="Times New Roman"/>
          <w:sz w:val="24"/>
        </w:rPr>
        <w:t>spreadsheet),</w:t>
      </w:r>
      <w:r>
        <w:rPr>
          <w:rFonts w:ascii="Times New Roman"/>
          <w:spacing w:val="-15"/>
          <w:sz w:val="24"/>
        </w:rPr>
        <w:t xml:space="preserve"> </w:t>
      </w:r>
      <w:r>
        <w:rPr>
          <w:rFonts w:ascii="Times New Roman"/>
          <w:sz w:val="24"/>
        </w:rPr>
        <w:t>this</w:t>
      </w:r>
      <w:r>
        <w:rPr>
          <w:rFonts w:ascii="Times New Roman"/>
          <w:spacing w:val="-15"/>
          <w:sz w:val="24"/>
        </w:rPr>
        <w:t xml:space="preserve"> </w:t>
      </w:r>
      <w:r>
        <w:rPr>
          <w:rFonts w:ascii="Times New Roman"/>
          <w:sz w:val="24"/>
        </w:rPr>
        <w:t>effort</w:t>
      </w:r>
      <w:r>
        <w:rPr>
          <w:rFonts w:ascii="Times New Roman"/>
          <w:spacing w:val="-15"/>
          <w:sz w:val="24"/>
        </w:rPr>
        <w:t xml:space="preserve"> </w:t>
      </w:r>
      <w:r>
        <w:rPr>
          <w:rFonts w:ascii="Times New Roman"/>
          <w:sz w:val="24"/>
        </w:rPr>
        <w:t>will</w:t>
      </w:r>
      <w:r>
        <w:rPr>
          <w:rFonts w:ascii="Times New Roman"/>
          <w:spacing w:val="-15"/>
          <w:sz w:val="24"/>
        </w:rPr>
        <w:t xml:space="preserve"> </w:t>
      </w:r>
      <w:r>
        <w:rPr>
          <w:rFonts w:ascii="Times New Roman"/>
          <w:sz w:val="24"/>
        </w:rPr>
        <w:t>investigate the unique and dual nature of robotic prototypes and demonstrate that these prototypes exist as dynamic, hybrid, physical-digital artefacts that simultaneously connect abstract cloud computing to unpredictable, tangible conditions found in a manufacturing facility. These concepts further extend Carlile's (2004) boundary object model to explain how a physical object can transform asymmetrical power relations and semantic boundaries dynamically and in real time.</w:t>
      </w:r>
    </w:p>
    <w:p w14:paraId="4F445CD3" w14:textId="77777777" w:rsidR="00F64A0B" w:rsidRDefault="00000000">
      <w:pPr>
        <w:spacing w:before="160" w:line="360" w:lineRule="auto"/>
        <w:ind w:left="230" w:right="513"/>
        <w:jc w:val="both"/>
        <w:rPr>
          <w:rFonts w:ascii="Times New Roman"/>
          <w:sz w:val="24"/>
        </w:rPr>
      </w:pPr>
      <w:r>
        <w:rPr>
          <w:rFonts w:ascii="Times New Roman"/>
          <w:sz w:val="24"/>
        </w:rPr>
        <w:t>The project will produce an overall socio-technical framework enabling technology vendors, Project Managers and OEM's to determine the best way for them to work together on collaborative ventures. By identifying the root causes of issues that lead to communication failures, translation errors in the technology itself, and adjustment in risk tolerance, the intent of this research is to reduce the high levels of failure and cost overruns associated with investments in Construction 4.0 technology. Ultimately, this study will provide practical recommendations to help improve collective technology fluency and reduce commercial liability while expediting the safe</w:t>
      </w:r>
      <w:r>
        <w:rPr>
          <w:rFonts w:ascii="Times New Roman"/>
          <w:spacing w:val="-1"/>
          <w:sz w:val="24"/>
        </w:rPr>
        <w:t xml:space="preserve"> </w:t>
      </w:r>
      <w:r>
        <w:rPr>
          <w:rFonts w:ascii="Times New Roman"/>
          <w:sz w:val="24"/>
        </w:rPr>
        <w:t>implementation of automation into the built environment.</w:t>
      </w:r>
    </w:p>
    <w:p w14:paraId="4F445CD4" w14:textId="77777777" w:rsidR="00F64A0B" w:rsidRDefault="00000000">
      <w:pPr>
        <w:pStyle w:val="Heading4"/>
        <w:jc w:val="left"/>
        <w:rPr>
          <w:rFonts w:ascii="Times New Roman"/>
        </w:rPr>
      </w:pPr>
      <w:r>
        <w:rPr>
          <w:rFonts w:ascii="Times New Roman"/>
          <w:spacing w:val="-2"/>
        </w:rPr>
        <w:t>References</w:t>
      </w:r>
    </w:p>
    <w:p w14:paraId="4F445CD5" w14:textId="77777777" w:rsidR="00F64A0B" w:rsidRDefault="00F64A0B">
      <w:pPr>
        <w:pStyle w:val="BodyText"/>
        <w:spacing w:before="277"/>
        <w:rPr>
          <w:rFonts w:ascii="Times New Roman"/>
          <w:b/>
          <w:sz w:val="28"/>
        </w:rPr>
      </w:pPr>
    </w:p>
    <w:p w14:paraId="4F445CD6" w14:textId="77777777" w:rsidR="00F64A0B" w:rsidRDefault="00000000">
      <w:pPr>
        <w:spacing w:before="1" w:line="360" w:lineRule="auto"/>
        <w:ind w:left="950" w:right="518" w:hanging="721"/>
        <w:jc w:val="both"/>
        <w:rPr>
          <w:rFonts w:ascii="Times New Roman" w:hAnsi="Times New Roman"/>
          <w:sz w:val="24"/>
        </w:rPr>
      </w:pPr>
      <w:proofErr w:type="spellStart"/>
      <w:r>
        <w:rPr>
          <w:rFonts w:ascii="Times New Roman" w:hAnsi="Times New Roman"/>
          <w:sz w:val="24"/>
        </w:rPr>
        <w:t>Bechky</w:t>
      </w:r>
      <w:proofErr w:type="spellEnd"/>
      <w:r>
        <w:rPr>
          <w:rFonts w:ascii="Times New Roman" w:hAnsi="Times New Roman"/>
          <w:sz w:val="24"/>
        </w:rPr>
        <w:t xml:space="preserve">, B. A. (2003). Object lessons: Workplace artifacts as representations of occupational jurisdiction. </w:t>
      </w:r>
      <w:r>
        <w:rPr>
          <w:rFonts w:ascii="Times New Roman" w:hAnsi="Times New Roman"/>
          <w:i/>
          <w:sz w:val="24"/>
        </w:rPr>
        <w:t>American Journal of Sociology</w:t>
      </w:r>
      <w:r>
        <w:rPr>
          <w:rFonts w:ascii="Times New Roman" w:hAnsi="Times New Roman"/>
          <w:sz w:val="24"/>
        </w:rPr>
        <w:t xml:space="preserve">, </w:t>
      </w:r>
      <w:r>
        <w:rPr>
          <w:rFonts w:ascii="Times New Roman" w:hAnsi="Times New Roman"/>
          <w:i/>
          <w:sz w:val="24"/>
        </w:rPr>
        <w:t>109</w:t>
      </w:r>
      <w:r>
        <w:rPr>
          <w:rFonts w:ascii="Times New Roman" w:hAnsi="Times New Roman"/>
          <w:sz w:val="24"/>
        </w:rPr>
        <w:t>(3), 720–752.</w:t>
      </w:r>
    </w:p>
    <w:p w14:paraId="4F445CD7" w14:textId="77777777" w:rsidR="00F64A0B" w:rsidRDefault="00F64A0B">
      <w:pPr>
        <w:pStyle w:val="BodyText"/>
        <w:spacing w:before="4"/>
        <w:rPr>
          <w:rFonts w:ascii="Times New Roman"/>
          <w:sz w:val="24"/>
        </w:rPr>
      </w:pPr>
    </w:p>
    <w:p w14:paraId="4F445CD8" w14:textId="77777777" w:rsidR="00F64A0B" w:rsidRDefault="00000000">
      <w:pPr>
        <w:spacing w:line="360" w:lineRule="auto"/>
        <w:ind w:left="950" w:right="507" w:hanging="721"/>
        <w:jc w:val="both"/>
        <w:rPr>
          <w:rFonts w:ascii="Times New Roman" w:hAnsi="Times New Roman"/>
          <w:sz w:val="24"/>
        </w:rPr>
      </w:pPr>
      <w:r>
        <w:rPr>
          <w:rFonts w:ascii="Times New Roman" w:hAnsi="Times New Roman"/>
          <w:sz w:val="24"/>
        </w:rPr>
        <w:t xml:space="preserve">Boland, R. J., Lyytinen, K., and Yoo, Y. (2007). Wakes of innovation in project networks: The case of digital 3-D representations in architecture, engineering, and construction. </w:t>
      </w:r>
      <w:proofErr w:type="spellStart"/>
      <w:r>
        <w:rPr>
          <w:rFonts w:ascii="Times New Roman" w:hAnsi="Times New Roman"/>
          <w:i/>
          <w:sz w:val="24"/>
        </w:rPr>
        <w:t>Organisation</w:t>
      </w:r>
      <w:proofErr w:type="spellEnd"/>
      <w:r>
        <w:rPr>
          <w:rFonts w:ascii="Times New Roman" w:hAnsi="Times New Roman"/>
          <w:i/>
          <w:sz w:val="24"/>
        </w:rPr>
        <w:t xml:space="preserve"> Science</w:t>
      </w:r>
      <w:r>
        <w:rPr>
          <w:rFonts w:ascii="Times New Roman" w:hAnsi="Times New Roman"/>
          <w:sz w:val="24"/>
        </w:rPr>
        <w:t xml:space="preserve">, </w:t>
      </w:r>
      <w:r>
        <w:rPr>
          <w:rFonts w:ascii="Times New Roman" w:hAnsi="Times New Roman"/>
          <w:i/>
          <w:sz w:val="24"/>
        </w:rPr>
        <w:t>18</w:t>
      </w:r>
      <w:r>
        <w:rPr>
          <w:rFonts w:ascii="Times New Roman" w:hAnsi="Times New Roman"/>
          <w:sz w:val="24"/>
        </w:rPr>
        <w:t>(4), 631–647.</w:t>
      </w:r>
    </w:p>
    <w:p w14:paraId="4F445CD9" w14:textId="77777777" w:rsidR="00F64A0B" w:rsidRDefault="00F64A0B">
      <w:pPr>
        <w:pStyle w:val="BodyText"/>
        <w:spacing w:before="4"/>
        <w:rPr>
          <w:rFonts w:ascii="Times New Roman"/>
          <w:sz w:val="24"/>
        </w:rPr>
      </w:pPr>
    </w:p>
    <w:p w14:paraId="4F445CDA" w14:textId="77777777" w:rsidR="00F64A0B" w:rsidRDefault="00000000">
      <w:pPr>
        <w:ind w:left="230"/>
        <w:rPr>
          <w:rFonts w:ascii="Times New Roman"/>
          <w:sz w:val="24"/>
        </w:rPr>
      </w:pPr>
      <w:r>
        <w:rPr>
          <w:rFonts w:ascii="Times New Roman"/>
          <w:sz w:val="24"/>
        </w:rPr>
        <w:t>Bowker,</w:t>
      </w:r>
      <w:r>
        <w:rPr>
          <w:rFonts w:ascii="Times New Roman"/>
          <w:spacing w:val="-13"/>
          <w:sz w:val="24"/>
        </w:rPr>
        <w:t xml:space="preserve"> </w:t>
      </w:r>
      <w:r>
        <w:rPr>
          <w:rFonts w:ascii="Times New Roman"/>
          <w:sz w:val="24"/>
        </w:rPr>
        <w:t>G.,</w:t>
      </w:r>
      <w:r>
        <w:rPr>
          <w:rFonts w:ascii="Times New Roman"/>
          <w:spacing w:val="-12"/>
          <w:sz w:val="24"/>
        </w:rPr>
        <w:t xml:space="preserve"> </w:t>
      </w:r>
      <w:r>
        <w:rPr>
          <w:rFonts w:ascii="Times New Roman"/>
          <w:sz w:val="24"/>
        </w:rPr>
        <w:t>and</w:t>
      </w:r>
      <w:r>
        <w:rPr>
          <w:rFonts w:ascii="Times New Roman"/>
          <w:spacing w:val="-11"/>
          <w:sz w:val="24"/>
        </w:rPr>
        <w:t xml:space="preserve"> </w:t>
      </w:r>
      <w:r>
        <w:rPr>
          <w:rFonts w:ascii="Times New Roman"/>
          <w:sz w:val="24"/>
        </w:rPr>
        <w:t>Star,</w:t>
      </w:r>
      <w:r>
        <w:rPr>
          <w:rFonts w:ascii="Times New Roman"/>
          <w:spacing w:val="-11"/>
          <w:sz w:val="24"/>
        </w:rPr>
        <w:t xml:space="preserve"> </w:t>
      </w:r>
      <w:r>
        <w:rPr>
          <w:rFonts w:ascii="Times New Roman"/>
          <w:sz w:val="24"/>
        </w:rPr>
        <w:t>S.</w:t>
      </w:r>
      <w:r>
        <w:rPr>
          <w:rFonts w:ascii="Times New Roman"/>
          <w:spacing w:val="-11"/>
          <w:sz w:val="24"/>
        </w:rPr>
        <w:t xml:space="preserve"> </w:t>
      </w:r>
      <w:r>
        <w:rPr>
          <w:rFonts w:ascii="Times New Roman"/>
          <w:sz w:val="24"/>
        </w:rPr>
        <w:t>L.</w:t>
      </w:r>
      <w:r>
        <w:rPr>
          <w:rFonts w:ascii="Times New Roman"/>
          <w:spacing w:val="-11"/>
          <w:sz w:val="24"/>
        </w:rPr>
        <w:t xml:space="preserve"> </w:t>
      </w:r>
      <w:r>
        <w:rPr>
          <w:rFonts w:ascii="Times New Roman"/>
          <w:sz w:val="24"/>
        </w:rPr>
        <w:t>(1999).</w:t>
      </w:r>
      <w:r>
        <w:rPr>
          <w:rFonts w:ascii="Times New Roman"/>
          <w:spacing w:val="-10"/>
          <w:sz w:val="24"/>
        </w:rPr>
        <w:t xml:space="preserve"> </w:t>
      </w:r>
      <w:r>
        <w:rPr>
          <w:rFonts w:ascii="Times New Roman"/>
          <w:i/>
          <w:sz w:val="24"/>
        </w:rPr>
        <w:t>Sorting</w:t>
      </w:r>
      <w:r>
        <w:rPr>
          <w:rFonts w:ascii="Times New Roman"/>
          <w:i/>
          <w:spacing w:val="-12"/>
          <w:sz w:val="24"/>
        </w:rPr>
        <w:t xml:space="preserve"> </w:t>
      </w:r>
      <w:r>
        <w:rPr>
          <w:rFonts w:ascii="Times New Roman"/>
          <w:i/>
          <w:sz w:val="24"/>
        </w:rPr>
        <w:t>things</w:t>
      </w:r>
      <w:r>
        <w:rPr>
          <w:rFonts w:ascii="Times New Roman"/>
          <w:i/>
          <w:spacing w:val="-13"/>
          <w:sz w:val="24"/>
        </w:rPr>
        <w:t xml:space="preserve"> </w:t>
      </w:r>
      <w:r>
        <w:rPr>
          <w:rFonts w:ascii="Times New Roman"/>
          <w:i/>
          <w:sz w:val="24"/>
        </w:rPr>
        <w:t>out:</w:t>
      </w:r>
      <w:r>
        <w:rPr>
          <w:rFonts w:ascii="Times New Roman"/>
          <w:i/>
          <w:spacing w:val="-11"/>
          <w:sz w:val="24"/>
        </w:rPr>
        <w:t xml:space="preserve"> </w:t>
      </w:r>
      <w:r>
        <w:rPr>
          <w:rFonts w:ascii="Times New Roman"/>
          <w:i/>
          <w:sz w:val="24"/>
        </w:rPr>
        <w:t>Classification</w:t>
      </w:r>
      <w:r>
        <w:rPr>
          <w:rFonts w:ascii="Times New Roman"/>
          <w:i/>
          <w:spacing w:val="-11"/>
          <w:sz w:val="24"/>
        </w:rPr>
        <w:t xml:space="preserve"> </w:t>
      </w:r>
      <w:r>
        <w:rPr>
          <w:rFonts w:ascii="Times New Roman"/>
          <w:i/>
          <w:sz w:val="24"/>
        </w:rPr>
        <w:t>and</w:t>
      </w:r>
      <w:r>
        <w:rPr>
          <w:rFonts w:ascii="Times New Roman"/>
          <w:i/>
          <w:spacing w:val="-11"/>
          <w:sz w:val="24"/>
        </w:rPr>
        <w:t xml:space="preserve"> </w:t>
      </w:r>
      <w:r>
        <w:rPr>
          <w:rFonts w:ascii="Times New Roman"/>
          <w:i/>
          <w:sz w:val="24"/>
        </w:rPr>
        <w:t>its</w:t>
      </w:r>
      <w:r>
        <w:rPr>
          <w:rFonts w:ascii="Times New Roman"/>
          <w:i/>
          <w:spacing w:val="-13"/>
          <w:sz w:val="24"/>
        </w:rPr>
        <w:t xml:space="preserve"> </w:t>
      </w:r>
      <w:r>
        <w:rPr>
          <w:rFonts w:ascii="Times New Roman"/>
          <w:i/>
          <w:sz w:val="24"/>
        </w:rPr>
        <w:t>consequences</w:t>
      </w:r>
      <w:r>
        <w:rPr>
          <w:rFonts w:ascii="Times New Roman"/>
          <w:sz w:val="24"/>
        </w:rPr>
        <w:t>.</w:t>
      </w:r>
      <w:r>
        <w:rPr>
          <w:rFonts w:ascii="Times New Roman"/>
          <w:spacing w:val="-11"/>
          <w:sz w:val="24"/>
        </w:rPr>
        <w:t xml:space="preserve"> </w:t>
      </w:r>
      <w:r>
        <w:rPr>
          <w:rFonts w:ascii="Times New Roman"/>
          <w:sz w:val="24"/>
        </w:rPr>
        <w:t>MIT</w:t>
      </w:r>
      <w:r>
        <w:rPr>
          <w:rFonts w:ascii="Times New Roman"/>
          <w:spacing w:val="-12"/>
          <w:sz w:val="24"/>
        </w:rPr>
        <w:t xml:space="preserve"> </w:t>
      </w:r>
      <w:r>
        <w:rPr>
          <w:rFonts w:ascii="Times New Roman"/>
          <w:spacing w:val="-2"/>
          <w:sz w:val="24"/>
        </w:rPr>
        <w:t>Press.</w:t>
      </w:r>
    </w:p>
    <w:p w14:paraId="4F445CDB" w14:textId="77777777" w:rsidR="00F64A0B" w:rsidRDefault="00F64A0B">
      <w:pPr>
        <w:rPr>
          <w:rFonts w:ascii="Times New Roman"/>
          <w:sz w:val="24"/>
        </w:rPr>
        <w:sectPr w:rsidR="00F64A0B">
          <w:pgSz w:w="11900" w:h="16840"/>
          <w:pgMar w:top="960" w:right="566" w:bottom="800" w:left="850" w:header="698" w:footer="619" w:gutter="0"/>
          <w:cols w:space="720"/>
        </w:sectPr>
      </w:pPr>
    </w:p>
    <w:p w14:paraId="4F445CDC" w14:textId="77777777" w:rsidR="00F64A0B" w:rsidRDefault="00000000">
      <w:pPr>
        <w:pStyle w:val="BodyText"/>
        <w:spacing w:before="199"/>
        <w:rPr>
          <w:rFonts w:ascii="Times New Roman"/>
          <w:sz w:val="24"/>
        </w:rPr>
      </w:pPr>
      <w:r>
        <w:rPr>
          <w:rFonts w:ascii="Times New Roman"/>
          <w:noProof/>
          <w:sz w:val="24"/>
        </w:rPr>
        <w:lastRenderedPageBreak/>
        <mc:AlternateContent>
          <mc:Choice Requires="wps">
            <w:drawing>
              <wp:anchor distT="0" distB="0" distL="0" distR="0" simplePos="0" relativeHeight="15730688" behindDoc="0" locked="0" layoutInCell="1" allowOverlap="1" wp14:anchorId="4F44623E" wp14:editId="4F44623F">
                <wp:simplePos x="0" y="0"/>
                <wp:positionH relativeFrom="page">
                  <wp:posOffset>1843471</wp:posOffset>
                </wp:positionH>
                <wp:positionV relativeFrom="page">
                  <wp:posOffset>363797</wp:posOffset>
                </wp:positionV>
                <wp:extent cx="3769995" cy="30353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9995" cy="303530"/>
                        </a:xfrm>
                        <a:custGeom>
                          <a:avLst/>
                          <a:gdLst/>
                          <a:ahLst/>
                          <a:cxnLst/>
                          <a:rect l="l" t="t" r="r" b="b"/>
                          <a:pathLst>
                            <a:path w="3769995" h="303530">
                              <a:moveTo>
                                <a:pt x="3769607" y="0"/>
                              </a:moveTo>
                              <a:lnTo>
                                <a:pt x="0" y="0"/>
                              </a:lnTo>
                              <a:lnTo>
                                <a:pt x="0" y="303185"/>
                              </a:lnTo>
                              <a:lnTo>
                                <a:pt x="3769607" y="303185"/>
                              </a:lnTo>
                              <a:lnTo>
                                <a:pt x="376960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3383FBD" id="Graphic 16" o:spid="_x0000_s1026" style="position:absolute;margin-left:145.15pt;margin-top:28.65pt;width:296.85pt;height:23.9pt;z-index:15730688;visibility:visible;mso-wrap-style:square;mso-wrap-distance-left:0;mso-wrap-distance-top:0;mso-wrap-distance-right:0;mso-wrap-distance-bottom:0;mso-position-horizontal:absolute;mso-position-horizontal-relative:page;mso-position-vertical:absolute;mso-position-vertical-relative:page;v-text-anchor:top" coordsize="3769995,30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hQqJgIAAMUEAAAOAAAAZHJzL2Uyb0RvYy54bWysVMFu2zAMvQ/YPwi6L3YaJG2MOMXQIsOA&#10;oivQFDsrshwbk02NUmLn70fJkWtspw3zQabMJ+rxkfTmvm80Oyu0NbQ5n89SzlQroajbY87f9rtP&#10;d5xZJ9pCaGhVzi/K8vvtxw+bzmTqBirQhUJGQVqbdSbnlXMmSxIrK9UIOwOjWnKWgI1wtMVjUqDo&#10;KHqjk5s0XSUdYGEQpLKWvj4OTr4N8ctSSfetLK1yTOecuLmwYlgPfk22G5EdUZiqllca4h9YNKJu&#10;6dIx1KNwgp2w/iNUU0sEC6WbSWgSKMtaqpADZTNPf8vmtRJGhVxIHGtGmez/Cyufz6/mBT11a55A&#10;/rCkSNIZm40ev7FXTF9i47FEnPVBxcuoouodk/Rxcbtar9dLziT5FuliuQgyJyKLp+XJui8KQiRx&#10;frJuqEIRLVFFS/ZtNJFq6auoQxUdZ1RF5IyqeBiqaITz5zw9b7JuQqUamXh3A2e1hwB0Pg3PeJXe&#10;chaTIa7vGN1OsdREE1T0xbcJ8QYMpT6/W3puFC4C4nsATi/+S3jUNAaUGqwa7vLZh0tHRYjAVHML&#10;ui52tdZeAovHw4NGdhYk7i48V84TWOiIoQl8OxyguLwg62hucm5/ngQqzvTXlhrTD1k0MBqHaKDT&#10;DxBGMaiP1u377wINM2Tm3FEPPUNse5HF5iD+HjBg/ckWPp8clLXvnMBtYHTd0KyE/K9z7Ydxug+o&#10;97/P9hcAAAD//wMAUEsDBBQABgAIAAAAIQAWRYPK3gAAAAoBAAAPAAAAZHJzL2Rvd25yZXYueG1s&#10;TI/LTsMwEEX3SPyDNUjsqN1CSwhxqvKoKpYtSN268RAH4nGI3Sb8PcMKVqOrObqPYjn6Vpywj00g&#10;DdOJAoFUBdtQreHtdX2VgYjJkDVtINTwjRGW5flZYXIbBtriaZdqwSYUc6PBpdTlUsbKoTdxEjok&#10;/r2H3pvEsq+l7c3A5r6VM6UW0puGOMGZDh8dVp+7o+eQF/xw4/Zr/bxQ+4fN3g7Nk1xpfXkxru5B&#10;JBzTHwy/9bk6lNzpEI5ko2g1zO7UNaMa5rd8GciyGx53YFLNpyDLQv6fUP4AAAD//wMAUEsBAi0A&#10;FAAGAAgAAAAhALaDOJL+AAAA4QEAABMAAAAAAAAAAAAAAAAAAAAAAFtDb250ZW50X1R5cGVzXS54&#10;bWxQSwECLQAUAAYACAAAACEAOP0h/9YAAACUAQAACwAAAAAAAAAAAAAAAAAvAQAAX3JlbHMvLnJl&#10;bHNQSwECLQAUAAYACAAAACEAk2IUKiYCAADFBAAADgAAAAAAAAAAAAAAAAAuAgAAZHJzL2Uyb0Rv&#10;Yy54bWxQSwECLQAUAAYACAAAACEAFkWDyt4AAAAKAQAADwAAAAAAAAAAAAAAAACABAAAZHJzL2Rv&#10;d25yZXYueG1sUEsFBgAAAAAEAAQA8wAAAIsFAAAAAA==&#10;" path="m3769607,l,,,303185r3769607,l3769607,xe" stroked="f">
                <v:path arrowok="t"/>
                <w10:wrap anchorx="page" anchory="page"/>
              </v:shape>
            </w:pict>
          </mc:Fallback>
        </mc:AlternateContent>
      </w:r>
    </w:p>
    <w:p w14:paraId="4F445CDD" w14:textId="77777777" w:rsidR="00F64A0B" w:rsidRDefault="00000000">
      <w:pPr>
        <w:ind w:left="230"/>
        <w:rPr>
          <w:rFonts w:ascii="Times New Roman"/>
          <w:sz w:val="24"/>
        </w:rPr>
      </w:pPr>
      <w:r>
        <w:rPr>
          <w:rFonts w:ascii="Times New Roman"/>
          <w:color w:val="212121"/>
          <w:sz w:val="24"/>
        </w:rPr>
        <w:t>Braun,</w:t>
      </w:r>
      <w:r>
        <w:rPr>
          <w:rFonts w:ascii="Times New Roman"/>
          <w:color w:val="212121"/>
          <w:spacing w:val="-4"/>
          <w:sz w:val="24"/>
        </w:rPr>
        <w:t xml:space="preserve"> </w:t>
      </w:r>
      <w:r>
        <w:rPr>
          <w:rFonts w:ascii="Times New Roman"/>
          <w:color w:val="212121"/>
          <w:sz w:val="24"/>
        </w:rPr>
        <w:t>V.</w:t>
      </w:r>
      <w:r>
        <w:rPr>
          <w:rFonts w:ascii="Times New Roman"/>
          <w:color w:val="212121"/>
          <w:spacing w:val="-2"/>
          <w:sz w:val="24"/>
        </w:rPr>
        <w:t xml:space="preserve"> </w:t>
      </w:r>
      <w:r>
        <w:rPr>
          <w:rFonts w:ascii="Times New Roman"/>
          <w:color w:val="212121"/>
          <w:sz w:val="24"/>
        </w:rPr>
        <w:t>and</w:t>
      </w:r>
      <w:r>
        <w:rPr>
          <w:rFonts w:ascii="Times New Roman"/>
          <w:color w:val="212121"/>
          <w:spacing w:val="-1"/>
          <w:sz w:val="24"/>
        </w:rPr>
        <w:t xml:space="preserve"> </w:t>
      </w:r>
      <w:r>
        <w:rPr>
          <w:rFonts w:ascii="Times New Roman"/>
          <w:color w:val="212121"/>
          <w:sz w:val="24"/>
        </w:rPr>
        <w:t>Clarke,</w:t>
      </w:r>
      <w:r>
        <w:rPr>
          <w:rFonts w:ascii="Times New Roman"/>
          <w:color w:val="212121"/>
          <w:spacing w:val="-2"/>
          <w:sz w:val="24"/>
        </w:rPr>
        <w:t xml:space="preserve"> </w:t>
      </w:r>
      <w:r>
        <w:rPr>
          <w:rFonts w:ascii="Times New Roman"/>
          <w:color w:val="212121"/>
          <w:sz w:val="24"/>
        </w:rPr>
        <w:t>V. (2021).</w:t>
      </w:r>
      <w:r>
        <w:rPr>
          <w:rFonts w:ascii="Times New Roman"/>
          <w:color w:val="212121"/>
          <w:spacing w:val="-2"/>
          <w:sz w:val="24"/>
        </w:rPr>
        <w:t xml:space="preserve"> </w:t>
      </w:r>
      <w:r>
        <w:rPr>
          <w:rFonts w:ascii="Times New Roman"/>
          <w:color w:val="212121"/>
          <w:sz w:val="24"/>
        </w:rPr>
        <w:t>Thematic</w:t>
      </w:r>
      <w:r>
        <w:rPr>
          <w:rFonts w:ascii="Times New Roman"/>
          <w:color w:val="212121"/>
          <w:spacing w:val="-1"/>
          <w:sz w:val="24"/>
        </w:rPr>
        <w:t xml:space="preserve"> </w:t>
      </w:r>
      <w:r>
        <w:rPr>
          <w:rFonts w:ascii="Times New Roman"/>
          <w:color w:val="212121"/>
          <w:sz w:val="24"/>
        </w:rPr>
        <w:t>analysis: A</w:t>
      </w:r>
      <w:r>
        <w:rPr>
          <w:rFonts w:ascii="Times New Roman"/>
          <w:color w:val="212121"/>
          <w:spacing w:val="-3"/>
          <w:sz w:val="24"/>
        </w:rPr>
        <w:t xml:space="preserve"> </w:t>
      </w:r>
      <w:r>
        <w:rPr>
          <w:rFonts w:ascii="Times New Roman"/>
          <w:color w:val="212121"/>
          <w:sz w:val="24"/>
        </w:rPr>
        <w:t>practical</w:t>
      </w:r>
      <w:r>
        <w:rPr>
          <w:rFonts w:ascii="Times New Roman"/>
          <w:color w:val="212121"/>
          <w:spacing w:val="-1"/>
          <w:sz w:val="24"/>
        </w:rPr>
        <w:t xml:space="preserve"> </w:t>
      </w:r>
      <w:r>
        <w:rPr>
          <w:rFonts w:ascii="Times New Roman"/>
          <w:color w:val="212121"/>
          <w:spacing w:val="-2"/>
          <w:sz w:val="24"/>
        </w:rPr>
        <w:t>guide.</w:t>
      </w:r>
    </w:p>
    <w:p w14:paraId="4F445CDE" w14:textId="77777777" w:rsidR="00F64A0B" w:rsidRDefault="00F64A0B">
      <w:pPr>
        <w:pStyle w:val="BodyText"/>
        <w:spacing w:before="142"/>
        <w:rPr>
          <w:rFonts w:ascii="Times New Roman"/>
          <w:sz w:val="24"/>
        </w:rPr>
      </w:pPr>
    </w:p>
    <w:p w14:paraId="4F445CDF" w14:textId="77777777" w:rsidR="00F64A0B" w:rsidRDefault="00000000">
      <w:pPr>
        <w:spacing w:line="360" w:lineRule="auto"/>
        <w:ind w:left="950" w:right="509" w:hanging="721"/>
        <w:jc w:val="both"/>
        <w:rPr>
          <w:rFonts w:ascii="Times New Roman"/>
          <w:sz w:val="24"/>
        </w:rPr>
      </w:pPr>
      <w:r>
        <w:rPr>
          <w:rFonts w:ascii="Times New Roman"/>
          <w:color w:val="212121"/>
          <w:sz w:val="24"/>
        </w:rPr>
        <w:t>Brown,</w:t>
      </w:r>
      <w:r>
        <w:rPr>
          <w:rFonts w:ascii="Times New Roman"/>
          <w:color w:val="212121"/>
          <w:spacing w:val="-15"/>
          <w:sz w:val="24"/>
        </w:rPr>
        <w:t xml:space="preserve"> </w:t>
      </w:r>
      <w:r>
        <w:rPr>
          <w:rFonts w:ascii="Times New Roman"/>
          <w:color w:val="212121"/>
          <w:sz w:val="24"/>
        </w:rPr>
        <w:t>J.S.</w:t>
      </w:r>
      <w:r>
        <w:rPr>
          <w:rFonts w:ascii="Times New Roman"/>
          <w:color w:val="212121"/>
          <w:spacing w:val="-15"/>
          <w:sz w:val="24"/>
        </w:rPr>
        <w:t xml:space="preserve"> </w:t>
      </w:r>
      <w:r>
        <w:rPr>
          <w:rFonts w:ascii="Times New Roman"/>
          <w:color w:val="212121"/>
          <w:sz w:val="24"/>
        </w:rPr>
        <w:t>and</w:t>
      </w:r>
      <w:r>
        <w:rPr>
          <w:rFonts w:ascii="Times New Roman"/>
          <w:color w:val="212121"/>
          <w:spacing w:val="-15"/>
          <w:sz w:val="24"/>
        </w:rPr>
        <w:t xml:space="preserve"> </w:t>
      </w:r>
      <w:r>
        <w:rPr>
          <w:rFonts w:ascii="Times New Roman"/>
          <w:color w:val="212121"/>
          <w:sz w:val="24"/>
        </w:rPr>
        <w:t>Duguid,</w:t>
      </w:r>
      <w:r>
        <w:rPr>
          <w:rFonts w:ascii="Times New Roman"/>
          <w:color w:val="212121"/>
          <w:spacing w:val="-15"/>
          <w:sz w:val="24"/>
        </w:rPr>
        <w:t xml:space="preserve"> </w:t>
      </w:r>
      <w:r>
        <w:rPr>
          <w:rFonts w:ascii="Times New Roman"/>
          <w:color w:val="212121"/>
          <w:sz w:val="24"/>
        </w:rPr>
        <w:t>P.</w:t>
      </w:r>
      <w:r>
        <w:rPr>
          <w:rFonts w:ascii="Times New Roman"/>
          <w:color w:val="212121"/>
          <w:spacing w:val="-15"/>
          <w:sz w:val="24"/>
        </w:rPr>
        <w:t xml:space="preserve"> </w:t>
      </w:r>
      <w:r>
        <w:rPr>
          <w:rFonts w:ascii="Times New Roman"/>
          <w:color w:val="212121"/>
          <w:sz w:val="24"/>
        </w:rPr>
        <w:t>(2001).</w:t>
      </w:r>
      <w:r>
        <w:rPr>
          <w:rFonts w:ascii="Times New Roman"/>
          <w:color w:val="212121"/>
          <w:spacing w:val="-15"/>
          <w:sz w:val="24"/>
        </w:rPr>
        <w:t xml:space="preserve"> </w:t>
      </w:r>
      <w:r>
        <w:rPr>
          <w:rFonts w:ascii="Times New Roman"/>
          <w:color w:val="212121"/>
          <w:sz w:val="24"/>
        </w:rPr>
        <w:t>The</w:t>
      </w:r>
      <w:r>
        <w:rPr>
          <w:rFonts w:ascii="Times New Roman"/>
          <w:color w:val="212121"/>
          <w:spacing w:val="-15"/>
          <w:sz w:val="24"/>
        </w:rPr>
        <w:t xml:space="preserve"> </w:t>
      </w:r>
      <w:r>
        <w:rPr>
          <w:rFonts w:ascii="Times New Roman"/>
          <w:color w:val="212121"/>
          <w:sz w:val="24"/>
        </w:rPr>
        <w:t>social</w:t>
      </w:r>
      <w:r>
        <w:rPr>
          <w:rFonts w:ascii="Times New Roman"/>
          <w:color w:val="212121"/>
          <w:spacing w:val="-15"/>
          <w:sz w:val="24"/>
        </w:rPr>
        <w:t xml:space="preserve"> </w:t>
      </w:r>
      <w:r>
        <w:rPr>
          <w:rFonts w:ascii="Times New Roman"/>
          <w:color w:val="212121"/>
          <w:sz w:val="24"/>
        </w:rPr>
        <w:t>life</w:t>
      </w:r>
      <w:r>
        <w:rPr>
          <w:rFonts w:ascii="Times New Roman"/>
          <w:color w:val="212121"/>
          <w:spacing w:val="-15"/>
          <w:sz w:val="24"/>
        </w:rPr>
        <w:t xml:space="preserve"> </w:t>
      </w:r>
      <w:r>
        <w:rPr>
          <w:rFonts w:ascii="Times New Roman"/>
          <w:color w:val="212121"/>
          <w:sz w:val="24"/>
        </w:rPr>
        <w:t>of</w:t>
      </w:r>
      <w:r>
        <w:rPr>
          <w:rFonts w:ascii="Times New Roman"/>
          <w:color w:val="212121"/>
          <w:spacing w:val="-15"/>
          <w:sz w:val="24"/>
        </w:rPr>
        <w:t xml:space="preserve"> </w:t>
      </w:r>
      <w:r>
        <w:rPr>
          <w:rFonts w:ascii="Times New Roman"/>
          <w:color w:val="212121"/>
          <w:sz w:val="24"/>
        </w:rPr>
        <w:t>information.</w:t>
      </w:r>
      <w:r>
        <w:rPr>
          <w:rFonts w:ascii="Times New Roman"/>
          <w:color w:val="212121"/>
          <w:spacing w:val="-13"/>
          <w:sz w:val="24"/>
        </w:rPr>
        <w:t xml:space="preserve"> </w:t>
      </w:r>
      <w:r>
        <w:rPr>
          <w:rFonts w:ascii="Times New Roman"/>
          <w:i/>
          <w:color w:val="212121"/>
          <w:sz w:val="24"/>
        </w:rPr>
        <w:t>Harvard</w:t>
      </w:r>
      <w:r>
        <w:rPr>
          <w:rFonts w:ascii="Times New Roman"/>
          <w:i/>
          <w:color w:val="212121"/>
          <w:spacing w:val="-13"/>
          <w:sz w:val="24"/>
        </w:rPr>
        <w:t xml:space="preserve"> </w:t>
      </w:r>
      <w:r>
        <w:rPr>
          <w:rFonts w:ascii="Times New Roman"/>
          <w:i/>
          <w:color w:val="212121"/>
          <w:sz w:val="24"/>
        </w:rPr>
        <w:t>Educational</w:t>
      </w:r>
      <w:r>
        <w:rPr>
          <w:rFonts w:ascii="Times New Roman"/>
          <w:i/>
          <w:color w:val="212121"/>
          <w:spacing w:val="-15"/>
          <w:sz w:val="24"/>
        </w:rPr>
        <w:t xml:space="preserve"> </w:t>
      </w:r>
      <w:r>
        <w:rPr>
          <w:rFonts w:ascii="Times New Roman"/>
          <w:i/>
          <w:color w:val="212121"/>
          <w:sz w:val="24"/>
        </w:rPr>
        <w:t>Review</w:t>
      </w:r>
      <w:r>
        <w:rPr>
          <w:rFonts w:ascii="Times New Roman"/>
          <w:color w:val="212121"/>
          <w:sz w:val="24"/>
        </w:rPr>
        <w:t>,</w:t>
      </w:r>
      <w:r>
        <w:rPr>
          <w:rFonts w:ascii="Times New Roman"/>
          <w:color w:val="212121"/>
          <w:spacing w:val="-3"/>
          <w:sz w:val="24"/>
        </w:rPr>
        <w:t xml:space="preserve"> </w:t>
      </w:r>
      <w:r>
        <w:rPr>
          <w:rFonts w:ascii="Times New Roman"/>
          <w:i/>
          <w:color w:val="212121"/>
          <w:sz w:val="24"/>
        </w:rPr>
        <w:t>71</w:t>
      </w:r>
      <w:r>
        <w:rPr>
          <w:rFonts w:ascii="Times New Roman"/>
          <w:color w:val="212121"/>
          <w:sz w:val="24"/>
        </w:rPr>
        <w:t xml:space="preserve">(1), </w:t>
      </w:r>
      <w:r>
        <w:rPr>
          <w:rFonts w:ascii="Times New Roman"/>
          <w:color w:val="212121"/>
          <w:spacing w:val="-2"/>
          <w:sz w:val="24"/>
        </w:rPr>
        <w:t>pp.151-152.</w:t>
      </w:r>
    </w:p>
    <w:p w14:paraId="4F445CE0" w14:textId="77777777" w:rsidR="00F64A0B" w:rsidRDefault="00F64A0B">
      <w:pPr>
        <w:pStyle w:val="BodyText"/>
        <w:spacing w:before="5"/>
        <w:rPr>
          <w:rFonts w:ascii="Times New Roman"/>
          <w:sz w:val="24"/>
        </w:rPr>
      </w:pPr>
    </w:p>
    <w:p w14:paraId="4F445CE1" w14:textId="77777777" w:rsidR="00F64A0B" w:rsidRDefault="00000000">
      <w:pPr>
        <w:spacing w:line="360" w:lineRule="auto"/>
        <w:ind w:left="950" w:right="516" w:hanging="721"/>
        <w:jc w:val="both"/>
        <w:rPr>
          <w:rFonts w:ascii="Times New Roman" w:hAnsi="Times New Roman"/>
          <w:sz w:val="24"/>
        </w:rPr>
      </w:pPr>
      <w:r>
        <w:rPr>
          <w:rFonts w:ascii="Times New Roman" w:hAnsi="Times New Roman"/>
          <w:sz w:val="24"/>
        </w:rPr>
        <w:t xml:space="preserve">Carlile, P. R. (2002). A pragmatic view of knowledge and boundaries: Boundary objects in new product development. </w:t>
      </w:r>
      <w:proofErr w:type="spellStart"/>
      <w:r>
        <w:rPr>
          <w:rFonts w:ascii="Times New Roman" w:hAnsi="Times New Roman"/>
          <w:i/>
          <w:sz w:val="24"/>
        </w:rPr>
        <w:t>Organisation</w:t>
      </w:r>
      <w:proofErr w:type="spellEnd"/>
      <w:r>
        <w:rPr>
          <w:rFonts w:ascii="Times New Roman" w:hAnsi="Times New Roman"/>
          <w:i/>
          <w:sz w:val="24"/>
        </w:rPr>
        <w:t xml:space="preserve"> Science</w:t>
      </w:r>
      <w:r>
        <w:rPr>
          <w:rFonts w:ascii="Times New Roman" w:hAnsi="Times New Roman"/>
          <w:sz w:val="24"/>
        </w:rPr>
        <w:t xml:space="preserve">, </w:t>
      </w:r>
      <w:r>
        <w:rPr>
          <w:rFonts w:ascii="Times New Roman" w:hAnsi="Times New Roman"/>
          <w:i/>
          <w:sz w:val="24"/>
        </w:rPr>
        <w:t>13</w:t>
      </w:r>
      <w:r>
        <w:rPr>
          <w:rFonts w:ascii="Times New Roman" w:hAnsi="Times New Roman"/>
          <w:sz w:val="24"/>
        </w:rPr>
        <w:t>(4), 442–455.</w:t>
      </w:r>
    </w:p>
    <w:p w14:paraId="4F445CE2" w14:textId="77777777" w:rsidR="00F64A0B" w:rsidRDefault="00F64A0B">
      <w:pPr>
        <w:pStyle w:val="BodyText"/>
        <w:spacing w:before="2"/>
        <w:rPr>
          <w:rFonts w:ascii="Times New Roman"/>
          <w:sz w:val="24"/>
        </w:rPr>
      </w:pPr>
    </w:p>
    <w:p w14:paraId="4F445CE3" w14:textId="77777777" w:rsidR="00F64A0B" w:rsidRDefault="00000000">
      <w:pPr>
        <w:spacing w:line="360" w:lineRule="auto"/>
        <w:ind w:left="950" w:right="514" w:hanging="721"/>
        <w:jc w:val="both"/>
        <w:rPr>
          <w:rFonts w:ascii="Times New Roman" w:hAnsi="Times New Roman"/>
          <w:sz w:val="24"/>
        </w:rPr>
      </w:pPr>
      <w:r>
        <w:rPr>
          <w:rFonts w:ascii="Times New Roman" w:hAnsi="Times New Roman"/>
          <w:sz w:val="24"/>
        </w:rPr>
        <w:t>Carlile,</w:t>
      </w:r>
      <w:r>
        <w:rPr>
          <w:rFonts w:ascii="Times New Roman" w:hAnsi="Times New Roman"/>
          <w:spacing w:val="-11"/>
          <w:sz w:val="24"/>
        </w:rPr>
        <w:t xml:space="preserve"> </w:t>
      </w:r>
      <w:r>
        <w:rPr>
          <w:rFonts w:ascii="Times New Roman" w:hAnsi="Times New Roman"/>
          <w:sz w:val="24"/>
        </w:rPr>
        <w:t>P.</w:t>
      </w:r>
      <w:r>
        <w:rPr>
          <w:rFonts w:ascii="Times New Roman" w:hAnsi="Times New Roman"/>
          <w:spacing w:val="-11"/>
          <w:sz w:val="24"/>
        </w:rPr>
        <w:t xml:space="preserve"> </w:t>
      </w:r>
      <w:r>
        <w:rPr>
          <w:rFonts w:ascii="Times New Roman" w:hAnsi="Times New Roman"/>
          <w:sz w:val="24"/>
        </w:rPr>
        <w:t>R.</w:t>
      </w:r>
      <w:r>
        <w:rPr>
          <w:rFonts w:ascii="Times New Roman" w:hAnsi="Times New Roman"/>
          <w:spacing w:val="-11"/>
          <w:sz w:val="24"/>
        </w:rPr>
        <w:t xml:space="preserve"> </w:t>
      </w:r>
      <w:r>
        <w:rPr>
          <w:rFonts w:ascii="Times New Roman" w:hAnsi="Times New Roman"/>
          <w:sz w:val="24"/>
        </w:rPr>
        <w:t>(2004).</w:t>
      </w:r>
      <w:r>
        <w:rPr>
          <w:rFonts w:ascii="Times New Roman" w:hAnsi="Times New Roman"/>
          <w:spacing w:val="-11"/>
          <w:sz w:val="24"/>
        </w:rPr>
        <w:t xml:space="preserve"> </w:t>
      </w:r>
      <w:r>
        <w:rPr>
          <w:rFonts w:ascii="Times New Roman" w:hAnsi="Times New Roman"/>
          <w:sz w:val="24"/>
        </w:rPr>
        <w:t>Transferring,</w:t>
      </w:r>
      <w:r>
        <w:rPr>
          <w:rFonts w:ascii="Times New Roman" w:hAnsi="Times New Roman"/>
          <w:spacing w:val="-10"/>
          <w:sz w:val="24"/>
        </w:rPr>
        <w:t xml:space="preserve"> </w:t>
      </w:r>
      <w:r>
        <w:rPr>
          <w:rFonts w:ascii="Times New Roman" w:hAnsi="Times New Roman"/>
          <w:sz w:val="24"/>
        </w:rPr>
        <w:t>translating,</w:t>
      </w:r>
      <w:r>
        <w:rPr>
          <w:rFonts w:ascii="Times New Roman" w:hAnsi="Times New Roman"/>
          <w:spacing w:val="-10"/>
          <w:sz w:val="24"/>
        </w:rPr>
        <w:t xml:space="preserve"> </w:t>
      </w:r>
      <w:r>
        <w:rPr>
          <w:rFonts w:ascii="Times New Roman" w:hAnsi="Times New Roman"/>
          <w:sz w:val="24"/>
        </w:rPr>
        <w:t>and</w:t>
      </w:r>
      <w:r>
        <w:rPr>
          <w:rFonts w:ascii="Times New Roman" w:hAnsi="Times New Roman"/>
          <w:spacing w:val="-9"/>
          <w:sz w:val="24"/>
        </w:rPr>
        <w:t xml:space="preserve"> </w:t>
      </w:r>
      <w:r>
        <w:rPr>
          <w:rFonts w:ascii="Times New Roman" w:hAnsi="Times New Roman"/>
          <w:sz w:val="24"/>
        </w:rPr>
        <w:t>transforming:</w:t>
      </w:r>
      <w:r>
        <w:rPr>
          <w:rFonts w:ascii="Times New Roman" w:hAnsi="Times New Roman"/>
          <w:spacing w:val="-10"/>
          <w:sz w:val="24"/>
        </w:rPr>
        <w:t xml:space="preserve"> </w:t>
      </w:r>
      <w:r>
        <w:rPr>
          <w:rFonts w:ascii="Times New Roman" w:hAnsi="Times New Roman"/>
          <w:sz w:val="24"/>
        </w:rPr>
        <w:t>An</w:t>
      </w:r>
      <w:r>
        <w:rPr>
          <w:rFonts w:ascii="Times New Roman" w:hAnsi="Times New Roman"/>
          <w:spacing w:val="-11"/>
          <w:sz w:val="24"/>
        </w:rPr>
        <w:t xml:space="preserve"> </w:t>
      </w:r>
      <w:r>
        <w:rPr>
          <w:rFonts w:ascii="Times New Roman" w:hAnsi="Times New Roman"/>
          <w:sz w:val="24"/>
        </w:rPr>
        <w:t>integrative</w:t>
      </w:r>
      <w:r>
        <w:rPr>
          <w:rFonts w:ascii="Times New Roman" w:hAnsi="Times New Roman"/>
          <w:spacing w:val="-12"/>
          <w:sz w:val="24"/>
        </w:rPr>
        <w:t xml:space="preserve"> </w:t>
      </w:r>
      <w:r>
        <w:rPr>
          <w:rFonts w:ascii="Times New Roman" w:hAnsi="Times New Roman"/>
          <w:sz w:val="24"/>
        </w:rPr>
        <w:t>relational</w:t>
      </w:r>
      <w:r>
        <w:rPr>
          <w:rFonts w:ascii="Times New Roman" w:hAnsi="Times New Roman"/>
          <w:spacing w:val="-11"/>
          <w:sz w:val="24"/>
        </w:rPr>
        <w:t xml:space="preserve"> </w:t>
      </w:r>
      <w:r>
        <w:rPr>
          <w:rFonts w:ascii="Times New Roman" w:hAnsi="Times New Roman"/>
          <w:sz w:val="24"/>
        </w:rPr>
        <w:t>approach</w:t>
      </w:r>
      <w:r>
        <w:rPr>
          <w:rFonts w:ascii="Times New Roman" w:hAnsi="Times New Roman"/>
          <w:spacing w:val="-11"/>
          <w:sz w:val="24"/>
        </w:rPr>
        <w:t xml:space="preserve"> </w:t>
      </w:r>
      <w:r>
        <w:rPr>
          <w:rFonts w:ascii="Times New Roman" w:hAnsi="Times New Roman"/>
          <w:sz w:val="24"/>
        </w:rPr>
        <w:t xml:space="preserve">to sharing and assessing knowledge across boundaries. </w:t>
      </w:r>
      <w:proofErr w:type="spellStart"/>
      <w:r>
        <w:rPr>
          <w:rFonts w:ascii="Times New Roman" w:hAnsi="Times New Roman"/>
          <w:i/>
          <w:sz w:val="24"/>
        </w:rPr>
        <w:t>Organisation</w:t>
      </w:r>
      <w:proofErr w:type="spellEnd"/>
      <w:r>
        <w:rPr>
          <w:rFonts w:ascii="Times New Roman" w:hAnsi="Times New Roman"/>
          <w:i/>
          <w:sz w:val="24"/>
        </w:rPr>
        <w:t xml:space="preserve"> Science</w:t>
      </w:r>
      <w:r>
        <w:rPr>
          <w:rFonts w:ascii="Times New Roman" w:hAnsi="Times New Roman"/>
          <w:sz w:val="24"/>
        </w:rPr>
        <w:t xml:space="preserve">, </w:t>
      </w:r>
      <w:r>
        <w:rPr>
          <w:rFonts w:ascii="Times New Roman" w:hAnsi="Times New Roman"/>
          <w:i/>
          <w:sz w:val="24"/>
        </w:rPr>
        <w:t>15</w:t>
      </w:r>
      <w:r>
        <w:rPr>
          <w:rFonts w:ascii="Times New Roman" w:hAnsi="Times New Roman"/>
          <w:sz w:val="24"/>
        </w:rPr>
        <w:t>(5), 555–568.</w:t>
      </w:r>
    </w:p>
    <w:p w14:paraId="4F445CE4" w14:textId="77777777" w:rsidR="00F64A0B" w:rsidRDefault="00F64A0B">
      <w:pPr>
        <w:pStyle w:val="BodyText"/>
        <w:spacing w:before="6"/>
        <w:rPr>
          <w:rFonts w:ascii="Times New Roman"/>
          <w:sz w:val="24"/>
        </w:rPr>
      </w:pPr>
    </w:p>
    <w:p w14:paraId="4F445CE5" w14:textId="77777777" w:rsidR="00F64A0B" w:rsidRDefault="00000000">
      <w:pPr>
        <w:spacing w:line="360" w:lineRule="auto"/>
        <w:ind w:left="950" w:right="508" w:hanging="721"/>
        <w:jc w:val="both"/>
        <w:rPr>
          <w:rFonts w:ascii="Times New Roman"/>
          <w:sz w:val="24"/>
        </w:rPr>
      </w:pPr>
      <w:r>
        <w:rPr>
          <w:rFonts w:ascii="Times New Roman"/>
          <w:sz w:val="24"/>
        </w:rPr>
        <w:t xml:space="preserve">CBI. (2020). </w:t>
      </w:r>
      <w:r>
        <w:rPr>
          <w:rFonts w:ascii="Times New Roman"/>
          <w:i/>
          <w:sz w:val="24"/>
        </w:rPr>
        <w:t>Fine margins: Delivering financial sustainability in UK construction</w:t>
      </w:r>
      <w:r>
        <w:rPr>
          <w:rFonts w:ascii="Times New Roman"/>
          <w:sz w:val="24"/>
        </w:rPr>
        <w:t xml:space="preserve">. Confederation of British Industry. </w:t>
      </w:r>
      <w:hyperlink r:id="rId28">
        <w:r w:rsidR="00F64A0B">
          <w:rPr>
            <w:rFonts w:ascii="Times New Roman"/>
            <w:sz w:val="24"/>
          </w:rPr>
          <w:t>https://www.thefis.org/2020/02/27/fine-margins-delivering-financial-</w:t>
        </w:r>
      </w:hyperlink>
      <w:r>
        <w:rPr>
          <w:rFonts w:ascii="Times New Roman"/>
          <w:spacing w:val="-2"/>
          <w:sz w:val="24"/>
        </w:rPr>
        <w:t>sustainability-in-uk-construction/</w:t>
      </w:r>
    </w:p>
    <w:p w14:paraId="4F445CE6" w14:textId="77777777" w:rsidR="00F64A0B" w:rsidRDefault="00F64A0B">
      <w:pPr>
        <w:pStyle w:val="BodyText"/>
        <w:spacing w:before="3"/>
        <w:rPr>
          <w:rFonts w:ascii="Times New Roman"/>
          <w:sz w:val="24"/>
        </w:rPr>
      </w:pPr>
    </w:p>
    <w:p w14:paraId="4F445CE7" w14:textId="77777777" w:rsidR="00F64A0B" w:rsidRDefault="00000000">
      <w:pPr>
        <w:spacing w:before="1" w:line="360" w:lineRule="auto"/>
        <w:ind w:left="950" w:right="517" w:hanging="721"/>
        <w:jc w:val="both"/>
        <w:rPr>
          <w:rFonts w:ascii="Times New Roman" w:hAnsi="Times New Roman"/>
          <w:sz w:val="24"/>
        </w:rPr>
      </w:pPr>
      <w:r>
        <w:rPr>
          <w:rFonts w:ascii="Times New Roman" w:hAnsi="Times New Roman"/>
          <w:sz w:val="24"/>
        </w:rPr>
        <w:t xml:space="preserve">Dowsett, R. M., Green, M. S., and Harty, C. F. (2022). Speculation beyond technology: Building scenarios through storytelling. </w:t>
      </w:r>
      <w:r>
        <w:rPr>
          <w:rFonts w:ascii="Times New Roman" w:hAnsi="Times New Roman"/>
          <w:i/>
          <w:sz w:val="24"/>
        </w:rPr>
        <w:t>Buildings and Cities</w:t>
      </w:r>
      <w:r>
        <w:rPr>
          <w:rFonts w:ascii="Times New Roman" w:hAnsi="Times New Roman"/>
          <w:sz w:val="24"/>
        </w:rPr>
        <w:t xml:space="preserve">, </w:t>
      </w:r>
      <w:r>
        <w:rPr>
          <w:rFonts w:ascii="Times New Roman" w:hAnsi="Times New Roman"/>
          <w:i/>
          <w:sz w:val="24"/>
        </w:rPr>
        <w:t>3</w:t>
      </w:r>
      <w:r>
        <w:rPr>
          <w:rFonts w:ascii="Times New Roman" w:hAnsi="Times New Roman"/>
          <w:sz w:val="24"/>
        </w:rPr>
        <w:t>(1), 534–553.</w:t>
      </w:r>
    </w:p>
    <w:p w14:paraId="4F445CE8" w14:textId="77777777" w:rsidR="00F64A0B" w:rsidRDefault="00F64A0B">
      <w:pPr>
        <w:pStyle w:val="BodyText"/>
        <w:spacing w:before="4"/>
        <w:rPr>
          <w:rFonts w:ascii="Times New Roman"/>
          <w:sz w:val="24"/>
        </w:rPr>
      </w:pPr>
    </w:p>
    <w:p w14:paraId="4F445CE9" w14:textId="77777777" w:rsidR="00F64A0B" w:rsidRDefault="00000000">
      <w:pPr>
        <w:spacing w:line="360" w:lineRule="auto"/>
        <w:ind w:left="950" w:right="515" w:hanging="721"/>
        <w:jc w:val="both"/>
        <w:rPr>
          <w:rFonts w:ascii="Times New Roman"/>
          <w:sz w:val="24"/>
        </w:rPr>
      </w:pPr>
      <w:r>
        <w:rPr>
          <w:rFonts w:ascii="Times New Roman"/>
          <w:color w:val="212121"/>
          <w:sz w:val="24"/>
        </w:rPr>
        <w:t xml:space="preserve">Dowsett, R., Harty, C. and Davies, R. (2017). Epistemological differences and new technology in </w:t>
      </w:r>
      <w:r>
        <w:rPr>
          <w:rFonts w:ascii="Times New Roman"/>
          <w:color w:val="212121"/>
          <w:spacing w:val="-2"/>
          <w:sz w:val="24"/>
        </w:rPr>
        <w:t>construction.</w:t>
      </w:r>
    </w:p>
    <w:p w14:paraId="4F445CEA" w14:textId="77777777" w:rsidR="00F64A0B" w:rsidRDefault="00F64A0B">
      <w:pPr>
        <w:pStyle w:val="BodyText"/>
        <w:spacing w:before="3"/>
        <w:rPr>
          <w:rFonts w:ascii="Times New Roman"/>
          <w:sz w:val="24"/>
        </w:rPr>
      </w:pPr>
    </w:p>
    <w:p w14:paraId="4F445CEB" w14:textId="77777777" w:rsidR="00F64A0B" w:rsidRDefault="00000000">
      <w:pPr>
        <w:spacing w:line="360" w:lineRule="auto"/>
        <w:ind w:left="950" w:right="515" w:hanging="721"/>
        <w:jc w:val="both"/>
        <w:rPr>
          <w:rFonts w:ascii="Times New Roman" w:hAnsi="Times New Roman"/>
          <w:sz w:val="24"/>
        </w:rPr>
      </w:pPr>
      <w:r>
        <w:rPr>
          <w:rFonts w:ascii="Times New Roman" w:hAnsi="Times New Roman"/>
          <w:sz w:val="24"/>
        </w:rPr>
        <w:t>Ewenstein,</w:t>
      </w:r>
      <w:r>
        <w:rPr>
          <w:rFonts w:ascii="Times New Roman" w:hAnsi="Times New Roman"/>
          <w:spacing w:val="-15"/>
          <w:sz w:val="24"/>
        </w:rPr>
        <w:t xml:space="preserve"> </w:t>
      </w:r>
      <w:r>
        <w:rPr>
          <w:rFonts w:ascii="Times New Roman" w:hAnsi="Times New Roman"/>
          <w:sz w:val="24"/>
        </w:rPr>
        <w:t>B.,</w:t>
      </w:r>
      <w:r>
        <w:rPr>
          <w:rFonts w:ascii="Times New Roman" w:hAnsi="Times New Roman"/>
          <w:spacing w:val="-13"/>
          <w:sz w:val="24"/>
        </w:rPr>
        <w:t xml:space="preserve"> </w:t>
      </w:r>
      <w:r>
        <w:rPr>
          <w:rFonts w:ascii="Times New Roman" w:hAnsi="Times New Roman"/>
          <w:sz w:val="24"/>
        </w:rPr>
        <w:t>and</w:t>
      </w:r>
      <w:r>
        <w:rPr>
          <w:rFonts w:ascii="Times New Roman" w:hAnsi="Times New Roman"/>
          <w:spacing w:val="-13"/>
          <w:sz w:val="24"/>
        </w:rPr>
        <w:t xml:space="preserve"> </w:t>
      </w:r>
      <w:r>
        <w:rPr>
          <w:rFonts w:ascii="Times New Roman" w:hAnsi="Times New Roman"/>
          <w:sz w:val="24"/>
        </w:rPr>
        <w:t>Whyte,</w:t>
      </w:r>
      <w:r>
        <w:rPr>
          <w:rFonts w:ascii="Times New Roman" w:hAnsi="Times New Roman"/>
          <w:spacing w:val="-15"/>
          <w:sz w:val="24"/>
        </w:rPr>
        <w:t xml:space="preserve"> </w:t>
      </w:r>
      <w:r>
        <w:rPr>
          <w:rFonts w:ascii="Times New Roman" w:hAnsi="Times New Roman"/>
          <w:sz w:val="24"/>
        </w:rPr>
        <w:t>J.</w:t>
      </w:r>
      <w:r>
        <w:rPr>
          <w:rFonts w:ascii="Times New Roman" w:hAnsi="Times New Roman"/>
          <w:spacing w:val="-13"/>
          <w:sz w:val="24"/>
        </w:rPr>
        <w:t xml:space="preserve"> </w:t>
      </w:r>
      <w:r>
        <w:rPr>
          <w:rFonts w:ascii="Times New Roman" w:hAnsi="Times New Roman"/>
          <w:sz w:val="24"/>
        </w:rPr>
        <w:t>(2009).</w:t>
      </w:r>
      <w:r>
        <w:rPr>
          <w:rFonts w:ascii="Times New Roman" w:hAnsi="Times New Roman"/>
          <w:spacing w:val="-14"/>
          <w:sz w:val="24"/>
        </w:rPr>
        <w:t xml:space="preserve"> </w:t>
      </w:r>
      <w:r>
        <w:rPr>
          <w:rFonts w:ascii="Times New Roman" w:hAnsi="Times New Roman"/>
          <w:sz w:val="24"/>
        </w:rPr>
        <w:t>Knowledge</w:t>
      </w:r>
      <w:r>
        <w:rPr>
          <w:rFonts w:ascii="Times New Roman" w:hAnsi="Times New Roman"/>
          <w:spacing w:val="-15"/>
          <w:sz w:val="24"/>
        </w:rPr>
        <w:t xml:space="preserve"> </w:t>
      </w:r>
      <w:r>
        <w:rPr>
          <w:rFonts w:ascii="Times New Roman" w:hAnsi="Times New Roman"/>
          <w:sz w:val="24"/>
        </w:rPr>
        <w:t>practices</w:t>
      </w:r>
      <w:r>
        <w:rPr>
          <w:rFonts w:ascii="Times New Roman" w:hAnsi="Times New Roman"/>
          <w:spacing w:val="-13"/>
          <w:sz w:val="24"/>
        </w:rPr>
        <w:t xml:space="preserve"> </w:t>
      </w:r>
      <w:r>
        <w:rPr>
          <w:rFonts w:ascii="Times New Roman" w:hAnsi="Times New Roman"/>
          <w:sz w:val="24"/>
        </w:rPr>
        <w:t>in</w:t>
      </w:r>
      <w:r>
        <w:rPr>
          <w:rFonts w:ascii="Times New Roman" w:hAnsi="Times New Roman"/>
          <w:spacing w:val="-15"/>
          <w:sz w:val="24"/>
        </w:rPr>
        <w:t xml:space="preserve"> </w:t>
      </w:r>
      <w:r>
        <w:rPr>
          <w:rFonts w:ascii="Times New Roman" w:hAnsi="Times New Roman"/>
          <w:sz w:val="24"/>
        </w:rPr>
        <w:t>design:</w:t>
      </w:r>
      <w:r>
        <w:rPr>
          <w:rFonts w:ascii="Times New Roman" w:hAnsi="Times New Roman"/>
          <w:spacing w:val="-14"/>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role</w:t>
      </w:r>
      <w:r>
        <w:rPr>
          <w:rFonts w:ascii="Times New Roman" w:hAnsi="Times New Roman"/>
          <w:spacing w:val="-15"/>
          <w:sz w:val="24"/>
        </w:rPr>
        <w:t xml:space="preserve"> </w:t>
      </w:r>
      <w:r>
        <w:rPr>
          <w:rFonts w:ascii="Times New Roman" w:hAnsi="Times New Roman"/>
          <w:sz w:val="24"/>
        </w:rPr>
        <w:t>of</w:t>
      </w:r>
      <w:r>
        <w:rPr>
          <w:rFonts w:ascii="Times New Roman" w:hAnsi="Times New Roman"/>
          <w:spacing w:val="-14"/>
          <w:sz w:val="24"/>
        </w:rPr>
        <w:t xml:space="preserve"> </w:t>
      </w:r>
      <w:r>
        <w:rPr>
          <w:rFonts w:ascii="Times New Roman" w:hAnsi="Times New Roman"/>
          <w:sz w:val="24"/>
        </w:rPr>
        <w:t>visual</w:t>
      </w:r>
      <w:r>
        <w:rPr>
          <w:rFonts w:ascii="Times New Roman" w:hAnsi="Times New Roman"/>
          <w:spacing w:val="-15"/>
          <w:sz w:val="24"/>
        </w:rPr>
        <w:t xml:space="preserve"> </w:t>
      </w:r>
      <w:r>
        <w:rPr>
          <w:rFonts w:ascii="Times New Roman" w:hAnsi="Times New Roman"/>
          <w:sz w:val="24"/>
        </w:rPr>
        <w:t xml:space="preserve">representations as "epistemic objects." </w:t>
      </w:r>
      <w:proofErr w:type="spellStart"/>
      <w:r>
        <w:rPr>
          <w:rFonts w:ascii="Times New Roman" w:hAnsi="Times New Roman"/>
          <w:i/>
          <w:sz w:val="24"/>
        </w:rPr>
        <w:t>Organisation</w:t>
      </w:r>
      <w:proofErr w:type="spellEnd"/>
      <w:r>
        <w:rPr>
          <w:rFonts w:ascii="Times New Roman" w:hAnsi="Times New Roman"/>
          <w:i/>
          <w:sz w:val="24"/>
        </w:rPr>
        <w:t xml:space="preserve"> Studies</w:t>
      </w:r>
      <w:r>
        <w:rPr>
          <w:rFonts w:ascii="Times New Roman" w:hAnsi="Times New Roman"/>
          <w:sz w:val="24"/>
        </w:rPr>
        <w:t xml:space="preserve">, </w:t>
      </w:r>
      <w:r>
        <w:rPr>
          <w:rFonts w:ascii="Times New Roman" w:hAnsi="Times New Roman"/>
          <w:i/>
          <w:sz w:val="24"/>
        </w:rPr>
        <w:t>30</w:t>
      </w:r>
      <w:r>
        <w:rPr>
          <w:rFonts w:ascii="Times New Roman" w:hAnsi="Times New Roman"/>
          <w:sz w:val="24"/>
        </w:rPr>
        <w:t>(1), 7–30.</w:t>
      </w:r>
    </w:p>
    <w:p w14:paraId="4F445CEC" w14:textId="77777777" w:rsidR="00F64A0B" w:rsidRDefault="00F64A0B">
      <w:pPr>
        <w:pStyle w:val="BodyText"/>
        <w:spacing w:before="5"/>
        <w:rPr>
          <w:rFonts w:ascii="Times New Roman"/>
          <w:sz w:val="24"/>
        </w:rPr>
      </w:pPr>
    </w:p>
    <w:p w14:paraId="4F445CED" w14:textId="77777777" w:rsidR="00F64A0B" w:rsidRDefault="00000000">
      <w:pPr>
        <w:spacing w:line="360" w:lineRule="auto"/>
        <w:ind w:left="950" w:right="513" w:hanging="721"/>
        <w:jc w:val="both"/>
        <w:rPr>
          <w:rFonts w:ascii="Times New Roman"/>
          <w:sz w:val="24"/>
        </w:rPr>
      </w:pPr>
      <w:r>
        <w:rPr>
          <w:rFonts w:ascii="Times New Roman"/>
          <w:sz w:val="24"/>
        </w:rPr>
        <w:t xml:space="preserve">Flyvbjerg, B., Bruzelius, N., and </w:t>
      </w:r>
      <w:proofErr w:type="spellStart"/>
      <w:r>
        <w:rPr>
          <w:rFonts w:ascii="Times New Roman"/>
          <w:sz w:val="24"/>
        </w:rPr>
        <w:t>Rothengatter</w:t>
      </w:r>
      <w:proofErr w:type="spellEnd"/>
      <w:r>
        <w:rPr>
          <w:rFonts w:ascii="Times New Roman"/>
          <w:sz w:val="24"/>
        </w:rPr>
        <w:t xml:space="preserve">, W. (2003). </w:t>
      </w:r>
      <w:r>
        <w:rPr>
          <w:rFonts w:ascii="Times New Roman"/>
          <w:i/>
          <w:sz w:val="24"/>
        </w:rPr>
        <w:t>Megaprojects and risk: An anatomy of ambition</w:t>
      </w:r>
      <w:r>
        <w:rPr>
          <w:rFonts w:ascii="Times New Roman"/>
          <w:sz w:val="24"/>
        </w:rPr>
        <w:t>. Cambridge University Press.</w:t>
      </w:r>
    </w:p>
    <w:p w14:paraId="4F445CEE" w14:textId="77777777" w:rsidR="00F64A0B" w:rsidRDefault="00F64A0B">
      <w:pPr>
        <w:pStyle w:val="BodyText"/>
        <w:spacing w:before="5"/>
        <w:rPr>
          <w:rFonts w:ascii="Times New Roman"/>
          <w:sz w:val="24"/>
        </w:rPr>
      </w:pPr>
    </w:p>
    <w:p w14:paraId="4F445CEF" w14:textId="77777777" w:rsidR="00F64A0B" w:rsidRDefault="00000000">
      <w:pPr>
        <w:spacing w:line="360" w:lineRule="auto"/>
        <w:ind w:left="950" w:right="514" w:hanging="721"/>
        <w:jc w:val="both"/>
        <w:rPr>
          <w:rFonts w:ascii="Times New Roman" w:hAnsi="Times New Roman"/>
          <w:sz w:val="24"/>
        </w:rPr>
      </w:pPr>
      <w:r>
        <w:rPr>
          <w:rFonts w:ascii="Times New Roman" w:hAnsi="Times New Roman"/>
          <w:sz w:val="24"/>
        </w:rPr>
        <w:t>Green,</w:t>
      </w:r>
      <w:r>
        <w:rPr>
          <w:rFonts w:ascii="Times New Roman" w:hAnsi="Times New Roman"/>
          <w:spacing w:val="-8"/>
          <w:sz w:val="24"/>
        </w:rPr>
        <w:t xml:space="preserve"> </w:t>
      </w:r>
      <w:r>
        <w:rPr>
          <w:rFonts w:ascii="Times New Roman" w:hAnsi="Times New Roman"/>
          <w:sz w:val="24"/>
        </w:rPr>
        <w:t>S.</w:t>
      </w:r>
      <w:r>
        <w:rPr>
          <w:rFonts w:ascii="Times New Roman" w:hAnsi="Times New Roman"/>
          <w:spacing w:val="-8"/>
          <w:sz w:val="24"/>
        </w:rPr>
        <w:t xml:space="preserve"> </w:t>
      </w:r>
      <w:r>
        <w:rPr>
          <w:rFonts w:ascii="Times New Roman" w:hAnsi="Times New Roman"/>
          <w:sz w:val="24"/>
        </w:rPr>
        <w:t>D.,</w:t>
      </w:r>
      <w:r>
        <w:rPr>
          <w:rFonts w:ascii="Times New Roman" w:hAnsi="Times New Roman"/>
          <w:spacing w:val="-9"/>
          <w:sz w:val="24"/>
        </w:rPr>
        <w:t xml:space="preserve"> </w:t>
      </w:r>
      <w:r>
        <w:rPr>
          <w:rFonts w:ascii="Times New Roman" w:hAnsi="Times New Roman"/>
          <w:sz w:val="24"/>
        </w:rPr>
        <w:t>and</w:t>
      </w:r>
      <w:r>
        <w:rPr>
          <w:rFonts w:ascii="Times New Roman" w:hAnsi="Times New Roman"/>
          <w:spacing w:val="-8"/>
          <w:sz w:val="24"/>
        </w:rPr>
        <w:t xml:space="preserve"> </w:t>
      </w:r>
      <w:r>
        <w:rPr>
          <w:rFonts w:ascii="Times New Roman" w:hAnsi="Times New Roman"/>
          <w:sz w:val="24"/>
        </w:rPr>
        <w:t>May,</w:t>
      </w:r>
      <w:r>
        <w:rPr>
          <w:rFonts w:ascii="Times New Roman" w:hAnsi="Times New Roman"/>
          <w:spacing w:val="-8"/>
          <w:sz w:val="24"/>
        </w:rPr>
        <w:t xml:space="preserve"> </w:t>
      </w:r>
      <w:r>
        <w:rPr>
          <w:rFonts w:ascii="Times New Roman" w:hAnsi="Times New Roman"/>
          <w:sz w:val="24"/>
        </w:rPr>
        <w:t>S.</w:t>
      </w:r>
      <w:r>
        <w:rPr>
          <w:rFonts w:ascii="Times New Roman" w:hAnsi="Times New Roman"/>
          <w:spacing w:val="-8"/>
          <w:sz w:val="24"/>
        </w:rPr>
        <w:t xml:space="preserve"> </w:t>
      </w:r>
      <w:r>
        <w:rPr>
          <w:rFonts w:ascii="Times New Roman" w:hAnsi="Times New Roman"/>
          <w:sz w:val="24"/>
        </w:rPr>
        <w:t>C.</w:t>
      </w:r>
      <w:r>
        <w:rPr>
          <w:rFonts w:ascii="Times New Roman" w:hAnsi="Times New Roman"/>
          <w:spacing w:val="-8"/>
          <w:sz w:val="24"/>
        </w:rPr>
        <w:t xml:space="preserve"> </w:t>
      </w:r>
      <w:r>
        <w:rPr>
          <w:rFonts w:ascii="Times New Roman" w:hAnsi="Times New Roman"/>
          <w:sz w:val="24"/>
        </w:rPr>
        <w:t>(2005).</w:t>
      </w:r>
      <w:r>
        <w:rPr>
          <w:rFonts w:ascii="Times New Roman" w:hAnsi="Times New Roman"/>
          <w:spacing w:val="-9"/>
          <w:sz w:val="24"/>
        </w:rPr>
        <w:t xml:space="preserve"> </w:t>
      </w:r>
      <w:r>
        <w:rPr>
          <w:rFonts w:ascii="Times New Roman" w:hAnsi="Times New Roman"/>
          <w:sz w:val="24"/>
        </w:rPr>
        <w:t>Lean</w:t>
      </w:r>
      <w:r>
        <w:rPr>
          <w:rFonts w:ascii="Times New Roman" w:hAnsi="Times New Roman"/>
          <w:spacing w:val="-8"/>
          <w:sz w:val="24"/>
        </w:rPr>
        <w:t xml:space="preserve"> </w:t>
      </w:r>
      <w:r>
        <w:rPr>
          <w:rFonts w:ascii="Times New Roman" w:hAnsi="Times New Roman"/>
          <w:sz w:val="24"/>
        </w:rPr>
        <w:t>construction:</w:t>
      </w:r>
      <w:r>
        <w:rPr>
          <w:rFonts w:ascii="Times New Roman" w:hAnsi="Times New Roman"/>
          <w:spacing w:val="-8"/>
          <w:sz w:val="24"/>
        </w:rPr>
        <w:t xml:space="preserve"> </w:t>
      </w:r>
      <w:r>
        <w:rPr>
          <w:rFonts w:ascii="Times New Roman" w:hAnsi="Times New Roman"/>
          <w:sz w:val="24"/>
        </w:rPr>
        <w:t>Arenas</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enactment,</w:t>
      </w:r>
      <w:r>
        <w:rPr>
          <w:rFonts w:ascii="Times New Roman" w:hAnsi="Times New Roman"/>
          <w:spacing w:val="-8"/>
          <w:sz w:val="24"/>
        </w:rPr>
        <w:t xml:space="preserve"> </w:t>
      </w:r>
      <w:r>
        <w:rPr>
          <w:rFonts w:ascii="Times New Roman" w:hAnsi="Times New Roman"/>
          <w:sz w:val="24"/>
        </w:rPr>
        <w:t>models</w:t>
      </w:r>
      <w:r>
        <w:rPr>
          <w:rFonts w:ascii="Times New Roman" w:hAnsi="Times New Roman"/>
          <w:spacing w:val="-8"/>
          <w:sz w:val="24"/>
        </w:rPr>
        <w:t xml:space="preserve"> </w:t>
      </w:r>
      <w:r>
        <w:rPr>
          <w:rFonts w:ascii="Times New Roman" w:hAnsi="Times New Roman"/>
          <w:sz w:val="24"/>
        </w:rPr>
        <w:t>of</w:t>
      </w:r>
      <w:r>
        <w:rPr>
          <w:rFonts w:ascii="Times New Roman" w:hAnsi="Times New Roman"/>
          <w:spacing w:val="-9"/>
          <w:sz w:val="24"/>
        </w:rPr>
        <w:t xml:space="preserve"> </w:t>
      </w:r>
      <w:r>
        <w:rPr>
          <w:rFonts w:ascii="Times New Roman" w:hAnsi="Times New Roman"/>
          <w:sz w:val="24"/>
        </w:rPr>
        <w:t>diffusion</w:t>
      </w:r>
      <w:r>
        <w:rPr>
          <w:rFonts w:ascii="Times New Roman" w:hAnsi="Times New Roman"/>
          <w:spacing w:val="-8"/>
          <w:sz w:val="24"/>
        </w:rPr>
        <w:t xml:space="preserve"> </w:t>
      </w:r>
      <w:r>
        <w:rPr>
          <w:rFonts w:ascii="Times New Roman" w:hAnsi="Times New Roman"/>
          <w:sz w:val="24"/>
        </w:rPr>
        <w:t xml:space="preserve">and the meaning of "leanness." </w:t>
      </w:r>
      <w:r>
        <w:rPr>
          <w:rFonts w:ascii="Times New Roman" w:hAnsi="Times New Roman"/>
          <w:i/>
          <w:sz w:val="24"/>
        </w:rPr>
        <w:t>Building Research and Information</w:t>
      </w:r>
      <w:r>
        <w:rPr>
          <w:rFonts w:ascii="Times New Roman" w:hAnsi="Times New Roman"/>
          <w:sz w:val="24"/>
        </w:rPr>
        <w:t xml:space="preserve">, </w:t>
      </w:r>
      <w:r>
        <w:rPr>
          <w:rFonts w:ascii="Times New Roman" w:hAnsi="Times New Roman"/>
          <w:i/>
          <w:sz w:val="24"/>
        </w:rPr>
        <w:t>33</w:t>
      </w:r>
      <w:r>
        <w:rPr>
          <w:rFonts w:ascii="Times New Roman" w:hAnsi="Times New Roman"/>
          <w:sz w:val="24"/>
        </w:rPr>
        <w:t>(6), 498–511.</w:t>
      </w:r>
    </w:p>
    <w:p w14:paraId="4F445CF0" w14:textId="77777777" w:rsidR="00F64A0B" w:rsidRDefault="00F64A0B">
      <w:pPr>
        <w:pStyle w:val="BodyText"/>
        <w:spacing w:before="3"/>
        <w:rPr>
          <w:rFonts w:ascii="Times New Roman"/>
          <w:sz w:val="24"/>
        </w:rPr>
      </w:pPr>
    </w:p>
    <w:p w14:paraId="4F445CF1" w14:textId="77777777" w:rsidR="00F64A0B" w:rsidRDefault="00000000">
      <w:pPr>
        <w:spacing w:line="360" w:lineRule="auto"/>
        <w:ind w:left="950" w:right="508" w:hanging="721"/>
        <w:jc w:val="both"/>
        <w:rPr>
          <w:rFonts w:ascii="Times New Roman" w:hAnsi="Times New Roman"/>
          <w:sz w:val="24"/>
        </w:rPr>
      </w:pPr>
      <w:r>
        <w:rPr>
          <w:rFonts w:ascii="Times New Roman" w:hAnsi="Times New Roman"/>
          <w:color w:val="212121"/>
          <w:sz w:val="24"/>
        </w:rPr>
        <w:t xml:space="preserve">Onososen, A.O., Musonda, I. and </w:t>
      </w:r>
      <w:proofErr w:type="spellStart"/>
      <w:r>
        <w:rPr>
          <w:rFonts w:ascii="Times New Roman" w:hAnsi="Times New Roman"/>
          <w:color w:val="212121"/>
          <w:sz w:val="24"/>
        </w:rPr>
        <w:t>Ramabodu</w:t>
      </w:r>
      <w:proofErr w:type="spellEnd"/>
      <w:r>
        <w:rPr>
          <w:rFonts w:ascii="Times New Roman" w:hAnsi="Times New Roman"/>
          <w:color w:val="212121"/>
          <w:sz w:val="24"/>
        </w:rPr>
        <w:t xml:space="preserve">, M. (2022). Construction robotics and human–robot teams research methods. </w:t>
      </w:r>
      <w:r>
        <w:rPr>
          <w:rFonts w:ascii="Times New Roman" w:hAnsi="Times New Roman"/>
          <w:i/>
          <w:color w:val="212121"/>
          <w:sz w:val="24"/>
        </w:rPr>
        <w:t>Buildings</w:t>
      </w:r>
      <w:r>
        <w:rPr>
          <w:rFonts w:ascii="Times New Roman" w:hAnsi="Times New Roman"/>
          <w:color w:val="212121"/>
          <w:sz w:val="24"/>
        </w:rPr>
        <w:t xml:space="preserve">, </w:t>
      </w:r>
      <w:r>
        <w:rPr>
          <w:rFonts w:ascii="Times New Roman" w:hAnsi="Times New Roman"/>
          <w:i/>
          <w:color w:val="212121"/>
          <w:sz w:val="24"/>
        </w:rPr>
        <w:t>12</w:t>
      </w:r>
      <w:r>
        <w:rPr>
          <w:rFonts w:ascii="Times New Roman" w:hAnsi="Times New Roman"/>
          <w:color w:val="212121"/>
          <w:sz w:val="24"/>
        </w:rPr>
        <w:t>(8), p.1192.</w:t>
      </w:r>
    </w:p>
    <w:p w14:paraId="4F445CF2" w14:textId="77777777" w:rsidR="00F64A0B" w:rsidRDefault="00F64A0B">
      <w:pPr>
        <w:pStyle w:val="BodyText"/>
        <w:spacing w:before="5"/>
        <w:rPr>
          <w:rFonts w:ascii="Times New Roman"/>
          <w:sz w:val="24"/>
        </w:rPr>
      </w:pPr>
    </w:p>
    <w:p w14:paraId="4F445CF3" w14:textId="77777777" w:rsidR="00F64A0B" w:rsidRDefault="00000000">
      <w:pPr>
        <w:spacing w:line="360" w:lineRule="auto"/>
        <w:ind w:left="950" w:right="508" w:hanging="721"/>
        <w:jc w:val="both"/>
        <w:rPr>
          <w:rFonts w:ascii="Times New Roman"/>
          <w:sz w:val="24"/>
        </w:rPr>
      </w:pPr>
      <w:r>
        <w:rPr>
          <w:rFonts w:ascii="Times New Roman"/>
          <w:color w:val="212121"/>
          <w:sz w:val="24"/>
        </w:rPr>
        <w:t xml:space="preserve">Rogl, R. and </w:t>
      </w:r>
      <w:proofErr w:type="spellStart"/>
      <w:r>
        <w:rPr>
          <w:rFonts w:ascii="Times New Roman"/>
          <w:color w:val="212121"/>
          <w:sz w:val="24"/>
        </w:rPr>
        <w:t>Risku</w:t>
      </w:r>
      <w:proofErr w:type="spellEnd"/>
      <w:r>
        <w:rPr>
          <w:rFonts w:ascii="Times New Roman"/>
          <w:color w:val="212121"/>
          <w:sz w:val="24"/>
        </w:rPr>
        <w:t xml:space="preserve">, H. (2024). Cognitive Artefacts and Boundary Objects. </w:t>
      </w:r>
      <w:r>
        <w:rPr>
          <w:rFonts w:ascii="Times New Roman"/>
          <w:i/>
          <w:color w:val="212121"/>
          <w:sz w:val="24"/>
        </w:rPr>
        <w:t>Translation, Interpreting and Technological Change: Innovations in Research, Practice and Training</w:t>
      </w:r>
      <w:r>
        <w:rPr>
          <w:rFonts w:ascii="Times New Roman"/>
          <w:color w:val="212121"/>
          <w:sz w:val="24"/>
        </w:rPr>
        <w:t>, p.13.</w:t>
      </w:r>
    </w:p>
    <w:p w14:paraId="4F445CF4" w14:textId="77777777" w:rsidR="00F64A0B" w:rsidRDefault="00F64A0B">
      <w:pPr>
        <w:spacing w:line="360" w:lineRule="auto"/>
        <w:jc w:val="both"/>
        <w:rPr>
          <w:rFonts w:ascii="Times New Roman"/>
          <w:sz w:val="24"/>
        </w:rPr>
        <w:sectPr w:rsidR="00F64A0B">
          <w:pgSz w:w="11900" w:h="16840"/>
          <w:pgMar w:top="960" w:right="566" w:bottom="800" w:left="850" w:header="698" w:footer="619" w:gutter="0"/>
          <w:cols w:space="720"/>
        </w:sectPr>
      </w:pPr>
    </w:p>
    <w:p w14:paraId="4F445CF5" w14:textId="77777777" w:rsidR="00F64A0B" w:rsidRDefault="00000000">
      <w:pPr>
        <w:pStyle w:val="BodyText"/>
        <w:spacing w:before="199"/>
        <w:rPr>
          <w:rFonts w:ascii="Times New Roman"/>
          <w:sz w:val="24"/>
        </w:rPr>
      </w:pPr>
      <w:r>
        <w:rPr>
          <w:rFonts w:ascii="Times New Roman"/>
          <w:noProof/>
          <w:sz w:val="24"/>
        </w:rPr>
        <w:lastRenderedPageBreak/>
        <mc:AlternateContent>
          <mc:Choice Requires="wps">
            <w:drawing>
              <wp:anchor distT="0" distB="0" distL="0" distR="0" simplePos="0" relativeHeight="15731200" behindDoc="0" locked="0" layoutInCell="1" allowOverlap="1" wp14:anchorId="4F446240" wp14:editId="4F446241">
                <wp:simplePos x="0" y="0"/>
                <wp:positionH relativeFrom="page">
                  <wp:posOffset>2292360</wp:posOffset>
                </wp:positionH>
                <wp:positionV relativeFrom="page">
                  <wp:posOffset>397050</wp:posOffset>
                </wp:positionV>
                <wp:extent cx="3354070" cy="270510"/>
                <wp:effectExtent l="0" t="0" r="0" b="0"/>
                <wp:wrapNone/>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4070" cy="270510"/>
                        </a:xfrm>
                        <a:custGeom>
                          <a:avLst/>
                          <a:gdLst/>
                          <a:ahLst/>
                          <a:cxnLst/>
                          <a:rect l="l" t="t" r="r" b="b"/>
                          <a:pathLst>
                            <a:path w="3354070" h="270510">
                              <a:moveTo>
                                <a:pt x="3353969" y="0"/>
                              </a:moveTo>
                              <a:lnTo>
                                <a:pt x="0" y="0"/>
                              </a:lnTo>
                              <a:lnTo>
                                <a:pt x="0" y="269933"/>
                              </a:lnTo>
                              <a:lnTo>
                                <a:pt x="3353969" y="269933"/>
                              </a:lnTo>
                              <a:lnTo>
                                <a:pt x="335396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BA99035" id="Graphic 17" o:spid="_x0000_s1026" style="position:absolute;margin-left:180.5pt;margin-top:31.25pt;width:264.1pt;height:21.3pt;z-index:15731200;visibility:visible;mso-wrap-style:square;mso-wrap-distance-left:0;mso-wrap-distance-top:0;mso-wrap-distance-right:0;mso-wrap-distance-bottom:0;mso-position-horizontal:absolute;mso-position-horizontal-relative:page;mso-position-vertical:absolute;mso-position-vertical-relative:page;v-text-anchor:top" coordsize="335407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qbRJwIAAMUEAAAOAAAAZHJzL2Uyb0RvYy54bWysVMFu2zAMvQ/YPwi6L3aSNW2MOMXQIsOA&#10;oivQDDsrshwbk01NVGLn70fJkWtspw3zQabMJ+rxkfTmvm80OyuLNbQ5n89SzlQroajbY86/7Xcf&#10;7jhDJ9pCaGhVzi8K+f32/btNZzK1gAp0oSyjIC1mncl55ZzJkgRlpRqBMzCqJWcJthGOtvaYFFZ0&#10;FL3RySJNV0kHtjAWpEKkr4+Dk29D/LJU0n0tS1SO6ZwTNxdWG9aDX5PtRmRHK0xVyysN8Q8sGlG3&#10;dOkY6lE4wU62/iNUU0sLCKWbSWgSKMtaqpADZTNPf8vmtRJGhVxIHDSjTPj/wsrn86t5sZ46mieQ&#10;P5AUSTqD2ejxG7xi+tI2HkvEWR9UvIwqqt4xSR+Xy5uP6S2JLcm3uE1v5kHmRGTxtDyh+6wgRBLn&#10;J3RDFYpoiSpasm+jaamWvoo6VNFxRlW0nFEVD0MVjXD+nKfnTdZNqFQjE+9u4Kz2EIDOp0GMl+vV&#10;mrOYDHF9w+h2iqW8Jqjoi28T4g2YxWq9Xi49NwoXAfE9AKcX/yU8ahoDSg2ohrt89uHSUREiMNUc&#10;QdfFrtbaS4D2eHjQlp0FibsLz5XzBBY6YmgC3w4HKC4vlnU0NznHnydhFWf6S0uN6YcsGjYah2hY&#10;px8gjGJQ36Lb99+FNcyQmXNHPfQMse1FFpuD+HvAgPUnW/h0clDWvnMCt4HRdUOzEvK/zrUfxuk+&#10;oN7+PttfAAAA//8DAFBLAwQUAAYACAAAACEAjHXBP90AAAAKAQAADwAAAGRycy9kb3ducmV2Lnht&#10;bEyPTUvEMBRF94L/ITzBnZO2MqXWpoOMCOKuM4LbTPP6gclLaNJO+++NK10+3uHec6vDajRbcPKj&#10;JQHpLgGG1Fo1Ui/g8/z2UADzQZKS2hIK2NDDob69qWSp7JUaXE6hZzGEfCkFDCG4knPfDmik31mH&#10;FH+dnYwM8Zx6riZ5jeFG8yxJcm7kSLFhkA6PA7bfp9kI+EC3HV9z/WU7F7Z5eW86R40Q93fryzOw&#10;gGv4g+FXP6pDHZ0udiblmRbwmKdxSxCQZ3tgESiKpwzYJZLJPgVeV/z/hPoHAAD//wMAUEsBAi0A&#10;FAAGAAgAAAAhALaDOJL+AAAA4QEAABMAAAAAAAAAAAAAAAAAAAAAAFtDb250ZW50X1R5cGVzXS54&#10;bWxQSwECLQAUAAYACAAAACEAOP0h/9YAAACUAQAACwAAAAAAAAAAAAAAAAAvAQAAX3JlbHMvLnJl&#10;bHNQSwECLQAUAAYACAAAACEAWWam0ScCAADFBAAADgAAAAAAAAAAAAAAAAAuAgAAZHJzL2Uyb0Rv&#10;Yy54bWxQSwECLQAUAAYACAAAACEAjHXBP90AAAAKAQAADwAAAAAAAAAAAAAAAACBBAAAZHJzL2Rv&#10;d25yZXYueG1sUEsFBgAAAAAEAAQA8wAAAIsFAAAAAA==&#10;" path="m3353969,l,,,269933r3353969,l3353969,xe" stroked="f">
                <v:path arrowok="t"/>
                <w10:wrap anchorx="page" anchory="page"/>
              </v:shape>
            </w:pict>
          </mc:Fallback>
        </mc:AlternateContent>
      </w:r>
    </w:p>
    <w:p w14:paraId="4F445CF6" w14:textId="77777777" w:rsidR="00F64A0B" w:rsidRDefault="00000000">
      <w:pPr>
        <w:spacing w:line="360" w:lineRule="auto"/>
        <w:ind w:left="950" w:right="510" w:hanging="721"/>
        <w:jc w:val="both"/>
        <w:rPr>
          <w:rFonts w:ascii="Times New Roman"/>
          <w:sz w:val="24"/>
        </w:rPr>
      </w:pPr>
      <w:r>
        <w:rPr>
          <w:rFonts w:ascii="Times New Roman"/>
          <w:sz w:val="24"/>
        </w:rPr>
        <w:t>Star, S.L. and Griesemer, J.R. (1989) 'Institutional Ecology, "Translations" and Boundary Objects: Amateurs and Professionals in Berkeley's Museum of Vertebrate Zoology, 1907-39', Social Studies of Science, 19(3), pp. 387-420. doi:10.1177/030631289019003001</w:t>
      </w:r>
    </w:p>
    <w:p w14:paraId="4F445CF7" w14:textId="77777777" w:rsidR="00F64A0B" w:rsidRDefault="00F64A0B">
      <w:pPr>
        <w:pStyle w:val="BodyText"/>
        <w:rPr>
          <w:rFonts w:ascii="Times New Roman"/>
          <w:sz w:val="24"/>
        </w:rPr>
      </w:pPr>
    </w:p>
    <w:p w14:paraId="4F445CF8" w14:textId="77777777" w:rsidR="00F64A0B" w:rsidRDefault="00F64A0B">
      <w:pPr>
        <w:pStyle w:val="BodyText"/>
        <w:rPr>
          <w:rFonts w:ascii="Times New Roman"/>
          <w:sz w:val="24"/>
        </w:rPr>
      </w:pPr>
    </w:p>
    <w:p w14:paraId="4F445CF9" w14:textId="77777777" w:rsidR="00F64A0B" w:rsidRDefault="00F64A0B">
      <w:pPr>
        <w:pStyle w:val="BodyText"/>
        <w:spacing w:before="146"/>
        <w:rPr>
          <w:rFonts w:ascii="Times New Roman"/>
          <w:sz w:val="24"/>
        </w:rPr>
      </w:pPr>
    </w:p>
    <w:p w14:paraId="4F445CFA" w14:textId="77777777" w:rsidR="00F64A0B" w:rsidRDefault="00000000">
      <w:pPr>
        <w:spacing w:line="360" w:lineRule="auto"/>
        <w:ind w:left="950" w:right="510" w:hanging="721"/>
        <w:jc w:val="both"/>
        <w:rPr>
          <w:rFonts w:ascii="Times New Roman" w:hAnsi="Times New Roman"/>
          <w:sz w:val="24"/>
        </w:rPr>
      </w:pPr>
      <w:r>
        <w:rPr>
          <w:rFonts w:ascii="Times New Roman" w:hAnsi="Times New Roman"/>
          <w:sz w:val="24"/>
        </w:rPr>
        <w:t xml:space="preserve">Whyte, J., and Harty, C. (2012). Socio-material practices of design coordination: Objects as plastic and partisan. In P. M. Leonardi, B. A. Nardi, and J. </w:t>
      </w:r>
      <w:proofErr w:type="spellStart"/>
      <w:r>
        <w:rPr>
          <w:rFonts w:ascii="Times New Roman" w:hAnsi="Times New Roman"/>
          <w:sz w:val="24"/>
        </w:rPr>
        <w:t>Kallinikos</w:t>
      </w:r>
      <w:proofErr w:type="spellEnd"/>
      <w:r>
        <w:rPr>
          <w:rFonts w:ascii="Times New Roman" w:hAnsi="Times New Roman"/>
          <w:sz w:val="24"/>
        </w:rPr>
        <w:t xml:space="preserve"> (Eds.), </w:t>
      </w:r>
      <w:r>
        <w:rPr>
          <w:rFonts w:ascii="Times New Roman" w:hAnsi="Times New Roman"/>
          <w:i/>
          <w:sz w:val="24"/>
        </w:rPr>
        <w:t xml:space="preserve">Materiality and </w:t>
      </w:r>
      <w:proofErr w:type="spellStart"/>
      <w:r>
        <w:rPr>
          <w:rFonts w:ascii="Times New Roman" w:hAnsi="Times New Roman"/>
          <w:i/>
          <w:sz w:val="24"/>
        </w:rPr>
        <w:t>organising</w:t>
      </w:r>
      <w:proofErr w:type="spellEnd"/>
      <w:r>
        <w:rPr>
          <w:rFonts w:ascii="Times New Roman" w:hAnsi="Times New Roman"/>
          <w:i/>
          <w:sz w:val="24"/>
        </w:rPr>
        <w:t xml:space="preserve">: Social interaction in a technological world </w:t>
      </w:r>
      <w:r>
        <w:rPr>
          <w:rFonts w:ascii="Times New Roman" w:hAnsi="Times New Roman"/>
          <w:sz w:val="24"/>
        </w:rPr>
        <w:t xml:space="preserve">(pp. 196–216). Oxford University </w:t>
      </w:r>
      <w:r>
        <w:rPr>
          <w:rFonts w:ascii="Times New Roman" w:hAnsi="Times New Roman"/>
          <w:spacing w:val="-2"/>
          <w:sz w:val="24"/>
        </w:rPr>
        <w:t>Press.</w:t>
      </w:r>
    </w:p>
    <w:p w14:paraId="4F445CFB" w14:textId="77777777" w:rsidR="00F64A0B" w:rsidRDefault="00F64A0B">
      <w:pPr>
        <w:pStyle w:val="BodyText"/>
        <w:rPr>
          <w:rFonts w:ascii="Times New Roman"/>
          <w:sz w:val="24"/>
        </w:rPr>
      </w:pPr>
    </w:p>
    <w:p w14:paraId="4F445CFC" w14:textId="77777777" w:rsidR="00F64A0B" w:rsidRDefault="00F64A0B">
      <w:pPr>
        <w:pStyle w:val="BodyText"/>
        <w:rPr>
          <w:rFonts w:ascii="Times New Roman"/>
          <w:sz w:val="24"/>
        </w:rPr>
      </w:pPr>
    </w:p>
    <w:p w14:paraId="4F445CFD" w14:textId="77777777" w:rsidR="00F64A0B" w:rsidRDefault="00F64A0B">
      <w:pPr>
        <w:pStyle w:val="BodyText"/>
        <w:rPr>
          <w:rFonts w:ascii="Times New Roman"/>
          <w:sz w:val="24"/>
        </w:rPr>
      </w:pPr>
    </w:p>
    <w:p w14:paraId="4F445CFE" w14:textId="77777777" w:rsidR="00F64A0B" w:rsidRDefault="00F64A0B">
      <w:pPr>
        <w:pStyle w:val="BodyText"/>
        <w:rPr>
          <w:rFonts w:ascii="Times New Roman"/>
          <w:sz w:val="24"/>
        </w:rPr>
      </w:pPr>
    </w:p>
    <w:p w14:paraId="4F445CFF" w14:textId="77777777" w:rsidR="00F64A0B" w:rsidRDefault="00F64A0B">
      <w:pPr>
        <w:pStyle w:val="BodyText"/>
        <w:spacing w:before="13"/>
        <w:rPr>
          <w:rFonts w:ascii="Times New Roman"/>
          <w:sz w:val="24"/>
        </w:rPr>
      </w:pPr>
    </w:p>
    <w:p w14:paraId="4F445D00" w14:textId="77777777" w:rsidR="00F64A0B" w:rsidRDefault="00000000">
      <w:pPr>
        <w:pStyle w:val="Heading7"/>
      </w:pPr>
      <w:r>
        <w:rPr>
          <w:spacing w:val="-2"/>
        </w:rPr>
        <w:t>Keywords</w:t>
      </w:r>
    </w:p>
    <w:p w14:paraId="4F445D01" w14:textId="77777777" w:rsidR="00F64A0B" w:rsidRDefault="00000000">
      <w:pPr>
        <w:spacing w:before="131"/>
        <w:ind w:left="230"/>
        <w:rPr>
          <w:rFonts w:ascii="Times New Roman"/>
          <w:sz w:val="24"/>
        </w:rPr>
      </w:pPr>
      <w:r>
        <w:t>Construction</w:t>
      </w:r>
      <w:r>
        <w:rPr>
          <w:spacing w:val="-6"/>
        </w:rPr>
        <w:t xml:space="preserve"> </w:t>
      </w:r>
      <w:r>
        <w:t>4.0,</w:t>
      </w:r>
      <w:r>
        <w:rPr>
          <w:spacing w:val="-5"/>
        </w:rPr>
        <w:t xml:space="preserve"> </w:t>
      </w:r>
      <w:r>
        <w:rPr>
          <w:rFonts w:ascii="Times New Roman"/>
          <w:sz w:val="24"/>
        </w:rPr>
        <w:t>Boundary</w:t>
      </w:r>
      <w:r>
        <w:rPr>
          <w:rFonts w:ascii="Times New Roman"/>
          <w:spacing w:val="-4"/>
          <w:sz w:val="24"/>
        </w:rPr>
        <w:t xml:space="preserve"> </w:t>
      </w:r>
      <w:r>
        <w:rPr>
          <w:rFonts w:ascii="Times New Roman"/>
          <w:sz w:val="24"/>
        </w:rPr>
        <w:t>Objects.</w:t>
      </w:r>
      <w:r>
        <w:rPr>
          <w:rFonts w:ascii="Times New Roman"/>
          <w:spacing w:val="-3"/>
          <w:sz w:val="24"/>
        </w:rPr>
        <w:t xml:space="preserve"> </w:t>
      </w:r>
      <w:r>
        <w:rPr>
          <w:rFonts w:ascii="Times New Roman"/>
          <w:sz w:val="24"/>
        </w:rPr>
        <w:t>R&amp;D,</w:t>
      </w:r>
      <w:r>
        <w:rPr>
          <w:rFonts w:ascii="Times New Roman"/>
          <w:spacing w:val="-4"/>
          <w:sz w:val="24"/>
        </w:rPr>
        <w:t xml:space="preserve"> </w:t>
      </w:r>
      <w:r>
        <w:rPr>
          <w:rFonts w:ascii="Times New Roman"/>
          <w:sz w:val="24"/>
        </w:rPr>
        <w:t>Construction</w:t>
      </w:r>
      <w:r>
        <w:rPr>
          <w:rFonts w:ascii="Times New Roman"/>
          <w:spacing w:val="-3"/>
          <w:sz w:val="24"/>
        </w:rPr>
        <w:t xml:space="preserve"> </w:t>
      </w:r>
      <w:r>
        <w:rPr>
          <w:rFonts w:ascii="Times New Roman"/>
          <w:spacing w:val="-2"/>
          <w:sz w:val="24"/>
        </w:rPr>
        <w:t>robotics,</w:t>
      </w:r>
    </w:p>
    <w:p w14:paraId="4F445D02" w14:textId="77777777" w:rsidR="00F64A0B" w:rsidRDefault="00F64A0B">
      <w:pPr>
        <w:rPr>
          <w:rFonts w:ascii="Times New Roman"/>
          <w:sz w:val="24"/>
        </w:rPr>
        <w:sectPr w:rsidR="00F64A0B">
          <w:pgSz w:w="11900" w:h="16840"/>
          <w:pgMar w:top="960" w:right="566" w:bottom="880" w:left="850" w:header="698" w:footer="619" w:gutter="0"/>
          <w:cols w:space="720"/>
        </w:sectPr>
      </w:pPr>
    </w:p>
    <w:p w14:paraId="4F445D03" w14:textId="77777777" w:rsidR="00F64A0B" w:rsidRDefault="00000000">
      <w:pPr>
        <w:spacing w:before="108"/>
        <w:ind w:left="78"/>
        <w:rPr>
          <w:rFonts w:ascii="Trebuchet MS"/>
          <w:b/>
          <w:sz w:val="26"/>
        </w:rPr>
      </w:pPr>
      <w:r>
        <w:rPr>
          <w:rFonts w:ascii="Trebuchet MS"/>
          <w:b/>
          <w:noProof/>
          <w:sz w:val="26"/>
        </w:rPr>
        <w:lastRenderedPageBreak/>
        <w:drawing>
          <wp:anchor distT="0" distB="0" distL="0" distR="0" simplePos="0" relativeHeight="15731712" behindDoc="0" locked="0" layoutInCell="1" allowOverlap="1" wp14:anchorId="4F446242" wp14:editId="2350E051">
            <wp:simplePos x="0" y="0"/>
            <wp:positionH relativeFrom="page">
              <wp:posOffset>5619750</wp:posOffset>
            </wp:positionH>
            <wp:positionV relativeFrom="paragraph">
              <wp:posOffset>-5333</wp:posOffset>
            </wp:positionV>
            <wp:extent cx="1511934" cy="492125"/>
            <wp:effectExtent l="0" t="0" r="0" b="0"/>
            <wp:wrapNone/>
            <wp:docPr id="19" name="Image 19"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6" w:name="Alqannas_Abstract"/>
      <w:bookmarkEnd w:id="6"/>
      <w:r>
        <w:rPr>
          <w:rFonts w:ascii="Trebuchet MS"/>
          <w:b/>
          <w:sz w:val="26"/>
        </w:rPr>
        <w:t>School</w:t>
      </w:r>
      <w:r>
        <w:rPr>
          <w:rFonts w:ascii="Trebuchet MS"/>
          <w:b/>
          <w:spacing w:val="-6"/>
          <w:sz w:val="26"/>
        </w:rPr>
        <w:t xml:space="preserve"> </w:t>
      </w:r>
      <w:r>
        <w:rPr>
          <w:rFonts w:ascii="Trebuchet MS"/>
          <w:b/>
          <w:sz w:val="26"/>
        </w:rPr>
        <w:t>of</w:t>
      </w:r>
      <w:r>
        <w:rPr>
          <w:rFonts w:ascii="Trebuchet MS"/>
          <w:b/>
          <w:spacing w:val="-6"/>
          <w:sz w:val="26"/>
        </w:rPr>
        <w:t xml:space="preserve"> </w:t>
      </w:r>
      <w:r>
        <w:rPr>
          <w:rFonts w:ascii="Trebuchet MS"/>
          <w:b/>
          <w:sz w:val="26"/>
        </w:rPr>
        <w:t>the</w:t>
      </w:r>
      <w:r>
        <w:rPr>
          <w:rFonts w:ascii="Trebuchet MS"/>
          <w:b/>
          <w:spacing w:val="-6"/>
          <w:sz w:val="26"/>
        </w:rPr>
        <w:t xml:space="preserve"> </w:t>
      </w:r>
      <w:r>
        <w:rPr>
          <w:rFonts w:ascii="Trebuchet MS"/>
          <w:b/>
          <w:sz w:val="26"/>
        </w:rPr>
        <w:t>Built</w:t>
      </w:r>
      <w:r>
        <w:rPr>
          <w:rFonts w:ascii="Trebuchet MS"/>
          <w:b/>
          <w:spacing w:val="-4"/>
          <w:sz w:val="26"/>
        </w:rPr>
        <w:t xml:space="preserve"> </w:t>
      </w:r>
      <w:r>
        <w:rPr>
          <w:rFonts w:ascii="Trebuchet MS"/>
          <w:b/>
          <w:spacing w:val="-2"/>
          <w:sz w:val="26"/>
        </w:rPr>
        <w:t>Environment</w:t>
      </w:r>
    </w:p>
    <w:p w14:paraId="4F445D04" w14:textId="77777777" w:rsidR="00F64A0B" w:rsidRDefault="00F64A0B">
      <w:pPr>
        <w:pStyle w:val="BodyText"/>
        <w:rPr>
          <w:rFonts w:ascii="Trebuchet MS"/>
          <w:b/>
          <w:sz w:val="36"/>
        </w:rPr>
      </w:pPr>
    </w:p>
    <w:p w14:paraId="4F445D05" w14:textId="77777777" w:rsidR="00F64A0B" w:rsidRDefault="00F64A0B">
      <w:pPr>
        <w:pStyle w:val="BodyText"/>
        <w:spacing w:before="253"/>
        <w:rPr>
          <w:rFonts w:ascii="Trebuchet MS"/>
          <w:b/>
          <w:sz w:val="36"/>
        </w:rPr>
      </w:pPr>
    </w:p>
    <w:p w14:paraId="4F445D06" w14:textId="77777777" w:rsidR="00F64A0B" w:rsidRDefault="00000000">
      <w:pPr>
        <w:pStyle w:val="Heading1"/>
        <w:spacing w:line="206" w:lineRule="auto"/>
        <w:ind w:left="230" w:right="0"/>
        <w:jc w:val="left"/>
        <w:rPr>
          <w:rFonts w:ascii="Trebuchet MS"/>
        </w:rPr>
      </w:pPr>
      <w:r>
        <w:rPr>
          <w:rFonts w:ascii="Trebuchet MS"/>
        </w:rPr>
        <w:t>Creating</w:t>
      </w:r>
      <w:r>
        <w:rPr>
          <w:rFonts w:ascii="Trebuchet MS"/>
          <w:spacing w:val="80"/>
        </w:rPr>
        <w:t xml:space="preserve"> </w:t>
      </w:r>
      <w:r>
        <w:rPr>
          <w:rFonts w:ascii="Trebuchet MS"/>
        </w:rPr>
        <w:t>Social</w:t>
      </w:r>
      <w:r>
        <w:rPr>
          <w:rFonts w:ascii="Trebuchet MS"/>
          <w:spacing w:val="80"/>
        </w:rPr>
        <w:t xml:space="preserve"> </w:t>
      </w:r>
      <w:r>
        <w:rPr>
          <w:rFonts w:ascii="Trebuchet MS"/>
        </w:rPr>
        <w:t>Value</w:t>
      </w:r>
      <w:r>
        <w:rPr>
          <w:rFonts w:ascii="Trebuchet MS"/>
          <w:spacing w:val="80"/>
        </w:rPr>
        <w:t xml:space="preserve"> </w:t>
      </w:r>
      <w:r>
        <w:rPr>
          <w:rFonts w:ascii="Trebuchet MS"/>
        </w:rPr>
        <w:t>Through</w:t>
      </w:r>
      <w:r>
        <w:rPr>
          <w:rFonts w:ascii="Trebuchet MS"/>
          <w:spacing w:val="80"/>
        </w:rPr>
        <w:t xml:space="preserve"> </w:t>
      </w:r>
      <w:r>
        <w:rPr>
          <w:rFonts w:ascii="Trebuchet MS"/>
        </w:rPr>
        <w:t>Mega</w:t>
      </w:r>
      <w:r>
        <w:rPr>
          <w:rFonts w:ascii="Trebuchet MS"/>
          <w:spacing w:val="80"/>
        </w:rPr>
        <w:t xml:space="preserve"> </w:t>
      </w:r>
      <w:r>
        <w:rPr>
          <w:rFonts w:ascii="Trebuchet MS"/>
        </w:rPr>
        <w:t>Projects</w:t>
      </w:r>
      <w:r>
        <w:rPr>
          <w:rFonts w:ascii="Trebuchet MS"/>
          <w:spacing w:val="80"/>
        </w:rPr>
        <w:t xml:space="preserve"> </w:t>
      </w:r>
      <w:r>
        <w:rPr>
          <w:rFonts w:ascii="Trebuchet MS"/>
        </w:rPr>
        <w:t>in</w:t>
      </w:r>
      <w:r>
        <w:rPr>
          <w:rFonts w:ascii="Trebuchet MS"/>
          <w:spacing w:val="80"/>
        </w:rPr>
        <w:t xml:space="preserve"> </w:t>
      </w:r>
      <w:r>
        <w:rPr>
          <w:rFonts w:ascii="Trebuchet MS"/>
        </w:rPr>
        <w:t xml:space="preserve">Saudi </w:t>
      </w:r>
      <w:r>
        <w:rPr>
          <w:rFonts w:ascii="Trebuchet MS"/>
          <w:spacing w:val="-2"/>
        </w:rPr>
        <w:t>Arabia</w:t>
      </w:r>
    </w:p>
    <w:p w14:paraId="4F445D07" w14:textId="77777777" w:rsidR="00F64A0B" w:rsidRDefault="00000000">
      <w:pPr>
        <w:pStyle w:val="Heading7"/>
        <w:spacing w:before="23"/>
        <w:ind w:left="199" w:right="477"/>
        <w:jc w:val="center"/>
        <w:rPr>
          <w:rFonts w:ascii="Trebuchet MS"/>
        </w:rPr>
      </w:pPr>
      <w:r>
        <w:rPr>
          <w:rFonts w:ascii="Trebuchet MS"/>
        </w:rPr>
        <w:t>Mohammed</w:t>
      </w:r>
      <w:r>
        <w:rPr>
          <w:rFonts w:ascii="Trebuchet MS"/>
          <w:spacing w:val="-5"/>
        </w:rPr>
        <w:t xml:space="preserve"> </w:t>
      </w:r>
      <w:proofErr w:type="spellStart"/>
      <w:r>
        <w:rPr>
          <w:rFonts w:ascii="Trebuchet MS"/>
          <w:spacing w:val="-2"/>
        </w:rPr>
        <w:t>Alqannas</w:t>
      </w:r>
      <w:proofErr w:type="spellEnd"/>
    </w:p>
    <w:p w14:paraId="4F445D08" w14:textId="77777777" w:rsidR="00F64A0B" w:rsidRDefault="00F64A0B">
      <w:pPr>
        <w:pStyle w:val="BodyText"/>
        <w:spacing w:before="23"/>
        <w:ind w:left="199" w:right="478"/>
        <w:jc w:val="center"/>
        <w:rPr>
          <w:rFonts w:ascii="Trebuchet MS"/>
        </w:rPr>
      </w:pPr>
      <w:hyperlink r:id="rId30">
        <w:r>
          <w:rPr>
            <w:rFonts w:ascii="Trebuchet MS"/>
            <w:color w:val="467885"/>
            <w:spacing w:val="-2"/>
            <w:u w:val="single" w:color="467885"/>
          </w:rPr>
          <w:t>m.s.m.alqannas@pgr.reading.ac.uk</w:t>
        </w:r>
      </w:hyperlink>
    </w:p>
    <w:p w14:paraId="4F445D09" w14:textId="77777777" w:rsidR="00F64A0B" w:rsidRDefault="00F64A0B">
      <w:pPr>
        <w:pStyle w:val="BodyText"/>
        <w:spacing w:before="81"/>
        <w:rPr>
          <w:rFonts w:ascii="Trebuchet MS"/>
          <w:sz w:val="28"/>
        </w:rPr>
      </w:pPr>
    </w:p>
    <w:p w14:paraId="4F445D0A" w14:textId="77777777" w:rsidR="00F64A0B" w:rsidRDefault="00000000">
      <w:pPr>
        <w:pStyle w:val="Heading4"/>
        <w:spacing w:before="1"/>
        <w:rPr>
          <w:rFonts w:ascii="Calibri"/>
        </w:rPr>
      </w:pPr>
      <w:r>
        <w:rPr>
          <w:rFonts w:ascii="Calibri"/>
        </w:rPr>
        <w:t>Extended</w:t>
      </w:r>
      <w:r>
        <w:rPr>
          <w:rFonts w:ascii="Calibri"/>
          <w:spacing w:val="-6"/>
        </w:rPr>
        <w:t xml:space="preserve"> </w:t>
      </w:r>
      <w:r>
        <w:rPr>
          <w:rFonts w:ascii="Calibri"/>
          <w:spacing w:val="-2"/>
        </w:rPr>
        <w:t>Abstract</w:t>
      </w:r>
    </w:p>
    <w:p w14:paraId="4F445D0B" w14:textId="77777777" w:rsidR="00F64A0B" w:rsidRDefault="00000000">
      <w:pPr>
        <w:pStyle w:val="Heading5"/>
        <w:spacing w:before="58"/>
        <w:rPr>
          <w:rFonts w:ascii="Times New Roman"/>
        </w:rPr>
      </w:pPr>
      <w:r>
        <w:rPr>
          <w:rFonts w:ascii="Times New Roman"/>
        </w:rPr>
        <w:t>Research</w:t>
      </w:r>
      <w:r>
        <w:rPr>
          <w:rFonts w:ascii="Times New Roman"/>
          <w:spacing w:val="-3"/>
        </w:rPr>
        <w:t xml:space="preserve"> </w:t>
      </w:r>
      <w:r>
        <w:rPr>
          <w:rFonts w:ascii="Times New Roman"/>
          <w:spacing w:val="-2"/>
        </w:rPr>
        <w:t>problem/aim:</w:t>
      </w:r>
    </w:p>
    <w:p w14:paraId="4F445D0C" w14:textId="77777777" w:rsidR="00F64A0B" w:rsidRDefault="00000000">
      <w:pPr>
        <w:spacing w:before="137" w:line="360" w:lineRule="auto"/>
        <w:ind w:left="230" w:right="508"/>
        <w:jc w:val="both"/>
        <w:rPr>
          <w:rFonts w:ascii="Times New Roman" w:hAnsi="Times New Roman"/>
          <w:sz w:val="24"/>
        </w:rPr>
      </w:pPr>
      <w:r>
        <w:rPr>
          <w:rFonts w:ascii="Times New Roman" w:hAnsi="Times New Roman"/>
          <w:sz w:val="24"/>
        </w:rPr>
        <w:t>Mega</w:t>
      </w:r>
      <w:r>
        <w:rPr>
          <w:rFonts w:ascii="Times New Roman" w:hAnsi="Times New Roman"/>
          <w:spacing w:val="-14"/>
          <w:sz w:val="24"/>
        </w:rPr>
        <w:t xml:space="preserve"> </w:t>
      </w:r>
      <w:r>
        <w:rPr>
          <w:rFonts w:ascii="Times New Roman" w:hAnsi="Times New Roman"/>
          <w:sz w:val="24"/>
        </w:rPr>
        <w:t>projects</w:t>
      </w:r>
      <w:r>
        <w:rPr>
          <w:rFonts w:ascii="Times New Roman" w:hAnsi="Times New Roman"/>
          <w:spacing w:val="-13"/>
          <w:sz w:val="24"/>
        </w:rPr>
        <w:t xml:space="preserve"> </w:t>
      </w:r>
      <w:r>
        <w:rPr>
          <w:rFonts w:ascii="Times New Roman" w:hAnsi="Times New Roman"/>
          <w:sz w:val="24"/>
        </w:rPr>
        <w:t>or</w:t>
      </w:r>
      <w:r>
        <w:rPr>
          <w:rFonts w:ascii="Times New Roman" w:hAnsi="Times New Roman"/>
          <w:spacing w:val="-14"/>
          <w:sz w:val="24"/>
        </w:rPr>
        <w:t xml:space="preserve"> </w:t>
      </w:r>
      <w:r>
        <w:rPr>
          <w:rFonts w:ascii="Times New Roman" w:hAnsi="Times New Roman"/>
          <w:sz w:val="24"/>
        </w:rPr>
        <w:t>large-scale</w:t>
      </w:r>
      <w:r>
        <w:rPr>
          <w:rFonts w:ascii="Times New Roman" w:hAnsi="Times New Roman"/>
          <w:spacing w:val="-14"/>
          <w:sz w:val="24"/>
        </w:rPr>
        <w:t xml:space="preserve"> </w:t>
      </w:r>
      <w:r>
        <w:rPr>
          <w:rFonts w:ascii="Times New Roman" w:hAnsi="Times New Roman"/>
          <w:sz w:val="24"/>
        </w:rPr>
        <w:t>infrastructural</w:t>
      </w:r>
      <w:r>
        <w:rPr>
          <w:rFonts w:ascii="Times New Roman" w:hAnsi="Times New Roman"/>
          <w:spacing w:val="-13"/>
          <w:sz w:val="24"/>
        </w:rPr>
        <w:t xml:space="preserve"> </w:t>
      </w:r>
      <w:r>
        <w:rPr>
          <w:rFonts w:ascii="Times New Roman" w:hAnsi="Times New Roman"/>
          <w:sz w:val="24"/>
        </w:rPr>
        <w:t>developments,</w:t>
      </w:r>
      <w:r>
        <w:rPr>
          <w:rFonts w:ascii="Times New Roman" w:hAnsi="Times New Roman"/>
          <w:spacing w:val="-13"/>
          <w:sz w:val="24"/>
        </w:rPr>
        <w:t xml:space="preserve"> </w:t>
      </w:r>
      <w:r>
        <w:rPr>
          <w:rFonts w:ascii="Times New Roman" w:hAnsi="Times New Roman"/>
          <w:sz w:val="24"/>
        </w:rPr>
        <w:t>such</w:t>
      </w:r>
      <w:r>
        <w:rPr>
          <w:rFonts w:ascii="Times New Roman" w:hAnsi="Times New Roman"/>
          <w:spacing w:val="-13"/>
          <w:sz w:val="24"/>
        </w:rPr>
        <w:t xml:space="preserve"> </w:t>
      </w:r>
      <w:r>
        <w:rPr>
          <w:rFonts w:ascii="Times New Roman" w:hAnsi="Times New Roman"/>
          <w:sz w:val="24"/>
        </w:rPr>
        <w:t>as</w:t>
      </w:r>
      <w:r>
        <w:rPr>
          <w:rFonts w:ascii="Times New Roman" w:hAnsi="Times New Roman"/>
          <w:spacing w:val="-13"/>
          <w:sz w:val="24"/>
        </w:rPr>
        <w:t xml:space="preserve"> </w:t>
      </w:r>
      <w:r>
        <w:rPr>
          <w:rFonts w:ascii="Times New Roman" w:hAnsi="Times New Roman"/>
          <w:sz w:val="24"/>
        </w:rPr>
        <w:t>airport</w:t>
      </w:r>
      <w:r>
        <w:rPr>
          <w:rFonts w:ascii="Times New Roman" w:hAnsi="Times New Roman"/>
          <w:spacing w:val="-13"/>
          <w:sz w:val="24"/>
        </w:rPr>
        <w:t xml:space="preserve"> </w:t>
      </w:r>
      <w:r>
        <w:rPr>
          <w:rFonts w:ascii="Times New Roman" w:hAnsi="Times New Roman"/>
          <w:sz w:val="24"/>
        </w:rPr>
        <w:t>constructions,</w:t>
      </w:r>
      <w:r>
        <w:rPr>
          <w:rFonts w:ascii="Times New Roman" w:hAnsi="Times New Roman"/>
          <w:spacing w:val="-13"/>
          <w:sz w:val="24"/>
        </w:rPr>
        <w:t xml:space="preserve"> </w:t>
      </w:r>
      <w:r>
        <w:rPr>
          <w:rFonts w:ascii="Times New Roman" w:hAnsi="Times New Roman"/>
          <w:sz w:val="24"/>
        </w:rPr>
        <w:t>entertainment hubs,</w:t>
      </w:r>
      <w:r>
        <w:rPr>
          <w:rFonts w:ascii="Times New Roman" w:hAnsi="Times New Roman"/>
          <w:spacing w:val="-6"/>
          <w:sz w:val="24"/>
        </w:rPr>
        <w:t xml:space="preserve"> </w:t>
      </w:r>
      <w:r>
        <w:rPr>
          <w:rFonts w:ascii="Times New Roman" w:hAnsi="Times New Roman"/>
          <w:sz w:val="24"/>
        </w:rPr>
        <w:t>and</w:t>
      </w:r>
      <w:r>
        <w:rPr>
          <w:rFonts w:ascii="Times New Roman" w:hAnsi="Times New Roman"/>
          <w:spacing w:val="-6"/>
          <w:sz w:val="24"/>
        </w:rPr>
        <w:t xml:space="preserve"> </w:t>
      </w:r>
      <w:r>
        <w:rPr>
          <w:rFonts w:ascii="Times New Roman" w:hAnsi="Times New Roman"/>
          <w:sz w:val="24"/>
        </w:rPr>
        <w:t>smart</w:t>
      </w:r>
      <w:r>
        <w:rPr>
          <w:rFonts w:ascii="Times New Roman" w:hAnsi="Times New Roman"/>
          <w:spacing w:val="-5"/>
          <w:sz w:val="24"/>
        </w:rPr>
        <w:t xml:space="preserve"> </w:t>
      </w:r>
      <w:r>
        <w:rPr>
          <w:rFonts w:ascii="Times New Roman" w:hAnsi="Times New Roman"/>
          <w:sz w:val="24"/>
        </w:rPr>
        <w:t>city</w:t>
      </w:r>
      <w:r>
        <w:rPr>
          <w:rFonts w:ascii="Times New Roman" w:hAnsi="Times New Roman"/>
          <w:spacing w:val="-6"/>
          <w:sz w:val="24"/>
        </w:rPr>
        <w:t xml:space="preserve"> </w:t>
      </w:r>
      <w:r>
        <w:rPr>
          <w:rFonts w:ascii="Times New Roman" w:hAnsi="Times New Roman"/>
          <w:sz w:val="24"/>
        </w:rPr>
        <w:t>development,</w:t>
      </w:r>
      <w:r>
        <w:rPr>
          <w:rFonts w:ascii="Times New Roman" w:hAnsi="Times New Roman"/>
          <w:spacing w:val="-5"/>
          <w:sz w:val="24"/>
        </w:rPr>
        <w:t xml:space="preserve"> </w:t>
      </w:r>
      <w:r>
        <w:rPr>
          <w:rFonts w:ascii="Times New Roman" w:hAnsi="Times New Roman"/>
          <w:sz w:val="24"/>
        </w:rPr>
        <w:t>are</w:t>
      </w:r>
      <w:r>
        <w:rPr>
          <w:rFonts w:ascii="Times New Roman" w:hAnsi="Times New Roman"/>
          <w:spacing w:val="-8"/>
          <w:sz w:val="24"/>
        </w:rPr>
        <w:t xml:space="preserve"> </w:t>
      </w:r>
      <w:r>
        <w:rPr>
          <w:rFonts w:ascii="Times New Roman" w:hAnsi="Times New Roman"/>
          <w:sz w:val="24"/>
        </w:rPr>
        <w:t>cited</w:t>
      </w:r>
      <w:r>
        <w:rPr>
          <w:rFonts w:ascii="Times New Roman" w:hAnsi="Times New Roman"/>
          <w:spacing w:val="-6"/>
          <w:sz w:val="24"/>
        </w:rPr>
        <w:t xml:space="preserve"> </w:t>
      </w:r>
      <w:r>
        <w:rPr>
          <w:rFonts w:ascii="Times New Roman" w:hAnsi="Times New Roman"/>
          <w:sz w:val="24"/>
        </w:rPr>
        <w:t>as</w:t>
      </w:r>
      <w:r>
        <w:rPr>
          <w:rFonts w:ascii="Times New Roman" w:hAnsi="Times New Roman"/>
          <w:spacing w:val="-6"/>
          <w:sz w:val="24"/>
        </w:rPr>
        <w:t xml:space="preserve"> </w:t>
      </w:r>
      <w:r>
        <w:rPr>
          <w:rFonts w:ascii="Times New Roman" w:hAnsi="Times New Roman"/>
          <w:sz w:val="24"/>
        </w:rPr>
        <w:t>key</w:t>
      </w:r>
      <w:r>
        <w:rPr>
          <w:rFonts w:ascii="Times New Roman" w:hAnsi="Times New Roman"/>
          <w:spacing w:val="-3"/>
          <w:sz w:val="24"/>
        </w:rPr>
        <w:t xml:space="preserve"> </w:t>
      </w:r>
      <w:r>
        <w:rPr>
          <w:rFonts w:ascii="Times New Roman" w:hAnsi="Times New Roman"/>
          <w:sz w:val="24"/>
        </w:rPr>
        <w:t>components</w:t>
      </w:r>
      <w:r>
        <w:rPr>
          <w:rFonts w:ascii="Times New Roman" w:hAnsi="Times New Roman"/>
          <w:spacing w:val="-6"/>
          <w:sz w:val="24"/>
        </w:rPr>
        <w:t xml:space="preserve"> </w:t>
      </w:r>
      <w:r>
        <w:rPr>
          <w:rFonts w:ascii="Times New Roman" w:hAnsi="Times New Roman"/>
          <w:sz w:val="24"/>
        </w:rPr>
        <w:t>of</w:t>
      </w:r>
      <w:r>
        <w:rPr>
          <w:rFonts w:ascii="Times New Roman" w:hAnsi="Times New Roman"/>
          <w:spacing w:val="-7"/>
          <w:sz w:val="24"/>
        </w:rPr>
        <w:t xml:space="preserve"> </w:t>
      </w:r>
      <w:r>
        <w:rPr>
          <w:rFonts w:ascii="Times New Roman" w:hAnsi="Times New Roman"/>
          <w:sz w:val="24"/>
        </w:rPr>
        <w:t>an</w:t>
      </w:r>
      <w:r>
        <w:rPr>
          <w:rFonts w:ascii="Times New Roman" w:hAnsi="Times New Roman"/>
          <w:spacing w:val="-6"/>
          <w:sz w:val="24"/>
        </w:rPr>
        <w:t xml:space="preserve"> </w:t>
      </w:r>
      <w:r>
        <w:rPr>
          <w:rFonts w:ascii="Times New Roman" w:hAnsi="Times New Roman"/>
          <w:sz w:val="24"/>
        </w:rPr>
        <w:t>infrastructural</w:t>
      </w:r>
      <w:r>
        <w:rPr>
          <w:rFonts w:ascii="Times New Roman" w:hAnsi="Times New Roman"/>
          <w:spacing w:val="-5"/>
          <w:sz w:val="24"/>
        </w:rPr>
        <w:t xml:space="preserve"> </w:t>
      </w:r>
      <w:r>
        <w:rPr>
          <w:rFonts w:ascii="Times New Roman" w:hAnsi="Times New Roman"/>
          <w:sz w:val="24"/>
        </w:rPr>
        <w:t>revolution,</w:t>
      </w:r>
      <w:r>
        <w:rPr>
          <w:rFonts w:ascii="Times New Roman" w:hAnsi="Times New Roman"/>
          <w:spacing w:val="-5"/>
          <w:sz w:val="24"/>
        </w:rPr>
        <w:t xml:space="preserve"> </w:t>
      </w:r>
      <w:r>
        <w:rPr>
          <w:rFonts w:ascii="Times New Roman" w:hAnsi="Times New Roman"/>
          <w:sz w:val="24"/>
        </w:rPr>
        <w:t>with</w:t>
      </w:r>
      <w:r>
        <w:rPr>
          <w:rFonts w:ascii="Times New Roman" w:hAnsi="Times New Roman"/>
          <w:spacing w:val="-5"/>
          <w:sz w:val="24"/>
        </w:rPr>
        <w:t xml:space="preserve"> </w:t>
      </w:r>
      <w:r>
        <w:rPr>
          <w:rFonts w:ascii="Times New Roman" w:hAnsi="Times New Roman"/>
          <w:sz w:val="24"/>
        </w:rPr>
        <w:t xml:space="preserve">a focus on their sustainable implementation and execution (Rizzo, 2017; </w:t>
      </w:r>
      <w:proofErr w:type="spellStart"/>
      <w:r>
        <w:rPr>
          <w:rFonts w:ascii="Times New Roman" w:hAnsi="Times New Roman"/>
          <w:sz w:val="24"/>
        </w:rPr>
        <w:t>Klingmann</w:t>
      </w:r>
      <w:proofErr w:type="spellEnd"/>
      <w:r>
        <w:rPr>
          <w:rFonts w:ascii="Times New Roman" w:hAnsi="Times New Roman"/>
          <w:sz w:val="24"/>
        </w:rPr>
        <w:t>, 2023). The extreme growth rate of urbanization and migration has substantially transformed the infrastructural landscapes</w:t>
      </w:r>
      <w:r>
        <w:rPr>
          <w:rFonts w:ascii="Times New Roman" w:hAnsi="Times New Roman"/>
          <w:spacing w:val="-13"/>
          <w:sz w:val="24"/>
        </w:rPr>
        <w:t xml:space="preserve"> </w:t>
      </w:r>
      <w:r>
        <w:rPr>
          <w:rFonts w:ascii="Times New Roman" w:hAnsi="Times New Roman"/>
          <w:sz w:val="24"/>
        </w:rPr>
        <w:t>of</w:t>
      </w:r>
      <w:r>
        <w:rPr>
          <w:rFonts w:ascii="Times New Roman" w:hAnsi="Times New Roman"/>
          <w:spacing w:val="-14"/>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Gulf</w:t>
      </w:r>
      <w:r>
        <w:rPr>
          <w:rFonts w:ascii="Times New Roman" w:hAnsi="Times New Roman"/>
          <w:spacing w:val="-14"/>
          <w:sz w:val="24"/>
        </w:rPr>
        <w:t xml:space="preserve"> </w:t>
      </w:r>
      <w:r>
        <w:rPr>
          <w:rFonts w:ascii="Times New Roman" w:hAnsi="Times New Roman"/>
          <w:sz w:val="24"/>
        </w:rPr>
        <w:t>nations</w:t>
      </w:r>
      <w:r>
        <w:rPr>
          <w:rFonts w:ascii="Times New Roman" w:hAnsi="Times New Roman"/>
          <w:spacing w:val="-13"/>
          <w:sz w:val="24"/>
        </w:rPr>
        <w:t xml:space="preserve"> </w:t>
      </w:r>
      <w:r>
        <w:rPr>
          <w:rFonts w:ascii="Times New Roman" w:hAnsi="Times New Roman"/>
          <w:sz w:val="24"/>
        </w:rPr>
        <w:t>such</w:t>
      </w:r>
      <w:r>
        <w:rPr>
          <w:rFonts w:ascii="Times New Roman" w:hAnsi="Times New Roman"/>
          <w:spacing w:val="-13"/>
          <w:sz w:val="24"/>
        </w:rPr>
        <w:t xml:space="preserve"> </w:t>
      </w:r>
      <w:r>
        <w:rPr>
          <w:rFonts w:ascii="Times New Roman" w:hAnsi="Times New Roman"/>
          <w:sz w:val="24"/>
        </w:rPr>
        <w:t>as</w:t>
      </w:r>
      <w:r>
        <w:rPr>
          <w:rFonts w:ascii="Times New Roman" w:hAnsi="Times New Roman"/>
          <w:spacing w:val="-13"/>
          <w:sz w:val="24"/>
        </w:rPr>
        <w:t xml:space="preserve"> </w:t>
      </w:r>
      <w:r>
        <w:rPr>
          <w:rFonts w:ascii="Times New Roman" w:hAnsi="Times New Roman"/>
          <w:sz w:val="24"/>
        </w:rPr>
        <w:t>United</w:t>
      </w:r>
      <w:r>
        <w:rPr>
          <w:rFonts w:ascii="Times New Roman" w:hAnsi="Times New Roman"/>
          <w:spacing w:val="-14"/>
          <w:sz w:val="24"/>
        </w:rPr>
        <w:t xml:space="preserve"> </w:t>
      </w:r>
      <w:r>
        <w:rPr>
          <w:rFonts w:ascii="Times New Roman" w:hAnsi="Times New Roman"/>
          <w:sz w:val="24"/>
        </w:rPr>
        <w:t>Arab</w:t>
      </w:r>
      <w:r>
        <w:rPr>
          <w:rFonts w:ascii="Times New Roman" w:hAnsi="Times New Roman"/>
          <w:spacing w:val="-13"/>
          <w:sz w:val="24"/>
        </w:rPr>
        <w:t xml:space="preserve"> </w:t>
      </w:r>
      <w:r>
        <w:rPr>
          <w:rFonts w:ascii="Times New Roman" w:hAnsi="Times New Roman"/>
          <w:sz w:val="24"/>
        </w:rPr>
        <w:t>Emirates,</w:t>
      </w:r>
      <w:r>
        <w:rPr>
          <w:rFonts w:ascii="Times New Roman" w:hAnsi="Times New Roman"/>
          <w:spacing w:val="-13"/>
          <w:sz w:val="24"/>
        </w:rPr>
        <w:t xml:space="preserve"> </w:t>
      </w:r>
      <w:r>
        <w:rPr>
          <w:rFonts w:ascii="Times New Roman" w:hAnsi="Times New Roman"/>
          <w:sz w:val="24"/>
        </w:rPr>
        <w:t>Qatar,</w:t>
      </w:r>
      <w:r>
        <w:rPr>
          <w:rFonts w:ascii="Times New Roman" w:hAnsi="Times New Roman"/>
          <w:spacing w:val="-13"/>
          <w:sz w:val="24"/>
        </w:rPr>
        <w:t xml:space="preserve"> </w:t>
      </w:r>
      <w:r>
        <w:rPr>
          <w:rFonts w:ascii="Times New Roman" w:hAnsi="Times New Roman"/>
          <w:sz w:val="24"/>
        </w:rPr>
        <w:t>and</w:t>
      </w:r>
      <w:r>
        <w:rPr>
          <w:rFonts w:ascii="Times New Roman" w:hAnsi="Times New Roman"/>
          <w:spacing w:val="-13"/>
          <w:sz w:val="24"/>
        </w:rPr>
        <w:t xml:space="preserve"> </w:t>
      </w:r>
      <w:r>
        <w:rPr>
          <w:rFonts w:ascii="Times New Roman" w:hAnsi="Times New Roman"/>
          <w:sz w:val="24"/>
        </w:rPr>
        <w:t>Saudi</w:t>
      </w:r>
      <w:r>
        <w:rPr>
          <w:rFonts w:ascii="Times New Roman" w:hAnsi="Times New Roman"/>
          <w:spacing w:val="-13"/>
          <w:sz w:val="24"/>
        </w:rPr>
        <w:t xml:space="preserve"> </w:t>
      </w:r>
      <w:r>
        <w:rPr>
          <w:rFonts w:ascii="Times New Roman" w:hAnsi="Times New Roman"/>
          <w:sz w:val="24"/>
        </w:rPr>
        <w:t>Arabia</w:t>
      </w:r>
      <w:r>
        <w:rPr>
          <w:rFonts w:ascii="Times New Roman" w:hAnsi="Times New Roman"/>
          <w:spacing w:val="-14"/>
          <w:sz w:val="24"/>
        </w:rPr>
        <w:t xml:space="preserve"> </w:t>
      </w:r>
      <w:r>
        <w:rPr>
          <w:rFonts w:ascii="Times New Roman" w:hAnsi="Times New Roman"/>
          <w:sz w:val="24"/>
        </w:rPr>
        <w:t>converting</w:t>
      </w:r>
      <w:r>
        <w:rPr>
          <w:rFonts w:ascii="Times New Roman" w:hAnsi="Times New Roman"/>
          <w:spacing w:val="-13"/>
          <w:sz w:val="24"/>
        </w:rPr>
        <w:t xml:space="preserve"> </w:t>
      </w:r>
      <w:r>
        <w:rPr>
          <w:rFonts w:ascii="Times New Roman" w:hAnsi="Times New Roman"/>
          <w:sz w:val="24"/>
        </w:rPr>
        <w:t xml:space="preserve">them into large mega project laboratories of urban innovation and economic diversification that happened over a short period of time replicating the western world’s infrastructural transformation (Zaidan &amp; </w:t>
      </w:r>
      <w:proofErr w:type="spellStart"/>
      <w:r>
        <w:rPr>
          <w:rFonts w:ascii="Times New Roman" w:hAnsi="Times New Roman"/>
          <w:sz w:val="24"/>
        </w:rPr>
        <w:t>Abulibdeh</w:t>
      </w:r>
      <w:proofErr w:type="spellEnd"/>
      <w:r>
        <w:rPr>
          <w:rFonts w:ascii="Times New Roman" w:hAnsi="Times New Roman"/>
          <w:sz w:val="24"/>
        </w:rPr>
        <w:t xml:space="preserve">, 2021; Arif &amp; </w:t>
      </w:r>
      <w:proofErr w:type="spellStart"/>
      <w:r>
        <w:rPr>
          <w:rFonts w:ascii="Times New Roman" w:hAnsi="Times New Roman"/>
          <w:sz w:val="24"/>
        </w:rPr>
        <w:t>Aldosary</w:t>
      </w:r>
      <w:proofErr w:type="spellEnd"/>
      <w:r>
        <w:rPr>
          <w:rFonts w:ascii="Times New Roman" w:hAnsi="Times New Roman"/>
          <w:sz w:val="24"/>
        </w:rPr>
        <w:t xml:space="preserve">, 2023; </w:t>
      </w:r>
      <w:proofErr w:type="spellStart"/>
      <w:r>
        <w:rPr>
          <w:rFonts w:ascii="Times New Roman" w:hAnsi="Times New Roman"/>
          <w:sz w:val="24"/>
        </w:rPr>
        <w:t>Alogayell</w:t>
      </w:r>
      <w:proofErr w:type="spellEnd"/>
      <w:r>
        <w:rPr>
          <w:rFonts w:ascii="Times New Roman" w:hAnsi="Times New Roman"/>
          <w:sz w:val="24"/>
        </w:rPr>
        <w:t xml:space="preserve"> et al., 2025). Previous studies have shown that mega</w:t>
      </w:r>
      <w:r>
        <w:rPr>
          <w:rFonts w:ascii="Times New Roman" w:hAnsi="Times New Roman"/>
          <w:spacing w:val="-15"/>
          <w:sz w:val="24"/>
        </w:rPr>
        <w:t xml:space="preserve"> </w:t>
      </w:r>
      <w:r>
        <w:rPr>
          <w:rFonts w:ascii="Times New Roman" w:hAnsi="Times New Roman"/>
          <w:sz w:val="24"/>
        </w:rPr>
        <w:t>projects</w:t>
      </w:r>
      <w:r>
        <w:rPr>
          <w:rFonts w:ascii="Times New Roman" w:hAnsi="Times New Roman"/>
          <w:spacing w:val="-15"/>
          <w:sz w:val="24"/>
        </w:rPr>
        <w:t xml:space="preserve"> </w:t>
      </w:r>
      <w:r>
        <w:rPr>
          <w:rFonts w:ascii="Times New Roman" w:hAnsi="Times New Roman"/>
          <w:sz w:val="24"/>
        </w:rPr>
        <w:t>play</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central</w:t>
      </w:r>
      <w:r>
        <w:rPr>
          <w:rFonts w:ascii="Times New Roman" w:hAnsi="Times New Roman"/>
          <w:spacing w:val="-15"/>
          <w:sz w:val="24"/>
        </w:rPr>
        <w:t xml:space="preserve"> </w:t>
      </w:r>
      <w:r>
        <w:rPr>
          <w:rFonts w:ascii="Times New Roman" w:hAnsi="Times New Roman"/>
          <w:sz w:val="24"/>
        </w:rPr>
        <w:t>role</w:t>
      </w:r>
      <w:r>
        <w:rPr>
          <w:rFonts w:ascii="Times New Roman" w:hAnsi="Times New Roman"/>
          <w:spacing w:val="-15"/>
          <w:sz w:val="24"/>
        </w:rPr>
        <w:t xml:space="preserve"> </w:t>
      </w:r>
      <w:r>
        <w:rPr>
          <w:rFonts w:ascii="Times New Roman" w:hAnsi="Times New Roman"/>
          <w:sz w:val="24"/>
        </w:rPr>
        <w:t>in</w:t>
      </w:r>
      <w:r>
        <w:rPr>
          <w:rFonts w:ascii="Times New Roman" w:hAnsi="Times New Roman"/>
          <w:spacing w:val="-15"/>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development</w:t>
      </w:r>
      <w:r>
        <w:rPr>
          <w:rFonts w:ascii="Times New Roman" w:hAnsi="Times New Roman"/>
          <w:spacing w:val="-15"/>
          <w:sz w:val="24"/>
        </w:rPr>
        <w:t xml:space="preserve"> </w:t>
      </w:r>
      <w:r>
        <w:rPr>
          <w:rFonts w:ascii="Times New Roman" w:hAnsi="Times New Roman"/>
          <w:sz w:val="24"/>
        </w:rPr>
        <w:t>of</w:t>
      </w:r>
      <w:r>
        <w:rPr>
          <w:rFonts w:ascii="Times New Roman" w:hAnsi="Times New Roman"/>
          <w:spacing w:val="-15"/>
          <w:sz w:val="24"/>
        </w:rPr>
        <w:t xml:space="preserve"> </w:t>
      </w:r>
      <w:r>
        <w:rPr>
          <w:rFonts w:ascii="Times New Roman" w:hAnsi="Times New Roman"/>
          <w:sz w:val="24"/>
        </w:rPr>
        <w:t>socio-economic</w:t>
      </w:r>
      <w:r>
        <w:rPr>
          <w:rFonts w:ascii="Times New Roman" w:hAnsi="Times New Roman"/>
          <w:spacing w:val="-15"/>
          <w:sz w:val="24"/>
        </w:rPr>
        <w:t xml:space="preserve"> </w:t>
      </w:r>
      <w:r>
        <w:rPr>
          <w:rFonts w:ascii="Times New Roman" w:hAnsi="Times New Roman"/>
          <w:sz w:val="24"/>
        </w:rPr>
        <w:t>well-being</w:t>
      </w:r>
      <w:r>
        <w:rPr>
          <w:rFonts w:ascii="Times New Roman" w:hAnsi="Times New Roman"/>
          <w:spacing w:val="-15"/>
          <w:sz w:val="24"/>
        </w:rPr>
        <w:t xml:space="preserve"> </w:t>
      </w:r>
      <w:r>
        <w:rPr>
          <w:rFonts w:ascii="Times New Roman" w:hAnsi="Times New Roman"/>
          <w:sz w:val="24"/>
        </w:rPr>
        <w:t>by</w:t>
      </w:r>
      <w:r>
        <w:rPr>
          <w:rFonts w:ascii="Times New Roman" w:hAnsi="Times New Roman"/>
          <w:spacing w:val="-15"/>
          <w:sz w:val="24"/>
        </w:rPr>
        <w:t xml:space="preserve"> </w:t>
      </w:r>
      <w:r>
        <w:rPr>
          <w:rFonts w:ascii="Times New Roman" w:hAnsi="Times New Roman"/>
          <w:sz w:val="24"/>
        </w:rPr>
        <w:t>generating</w:t>
      </w:r>
      <w:r>
        <w:rPr>
          <w:rFonts w:ascii="Times New Roman" w:hAnsi="Times New Roman"/>
          <w:spacing w:val="-15"/>
          <w:sz w:val="24"/>
        </w:rPr>
        <w:t xml:space="preserve"> </w:t>
      </w:r>
      <w:r>
        <w:rPr>
          <w:rFonts w:ascii="Times New Roman" w:hAnsi="Times New Roman"/>
          <w:sz w:val="24"/>
        </w:rPr>
        <w:t>social value.</w:t>
      </w:r>
      <w:r>
        <w:rPr>
          <w:rFonts w:ascii="Times New Roman" w:hAnsi="Times New Roman"/>
          <w:spacing w:val="-14"/>
          <w:sz w:val="24"/>
        </w:rPr>
        <w:t xml:space="preserve"> </w:t>
      </w:r>
      <w:r>
        <w:rPr>
          <w:rFonts w:ascii="Times New Roman" w:hAnsi="Times New Roman"/>
          <w:sz w:val="24"/>
        </w:rPr>
        <w:t>The</w:t>
      </w:r>
      <w:r>
        <w:rPr>
          <w:rFonts w:ascii="Times New Roman" w:hAnsi="Times New Roman"/>
          <w:spacing w:val="-13"/>
          <w:sz w:val="24"/>
        </w:rPr>
        <w:t xml:space="preserve"> </w:t>
      </w:r>
      <w:r>
        <w:rPr>
          <w:rFonts w:ascii="Times New Roman" w:hAnsi="Times New Roman"/>
          <w:sz w:val="24"/>
        </w:rPr>
        <w:t>term</w:t>
      </w:r>
      <w:r>
        <w:rPr>
          <w:rFonts w:ascii="Times New Roman" w:hAnsi="Times New Roman"/>
          <w:spacing w:val="35"/>
          <w:sz w:val="24"/>
        </w:rPr>
        <w:t xml:space="preserve"> </w:t>
      </w:r>
      <w:r>
        <w:rPr>
          <w:rFonts w:ascii="Times New Roman" w:hAnsi="Times New Roman"/>
          <w:sz w:val="24"/>
        </w:rPr>
        <w:t>“Social</w:t>
      </w:r>
      <w:r>
        <w:rPr>
          <w:rFonts w:ascii="Times New Roman" w:hAnsi="Times New Roman"/>
          <w:spacing w:val="-12"/>
          <w:sz w:val="24"/>
        </w:rPr>
        <w:t xml:space="preserve"> </w:t>
      </w:r>
      <w:r>
        <w:rPr>
          <w:rFonts w:ascii="Times New Roman" w:hAnsi="Times New Roman"/>
          <w:sz w:val="24"/>
        </w:rPr>
        <w:t>value”</w:t>
      </w:r>
      <w:r>
        <w:rPr>
          <w:rFonts w:ascii="Times New Roman" w:hAnsi="Times New Roman"/>
          <w:spacing w:val="33"/>
          <w:sz w:val="24"/>
        </w:rPr>
        <w:t xml:space="preserve"> </w:t>
      </w:r>
      <w:r>
        <w:rPr>
          <w:rFonts w:ascii="Times New Roman" w:hAnsi="Times New Roman"/>
          <w:sz w:val="24"/>
        </w:rPr>
        <w:t>is</w:t>
      </w:r>
      <w:r>
        <w:rPr>
          <w:rFonts w:ascii="Times New Roman" w:hAnsi="Times New Roman"/>
          <w:spacing w:val="-14"/>
          <w:sz w:val="24"/>
        </w:rPr>
        <w:t xml:space="preserve"> </w:t>
      </w:r>
      <w:r>
        <w:rPr>
          <w:rFonts w:ascii="Times New Roman" w:hAnsi="Times New Roman"/>
          <w:sz w:val="24"/>
        </w:rPr>
        <w:t>concerned</w:t>
      </w:r>
      <w:r>
        <w:rPr>
          <w:rFonts w:ascii="Times New Roman" w:hAnsi="Times New Roman"/>
          <w:spacing w:val="-12"/>
          <w:sz w:val="24"/>
        </w:rPr>
        <w:t xml:space="preserve"> </w:t>
      </w:r>
      <w:r>
        <w:rPr>
          <w:rFonts w:ascii="Times New Roman" w:hAnsi="Times New Roman"/>
          <w:sz w:val="24"/>
        </w:rPr>
        <w:t>with</w:t>
      </w:r>
      <w:r>
        <w:rPr>
          <w:rFonts w:ascii="Times New Roman" w:hAnsi="Times New Roman"/>
          <w:spacing w:val="-12"/>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way</w:t>
      </w:r>
      <w:r>
        <w:rPr>
          <w:rFonts w:ascii="Times New Roman" w:hAnsi="Times New Roman"/>
          <w:spacing w:val="-12"/>
          <w:sz w:val="24"/>
        </w:rPr>
        <w:t xml:space="preserve"> </w:t>
      </w:r>
      <w:r>
        <w:rPr>
          <w:rFonts w:ascii="Times New Roman" w:hAnsi="Times New Roman"/>
          <w:sz w:val="24"/>
        </w:rPr>
        <w:t>we</w:t>
      </w:r>
      <w:r>
        <w:rPr>
          <w:rFonts w:ascii="Times New Roman" w:hAnsi="Times New Roman"/>
          <w:spacing w:val="-13"/>
          <w:sz w:val="24"/>
        </w:rPr>
        <w:t xml:space="preserve"> </w:t>
      </w:r>
      <w:r>
        <w:rPr>
          <w:rFonts w:ascii="Times New Roman" w:hAnsi="Times New Roman"/>
          <w:sz w:val="24"/>
        </w:rPr>
        <w:t>contribute</w:t>
      </w:r>
      <w:r>
        <w:rPr>
          <w:rFonts w:ascii="Times New Roman" w:hAnsi="Times New Roman"/>
          <w:spacing w:val="-15"/>
          <w:sz w:val="24"/>
        </w:rPr>
        <w:t xml:space="preserve"> </w:t>
      </w:r>
      <w:r>
        <w:rPr>
          <w:rFonts w:ascii="Times New Roman" w:hAnsi="Times New Roman"/>
          <w:sz w:val="24"/>
        </w:rPr>
        <w:t>positively</w:t>
      </w:r>
      <w:r>
        <w:rPr>
          <w:rFonts w:ascii="Times New Roman" w:hAnsi="Times New Roman"/>
          <w:spacing w:val="-14"/>
          <w:sz w:val="24"/>
        </w:rPr>
        <w:t xml:space="preserve"> </w:t>
      </w:r>
      <w:r>
        <w:rPr>
          <w:rFonts w:ascii="Times New Roman" w:hAnsi="Times New Roman"/>
          <w:sz w:val="24"/>
        </w:rPr>
        <w:t>to</w:t>
      </w:r>
      <w:r>
        <w:rPr>
          <w:rFonts w:ascii="Times New Roman" w:hAnsi="Times New Roman"/>
          <w:spacing w:val="-14"/>
          <w:sz w:val="24"/>
        </w:rPr>
        <w:t xml:space="preserve"> </w:t>
      </w:r>
      <w:r>
        <w:rPr>
          <w:rFonts w:ascii="Times New Roman" w:hAnsi="Times New Roman"/>
          <w:sz w:val="24"/>
        </w:rPr>
        <w:t>the</w:t>
      </w:r>
      <w:r>
        <w:rPr>
          <w:rFonts w:ascii="Times New Roman" w:hAnsi="Times New Roman"/>
          <w:spacing w:val="-15"/>
          <w:sz w:val="24"/>
        </w:rPr>
        <w:t xml:space="preserve"> </w:t>
      </w:r>
      <w:r>
        <w:rPr>
          <w:rFonts w:ascii="Times New Roman" w:hAnsi="Times New Roman"/>
          <w:sz w:val="24"/>
        </w:rPr>
        <w:t xml:space="preserve">communities in which we work. Moreover, Social value can be defined as the transformation of the community’s quality of life (Eskerod &amp; Ang, 2017; </w:t>
      </w:r>
      <w:proofErr w:type="spellStart"/>
      <w:r>
        <w:rPr>
          <w:rFonts w:ascii="Times New Roman" w:hAnsi="Times New Roman"/>
          <w:sz w:val="24"/>
        </w:rPr>
        <w:t>Raidén</w:t>
      </w:r>
      <w:proofErr w:type="spellEnd"/>
      <w:r>
        <w:rPr>
          <w:rFonts w:ascii="Times New Roman" w:hAnsi="Times New Roman"/>
          <w:sz w:val="24"/>
        </w:rPr>
        <w:t xml:space="preserve"> et al., 2019; Yang et al., 2024; Kashef, 2025). Social value is a contested and multi-dimensional construct shaped by stakeholder interests, institutional pressures, and societal transformation agendas within mega project development (Xiaolong et al., 2021; </w:t>
      </w:r>
      <w:proofErr w:type="spellStart"/>
      <w:r>
        <w:rPr>
          <w:rFonts w:ascii="Times New Roman" w:hAnsi="Times New Roman"/>
          <w:sz w:val="24"/>
        </w:rPr>
        <w:t>Klingmann</w:t>
      </w:r>
      <w:proofErr w:type="spellEnd"/>
      <w:r>
        <w:rPr>
          <w:rFonts w:ascii="Times New Roman" w:hAnsi="Times New Roman"/>
          <w:sz w:val="24"/>
        </w:rPr>
        <w:t>, 2023).</w:t>
      </w:r>
    </w:p>
    <w:p w14:paraId="4F445D0D" w14:textId="77777777" w:rsidR="00F64A0B" w:rsidRDefault="00000000">
      <w:pPr>
        <w:spacing w:line="360" w:lineRule="auto"/>
        <w:ind w:left="230" w:right="509" w:firstLine="720"/>
        <w:jc w:val="both"/>
        <w:rPr>
          <w:rFonts w:ascii="Times New Roman"/>
          <w:sz w:val="24"/>
        </w:rPr>
      </w:pPr>
      <w:r>
        <w:rPr>
          <w:rFonts w:ascii="Times New Roman"/>
          <w:sz w:val="24"/>
        </w:rPr>
        <w:t>This research aims to understand how social value is framed institutionally in Saudi mega projects</w:t>
      </w:r>
      <w:r>
        <w:rPr>
          <w:rFonts w:ascii="Times New Roman"/>
          <w:spacing w:val="-5"/>
          <w:sz w:val="24"/>
        </w:rPr>
        <w:t xml:space="preserve"> </w:t>
      </w:r>
      <w:r>
        <w:rPr>
          <w:rFonts w:ascii="Times New Roman"/>
          <w:sz w:val="24"/>
        </w:rPr>
        <w:t>and</w:t>
      </w:r>
      <w:r>
        <w:rPr>
          <w:rFonts w:ascii="Times New Roman"/>
          <w:spacing w:val="-4"/>
          <w:sz w:val="24"/>
        </w:rPr>
        <w:t xml:space="preserve"> </w:t>
      </w:r>
      <w:r>
        <w:rPr>
          <w:rFonts w:ascii="Times New Roman"/>
          <w:sz w:val="24"/>
        </w:rPr>
        <w:t>how</w:t>
      </w:r>
      <w:r>
        <w:rPr>
          <w:rFonts w:ascii="Times New Roman"/>
          <w:spacing w:val="-5"/>
          <w:sz w:val="24"/>
        </w:rPr>
        <w:t xml:space="preserve"> </w:t>
      </w:r>
      <w:r>
        <w:rPr>
          <w:rFonts w:ascii="Times New Roman"/>
          <w:sz w:val="24"/>
        </w:rPr>
        <w:t>construction</w:t>
      </w:r>
      <w:r>
        <w:rPr>
          <w:rFonts w:ascii="Times New Roman"/>
          <w:spacing w:val="-4"/>
          <w:sz w:val="24"/>
        </w:rPr>
        <w:t xml:space="preserve"> </w:t>
      </w:r>
      <w:r>
        <w:rPr>
          <w:rFonts w:ascii="Times New Roman"/>
          <w:sz w:val="24"/>
        </w:rPr>
        <w:t>professionals</w:t>
      </w:r>
      <w:r>
        <w:rPr>
          <w:rFonts w:ascii="Times New Roman"/>
          <w:spacing w:val="-5"/>
          <w:sz w:val="24"/>
        </w:rPr>
        <w:t xml:space="preserve"> </w:t>
      </w:r>
      <w:r>
        <w:rPr>
          <w:rFonts w:ascii="Times New Roman"/>
          <w:sz w:val="24"/>
        </w:rPr>
        <w:t>interpret</w:t>
      </w:r>
      <w:r>
        <w:rPr>
          <w:rFonts w:ascii="Times New Roman"/>
          <w:spacing w:val="-1"/>
          <w:sz w:val="24"/>
        </w:rPr>
        <w:t xml:space="preserve"> </w:t>
      </w:r>
      <w:r>
        <w:rPr>
          <w:rFonts w:ascii="Times New Roman"/>
          <w:sz w:val="24"/>
        </w:rPr>
        <w:t>and</w:t>
      </w:r>
      <w:r>
        <w:rPr>
          <w:rFonts w:ascii="Times New Roman"/>
          <w:spacing w:val="-4"/>
          <w:sz w:val="24"/>
        </w:rPr>
        <w:t xml:space="preserve"> </w:t>
      </w:r>
      <w:proofErr w:type="spellStart"/>
      <w:r>
        <w:rPr>
          <w:rFonts w:ascii="Times New Roman"/>
          <w:sz w:val="24"/>
        </w:rPr>
        <w:t>operationalise</w:t>
      </w:r>
      <w:proofErr w:type="spellEnd"/>
      <w:r>
        <w:rPr>
          <w:rFonts w:ascii="Times New Roman"/>
          <w:spacing w:val="-5"/>
          <w:sz w:val="24"/>
        </w:rPr>
        <w:t xml:space="preserve"> </w:t>
      </w:r>
      <w:r>
        <w:rPr>
          <w:rFonts w:ascii="Times New Roman"/>
          <w:sz w:val="24"/>
        </w:rPr>
        <w:t>social</w:t>
      </w:r>
      <w:r>
        <w:rPr>
          <w:rFonts w:ascii="Times New Roman"/>
          <w:spacing w:val="-4"/>
          <w:sz w:val="24"/>
        </w:rPr>
        <w:t xml:space="preserve"> </w:t>
      </w:r>
      <w:r>
        <w:rPr>
          <w:rFonts w:ascii="Times New Roman"/>
          <w:sz w:val="24"/>
        </w:rPr>
        <w:t>value</w:t>
      </w:r>
      <w:r>
        <w:rPr>
          <w:rFonts w:ascii="Times New Roman"/>
          <w:spacing w:val="-4"/>
          <w:sz w:val="24"/>
        </w:rPr>
        <w:t xml:space="preserve"> </w:t>
      </w:r>
      <w:r>
        <w:rPr>
          <w:rFonts w:ascii="Times New Roman"/>
          <w:sz w:val="24"/>
        </w:rPr>
        <w:t>in</w:t>
      </w:r>
      <w:r>
        <w:rPr>
          <w:rFonts w:ascii="Times New Roman"/>
          <w:spacing w:val="-4"/>
          <w:sz w:val="24"/>
        </w:rPr>
        <w:t xml:space="preserve"> </w:t>
      </w:r>
      <w:r>
        <w:rPr>
          <w:rFonts w:ascii="Times New Roman"/>
          <w:sz w:val="24"/>
        </w:rPr>
        <w:t>practice</w:t>
      </w:r>
      <w:r>
        <w:rPr>
          <w:rFonts w:ascii="Times New Roman"/>
          <w:spacing w:val="-5"/>
          <w:sz w:val="24"/>
        </w:rPr>
        <w:t xml:space="preserve"> </w:t>
      </w:r>
      <w:r>
        <w:rPr>
          <w:rFonts w:ascii="Times New Roman"/>
          <w:sz w:val="24"/>
        </w:rPr>
        <w:t>using a social constructivism lens. There are three research questions</w:t>
      </w:r>
      <w:r>
        <w:rPr>
          <w:rFonts w:ascii="Times New Roman"/>
          <w:spacing w:val="40"/>
          <w:sz w:val="24"/>
        </w:rPr>
        <w:t xml:space="preserve"> </w:t>
      </w:r>
      <w:r>
        <w:rPr>
          <w:rFonts w:ascii="Times New Roman"/>
          <w:sz w:val="24"/>
        </w:rPr>
        <w:t xml:space="preserve">(RQs) that will be answered by a systematic literature review, analysis of strategic documents and semi-structured interviews with construction professionals. The first research question is RQ1: How is social value in mega projects </w:t>
      </w:r>
      <w:proofErr w:type="spellStart"/>
      <w:r>
        <w:rPr>
          <w:rFonts w:ascii="Times New Roman"/>
          <w:sz w:val="24"/>
        </w:rPr>
        <w:t>conceptualised</w:t>
      </w:r>
      <w:proofErr w:type="spellEnd"/>
      <w:r>
        <w:rPr>
          <w:rFonts w:ascii="Times New Roman"/>
          <w:sz w:val="24"/>
        </w:rPr>
        <w:t xml:space="preserve"> in the literature? The second research question is RQ2: How is social value defined institutionally in Saudi mega projects? Finally, the final research question is RQ3: How construction professionals </w:t>
      </w:r>
      <w:proofErr w:type="spellStart"/>
      <w:r>
        <w:rPr>
          <w:rFonts w:ascii="Times New Roman"/>
          <w:sz w:val="24"/>
        </w:rPr>
        <w:t>conceptualise</w:t>
      </w:r>
      <w:proofErr w:type="spellEnd"/>
      <w:r>
        <w:rPr>
          <w:rFonts w:ascii="Times New Roman"/>
          <w:sz w:val="24"/>
        </w:rPr>
        <w:t xml:space="preserve"> social value and how do these understandings influence social value practices? The research is expected to provide a </w:t>
      </w:r>
      <w:proofErr w:type="spellStart"/>
      <w:r>
        <w:rPr>
          <w:rFonts w:ascii="Times New Roman"/>
          <w:sz w:val="24"/>
        </w:rPr>
        <w:t>contextualised</w:t>
      </w:r>
      <w:proofErr w:type="spellEnd"/>
      <w:r>
        <w:rPr>
          <w:rFonts w:ascii="Times New Roman"/>
          <w:sz w:val="24"/>
        </w:rPr>
        <w:t xml:space="preserve"> understanding of how social value is interpreted and implemented in Saudi mega projects, generating practical insights to support policymakers and industry practitioners in developing strategies, frameworks and action plans for delivering social value.</w:t>
      </w:r>
    </w:p>
    <w:p w14:paraId="4F445D0E" w14:textId="77777777" w:rsidR="00F64A0B" w:rsidRDefault="00F64A0B">
      <w:pPr>
        <w:spacing w:line="360" w:lineRule="auto"/>
        <w:jc w:val="both"/>
        <w:rPr>
          <w:rFonts w:ascii="Times New Roman"/>
          <w:sz w:val="24"/>
        </w:rPr>
        <w:sectPr w:rsidR="00F64A0B">
          <w:headerReference w:type="default" r:id="rId31"/>
          <w:footerReference w:type="default" r:id="rId32"/>
          <w:pgSz w:w="11900" w:h="16840"/>
          <w:pgMar w:top="280" w:right="566" w:bottom="780" w:left="850" w:header="0" w:footer="585" w:gutter="0"/>
          <w:cols w:space="720"/>
        </w:sectPr>
      </w:pPr>
    </w:p>
    <w:p w14:paraId="4F445D0F" w14:textId="77777777" w:rsidR="00F64A0B" w:rsidRDefault="00000000">
      <w:pPr>
        <w:pStyle w:val="BodyText"/>
        <w:rPr>
          <w:rFonts w:ascii="Times New Roman"/>
          <w:sz w:val="24"/>
        </w:rPr>
      </w:pPr>
      <w:r>
        <w:rPr>
          <w:rFonts w:ascii="Times New Roman"/>
          <w:noProof/>
          <w:sz w:val="24"/>
        </w:rPr>
        <w:lastRenderedPageBreak/>
        <mc:AlternateContent>
          <mc:Choice Requires="wps">
            <w:drawing>
              <wp:anchor distT="0" distB="0" distL="0" distR="0" simplePos="0" relativeHeight="486095360" behindDoc="1" locked="0" layoutInCell="1" allowOverlap="1" wp14:anchorId="4F446244" wp14:editId="4F446245">
                <wp:simplePos x="0" y="0"/>
                <wp:positionH relativeFrom="page">
                  <wp:posOffset>945692</wp:posOffset>
                </wp:positionH>
                <wp:positionV relativeFrom="page">
                  <wp:posOffset>463552</wp:posOffset>
                </wp:positionV>
                <wp:extent cx="3670300" cy="17907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0" cy="179070"/>
                        </a:xfrm>
                        <a:custGeom>
                          <a:avLst/>
                          <a:gdLst/>
                          <a:ahLst/>
                          <a:cxnLst/>
                          <a:rect l="l" t="t" r="r" b="b"/>
                          <a:pathLst>
                            <a:path w="3670300" h="179070">
                              <a:moveTo>
                                <a:pt x="3669854" y="0"/>
                              </a:moveTo>
                              <a:lnTo>
                                <a:pt x="0" y="0"/>
                              </a:lnTo>
                              <a:lnTo>
                                <a:pt x="0" y="178493"/>
                              </a:lnTo>
                              <a:lnTo>
                                <a:pt x="3669854" y="178493"/>
                              </a:lnTo>
                              <a:lnTo>
                                <a:pt x="366985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28F48A7" id="Graphic 23" o:spid="_x0000_s1026" style="position:absolute;margin-left:74.45pt;margin-top:36.5pt;width:289pt;height:14.1pt;z-index:-17221120;visibility:visible;mso-wrap-style:square;mso-wrap-distance-left:0;mso-wrap-distance-top:0;mso-wrap-distance-right:0;mso-wrap-distance-bottom:0;mso-position-horizontal:absolute;mso-position-horizontal-relative:page;mso-position-vertical:absolute;mso-position-vertical-relative:page;v-text-anchor:top" coordsize="367030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FaKAIAAMUEAAAOAAAAZHJzL2Uyb0RvYy54bWysVE1v2zAMvQ/YfxB0X+w0XT6MOMXQIsOA&#10;oivQDDsrshwbk02NUmL334+SI9fYThvmg0yZT9TjI+ntXd9odlFoa2hzPp+lnKlWQlG3p5x/O+w/&#10;rDmzTrSF0NCqnL8qy+92799tO5OpG6hAFwoZBWlt1pmcV86ZLEmsrFQj7AyMaslZAjbC0RZPSYGi&#10;o+iNTm7SdJl0gIVBkMpa+vowOPkuxC9LJd3XsrTKMZ1z4ubCimE9+jXZbUV2QmGqWl5piH9g0Yi6&#10;pUvHUA/CCXbG+o9QTS0RLJRuJqFJoCxrqUIOlM08/S2bl0oYFXIhcawZZbL/L6x8uryYZ/TUrXkE&#10;+cOSIklnbDZ6/MZeMX2JjccScdYHFV9HFVXvmKSPi+UqXaQktiTffLVJV0HmRGTxtDxb91lBiCQu&#10;j9YNVSiiJapoyb6NJlItfRV1qKLjjKqInFEVj0MVjXD+nKfnTdZNqFQjE+9u4KIOEIDOp7FYLjfr&#10;j7ecxWSI6xtGt1Ms5TVBRV98mxBvwMxX69vNwnOjcBEQ3wNwevFfwqOmMaDUYNVwl88+XDoqQgSm&#10;mlvQdbGvtfYSWDwd7zWyiyBx9+G5cp7AQkcMTeDb4QjF6zOyjuYm5/bnWaDiTH9pqTH9kEUDo3GM&#10;Bjp9D2EUg/po3aH/LtAwQ2bOHfXQE8S2F1lsDuLvAQPWn2zh09lBWfvOCdwGRtcNzUrI/zrXfhin&#10;+4B6+/vsfgEAAP//AwBQSwMEFAAGAAgAAAAhAGWWMT3eAAAACgEAAA8AAABkcnMvZG93bnJldi54&#10;bWxMj81uwjAQhO+VeAdrkbgVh/Af4qCqEj1UqioovZt4SSLsdRQbSPv03Z7a4+yMZr/Jt72z4oZd&#10;aDwpmIwTEEilNw1VCo4fu8cViBA1GW09oYIvDLAtBg+5zoy/0x5vh1gJLqGQaQV1jG0mZShrdDqM&#10;fYvE3tl3TkeWXSVNp+9c7qxMk2QhnW6IP9S6xecay8vh6hS8HfdxZ+ftvMTP7+Z9Js8v61ep1GjY&#10;P21AROzjXxh+8RkdCmY6+SuZICzr2WrNUQXLKW/iwDJd8OHETjJJQRa5/D+h+AEAAP//AwBQSwEC&#10;LQAUAAYACAAAACEAtoM4kv4AAADhAQAAEwAAAAAAAAAAAAAAAAAAAAAAW0NvbnRlbnRfVHlwZXNd&#10;LnhtbFBLAQItABQABgAIAAAAIQA4/SH/1gAAAJQBAAALAAAAAAAAAAAAAAAAAC8BAABfcmVscy8u&#10;cmVsc1BLAQItABQABgAIAAAAIQBRtEFaKAIAAMUEAAAOAAAAAAAAAAAAAAAAAC4CAABkcnMvZTJv&#10;RG9jLnhtbFBLAQItABQABgAIAAAAIQBlljE93gAAAAoBAAAPAAAAAAAAAAAAAAAAAIIEAABkcnMv&#10;ZG93bnJldi54bWxQSwUGAAAAAAQABADzAAAAjQUAAAAA&#10;" path="m3669854,l,,,178493r3669854,l3669854,xe" stroked="f">
                <v:path arrowok="t"/>
                <w10:wrap anchorx="page" anchory="page"/>
              </v:shape>
            </w:pict>
          </mc:Fallback>
        </mc:AlternateContent>
      </w:r>
      <w:r>
        <w:rPr>
          <w:rFonts w:ascii="Times New Roman"/>
          <w:noProof/>
          <w:sz w:val="24"/>
        </w:rPr>
        <mc:AlternateContent>
          <mc:Choice Requires="wps">
            <w:drawing>
              <wp:anchor distT="0" distB="0" distL="0" distR="0" simplePos="0" relativeHeight="486095872" behindDoc="1" locked="0" layoutInCell="1" allowOverlap="1" wp14:anchorId="4F446246" wp14:editId="4F446247">
                <wp:simplePos x="0" y="0"/>
                <wp:positionH relativeFrom="page">
                  <wp:posOffset>2500179</wp:posOffset>
                </wp:positionH>
                <wp:positionV relativeFrom="page">
                  <wp:posOffset>10106359</wp:posOffset>
                </wp:positionV>
                <wp:extent cx="1517015" cy="31178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7015" cy="311785"/>
                        </a:xfrm>
                        <a:custGeom>
                          <a:avLst/>
                          <a:gdLst/>
                          <a:ahLst/>
                          <a:cxnLst/>
                          <a:rect l="l" t="t" r="r" b="b"/>
                          <a:pathLst>
                            <a:path w="1517015" h="311785">
                              <a:moveTo>
                                <a:pt x="1516848" y="0"/>
                              </a:moveTo>
                              <a:lnTo>
                                <a:pt x="0" y="0"/>
                              </a:lnTo>
                              <a:lnTo>
                                <a:pt x="0" y="311497"/>
                              </a:lnTo>
                              <a:lnTo>
                                <a:pt x="1516848" y="311497"/>
                              </a:lnTo>
                              <a:lnTo>
                                <a:pt x="151684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BC427AA" id="Graphic 24" o:spid="_x0000_s1026" style="position:absolute;margin-left:196.85pt;margin-top:795.8pt;width:119.45pt;height:24.55pt;z-index:-17220608;visibility:visible;mso-wrap-style:square;mso-wrap-distance-left:0;mso-wrap-distance-top:0;mso-wrap-distance-right:0;mso-wrap-distance-bottom:0;mso-position-horizontal:absolute;mso-position-horizontal-relative:page;mso-position-vertical:absolute;mso-position-vertical-relative:page;v-text-anchor:top" coordsize="1517015,3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iY3KAIAAMUEAAAOAAAAZHJzL2Uyb0RvYy54bWysVMFu2zAMvQ/YPwi6L467ps2MOMXQIsOA&#10;oivQDDsrshwbk01NVGLn70fJlmt0pw3LQaasJ/rx8TGbu77R7Kws1tDmPF0sOVOthKJujzn/vt99&#10;WHOGTrSF0NCqnF8U8rvt+3ebzmTqCirQhbKMkrSYdSbnlXMmSxKUlWoELsColg5LsI1wtLXHpLCi&#10;o+yNTq6Wy5ukA1sYC1Ih0tuH4ZBvQ/6yVNJ9K0tUjumcEzcXVhvWg1+T7UZkRytMVcuRhvgHFo2o&#10;W/rolOpBOMFOtv4jVVNLCwilW0hoEijLWqpQA1WTLt9U81IJo0ItJA6aSSb8f2nl0/nFPFtPHc0j&#10;yJ9IiiSdwWw68RscMX1pG48l4qwPKl4mFVXvmKSX6Sq9XaYrziSdfUzT2/XKy5yILN6WJ3RfFIRM&#10;4vyIbuhCESNRxUj2bQwt9dJ3UYcuOs6oi5Yz6uJh6KIRzt/z9HzIuhmVamLijxs4qz0EoPNlEOOb&#10;9TU5NRZDXF8xup1jyUQzVDyLTxPyDRgq/frT7Vh6BMTnAJx/+C/hwbrEMyaUGlANMvvqg96TIoSb&#10;a46g62JXa+0lQHs83GvLzoLE3YXfyHkGC44YTODtcIDi8mxZR3OTc/x1ElZxpr+2ZEw/ZDGwMTjE&#10;wDp9D2EUg/oW3b7/IaxhhsKcO/LQE0Tbiyyag/h7wID1N1v4fHJQ1t45gdvAaNzQrIT6x7n2wzjf&#10;B9Trv8/2NwAAAP//AwBQSwMEFAAGAAgAAAAhADSipL3eAAAADQEAAA8AAABkcnMvZG93bnJldi54&#10;bWxMj81OwzAQhO9IvIO1SNyo84fThjhVhcQZCDyAm2yTQLyOYrdN3p7lBLfdndHsN+V+saO44OwH&#10;RxriTQQCqXHtQJ2Gz4+Xhy0IHwy1ZnSEGlb0sK9ub0pTtO5K73ipQyc4hHxhNPQhTIWUvunRGr9x&#10;ExJrJzdbE3idO9nO5srhdpRJFClpzUD8oTcTPvfYfNdnqyF/raOYFK7r1ykJJtvmh7cs1/r+bjk8&#10;gQi4hD8z/OIzOlTMdHRnar0YNaS7NGcrC4+7WIFgi0oTHo58UlmUg6xK+b9F9QMAAP//AwBQSwEC&#10;LQAUAAYACAAAACEAtoM4kv4AAADhAQAAEwAAAAAAAAAAAAAAAAAAAAAAW0NvbnRlbnRfVHlwZXNd&#10;LnhtbFBLAQItABQABgAIAAAAIQA4/SH/1gAAAJQBAAALAAAAAAAAAAAAAAAAAC8BAABfcmVscy8u&#10;cmVsc1BLAQItABQABgAIAAAAIQDuYiY3KAIAAMUEAAAOAAAAAAAAAAAAAAAAAC4CAABkcnMvZTJv&#10;RG9jLnhtbFBLAQItABQABgAIAAAAIQA0oqS93gAAAA0BAAAPAAAAAAAAAAAAAAAAAIIEAABkcnMv&#10;ZG93bnJldi54bWxQSwUGAAAAAAQABADzAAAAjQUAAAAA&#10;" path="m1516848,l,,,311497r1516848,l1516848,xe" stroked="f">
                <v:path arrowok="t"/>
                <w10:wrap anchorx="page" anchory="page"/>
              </v:shape>
            </w:pict>
          </mc:Fallback>
        </mc:AlternateContent>
      </w:r>
    </w:p>
    <w:p w14:paraId="4F445D10" w14:textId="77777777" w:rsidR="00F64A0B" w:rsidRDefault="00F64A0B">
      <w:pPr>
        <w:pStyle w:val="BodyText"/>
        <w:spacing w:before="201"/>
        <w:rPr>
          <w:rFonts w:ascii="Times New Roman"/>
          <w:sz w:val="24"/>
        </w:rPr>
      </w:pPr>
    </w:p>
    <w:p w14:paraId="4F445D11" w14:textId="77777777" w:rsidR="00F64A0B" w:rsidRDefault="00000000">
      <w:pPr>
        <w:pStyle w:val="Heading5"/>
        <w:rPr>
          <w:rFonts w:ascii="Times New Roman"/>
        </w:rPr>
      </w:pPr>
      <w:r>
        <w:rPr>
          <w:rFonts w:ascii="Times New Roman"/>
        </w:rPr>
        <w:t>Literature</w:t>
      </w:r>
      <w:r>
        <w:rPr>
          <w:rFonts w:ascii="Times New Roman"/>
          <w:spacing w:val="-3"/>
        </w:rPr>
        <w:t xml:space="preserve"> </w:t>
      </w:r>
      <w:r>
        <w:rPr>
          <w:rFonts w:ascii="Times New Roman"/>
        </w:rPr>
        <w:t>review</w:t>
      </w:r>
      <w:r>
        <w:rPr>
          <w:rFonts w:ascii="Times New Roman"/>
          <w:spacing w:val="-3"/>
        </w:rPr>
        <w:t xml:space="preserve"> </w:t>
      </w:r>
      <w:r>
        <w:rPr>
          <w:rFonts w:ascii="Times New Roman"/>
        </w:rPr>
        <w:t>and</w:t>
      </w:r>
      <w:r>
        <w:rPr>
          <w:rFonts w:ascii="Times New Roman"/>
          <w:spacing w:val="-2"/>
        </w:rPr>
        <w:t xml:space="preserve"> </w:t>
      </w:r>
      <w:r>
        <w:rPr>
          <w:rFonts w:ascii="Times New Roman"/>
        </w:rPr>
        <w:t>academic</w:t>
      </w:r>
      <w:r>
        <w:rPr>
          <w:rFonts w:ascii="Times New Roman"/>
          <w:spacing w:val="-2"/>
        </w:rPr>
        <w:t xml:space="preserve"> context:</w:t>
      </w:r>
    </w:p>
    <w:p w14:paraId="4F445D12" w14:textId="77777777" w:rsidR="00F64A0B" w:rsidRDefault="00000000">
      <w:pPr>
        <w:spacing w:before="137" w:line="360" w:lineRule="auto"/>
        <w:ind w:left="230" w:right="509"/>
        <w:jc w:val="both"/>
        <w:rPr>
          <w:rFonts w:ascii="Times New Roman"/>
          <w:sz w:val="24"/>
        </w:rPr>
      </w:pPr>
      <w:r>
        <w:rPr>
          <w:rFonts w:ascii="Times New Roman"/>
          <w:sz w:val="24"/>
        </w:rPr>
        <w:t>Based on the review of literature related to social value creation in mega projects, 102 articles were identified using the systematic literature review (SLR) approach following the four phases of the Preferred Reporting Items for Systematic reviews and Meta-Analyses (PRISMA) protocol 2020 guidelines. The key observations of the literature review are as follows:</w:t>
      </w:r>
    </w:p>
    <w:p w14:paraId="4F445D13" w14:textId="77777777" w:rsidR="00F64A0B" w:rsidRDefault="00000000">
      <w:pPr>
        <w:pStyle w:val="ListParagraph"/>
        <w:numPr>
          <w:ilvl w:val="0"/>
          <w:numId w:val="7"/>
        </w:numPr>
        <w:tabs>
          <w:tab w:val="left" w:pos="1010"/>
        </w:tabs>
        <w:spacing w:line="360" w:lineRule="auto"/>
        <w:ind w:right="512"/>
        <w:jc w:val="both"/>
        <w:rPr>
          <w:rFonts w:ascii="Times New Roman" w:hAnsi="Times New Roman"/>
          <w:sz w:val="24"/>
        </w:rPr>
      </w:pPr>
      <w:r>
        <w:rPr>
          <w:rFonts w:ascii="Times New Roman" w:hAnsi="Times New Roman"/>
          <w:sz w:val="24"/>
        </w:rPr>
        <w:t>Mega projects or large-scale infrastructural developments like airport constructions, entertainment</w:t>
      </w:r>
      <w:r>
        <w:rPr>
          <w:rFonts w:ascii="Times New Roman" w:hAnsi="Times New Roman"/>
          <w:spacing w:val="-1"/>
          <w:sz w:val="24"/>
        </w:rPr>
        <w:t xml:space="preserve"> </w:t>
      </w:r>
      <w:r>
        <w:rPr>
          <w:rFonts w:ascii="Times New Roman" w:hAnsi="Times New Roman"/>
          <w:sz w:val="24"/>
        </w:rPr>
        <w:t>hubs,</w:t>
      </w:r>
      <w:r>
        <w:rPr>
          <w:rFonts w:ascii="Times New Roman" w:hAnsi="Times New Roman"/>
          <w:spacing w:val="-1"/>
          <w:sz w:val="24"/>
        </w:rPr>
        <w:t xml:space="preserve"> </w:t>
      </w:r>
      <w:r>
        <w:rPr>
          <w:rFonts w:ascii="Times New Roman" w:hAnsi="Times New Roman"/>
          <w:sz w:val="24"/>
        </w:rPr>
        <w:t>and smart</w:t>
      </w:r>
      <w:r>
        <w:rPr>
          <w:rFonts w:ascii="Times New Roman" w:hAnsi="Times New Roman"/>
          <w:spacing w:val="-1"/>
          <w:sz w:val="24"/>
        </w:rPr>
        <w:t xml:space="preserve"> </w:t>
      </w:r>
      <w:r>
        <w:rPr>
          <w:rFonts w:ascii="Times New Roman" w:hAnsi="Times New Roman"/>
          <w:sz w:val="24"/>
        </w:rPr>
        <w:t>cities</w:t>
      </w:r>
      <w:r>
        <w:rPr>
          <w:rFonts w:ascii="Times New Roman" w:hAnsi="Times New Roman"/>
          <w:spacing w:val="-2"/>
          <w:sz w:val="24"/>
        </w:rPr>
        <w:t xml:space="preserve"> </w:t>
      </w:r>
      <w:r>
        <w:rPr>
          <w:rFonts w:ascii="Times New Roman" w:hAnsi="Times New Roman"/>
          <w:sz w:val="24"/>
        </w:rPr>
        <w:t>development are</w:t>
      </w:r>
      <w:r>
        <w:rPr>
          <w:rFonts w:ascii="Times New Roman" w:hAnsi="Times New Roman"/>
          <w:spacing w:val="-3"/>
          <w:sz w:val="24"/>
        </w:rPr>
        <w:t xml:space="preserve"> </w:t>
      </w:r>
      <w:r>
        <w:rPr>
          <w:rFonts w:ascii="Times New Roman" w:hAnsi="Times New Roman"/>
          <w:sz w:val="24"/>
        </w:rPr>
        <w:t>quoted as</w:t>
      </w:r>
      <w:r>
        <w:rPr>
          <w:rFonts w:ascii="Times New Roman" w:hAnsi="Times New Roman"/>
          <w:spacing w:val="-1"/>
          <w:sz w:val="24"/>
        </w:rPr>
        <w:t xml:space="preserve"> </w:t>
      </w:r>
      <w:r>
        <w:rPr>
          <w:rFonts w:ascii="Times New Roman" w:hAnsi="Times New Roman"/>
          <w:sz w:val="24"/>
        </w:rPr>
        <w:t>substances for</w:t>
      </w:r>
      <w:r>
        <w:rPr>
          <w:rFonts w:ascii="Times New Roman" w:hAnsi="Times New Roman"/>
          <w:spacing w:val="-3"/>
          <w:sz w:val="24"/>
        </w:rPr>
        <w:t xml:space="preserve"> </w:t>
      </w:r>
      <w:r>
        <w:rPr>
          <w:rFonts w:ascii="Times New Roman" w:hAnsi="Times New Roman"/>
          <w:sz w:val="24"/>
        </w:rPr>
        <w:t xml:space="preserve">infrastructural revolution, focusing more on their sustainable implementation and execution (Rizzo, 2017; </w:t>
      </w:r>
      <w:proofErr w:type="spellStart"/>
      <w:r>
        <w:rPr>
          <w:rFonts w:ascii="Times New Roman" w:hAnsi="Times New Roman"/>
          <w:sz w:val="24"/>
        </w:rPr>
        <w:t>Klingmann</w:t>
      </w:r>
      <w:proofErr w:type="spellEnd"/>
      <w:r>
        <w:rPr>
          <w:rFonts w:ascii="Times New Roman" w:hAnsi="Times New Roman"/>
          <w:sz w:val="24"/>
        </w:rPr>
        <w:t>, 2023).</w:t>
      </w:r>
    </w:p>
    <w:p w14:paraId="4F445D14" w14:textId="77777777" w:rsidR="00F64A0B" w:rsidRDefault="00000000">
      <w:pPr>
        <w:pStyle w:val="ListParagraph"/>
        <w:numPr>
          <w:ilvl w:val="0"/>
          <w:numId w:val="7"/>
        </w:numPr>
        <w:tabs>
          <w:tab w:val="left" w:pos="1010"/>
        </w:tabs>
        <w:spacing w:before="1" w:line="360" w:lineRule="auto"/>
        <w:ind w:right="509"/>
        <w:jc w:val="both"/>
        <w:rPr>
          <w:rFonts w:ascii="Times New Roman" w:hAnsi="Times New Roman"/>
          <w:sz w:val="24"/>
        </w:rPr>
      </w:pPr>
      <w:r>
        <w:rPr>
          <w:rFonts w:ascii="Times New Roman" w:hAnsi="Times New Roman"/>
          <w:sz w:val="24"/>
        </w:rPr>
        <w:t>Proper execution of such mega projects drives economic growth and enhances the social life of citizens by acting as an influential force of urban innovation and economic divergence on an extraordinary scale in the construction industry (Söderlund et al., 2017;</w:t>
      </w:r>
      <w:r>
        <w:rPr>
          <w:rFonts w:ascii="Times New Roman" w:hAnsi="Times New Roman"/>
          <w:spacing w:val="-1"/>
          <w:sz w:val="24"/>
        </w:rPr>
        <w:t xml:space="preserve"> </w:t>
      </w:r>
      <w:proofErr w:type="spellStart"/>
      <w:r>
        <w:rPr>
          <w:rFonts w:ascii="Times New Roman" w:hAnsi="Times New Roman"/>
          <w:sz w:val="24"/>
        </w:rPr>
        <w:t>Pitsis</w:t>
      </w:r>
      <w:proofErr w:type="spellEnd"/>
      <w:r>
        <w:rPr>
          <w:rFonts w:ascii="Times New Roman" w:hAnsi="Times New Roman"/>
          <w:sz w:val="24"/>
        </w:rPr>
        <w:t xml:space="preserve"> et al., 2018; Kashef, 2025).</w:t>
      </w:r>
    </w:p>
    <w:p w14:paraId="4F445D15" w14:textId="77777777" w:rsidR="00F64A0B" w:rsidRDefault="00000000">
      <w:pPr>
        <w:pStyle w:val="ListParagraph"/>
        <w:numPr>
          <w:ilvl w:val="0"/>
          <w:numId w:val="7"/>
        </w:numPr>
        <w:tabs>
          <w:tab w:val="left" w:pos="1010"/>
        </w:tabs>
        <w:spacing w:line="360" w:lineRule="auto"/>
        <w:ind w:right="510"/>
        <w:jc w:val="both"/>
        <w:rPr>
          <w:rFonts w:ascii="Times New Roman" w:hAnsi="Times New Roman"/>
          <w:sz w:val="24"/>
        </w:rPr>
      </w:pPr>
      <w:r>
        <w:rPr>
          <w:rFonts w:ascii="Times New Roman" w:hAnsi="Times New Roman"/>
          <w:sz w:val="24"/>
        </w:rPr>
        <w:t>Rapid</w:t>
      </w:r>
      <w:r>
        <w:rPr>
          <w:rFonts w:ascii="Times New Roman" w:hAnsi="Times New Roman"/>
          <w:spacing w:val="-12"/>
          <w:sz w:val="24"/>
        </w:rPr>
        <w:t xml:space="preserve"> </w:t>
      </w:r>
      <w:r>
        <w:rPr>
          <w:rFonts w:ascii="Times New Roman" w:hAnsi="Times New Roman"/>
          <w:sz w:val="24"/>
        </w:rPr>
        <w:t>transformation</w:t>
      </w:r>
      <w:r>
        <w:rPr>
          <w:rFonts w:ascii="Times New Roman" w:hAnsi="Times New Roman"/>
          <w:spacing w:val="-13"/>
          <w:sz w:val="24"/>
        </w:rPr>
        <w:t xml:space="preserve"> </w:t>
      </w:r>
      <w:r>
        <w:rPr>
          <w:rFonts w:ascii="Times New Roman" w:hAnsi="Times New Roman"/>
          <w:sz w:val="24"/>
        </w:rPr>
        <w:t>in</w:t>
      </w:r>
      <w:r>
        <w:rPr>
          <w:rFonts w:ascii="Times New Roman" w:hAnsi="Times New Roman"/>
          <w:spacing w:val="-13"/>
          <w:sz w:val="24"/>
        </w:rPr>
        <w:t xml:space="preserve"> </w:t>
      </w:r>
      <w:r>
        <w:rPr>
          <w:rFonts w:ascii="Times New Roman" w:hAnsi="Times New Roman"/>
          <w:sz w:val="24"/>
        </w:rPr>
        <w:t>the</w:t>
      </w:r>
      <w:r>
        <w:rPr>
          <w:rFonts w:ascii="Times New Roman" w:hAnsi="Times New Roman"/>
          <w:spacing w:val="-14"/>
          <w:sz w:val="24"/>
        </w:rPr>
        <w:t xml:space="preserve"> </w:t>
      </w:r>
      <w:r>
        <w:rPr>
          <w:rFonts w:ascii="Times New Roman" w:hAnsi="Times New Roman"/>
          <w:sz w:val="24"/>
        </w:rPr>
        <w:t>construction</w:t>
      </w:r>
      <w:r>
        <w:rPr>
          <w:rFonts w:ascii="Times New Roman" w:hAnsi="Times New Roman"/>
          <w:spacing w:val="-13"/>
          <w:sz w:val="24"/>
        </w:rPr>
        <w:t xml:space="preserve"> </w:t>
      </w:r>
      <w:r>
        <w:rPr>
          <w:rFonts w:ascii="Times New Roman" w:hAnsi="Times New Roman"/>
          <w:sz w:val="24"/>
        </w:rPr>
        <w:t>industry</w:t>
      </w:r>
      <w:r>
        <w:rPr>
          <w:rFonts w:ascii="Times New Roman" w:hAnsi="Times New Roman"/>
          <w:spacing w:val="-13"/>
          <w:sz w:val="24"/>
        </w:rPr>
        <w:t xml:space="preserve"> </w:t>
      </w:r>
      <w:r>
        <w:rPr>
          <w:rFonts w:ascii="Times New Roman" w:hAnsi="Times New Roman"/>
          <w:sz w:val="24"/>
        </w:rPr>
        <w:t>is</w:t>
      </w:r>
      <w:r>
        <w:rPr>
          <w:rFonts w:ascii="Times New Roman" w:hAnsi="Times New Roman"/>
          <w:spacing w:val="-13"/>
          <w:sz w:val="24"/>
        </w:rPr>
        <w:t xml:space="preserve"> </w:t>
      </w:r>
      <w:r>
        <w:rPr>
          <w:rFonts w:ascii="Times New Roman" w:hAnsi="Times New Roman"/>
          <w:sz w:val="24"/>
        </w:rPr>
        <w:t>not</w:t>
      </w:r>
      <w:r>
        <w:rPr>
          <w:rFonts w:ascii="Times New Roman" w:hAnsi="Times New Roman"/>
          <w:spacing w:val="-13"/>
          <w:sz w:val="24"/>
        </w:rPr>
        <w:t xml:space="preserve"> </w:t>
      </w:r>
      <w:r>
        <w:rPr>
          <w:rFonts w:ascii="Times New Roman" w:hAnsi="Times New Roman"/>
          <w:sz w:val="24"/>
        </w:rPr>
        <w:t>only</w:t>
      </w:r>
      <w:r>
        <w:rPr>
          <w:rFonts w:ascii="Times New Roman" w:hAnsi="Times New Roman"/>
          <w:spacing w:val="-15"/>
          <w:sz w:val="24"/>
        </w:rPr>
        <w:t xml:space="preserve"> </w:t>
      </w:r>
      <w:r>
        <w:rPr>
          <w:rFonts w:ascii="Times New Roman" w:hAnsi="Times New Roman"/>
          <w:sz w:val="24"/>
        </w:rPr>
        <w:t>an</w:t>
      </w:r>
      <w:r>
        <w:rPr>
          <w:rFonts w:ascii="Times New Roman" w:hAnsi="Times New Roman"/>
          <w:spacing w:val="-13"/>
          <w:sz w:val="24"/>
        </w:rPr>
        <w:t xml:space="preserve"> </w:t>
      </w:r>
      <w:r>
        <w:rPr>
          <w:rFonts w:ascii="Times New Roman" w:hAnsi="Times New Roman"/>
          <w:sz w:val="24"/>
        </w:rPr>
        <w:t>engineering</w:t>
      </w:r>
      <w:r>
        <w:rPr>
          <w:rFonts w:ascii="Times New Roman" w:hAnsi="Times New Roman"/>
          <w:spacing w:val="-13"/>
          <w:sz w:val="24"/>
        </w:rPr>
        <w:t xml:space="preserve"> </w:t>
      </w:r>
      <w:r>
        <w:rPr>
          <w:rFonts w:ascii="Times New Roman" w:hAnsi="Times New Roman"/>
          <w:sz w:val="24"/>
        </w:rPr>
        <w:t>success</w:t>
      </w:r>
      <w:r>
        <w:rPr>
          <w:rFonts w:ascii="Times New Roman" w:hAnsi="Times New Roman"/>
          <w:spacing w:val="-13"/>
          <w:sz w:val="24"/>
        </w:rPr>
        <w:t xml:space="preserve"> </w:t>
      </w:r>
      <w:r>
        <w:rPr>
          <w:rFonts w:ascii="Times New Roman" w:hAnsi="Times New Roman"/>
          <w:sz w:val="24"/>
        </w:rPr>
        <w:t>but</w:t>
      </w:r>
      <w:r>
        <w:rPr>
          <w:rFonts w:ascii="Times New Roman" w:hAnsi="Times New Roman"/>
          <w:spacing w:val="-13"/>
          <w:sz w:val="24"/>
        </w:rPr>
        <w:t xml:space="preserve"> </w:t>
      </w:r>
      <w:r>
        <w:rPr>
          <w:rFonts w:ascii="Times New Roman" w:hAnsi="Times New Roman"/>
          <w:sz w:val="24"/>
        </w:rPr>
        <w:t>is</w:t>
      </w:r>
      <w:r>
        <w:rPr>
          <w:rFonts w:ascii="Times New Roman" w:hAnsi="Times New Roman"/>
          <w:spacing w:val="-12"/>
          <w:sz w:val="24"/>
        </w:rPr>
        <w:t xml:space="preserve"> </w:t>
      </w:r>
      <w:r>
        <w:rPr>
          <w:rFonts w:ascii="Times New Roman" w:hAnsi="Times New Roman"/>
          <w:sz w:val="24"/>
        </w:rPr>
        <w:t>also a large mega project laboratory for wider social and economic transformation, positioning national economic determinations by implementing sustainable and equitable developmental goals</w:t>
      </w:r>
      <w:r>
        <w:rPr>
          <w:rFonts w:ascii="Times New Roman" w:hAnsi="Times New Roman"/>
          <w:spacing w:val="-14"/>
          <w:sz w:val="24"/>
        </w:rPr>
        <w:t xml:space="preserve"> </w:t>
      </w:r>
      <w:r>
        <w:rPr>
          <w:rFonts w:ascii="Times New Roman" w:hAnsi="Times New Roman"/>
          <w:sz w:val="24"/>
        </w:rPr>
        <w:t>for</w:t>
      </w:r>
      <w:r>
        <w:rPr>
          <w:rFonts w:ascii="Times New Roman" w:hAnsi="Times New Roman"/>
          <w:spacing w:val="-14"/>
          <w:sz w:val="24"/>
        </w:rPr>
        <w:t xml:space="preserve"> </w:t>
      </w:r>
      <w:r>
        <w:rPr>
          <w:rFonts w:ascii="Times New Roman" w:hAnsi="Times New Roman"/>
          <w:sz w:val="24"/>
        </w:rPr>
        <w:t>long-term</w:t>
      </w:r>
      <w:r>
        <w:rPr>
          <w:rFonts w:ascii="Times New Roman" w:hAnsi="Times New Roman"/>
          <w:spacing w:val="-14"/>
          <w:sz w:val="24"/>
        </w:rPr>
        <w:t xml:space="preserve"> </w:t>
      </w:r>
      <w:r>
        <w:rPr>
          <w:rFonts w:ascii="Times New Roman" w:hAnsi="Times New Roman"/>
          <w:sz w:val="24"/>
        </w:rPr>
        <w:t>societal</w:t>
      </w:r>
      <w:r>
        <w:rPr>
          <w:rFonts w:ascii="Times New Roman" w:hAnsi="Times New Roman"/>
          <w:spacing w:val="-14"/>
          <w:sz w:val="24"/>
        </w:rPr>
        <w:t xml:space="preserve"> </w:t>
      </w:r>
      <w:r>
        <w:rPr>
          <w:rFonts w:ascii="Times New Roman" w:hAnsi="Times New Roman"/>
          <w:sz w:val="24"/>
        </w:rPr>
        <w:t>benefits</w:t>
      </w:r>
      <w:r>
        <w:rPr>
          <w:rFonts w:ascii="Times New Roman" w:hAnsi="Times New Roman"/>
          <w:spacing w:val="-14"/>
          <w:sz w:val="24"/>
        </w:rPr>
        <w:t xml:space="preserve"> </w:t>
      </w:r>
      <w:r>
        <w:rPr>
          <w:rFonts w:ascii="Times New Roman" w:hAnsi="Times New Roman"/>
          <w:sz w:val="24"/>
        </w:rPr>
        <w:t>(</w:t>
      </w:r>
      <w:proofErr w:type="spellStart"/>
      <w:r>
        <w:rPr>
          <w:rFonts w:ascii="Times New Roman" w:hAnsi="Times New Roman"/>
          <w:sz w:val="24"/>
        </w:rPr>
        <w:t>Pitsis</w:t>
      </w:r>
      <w:proofErr w:type="spellEnd"/>
      <w:r>
        <w:rPr>
          <w:rFonts w:ascii="Times New Roman" w:hAnsi="Times New Roman"/>
          <w:spacing w:val="-14"/>
          <w:sz w:val="24"/>
        </w:rPr>
        <w:t xml:space="preserve"> </w:t>
      </w:r>
      <w:r>
        <w:rPr>
          <w:rFonts w:ascii="Times New Roman" w:hAnsi="Times New Roman"/>
          <w:sz w:val="24"/>
        </w:rPr>
        <w:t>et</w:t>
      </w:r>
      <w:r>
        <w:rPr>
          <w:rFonts w:ascii="Times New Roman" w:hAnsi="Times New Roman"/>
          <w:spacing w:val="-14"/>
          <w:sz w:val="24"/>
        </w:rPr>
        <w:t xml:space="preserve"> </w:t>
      </w:r>
      <w:r>
        <w:rPr>
          <w:rFonts w:ascii="Times New Roman" w:hAnsi="Times New Roman"/>
          <w:sz w:val="24"/>
        </w:rPr>
        <w:t>al.,</w:t>
      </w:r>
      <w:r>
        <w:rPr>
          <w:rFonts w:ascii="Times New Roman" w:hAnsi="Times New Roman"/>
          <w:spacing w:val="-12"/>
          <w:sz w:val="24"/>
        </w:rPr>
        <w:t xml:space="preserve"> </w:t>
      </w:r>
      <w:r>
        <w:rPr>
          <w:rFonts w:ascii="Times New Roman" w:hAnsi="Times New Roman"/>
          <w:sz w:val="24"/>
        </w:rPr>
        <w:t>2018;</w:t>
      </w:r>
      <w:r>
        <w:rPr>
          <w:rFonts w:ascii="Times New Roman" w:hAnsi="Times New Roman"/>
          <w:spacing w:val="-14"/>
          <w:sz w:val="24"/>
        </w:rPr>
        <w:t xml:space="preserve"> </w:t>
      </w:r>
      <w:r>
        <w:rPr>
          <w:rFonts w:ascii="Times New Roman" w:hAnsi="Times New Roman"/>
          <w:sz w:val="24"/>
        </w:rPr>
        <w:t>Arif</w:t>
      </w:r>
      <w:r>
        <w:rPr>
          <w:rFonts w:ascii="Times New Roman" w:hAnsi="Times New Roman"/>
          <w:spacing w:val="-15"/>
          <w:sz w:val="24"/>
        </w:rPr>
        <w:t xml:space="preserve"> </w:t>
      </w:r>
      <w:r>
        <w:rPr>
          <w:rFonts w:ascii="Times New Roman" w:hAnsi="Times New Roman"/>
          <w:sz w:val="24"/>
        </w:rPr>
        <w:t>&amp;</w:t>
      </w:r>
      <w:r>
        <w:rPr>
          <w:rFonts w:ascii="Times New Roman" w:hAnsi="Times New Roman"/>
          <w:spacing w:val="-12"/>
          <w:sz w:val="24"/>
        </w:rPr>
        <w:t xml:space="preserve"> </w:t>
      </w:r>
      <w:proofErr w:type="spellStart"/>
      <w:r>
        <w:rPr>
          <w:rFonts w:ascii="Times New Roman" w:hAnsi="Times New Roman"/>
          <w:sz w:val="24"/>
        </w:rPr>
        <w:t>Aldosary</w:t>
      </w:r>
      <w:proofErr w:type="spellEnd"/>
      <w:r>
        <w:rPr>
          <w:rFonts w:ascii="Times New Roman" w:hAnsi="Times New Roman"/>
          <w:sz w:val="24"/>
        </w:rPr>
        <w:t>,</w:t>
      </w:r>
      <w:r>
        <w:rPr>
          <w:rFonts w:ascii="Times New Roman" w:hAnsi="Times New Roman"/>
          <w:spacing w:val="-13"/>
          <w:sz w:val="24"/>
        </w:rPr>
        <w:t xml:space="preserve"> </w:t>
      </w:r>
      <w:r>
        <w:rPr>
          <w:rFonts w:ascii="Times New Roman" w:hAnsi="Times New Roman"/>
          <w:sz w:val="24"/>
        </w:rPr>
        <w:t>2023;</w:t>
      </w:r>
      <w:r>
        <w:rPr>
          <w:rFonts w:ascii="Times New Roman" w:hAnsi="Times New Roman"/>
          <w:spacing w:val="-14"/>
          <w:sz w:val="24"/>
        </w:rPr>
        <w:t xml:space="preserve"> </w:t>
      </w:r>
      <w:r>
        <w:rPr>
          <w:rFonts w:ascii="Times New Roman" w:hAnsi="Times New Roman"/>
          <w:sz w:val="24"/>
        </w:rPr>
        <w:t>Kashef,</w:t>
      </w:r>
      <w:r>
        <w:rPr>
          <w:rFonts w:ascii="Times New Roman" w:hAnsi="Times New Roman"/>
          <w:spacing w:val="-13"/>
          <w:sz w:val="24"/>
        </w:rPr>
        <w:t xml:space="preserve"> </w:t>
      </w:r>
      <w:r>
        <w:rPr>
          <w:rFonts w:ascii="Times New Roman" w:hAnsi="Times New Roman"/>
          <w:sz w:val="24"/>
        </w:rPr>
        <w:t>2025).</w:t>
      </w:r>
    </w:p>
    <w:p w14:paraId="4F445D16" w14:textId="77777777" w:rsidR="00F64A0B" w:rsidRDefault="00000000">
      <w:pPr>
        <w:pStyle w:val="ListParagraph"/>
        <w:numPr>
          <w:ilvl w:val="0"/>
          <w:numId w:val="7"/>
        </w:numPr>
        <w:tabs>
          <w:tab w:val="left" w:pos="1010"/>
        </w:tabs>
        <w:spacing w:line="360" w:lineRule="auto"/>
        <w:ind w:right="510"/>
        <w:jc w:val="both"/>
        <w:rPr>
          <w:rFonts w:ascii="Times New Roman" w:hAnsi="Times New Roman"/>
          <w:sz w:val="24"/>
        </w:rPr>
      </w:pPr>
      <w:r>
        <w:rPr>
          <w:rFonts w:ascii="Times New Roman" w:hAnsi="Times New Roman"/>
          <w:sz w:val="24"/>
        </w:rPr>
        <w:t>Fostering</w:t>
      </w:r>
      <w:r>
        <w:rPr>
          <w:rFonts w:ascii="Times New Roman" w:hAnsi="Times New Roman"/>
          <w:spacing w:val="-1"/>
          <w:sz w:val="24"/>
        </w:rPr>
        <w:t xml:space="preserve"> </w:t>
      </w:r>
      <w:r>
        <w:rPr>
          <w:rFonts w:ascii="Times New Roman" w:hAnsi="Times New Roman"/>
          <w:sz w:val="24"/>
        </w:rPr>
        <w:t>social</w:t>
      </w:r>
      <w:r>
        <w:rPr>
          <w:rFonts w:ascii="Times New Roman" w:hAnsi="Times New Roman"/>
          <w:spacing w:val="-1"/>
          <w:sz w:val="24"/>
        </w:rPr>
        <w:t xml:space="preserve"> </w:t>
      </w:r>
      <w:r>
        <w:rPr>
          <w:rFonts w:ascii="Times New Roman" w:hAnsi="Times New Roman"/>
          <w:sz w:val="24"/>
        </w:rPr>
        <w:t>values</w:t>
      </w:r>
      <w:r>
        <w:rPr>
          <w:rFonts w:ascii="Times New Roman" w:hAnsi="Times New Roman"/>
          <w:spacing w:val="-2"/>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creating</w:t>
      </w:r>
      <w:r>
        <w:rPr>
          <w:rFonts w:ascii="Times New Roman" w:hAnsi="Times New Roman"/>
          <w:spacing w:val="-1"/>
          <w:sz w:val="24"/>
        </w:rPr>
        <w:t xml:space="preserve"> </w:t>
      </w:r>
      <w:r>
        <w:rPr>
          <w:rFonts w:ascii="Times New Roman" w:hAnsi="Times New Roman"/>
          <w:sz w:val="24"/>
        </w:rPr>
        <w:t>societal</w:t>
      </w:r>
      <w:r>
        <w:rPr>
          <w:rFonts w:ascii="Times New Roman" w:hAnsi="Times New Roman"/>
          <w:spacing w:val="-1"/>
          <w:sz w:val="24"/>
        </w:rPr>
        <w:t xml:space="preserve"> </w:t>
      </w:r>
      <w:r>
        <w:rPr>
          <w:rFonts w:ascii="Times New Roman" w:hAnsi="Times New Roman"/>
          <w:sz w:val="24"/>
        </w:rPr>
        <w:t>benefits</w:t>
      </w:r>
      <w:r>
        <w:rPr>
          <w:rFonts w:ascii="Times New Roman" w:hAnsi="Times New Roman"/>
          <w:spacing w:val="-1"/>
          <w:sz w:val="24"/>
        </w:rPr>
        <w:t xml:space="preserve"> </w:t>
      </w:r>
      <w:r>
        <w:rPr>
          <w:rFonts w:ascii="Times New Roman" w:hAnsi="Times New Roman"/>
          <w:sz w:val="24"/>
        </w:rPr>
        <w:t>via</w:t>
      </w:r>
      <w:r>
        <w:rPr>
          <w:rFonts w:ascii="Times New Roman" w:hAnsi="Times New Roman"/>
          <w:spacing w:val="-2"/>
          <w:sz w:val="24"/>
        </w:rPr>
        <w:t xml:space="preserve"> </w:t>
      </w:r>
      <w:r>
        <w:rPr>
          <w:rFonts w:ascii="Times New Roman" w:hAnsi="Times New Roman"/>
          <w:sz w:val="24"/>
        </w:rPr>
        <w:t>large</w:t>
      </w:r>
      <w:r>
        <w:rPr>
          <w:rFonts w:ascii="Times New Roman" w:hAnsi="Times New Roman"/>
          <w:spacing w:val="-2"/>
          <w:sz w:val="24"/>
        </w:rPr>
        <w:t xml:space="preserve"> </w:t>
      </w:r>
      <w:r>
        <w:rPr>
          <w:rFonts w:ascii="Times New Roman" w:hAnsi="Times New Roman"/>
          <w:sz w:val="24"/>
        </w:rPr>
        <w:t>mega</w:t>
      </w:r>
      <w:r>
        <w:rPr>
          <w:rFonts w:ascii="Times New Roman" w:hAnsi="Times New Roman"/>
          <w:spacing w:val="-3"/>
          <w:sz w:val="24"/>
        </w:rPr>
        <w:t xml:space="preserve"> </w:t>
      </w:r>
      <w:r>
        <w:rPr>
          <w:rFonts w:ascii="Times New Roman" w:hAnsi="Times New Roman"/>
          <w:sz w:val="24"/>
        </w:rPr>
        <w:t>projects</w:t>
      </w:r>
      <w:r>
        <w:rPr>
          <w:rFonts w:ascii="Times New Roman" w:hAnsi="Times New Roman"/>
          <w:spacing w:val="-1"/>
          <w:sz w:val="24"/>
        </w:rPr>
        <w:t xml:space="preserve"> </w:t>
      </w:r>
      <w:r>
        <w:rPr>
          <w:rFonts w:ascii="Times New Roman" w:hAnsi="Times New Roman"/>
          <w:sz w:val="24"/>
        </w:rPr>
        <w:t>and</w:t>
      </w:r>
      <w:r>
        <w:rPr>
          <w:rFonts w:ascii="Times New Roman" w:hAnsi="Times New Roman"/>
          <w:spacing w:val="-1"/>
          <w:sz w:val="24"/>
        </w:rPr>
        <w:t xml:space="preserve"> </w:t>
      </w:r>
      <w:r>
        <w:rPr>
          <w:rFonts w:ascii="Times New Roman" w:hAnsi="Times New Roman"/>
          <w:sz w:val="24"/>
        </w:rPr>
        <w:t>their</w:t>
      </w:r>
      <w:r>
        <w:rPr>
          <w:rFonts w:ascii="Times New Roman" w:hAnsi="Times New Roman"/>
          <w:spacing w:val="-2"/>
          <w:sz w:val="24"/>
        </w:rPr>
        <w:t xml:space="preserve"> </w:t>
      </w:r>
      <w:r>
        <w:rPr>
          <w:rFonts w:ascii="Times New Roman" w:hAnsi="Times New Roman"/>
          <w:sz w:val="24"/>
        </w:rPr>
        <w:t>proper execution, pursue the right awareness programs to educate the employees through skill development</w:t>
      </w:r>
      <w:r>
        <w:rPr>
          <w:rFonts w:ascii="Times New Roman" w:hAnsi="Times New Roman"/>
          <w:spacing w:val="-15"/>
          <w:sz w:val="24"/>
        </w:rPr>
        <w:t xml:space="preserve"> </w:t>
      </w:r>
      <w:r>
        <w:rPr>
          <w:rFonts w:ascii="Times New Roman" w:hAnsi="Times New Roman"/>
          <w:sz w:val="24"/>
        </w:rPr>
        <w:t>initiatives</w:t>
      </w:r>
      <w:r>
        <w:rPr>
          <w:rFonts w:ascii="Times New Roman" w:hAnsi="Times New Roman"/>
          <w:spacing w:val="-15"/>
          <w:sz w:val="24"/>
        </w:rPr>
        <w:t xml:space="preserve"> </w:t>
      </w:r>
      <w:r>
        <w:rPr>
          <w:rFonts w:ascii="Times New Roman" w:hAnsi="Times New Roman"/>
          <w:sz w:val="24"/>
        </w:rPr>
        <w:t>or</w:t>
      </w:r>
      <w:r>
        <w:rPr>
          <w:rFonts w:ascii="Times New Roman" w:hAnsi="Times New Roman"/>
          <w:spacing w:val="-15"/>
          <w:sz w:val="24"/>
        </w:rPr>
        <w:t xml:space="preserve"> </w:t>
      </w:r>
      <w:r>
        <w:rPr>
          <w:rFonts w:ascii="Times New Roman" w:hAnsi="Times New Roman"/>
          <w:sz w:val="24"/>
        </w:rPr>
        <w:t>innovation</w:t>
      </w:r>
      <w:r>
        <w:rPr>
          <w:rFonts w:ascii="Times New Roman" w:hAnsi="Times New Roman"/>
          <w:spacing w:val="-15"/>
          <w:sz w:val="24"/>
        </w:rPr>
        <w:t xml:space="preserve"> </w:t>
      </w:r>
      <w:r>
        <w:rPr>
          <w:rFonts w:ascii="Times New Roman" w:hAnsi="Times New Roman"/>
          <w:sz w:val="24"/>
        </w:rPr>
        <w:t>hubs,</w:t>
      </w:r>
      <w:r>
        <w:rPr>
          <w:rFonts w:ascii="Times New Roman" w:hAnsi="Times New Roman"/>
          <w:spacing w:val="-15"/>
          <w:sz w:val="24"/>
        </w:rPr>
        <w:t xml:space="preserve"> </w:t>
      </w:r>
      <w:r>
        <w:rPr>
          <w:rFonts w:ascii="Times New Roman" w:hAnsi="Times New Roman"/>
          <w:sz w:val="24"/>
        </w:rPr>
        <w:t>ensuring</w:t>
      </w:r>
      <w:r>
        <w:rPr>
          <w:rFonts w:ascii="Times New Roman" w:hAnsi="Times New Roman"/>
          <w:spacing w:val="-15"/>
          <w:sz w:val="24"/>
        </w:rPr>
        <w:t xml:space="preserve"> </w:t>
      </w:r>
      <w:r>
        <w:rPr>
          <w:rFonts w:ascii="Times New Roman" w:hAnsi="Times New Roman"/>
          <w:sz w:val="24"/>
        </w:rPr>
        <w:t>knowledge-based</w:t>
      </w:r>
      <w:r>
        <w:rPr>
          <w:rFonts w:ascii="Times New Roman" w:hAnsi="Times New Roman"/>
          <w:spacing w:val="-15"/>
          <w:sz w:val="24"/>
        </w:rPr>
        <w:t xml:space="preserve"> </w:t>
      </w:r>
      <w:r>
        <w:rPr>
          <w:rFonts w:ascii="Times New Roman" w:hAnsi="Times New Roman"/>
          <w:sz w:val="24"/>
        </w:rPr>
        <w:t>evolution</w:t>
      </w:r>
      <w:r>
        <w:rPr>
          <w:rFonts w:ascii="Times New Roman" w:hAnsi="Times New Roman"/>
          <w:spacing w:val="-15"/>
          <w:sz w:val="24"/>
        </w:rPr>
        <w:t xml:space="preserve"> </w:t>
      </w:r>
      <w:r>
        <w:rPr>
          <w:rFonts w:ascii="Times New Roman" w:hAnsi="Times New Roman"/>
          <w:sz w:val="24"/>
        </w:rPr>
        <w:t>(Sadeh</w:t>
      </w:r>
      <w:r>
        <w:rPr>
          <w:rFonts w:ascii="Times New Roman" w:hAnsi="Times New Roman"/>
          <w:spacing w:val="-15"/>
          <w:sz w:val="24"/>
        </w:rPr>
        <w:t xml:space="preserve"> </w:t>
      </w:r>
      <w:r>
        <w:rPr>
          <w:rFonts w:ascii="Times New Roman" w:hAnsi="Times New Roman"/>
          <w:sz w:val="24"/>
        </w:rPr>
        <w:t>et</w:t>
      </w:r>
      <w:r>
        <w:rPr>
          <w:rFonts w:ascii="Times New Roman" w:hAnsi="Times New Roman"/>
          <w:spacing w:val="-13"/>
          <w:sz w:val="24"/>
        </w:rPr>
        <w:t xml:space="preserve"> </w:t>
      </w:r>
      <w:r>
        <w:rPr>
          <w:rFonts w:ascii="Times New Roman" w:hAnsi="Times New Roman"/>
          <w:sz w:val="24"/>
        </w:rPr>
        <w:t xml:space="preserve">al., </w:t>
      </w:r>
      <w:r>
        <w:rPr>
          <w:rFonts w:ascii="Times New Roman" w:hAnsi="Times New Roman"/>
          <w:spacing w:val="-2"/>
          <w:sz w:val="24"/>
        </w:rPr>
        <w:t>2023).</w:t>
      </w:r>
    </w:p>
    <w:p w14:paraId="4F445D17" w14:textId="77777777" w:rsidR="00F64A0B" w:rsidRDefault="00000000">
      <w:pPr>
        <w:pStyle w:val="ListParagraph"/>
        <w:numPr>
          <w:ilvl w:val="0"/>
          <w:numId w:val="7"/>
        </w:numPr>
        <w:tabs>
          <w:tab w:val="left" w:pos="1010"/>
        </w:tabs>
        <w:spacing w:line="360" w:lineRule="auto"/>
        <w:ind w:right="508"/>
        <w:jc w:val="both"/>
        <w:rPr>
          <w:rFonts w:ascii="Times New Roman" w:hAnsi="Times New Roman"/>
          <w:sz w:val="24"/>
        </w:rPr>
      </w:pPr>
      <w:r>
        <w:rPr>
          <w:rFonts w:ascii="Times New Roman" w:hAnsi="Times New Roman"/>
          <w:sz w:val="24"/>
        </w:rPr>
        <w:t>Subsequently, diverse types of mega projects were inclined to bring social value creation through diverse ways such as community involvement and wellbeing, environmental stewardship, local job creation, social welfare</w:t>
      </w:r>
      <w:r>
        <w:rPr>
          <w:rFonts w:ascii="Times New Roman" w:hAnsi="Times New Roman"/>
          <w:spacing w:val="-1"/>
          <w:sz w:val="24"/>
        </w:rPr>
        <w:t xml:space="preserve"> </w:t>
      </w:r>
      <w:r>
        <w:rPr>
          <w:rFonts w:ascii="Times New Roman" w:hAnsi="Times New Roman"/>
          <w:sz w:val="24"/>
        </w:rPr>
        <w:t xml:space="preserve">and cultural protection, etc. (Kumaraswamy et al., 2017; Rahman &amp; Qattan, 2021; </w:t>
      </w:r>
      <w:proofErr w:type="spellStart"/>
      <w:r>
        <w:rPr>
          <w:rFonts w:ascii="Times New Roman" w:hAnsi="Times New Roman"/>
          <w:sz w:val="24"/>
        </w:rPr>
        <w:t>Thounaojam</w:t>
      </w:r>
      <w:proofErr w:type="spellEnd"/>
      <w:r>
        <w:rPr>
          <w:rFonts w:ascii="Times New Roman" w:hAnsi="Times New Roman"/>
          <w:sz w:val="24"/>
        </w:rPr>
        <w:t xml:space="preserve"> &amp; Laishram, 2022;</w:t>
      </w:r>
      <w:r>
        <w:rPr>
          <w:rFonts w:ascii="Times New Roman" w:hAnsi="Times New Roman"/>
          <w:spacing w:val="40"/>
          <w:sz w:val="24"/>
        </w:rPr>
        <w:t xml:space="preserve"> </w:t>
      </w:r>
      <w:proofErr w:type="spellStart"/>
      <w:r>
        <w:rPr>
          <w:rFonts w:ascii="Times New Roman" w:hAnsi="Times New Roman"/>
          <w:sz w:val="24"/>
        </w:rPr>
        <w:t>Aldegheiy</w:t>
      </w:r>
      <w:proofErr w:type="spellEnd"/>
      <w:r>
        <w:rPr>
          <w:rFonts w:ascii="Times New Roman" w:hAnsi="Times New Roman"/>
          <w:sz w:val="24"/>
        </w:rPr>
        <w:t xml:space="preserve"> et al., 2024).</w:t>
      </w:r>
    </w:p>
    <w:p w14:paraId="4F445D18" w14:textId="77777777" w:rsidR="00F64A0B" w:rsidRDefault="00F64A0B">
      <w:pPr>
        <w:pStyle w:val="BodyText"/>
        <w:spacing w:before="138"/>
        <w:rPr>
          <w:rFonts w:ascii="Times New Roman"/>
          <w:sz w:val="24"/>
        </w:rPr>
      </w:pPr>
    </w:p>
    <w:p w14:paraId="4F445D19" w14:textId="77777777" w:rsidR="00F64A0B" w:rsidRDefault="00000000">
      <w:pPr>
        <w:ind w:left="650"/>
        <w:rPr>
          <w:rFonts w:ascii="Times New Roman" w:hAnsi="Times New Roman"/>
          <w:sz w:val="24"/>
        </w:rPr>
      </w:pPr>
      <w:r>
        <w:rPr>
          <w:rFonts w:ascii="Times New Roman" w:hAnsi="Times New Roman"/>
          <w:sz w:val="24"/>
        </w:rPr>
        <w:t>After</w:t>
      </w:r>
      <w:r>
        <w:rPr>
          <w:rFonts w:ascii="Times New Roman" w:hAnsi="Times New Roman"/>
          <w:spacing w:val="-6"/>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review</w:t>
      </w:r>
      <w:r>
        <w:rPr>
          <w:rFonts w:ascii="Times New Roman" w:hAnsi="Times New Roman"/>
          <w:spacing w:val="-2"/>
          <w:sz w:val="24"/>
        </w:rPr>
        <w:t xml:space="preserve"> </w:t>
      </w:r>
      <w:r>
        <w:rPr>
          <w:rFonts w:ascii="Times New Roman" w:hAnsi="Times New Roman"/>
          <w:sz w:val="24"/>
        </w:rPr>
        <w:t>of</w:t>
      </w:r>
      <w:r>
        <w:rPr>
          <w:rFonts w:ascii="Times New Roman" w:hAnsi="Times New Roman"/>
          <w:spacing w:val="-2"/>
          <w:sz w:val="24"/>
        </w:rPr>
        <w:t xml:space="preserve"> </w:t>
      </w:r>
      <w:r>
        <w:rPr>
          <w:rFonts w:ascii="Times New Roman" w:hAnsi="Times New Roman"/>
          <w:sz w:val="24"/>
        </w:rPr>
        <w:t>the</w:t>
      </w:r>
      <w:r>
        <w:rPr>
          <w:rFonts w:ascii="Times New Roman" w:hAnsi="Times New Roman"/>
          <w:spacing w:val="-2"/>
          <w:sz w:val="24"/>
        </w:rPr>
        <w:t xml:space="preserve"> </w:t>
      </w:r>
      <w:r>
        <w:rPr>
          <w:rFonts w:ascii="Times New Roman" w:hAnsi="Times New Roman"/>
          <w:sz w:val="24"/>
        </w:rPr>
        <w:t>literature,</w:t>
      </w:r>
      <w:r>
        <w:rPr>
          <w:rFonts w:ascii="Times New Roman" w:hAnsi="Times New Roman"/>
          <w:spacing w:val="-1"/>
          <w:sz w:val="24"/>
        </w:rPr>
        <w:t xml:space="preserve"> </w:t>
      </w:r>
      <w:r>
        <w:rPr>
          <w:rFonts w:ascii="Times New Roman" w:hAnsi="Times New Roman"/>
          <w:sz w:val="24"/>
        </w:rPr>
        <w:t>the</w:t>
      </w:r>
      <w:r>
        <w:rPr>
          <w:rFonts w:ascii="Times New Roman" w:hAnsi="Times New Roman"/>
          <w:spacing w:val="-1"/>
          <w:sz w:val="24"/>
        </w:rPr>
        <w:t xml:space="preserve"> </w:t>
      </w:r>
      <w:r>
        <w:rPr>
          <w:rFonts w:ascii="Times New Roman" w:hAnsi="Times New Roman"/>
          <w:sz w:val="24"/>
        </w:rPr>
        <w:t>literature</w:t>
      </w:r>
      <w:r>
        <w:rPr>
          <w:rFonts w:ascii="Times New Roman" w:hAnsi="Times New Roman"/>
          <w:spacing w:val="-2"/>
          <w:sz w:val="24"/>
        </w:rPr>
        <w:t xml:space="preserve"> </w:t>
      </w:r>
      <w:r>
        <w:rPr>
          <w:rFonts w:ascii="Times New Roman" w:hAnsi="Times New Roman"/>
          <w:sz w:val="24"/>
        </w:rPr>
        <w:t>review’s</w:t>
      </w:r>
      <w:r>
        <w:rPr>
          <w:rFonts w:ascii="Times New Roman" w:hAnsi="Times New Roman"/>
          <w:spacing w:val="-3"/>
          <w:sz w:val="24"/>
        </w:rPr>
        <w:t xml:space="preserve"> </w:t>
      </w:r>
      <w:r>
        <w:rPr>
          <w:rFonts w:ascii="Times New Roman" w:hAnsi="Times New Roman"/>
          <w:sz w:val="24"/>
        </w:rPr>
        <w:t>notable</w:t>
      </w:r>
      <w:r>
        <w:rPr>
          <w:rFonts w:ascii="Times New Roman" w:hAnsi="Times New Roman"/>
          <w:spacing w:val="-1"/>
          <w:sz w:val="24"/>
        </w:rPr>
        <w:t xml:space="preserve"> </w:t>
      </w:r>
      <w:r>
        <w:rPr>
          <w:rFonts w:ascii="Times New Roman" w:hAnsi="Times New Roman"/>
          <w:sz w:val="24"/>
        </w:rPr>
        <w:t>findings</w:t>
      </w:r>
      <w:r>
        <w:rPr>
          <w:rFonts w:ascii="Times New Roman" w:hAnsi="Times New Roman"/>
          <w:spacing w:val="-2"/>
          <w:sz w:val="24"/>
        </w:rPr>
        <w:t xml:space="preserve"> </w:t>
      </w:r>
      <w:r>
        <w:rPr>
          <w:rFonts w:ascii="Times New Roman" w:hAnsi="Times New Roman"/>
          <w:sz w:val="24"/>
        </w:rPr>
        <w:t>were</w:t>
      </w:r>
      <w:r>
        <w:rPr>
          <w:rFonts w:ascii="Times New Roman" w:hAnsi="Times New Roman"/>
          <w:spacing w:val="-3"/>
          <w:sz w:val="24"/>
        </w:rPr>
        <w:t xml:space="preserve"> </w:t>
      </w:r>
      <w:r>
        <w:rPr>
          <w:rFonts w:ascii="Times New Roman" w:hAnsi="Times New Roman"/>
          <w:sz w:val="24"/>
        </w:rPr>
        <w:t>as</w:t>
      </w:r>
      <w:r>
        <w:rPr>
          <w:rFonts w:ascii="Times New Roman" w:hAnsi="Times New Roman"/>
          <w:spacing w:val="-2"/>
          <w:sz w:val="24"/>
        </w:rPr>
        <w:t xml:space="preserve"> follows:</w:t>
      </w:r>
    </w:p>
    <w:p w14:paraId="4F445D1A" w14:textId="77777777" w:rsidR="00F64A0B" w:rsidRDefault="00000000">
      <w:pPr>
        <w:pStyle w:val="ListParagraph"/>
        <w:numPr>
          <w:ilvl w:val="1"/>
          <w:numId w:val="7"/>
        </w:numPr>
        <w:tabs>
          <w:tab w:val="left" w:pos="1430"/>
        </w:tabs>
        <w:spacing w:before="139" w:line="360" w:lineRule="auto"/>
        <w:ind w:right="519"/>
        <w:rPr>
          <w:rFonts w:ascii="Times New Roman" w:hAnsi="Times New Roman"/>
          <w:sz w:val="24"/>
        </w:rPr>
      </w:pPr>
      <w:r>
        <w:rPr>
          <w:rFonts w:ascii="Times New Roman" w:hAnsi="Times New Roman"/>
          <w:sz w:val="24"/>
        </w:rPr>
        <w:t>Four</w:t>
      </w:r>
      <w:r>
        <w:rPr>
          <w:rFonts w:ascii="Times New Roman" w:hAnsi="Times New Roman"/>
          <w:spacing w:val="39"/>
          <w:sz w:val="24"/>
        </w:rPr>
        <w:t xml:space="preserve"> </w:t>
      </w:r>
      <w:r>
        <w:rPr>
          <w:rFonts w:ascii="Times New Roman" w:hAnsi="Times New Roman"/>
          <w:sz w:val="24"/>
        </w:rPr>
        <w:t>key</w:t>
      </w:r>
      <w:r>
        <w:rPr>
          <w:rFonts w:ascii="Times New Roman" w:hAnsi="Times New Roman"/>
          <w:spacing w:val="39"/>
          <w:sz w:val="24"/>
        </w:rPr>
        <w:t xml:space="preserve"> </w:t>
      </w:r>
      <w:r>
        <w:rPr>
          <w:rFonts w:ascii="Times New Roman" w:hAnsi="Times New Roman"/>
          <w:sz w:val="24"/>
        </w:rPr>
        <w:t>Social</w:t>
      </w:r>
      <w:r>
        <w:rPr>
          <w:rFonts w:ascii="Times New Roman" w:hAnsi="Times New Roman"/>
          <w:spacing w:val="40"/>
          <w:sz w:val="24"/>
        </w:rPr>
        <w:t xml:space="preserve"> </w:t>
      </w:r>
      <w:r>
        <w:rPr>
          <w:rFonts w:ascii="Times New Roman" w:hAnsi="Times New Roman"/>
          <w:sz w:val="24"/>
        </w:rPr>
        <w:t>value</w:t>
      </w:r>
      <w:r>
        <w:rPr>
          <w:rFonts w:ascii="Times New Roman" w:hAnsi="Times New Roman"/>
          <w:spacing w:val="39"/>
          <w:sz w:val="24"/>
        </w:rPr>
        <w:t xml:space="preserve"> </w:t>
      </w:r>
      <w:r>
        <w:rPr>
          <w:rFonts w:ascii="Times New Roman" w:hAnsi="Times New Roman"/>
          <w:sz w:val="24"/>
        </w:rPr>
        <w:t>drivers</w:t>
      </w:r>
      <w:r>
        <w:rPr>
          <w:rFonts w:ascii="Times New Roman" w:hAnsi="Times New Roman"/>
          <w:spacing w:val="39"/>
          <w:sz w:val="24"/>
        </w:rPr>
        <w:t xml:space="preserve"> </w:t>
      </w:r>
      <w:r>
        <w:rPr>
          <w:rFonts w:ascii="Times New Roman" w:hAnsi="Times New Roman"/>
          <w:sz w:val="24"/>
        </w:rPr>
        <w:t>were</w:t>
      </w:r>
      <w:r>
        <w:rPr>
          <w:rFonts w:ascii="Times New Roman" w:hAnsi="Times New Roman"/>
          <w:spacing w:val="40"/>
          <w:sz w:val="24"/>
        </w:rPr>
        <w:t xml:space="preserve"> </w:t>
      </w:r>
      <w:r>
        <w:rPr>
          <w:rFonts w:ascii="Times New Roman" w:hAnsi="Times New Roman"/>
          <w:sz w:val="24"/>
        </w:rPr>
        <w:t>identified,</w:t>
      </w:r>
      <w:r>
        <w:rPr>
          <w:rFonts w:ascii="Times New Roman" w:hAnsi="Times New Roman"/>
          <w:spacing w:val="39"/>
          <w:sz w:val="24"/>
        </w:rPr>
        <w:t xml:space="preserve"> </w:t>
      </w:r>
      <w:r>
        <w:rPr>
          <w:rFonts w:ascii="Times New Roman" w:hAnsi="Times New Roman"/>
          <w:sz w:val="24"/>
        </w:rPr>
        <w:t>namely,</w:t>
      </w:r>
      <w:r>
        <w:rPr>
          <w:rFonts w:ascii="Times New Roman" w:hAnsi="Times New Roman"/>
          <w:spacing w:val="39"/>
          <w:sz w:val="24"/>
        </w:rPr>
        <w:t xml:space="preserve"> </w:t>
      </w:r>
      <w:r>
        <w:rPr>
          <w:rFonts w:ascii="Times New Roman" w:hAnsi="Times New Roman"/>
          <w:sz w:val="24"/>
        </w:rPr>
        <w:t>community</w:t>
      </w:r>
      <w:r>
        <w:rPr>
          <w:rFonts w:ascii="Times New Roman" w:hAnsi="Times New Roman"/>
          <w:spacing w:val="39"/>
          <w:sz w:val="24"/>
        </w:rPr>
        <w:t xml:space="preserve"> </w:t>
      </w:r>
      <w:r>
        <w:rPr>
          <w:rFonts w:ascii="Times New Roman" w:hAnsi="Times New Roman"/>
          <w:sz w:val="24"/>
        </w:rPr>
        <w:t>development,</w:t>
      </w:r>
      <w:r>
        <w:rPr>
          <w:rFonts w:ascii="Times New Roman" w:hAnsi="Times New Roman"/>
          <w:spacing w:val="40"/>
          <w:sz w:val="24"/>
        </w:rPr>
        <w:t xml:space="preserve"> </w:t>
      </w:r>
      <w:r>
        <w:rPr>
          <w:rFonts w:ascii="Times New Roman" w:hAnsi="Times New Roman"/>
          <w:sz w:val="24"/>
        </w:rPr>
        <w:t xml:space="preserve">job creation and local employment, </w:t>
      </w:r>
      <w:proofErr w:type="spellStart"/>
      <w:r>
        <w:rPr>
          <w:rFonts w:ascii="Times New Roman" w:hAnsi="Times New Roman"/>
          <w:sz w:val="24"/>
        </w:rPr>
        <w:t>organisational</w:t>
      </w:r>
      <w:proofErr w:type="spellEnd"/>
      <w:r>
        <w:rPr>
          <w:rFonts w:ascii="Times New Roman" w:hAnsi="Times New Roman"/>
          <w:sz w:val="24"/>
        </w:rPr>
        <w:t xml:space="preserve"> culture, and environmental sustainability.</w:t>
      </w:r>
    </w:p>
    <w:p w14:paraId="4F445D1B" w14:textId="77777777" w:rsidR="00F64A0B" w:rsidRDefault="00000000">
      <w:pPr>
        <w:pStyle w:val="ListParagraph"/>
        <w:numPr>
          <w:ilvl w:val="1"/>
          <w:numId w:val="7"/>
        </w:numPr>
        <w:tabs>
          <w:tab w:val="left" w:pos="1430"/>
          <w:tab w:val="left" w:pos="1490"/>
        </w:tabs>
        <w:spacing w:line="360" w:lineRule="auto"/>
        <w:ind w:right="513"/>
        <w:rPr>
          <w:rFonts w:ascii="Times New Roman" w:hAnsi="Times New Roman"/>
          <w:sz w:val="24"/>
        </w:rPr>
      </w:pPr>
      <w:r>
        <w:rPr>
          <w:rFonts w:ascii="Times New Roman" w:hAnsi="Times New Roman"/>
          <w:sz w:val="24"/>
        </w:rPr>
        <w:t>Four</w:t>
      </w:r>
      <w:r>
        <w:rPr>
          <w:rFonts w:ascii="Times New Roman" w:hAnsi="Times New Roman"/>
          <w:spacing w:val="40"/>
          <w:sz w:val="24"/>
        </w:rPr>
        <w:t xml:space="preserve"> </w:t>
      </w:r>
      <w:r>
        <w:rPr>
          <w:rFonts w:ascii="Times New Roman" w:hAnsi="Times New Roman"/>
          <w:sz w:val="24"/>
        </w:rPr>
        <w:t>key</w:t>
      </w:r>
      <w:r>
        <w:rPr>
          <w:rFonts w:ascii="Times New Roman" w:hAnsi="Times New Roman"/>
          <w:spacing w:val="-6"/>
          <w:sz w:val="24"/>
        </w:rPr>
        <w:t xml:space="preserve"> </w:t>
      </w:r>
      <w:r>
        <w:rPr>
          <w:rFonts w:ascii="Times New Roman" w:hAnsi="Times New Roman"/>
          <w:sz w:val="24"/>
        </w:rPr>
        <w:t>Social</w:t>
      </w:r>
      <w:r>
        <w:rPr>
          <w:rFonts w:ascii="Times New Roman" w:hAnsi="Times New Roman"/>
          <w:spacing w:val="-6"/>
          <w:sz w:val="24"/>
        </w:rPr>
        <w:t xml:space="preserve"> </w:t>
      </w:r>
      <w:r>
        <w:rPr>
          <w:rFonts w:ascii="Times New Roman" w:hAnsi="Times New Roman"/>
          <w:sz w:val="24"/>
        </w:rPr>
        <w:t>value</w:t>
      </w:r>
      <w:r>
        <w:rPr>
          <w:rFonts w:ascii="Times New Roman" w:hAnsi="Times New Roman"/>
          <w:spacing w:val="-7"/>
          <w:sz w:val="24"/>
        </w:rPr>
        <w:t xml:space="preserve"> </w:t>
      </w:r>
      <w:r>
        <w:rPr>
          <w:rFonts w:ascii="Times New Roman" w:hAnsi="Times New Roman"/>
          <w:sz w:val="24"/>
        </w:rPr>
        <w:t>indicators</w:t>
      </w:r>
      <w:r>
        <w:rPr>
          <w:rFonts w:ascii="Times New Roman" w:hAnsi="Times New Roman"/>
          <w:spacing w:val="-6"/>
          <w:sz w:val="24"/>
        </w:rPr>
        <w:t xml:space="preserve"> </w:t>
      </w:r>
      <w:r>
        <w:rPr>
          <w:rFonts w:ascii="Times New Roman" w:hAnsi="Times New Roman"/>
          <w:sz w:val="24"/>
        </w:rPr>
        <w:t>were</w:t>
      </w:r>
      <w:r>
        <w:rPr>
          <w:rFonts w:ascii="Times New Roman" w:hAnsi="Times New Roman"/>
          <w:spacing w:val="-8"/>
          <w:sz w:val="24"/>
        </w:rPr>
        <w:t xml:space="preserve"> </w:t>
      </w:r>
      <w:r>
        <w:rPr>
          <w:rFonts w:ascii="Times New Roman" w:hAnsi="Times New Roman"/>
          <w:sz w:val="24"/>
        </w:rPr>
        <w:t>identified,</w:t>
      </w:r>
      <w:r>
        <w:rPr>
          <w:rFonts w:ascii="Times New Roman" w:hAnsi="Times New Roman"/>
          <w:spacing w:val="-3"/>
          <w:sz w:val="24"/>
        </w:rPr>
        <w:t xml:space="preserve"> </w:t>
      </w:r>
      <w:r>
        <w:rPr>
          <w:rFonts w:ascii="Times New Roman" w:hAnsi="Times New Roman"/>
          <w:sz w:val="24"/>
        </w:rPr>
        <w:t>namely,</w:t>
      </w:r>
      <w:r>
        <w:rPr>
          <w:rFonts w:ascii="Times New Roman" w:hAnsi="Times New Roman"/>
          <w:spacing w:val="-6"/>
          <w:sz w:val="24"/>
        </w:rPr>
        <w:t xml:space="preserve"> </w:t>
      </w:r>
      <w:r>
        <w:rPr>
          <w:rFonts w:ascii="Times New Roman" w:hAnsi="Times New Roman"/>
          <w:sz w:val="24"/>
        </w:rPr>
        <w:t>cultural</w:t>
      </w:r>
      <w:r>
        <w:rPr>
          <w:rFonts w:ascii="Times New Roman" w:hAnsi="Times New Roman"/>
          <w:spacing w:val="-5"/>
          <w:sz w:val="24"/>
        </w:rPr>
        <w:t xml:space="preserve"> </w:t>
      </w:r>
      <w:r>
        <w:rPr>
          <w:rFonts w:ascii="Times New Roman" w:hAnsi="Times New Roman"/>
          <w:sz w:val="24"/>
        </w:rPr>
        <w:t>preservation,</w:t>
      </w:r>
      <w:r>
        <w:rPr>
          <w:rFonts w:ascii="Times New Roman" w:hAnsi="Times New Roman"/>
          <w:spacing w:val="-6"/>
          <w:sz w:val="24"/>
        </w:rPr>
        <w:t xml:space="preserve"> </w:t>
      </w:r>
      <w:r>
        <w:rPr>
          <w:rFonts w:ascii="Times New Roman" w:hAnsi="Times New Roman"/>
          <w:sz w:val="24"/>
        </w:rPr>
        <w:t>effective management practices, quality of life, and sustainable resource management.</w:t>
      </w:r>
    </w:p>
    <w:p w14:paraId="4F445D1C" w14:textId="77777777" w:rsidR="00F64A0B" w:rsidRDefault="00F64A0B">
      <w:pPr>
        <w:pStyle w:val="ListParagraph"/>
        <w:spacing w:line="360" w:lineRule="auto"/>
        <w:rPr>
          <w:rFonts w:ascii="Times New Roman" w:hAnsi="Times New Roman"/>
          <w:sz w:val="24"/>
        </w:rPr>
        <w:sectPr w:rsidR="00F64A0B">
          <w:headerReference w:type="default" r:id="rId33"/>
          <w:footerReference w:type="default" r:id="rId34"/>
          <w:pgSz w:w="11900" w:h="16840"/>
          <w:pgMar w:top="960" w:right="566" w:bottom="780" w:left="850" w:header="746" w:footer="585" w:gutter="0"/>
          <w:cols w:space="720"/>
        </w:sectPr>
      </w:pPr>
    </w:p>
    <w:p w14:paraId="4F445D1D" w14:textId="77777777" w:rsidR="00F64A0B" w:rsidRDefault="00000000">
      <w:pPr>
        <w:pStyle w:val="BodyText"/>
        <w:rPr>
          <w:rFonts w:ascii="Times New Roman"/>
          <w:sz w:val="24"/>
        </w:rPr>
      </w:pPr>
      <w:r>
        <w:rPr>
          <w:rFonts w:ascii="Times New Roman"/>
          <w:noProof/>
          <w:sz w:val="24"/>
        </w:rPr>
        <w:lastRenderedPageBreak/>
        <mc:AlternateContent>
          <mc:Choice Requires="wps">
            <w:drawing>
              <wp:anchor distT="0" distB="0" distL="0" distR="0" simplePos="0" relativeHeight="486096384" behindDoc="1" locked="0" layoutInCell="1" allowOverlap="1" wp14:anchorId="4F446248" wp14:editId="4F446249">
                <wp:simplePos x="0" y="0"/>
                <wp:positionH relativeFrom="page">
                  <wp:posOffset>1045444</wp:posOffset>
                </wp:positionH>
                <wp:positionV relativeFrom="page">
                  <wp:posOffset>255733</wp:posOffset>
                </wp:positionV>
                <wp:extent cx="3678554" cy="49466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8554" cy="494665"/>
                        </a:xfrm>
                        <a:custGeom>
                          <a:avLst/>
                          <a:gdLst/>
                          <a:ahLst/>
                          <a:cxnLst/>
                          <a:rect l="l" t="t" r="r" b="b"/>
                          <a:pathLst>
                            <a:path w="3678554" h="494665">
                              <a:moveTo>
                                <a:pt x="3678167" y="0"/>
                              </a:moveTo>
                              <a:lnTo>
                                <a:pt x="0" y="0"/>
                              </a:lnTo>
                              <a:lnTo>
                                <a:pt x="0" y="494377"/>
                              </a:lnTo>
                              <a:lnTo>
                                <a:pt x="3678167" y="494377"/>
                              </a:lnTo>
                              <a:lnTo>
                                <a:pt x="367816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58EB1E3" id="Graphic 29" o:spid="_x0000_s1026" style="position:absolute;margin-left:82.3pt;margin-top:20.15pt;width:289.65pt;height:38.95pt;z-index:-17220096;visibility:visible;mso-wrap-style:square;mso-wrap-distance-left:0;mso-wrap-distance-top:0;mso-wrap-distance-right:0;mso-wrap-distance-bottom:0;mso-position-horizontal:absolute;mso-position-horizontal-relative:page;mso-position-vertical:absolute;mso-position-vertical-relative:page;v-text-anchor:top" coordsize="3678554,494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YIJwIAAMUEAAAOAAAAZHJzL2Uyb0RvYy54bWysVE1v2zAMvQ/YfxB0X5y0+eiMOMXQIsOA&#10;oivQDDsrshwbk01NVGLn34+SLdfYThvmg0yZT9TjI+ntfVdrdlEWK2gyvpjNOVONhLxqThn/dth/&#10;uOMMnWhyoaFRGb8q5Pe79++2rUnVDZSgc2UZBWkwbU3GS+dMmiQoS1ULnIFRDTkLsLVwtLWnJLei&#10;pei1Tm7m83XSgs2NBakQ6etj7+S7EL8olHRfiwKVYzrjxM2F1Yb16NdktxXpyQpTVnKgIf6BRS2q&#10;hi4dQz0KJ9jZVn+EqitpAaFwMwl1AkVRSRVyoGwW89+yeS2FUSEXEgfNKBP+v7Dy+fJqXqynjuYJ&#10;5A8kRZLWYDp6/AYHTFfY2mOJOOuCitdRRdU5Junj7Xpzt1otOZPkW35crtcrL3Mi0nhantF9VhAi&#10;icsTur4KebREGS3ZNdG0VEtfRR2q6DijKlrOqIrHvopGOH/O0/MmaydUypGJd9dwUQcIQOfT8IwX&#10;6w1nMRni+obRzRRLTTRBRV98mxCvx1Dqt5vNkHoExHcPnF78l/DQusQzBpQaUPUy++yD3qMihJtq&#10;jqCrfF9p7SVAezo+aMsugsTdh2fgPIGFjuibwLfDEfLri2UtzU3G8edZWMWZ/tJQY/ohi4aNxjEa&#10;1ukHCKMY1LfoDt13YQ0zZGbcUQ89Q2x7kcbmIP4e0GP9yQY+nR0Ule+cwK1nNGxoVkL+w1z7YZzu&#10;A+rt77P7BQAA//8DAFBLAwQUAAYACAAAACEAvjg4bt0AAAAKAQAADwAAAGRycy9kb3ducmV2Lnht&#10;bEyPQU+DQBCF7yb+h82YeLNLC2JLWZpq9GgMtel5YadAZGcJu6X47x1Penx5X958k+9m24sJR985&#10;UrBcRCCQamc6ahQcP98e1iB80GR07wgVfKOHXXF7k+vMuCuVOB1CI3iEfKYVtCEMmZS+btFqv3AD&#10;EndnN1odOI6NNKO+8rjt5SqKUml1R3yh1QO+tFh/HS5WQVVO/WbC8+NzPZ9ejx8u3pfvpNT93bzf&#10;ggg4hz8YfvVZHQp2qtyFjBc95zRJGVWQRDEIBp6SeAOi4ma5XoEscvn/heIHAAD//wMAUEsBAi0A&#10;FAAGAAgAAAAhALaDOJL+AAAA4QEAABMAAAAAAAAAAAAAAAAAAAAAAFtDb250ZW50X1R5cGVzXS54&#10;bWxQSwECLQAUAAYACAAAACEAOP0h/9YAAACUAQAACwAAAAAAAAAAAAAAAAAvAQAAX3JlbHMvLnJl&#10;bHNQSwECLQAUAAYACAAAACEAMJKGCCcCAADFBAAADgAAAAAAAAAAAAAAAAAuAgAAZHJzL2Uyb0Rv&#10;Yy54bWxQSwECLQAUAAYACAAAACEAvjg4bt0AAAAKAQAADwAAAAAAAAAAAAAAAACBBAAAZHJzL2Rv&#10;d25yZXYueG1sUEsFBgAAAAAEAAQA8wAAAIsFAAAAAA==&#10;" path="m3678167,l,,,494377r3678167,l3678167,xe" stroked="f">
                <v:path arrowok="t"/>
                <w10:wrap anchorx="page" anchory="page"/>
              </v:shape>
            </w:pict>
          </mc:Fallback>
        </mc:AlternateContent>
      </w:r>
    </w:p>
    <w:p w14:paraId="4F445D1E" w14:textId="77777777" w:rsidR="00F64A0B" w:rsidRDefault="00F64A0B">
      <w:pPr>
        <w:pStyle w:val="BodyText"/>
        <w:rPr>
          <w:rFonts w:ascii="Times New Roman"/>
          <w:sz w:val="24"/>
        </w:rPr>
      </w:pPr>
    </w:p>
    <w:p w14:paraId="4F445D1F" w14:textId="77777777" w:rsidR="00F64A0B" w:rsidRDefault="00F64A0B">
      <w:pPr>
        <w:pStyle w:val="BodyText"/>
        <w:spacing w:before="57"/>
        <w:rPr>
          <w:rFonts w:ascii="Times New Roman"/>
          <w:sz w:val="24"/>
        </w:rPr>
      </w:pPr>
    </w:p>
    <w:p w14:paraId="4F445D20" w14:textId="77777777" w:rsidR="00F64A0B" w:rsidRDefault="00000000">
      <w:pPr>
        <w:spacing w:line="360" w:lineRule="auto"/>
        <w:ind w:left="230" w:right="507"/>
        <w:jc w:val="both"/>
        <w:rPr>
          <w:rFonts w:ascii="Times New Roman"/>
          <w:sz w:val="24"/>
        </w:rPr>
      </w:pPr>
      <w:r>
        <w:rPr>
          <w:rFonts w:ascii="Times New Roman"/>
          <w:sz w:val="24"/>
        </w:rPr>
        <w:t>Several key themes were identified based on the</w:t>
      </w:r>
      <w:r>
        <w:rPr>
          <w:rFonts w:ascii="Times New Roman"/>
          <w:spacing w:val="-1"/>
          <w:sz w:val="24"/>
        </w:rPr>
        <w:t xml:space="preserve"> </w:t>
      </w:r>
      <w:r>
        <w:rPr>
          <w:rFonts w:ascii="Times New Roman"/>
          <w:sz w:val="24"/>
        </w:rPr>
        <w:t>review</w:t>
      </w:r>
      <w:r>
        <w:rPr>
          <w:rFonts w:ascii="Times New Roman"/>
          <w:spacing w:val="-1"/>
          <w:sz w:val="24"/>
        </w:rPr>
        <w:t xml:space="preserve"> </w:t>
      </w:r>
      <w:r>
        <w:rPr>
          <w:rFonts w:ascii="Times New Roman"/>
          <w:sz w:val="24"/>
        </w:rPr>
        <w:t>of</w:t>
      </w:r>
      <w:r>
        <w:rPr>
          <w:rFonts w:ascii="Times New Roman"/>
          <w:spacing w:val="-1"/>
          <w:sz w:val="24"/>
        </w:rPr>
        <w:t xml:space="preserve"> </w:t>
      </w:r>
      <w:r>
        <w:rPr>
          <w:rFonts w:ascii="Times New Roman"/>
          <w:sz w:val="24"/>
        </w:rPr>
        <w:t>literature</w:t>
      </w:r>
      <w:r>
        <w:rPr>
          <w:rFonts w:ascii="Times New Roman"/>
          <w:spacing w:val="-2"/>
          <w:sz w:val="24"/>
        </w:rPr>
        <w:t xml:space="preserve"> </w:t>
      </w:r>
      <w:r>
        <w:rPr>
          <w:rFonts w:ascii="Times New Roman"/>
          <w:sz w:val="24"/>
        </w:rPr>
        <w:t>and were</w:t>
      </w:r>
      <w:r>
        <w:rPr>
          <w:rFonts w:ascii="Times New Roman"/>
          <w:spacing w:val="-2"/>
          <w:sz w:val="24"/>
        </w:rPr>
        <w:t xml:space="preserve"> </w:t>
      </w:r>
      <w:r>
        <w:rPr>
          <w:rFonts w:ascii="Times New Roman"/>
          <w:sz w:val="24"/>
        </w:rPr>
        <w:t>further</w:t>
      </w:r>
      <w:r>
        <w:rPr>
          <w:rFonts w:ascii="Times New Roman"/>
          <w:spacing w:val="-1"/>
          <w:sz w:val="24"/>
        </w:rPr>
        <w:t xml:space="preserve"> </w:t>
      </w:r>
      <w:r>
        <w:rPr>
          <w:rFonts w:ascii="Times New Roman"/>
          <w:sz w:val="24"/>
        </w:rPr>
        <w:t>used to explore 12 Saudi policy documents, and based on this,</w:t>
      </w:r>
      <w:r>
        <w:rPr>
          <w:rFonts w:ascii="Times New Roman"/>
          <w:spacing w:val="40"/>
          <w:sz w:val="24"/>
        </w:rPr>
        <w:t xml:space="preserve"> </w:t>
      </w:r>
      <w:r>
        <w:rPr>
          <w:rFonts w:ascii="Times New Roman"/>
          <w:sz w:val="24"/>
        </w:rPr>
        <w:t>six key themes were identified. The themes are 1.Social,</w:t>
      </w:r>
      <w:r>
        <w:rPr>
          <w:rFonts w:ascii="Times New Roman"/>
          <w:spacing w:val="-1"/>
          <w:sz w:val="24"/>
        </w:rPr>
        <w:t xml:space="preserve"> </w:t>
      </w:r>
      <w:r>
        <w:rPr>
          <w:rFonts w:ascii="Times New Roman"/>
          <w:sz w:val="24"/>
        </w:rPr>
        <w:t>Economic,</w:t>
      </w:r>
      <w:r>
        <w:rPr>
          <w:rFonts w:ascii="Times New Roman"/>
          <w:spacing w:val="-1"/>
          <w:sz w:val="24"/>
        </w:rPr>
        <w:t xml:space="preserve"> </w:t>
      </w:r>
      <w:r>
        <w:rPr>
          <w:rFonts w:ascii="Times New Roman"/>
          <w:sz w:val="24"/>
        </w:rPr>
        <w:t>and</w:t>
      </w:r>
      <w:r>
        <w:rPr>
          <w:rFonts w:ascii="Times New Roman"/>
          <w:spacing w:val="-1"/>
          <w:sz w:val="24"/>
        </w:rPr>
        <w:t xml:space="preserve"> </w:t>
      </w:r>
      <w:r>
        <w:rPr>
          <w:rFonts w:ascii="Times New Roman"/>
          <w:sz w:val="24"/>
        </w:rPr>
        <w:t>Environmental</w:t>
      </w:r>
      <w:r>
        <w:rPr>
          <w:rFonts w:ascii="Times New Roman"/>
          <w:spacing w:val="-1"/>
          <w:sz w:val="24"/>
        </w:rPr>
        <w:t xml:space="preserve"> </w:t>
      </w:r>
      <w:r>
        <w:rPr>
          <w:rFonts w:ascii="Times New Roman"/>
          <w:sz w:val="24"/>
        </w:rPr>
        <w:t>Value</w:t>
      </w:r>
      <w:r>
        <w:rPr>
          <w:rFonts w:ascii="Times New Roman"/>
          <w:spacing w:val="-2"/>
          <w:sz w:val="24"/>
        </w:rPr>
        <w:t xml:space="preserve"> </w:t>
      </w:r>
      <w:r>
        <w:rPr>
          <w:rFonts w:ascii="Times New Roman"/>
          <w:sz w:val="24"/>
        </w:rPr>
        <w:t>in</w:t>
      </w:r>
      <w:r>
        <w:rPr>
          <w:rFonts w:ascii="Times New Roman"/>
          <w:spacing w:val="-1"/>
          <w:sz w:val="24"/>
        </w:rPr>
        <w:t xml:space="preserve"> </w:t>
      </w:r>
      <w:r>
        <w:rPr>
          <w:rFonts w:ascii="Times New Roman"/>
          <w:sz w:val="24"/>
        </w:rPr>
        <w:t>Mega-Projects,</w:t>
      </w:r>
      <w:r>
        <w:rPr>
          <w:rFonts w:ascii="Times New Roman"/>
          <w:spacing w:val="-1"/>
          <w:sz w:val="24"/>
        </w:rPr>
        <w:t xml:space="preserve"> </w:t>
      </w:r>
      <w:r>
        <w:rPr>
          <w:rFonts w:ascii="Times New Roman"/>
          <w:sz w:val="24"/>
        </w:rPr>
        <w:t>2.</w:t>
      </w:r>
      <w:r>
        <w:rPr>
          <w:rFonts w:ascii="Times New Roman"/>
          <w:spacing w:val="-1"/>
          <w:sz w:val="24"/>
        </w:rPr>
        <w:t xml:space="preserve"> </w:t>
      </w:r>
      <w:r>
        <w:rPr>
          <w:rFonts w:ascii="Times New Roman"/>
          <w:sz w:val="24"/>
        </w:rPr>
        <w:t>Whole-Life</w:t>
      </w:r>
      <w:r>
        <w:rPr>
          <w:rFonts w:ascii="Times New Roman"/>
          <w:spacing w:val="-3"/>
          <w:sz w:val="24"/>
        </w:rPr>
        <w:t xml:space="preserve"> </w:t>
      </w:r>
      <w:r>
        <w:rPr>
          <w:rFonts w:ascii="Times New Roman"/>
          <w:sz w:val="24"/>
        </w:rPr>
        <w:t>Approach</w:t>
      </w:r>
      <w:r>
        <w:rPr>
          <w:rFonts w:ascii="Times New Roman"/>
          <w:spacing w:val="-1"/>
          <w:sz w:val="24"/>
        </w:rPr>
        <w:t xml:space="preserve"> </w:t>
      </w:r>
      <w:r>
        <w:rPr>
          <w:rFonts w:ascii="Times New Roman"/>
          <w:sz w:val="24"/>
        </w:rPr>
        <w:t>and Wider Impact,</w:t>
      </w:r>
      <w:r>
        <w:rPr>
          <w:rFonts w:ascii="Times New Roman"/>
          <w:spacing w:val="-15"/>
          <w:sz w:val="24"/>
        </w:rPr>
        <w:t xml:space="preserve"> </w:t>
      </w:r>
      <w:r>
        <w:rPr>
          <w:rFonts w:ascii="Times New Roman"/>
          <w:sz w:val="24"/>
        </w:rPr>
        <w:t>3.</w:t>
      </w:r>
      <w:r>
        <w:rPr>
          <w:rFonts w:ascii="Times New Roman"/>
          <w:spacing w:val="-14"/>
          <w:sz w:val="24"/>
        </w:rPr>
        <w:t xml:space="preserve"> </w:t>
      </w:r>
      <w:r>
        <w:rPr>
          <w:rFonts w:ascii="Times New Roman"/>
          <w:sz w:val="24"/>
        </w:rPr>
        <w:t>Individual</w:t>
      </w:r>
      <w:r>
        <w:rPr>
          <w:rFonts w:ascii="Times New Roman"/>
          <w:spacing w:val="-15"/>
          <w:sz w:val="24"/>
        </w:rPr>
        <w:t xml:space="preserve"> </w:t>
      </w:r>
      <w:r>
        <w:rPr>
          <w:rFonts w:ascii="Times New Roman"/>
          <w:sz w:val="24"/>
        </w:rPr>
        <w:t>and</w:t>
      </w:r>
      <w:r>
        <w:rPr>
          <w:rFonts w:ascii="Times New Roman"/>
          <w:spacing w:val="-13"/>
          <w:sz w:val="24"/>
        </w:rPr>
        <w:t xml:space="preserve"> </w:t>
      </w:r>
      <w:r>
        <w:rPr>
          <w:rFonts w:ascii="Times New Roman"/>
          <w:sz w:val="24"/>
        </w:rPr>
        <w:t>Community</w:t>
      </w:r>
      <w:r>
        <w:rPr>
          <w:rFonts w:ascii="Times New Roman"/>
          <w:spacing w:val="-15"/>
          <w:sz w:val="24"/>
        </w:rPr>
        <w:t xml:space="preserve"> </w:t>
      </w:r>
      <w:r>
        <w:rPr>
          <w:rFonts w:ascii="Times New Roman"/>
          <w:sz w:val="24"/>
        </w:rPr>
        <w:t>Wellbeing</w:t>
      </w:r>
      <w:r>
        <w:rPr>
          <w:rFonts w:ascii="Times New Roman"/>
          <w:spacing w:val="-15"/>
          <w:sz w:val="24"/>
        </w:rPr>
        <w:t xml:space="preserve"> </w:t>
      </w:r>
      <w:r>
        <w:rPr>
          <w:rFonts w:ascii="Times New Roman"/>
          <w:sz w:val="24"/>
        </w:rPr>
        <w:t>Outcomes,</w:t>
      </w:r>
      <w:r>
        <w:rPr>
          <w:rFonts w:ascii="Times New Roman"/>
          <w:spacing w:val="-15"/>
          <w:sz w:val="24"/>
        </w:rPr>
        <w:t xml:space="preserve"> </w:t>
      </w:r>
      <w:r>
        <w:rPr>
          <w:rFonts w:ascii="Times New Roman"/>
          <w:sz w:val="24"/>
        </w:rPr>
        <w:t>4.</w:t>
      </w:r>
      <w:r>
        <w:rPr>
          <w:rFonts w:ascii="Times New Roman"/>
          <w:spacing w:val="-15"/>
          <w:sz w:val="24"/>
        </w:rPr>
        <w:t xml:space="preserve"> </w:t>
      </w:r>
      <w:r>
        <w:rPr>
          <w:rFonts w:ascii="Times New Roman"/>
          <w:sz w:val="24"/>
        </w:rPr>
        <w:t>Stakeholder</w:t>
      </w:r>
      <w:r>
        <w:rPr>
          <w:rFonts w:ascii="Times New Roman"/>
          <w:spacing w:val="-14"/>
          <w:sz w:val="24"/>
        </w:rPr>
        <w:t xml:space="preserve"> </w:t>
      </w:r>
      <w:r>
        <w:rPr>
          <w:rFonts w:ascii="Times New Roman"/>
          <w:sz w:val="24"/>
        </w:rPr>
        <w:t>Engagement,</w:t>
      </w:r>
      <w:r>
        <w:rPr>
          <w:rFonts w:ascii="Times New Roman"/>
          <w:spacing w:val="-15"/>
          <w:sz w:val="24"/>
        </w:rPr>
        <w:t xml:space="preserve"> </w:t>
      </w:r>
      <w:r>
        <w:rPr>
          <w:rFonts w:ascii="Times New Roman"/>
          <w:sz w:val="24"/>
        </w:rPr>
        <w:t>Co-Creation, and</w:t>
      </w:r>
      <w:r>
        <w:rPr>
          <w:rFonts w:ascii="Times New Roman"/>
          <w:spacing w:val="-6"/>
          <w:sz w:val="24"/>
        </w:rPr>
        <w:t xml:space="preserve"> </w:t>
      </w:r>
      <w:r>
        <w:rPr>
          <w:rFonts w:ascii="Times New Roman"/>
          <w:sz w:val="24"/>
        </w:rPr>
        <w:t>Governance</w:t>
      </w:r>
      <w:r>
        <w:rPr>
          <w:rFonts w:ascii="Times New Roman"/>
          <w:spacing w:val="-7"/>
          <w:sz w:val="24"/>
        </w:rPr>
        <w:t xml:space="preserve"> </w:t>
      </w:r>
      <w:r>
        <w:rPr>
          <w:rFonts w:ascii="Times New Roman"/>
          <w:sz w:val="24"/>
        </w:rPr>
        <w:t>of</w:t>
      </w:r>
      <w:r>
        <w:rPr>
          <w:rFonts w:ascii="Times New Roman"/>
          <w:spacing w:val="-7"/>
          <w:sz w:val="24"/>
        </w:rPr>
        <w:t xml:space="preserve"> </w:t>
      </w:r>
      <w:r>
        <w:rPr>
          <w:rFonts w:ascii="Times New Roman"/>
          <w:sz w:val="24"/>
        </w:rPr>
        <w:t>Social</w:t>
      </w:r>
      <w:r>
        <w:rPr>
          <w:rFonts w:ascii="Times New Roman"/>
          <w:spacing w:val="-5"/>
          <w:sz w:val="24"/>
        </w:rPr>
        <w:t xml:space="preserve"> </w:t>
      </w:r>
      <w:r>
        <w:rPr>
          <w:rFonts w:ascii="Times New Roman"/>
          <w:sz w:val="24"/>
        </w:rPr>
        <w:t>Value,</w:t>
      </w:r>
      <w:r>
        <w:rPr>
          <w:rFonts w:ascii="Times New Roman"/>
          <w:spacing w:val="-6"/>
          <w:sz w:val="24"/>
        </w:rPr>
        <w:t xml:space="preserve"> </w:t>
      </w:r>
      <w:r>
        <w:rPr>
          <w:rFonts w:ascii="Times New Roman"/>
          <w:sz w:val="24"/>
        </w:rPr>
        <w:t>5.</w:t>
      </w:r>
      <w:r>
        <w:rPr>
          <w:rFonts w:ascii="Times New Roman"/>
          <w:spacing w:val="-6"/>
          <w:sz w:val="24"/>
        </w:rPr>
        <w:t xml:space="preserve"> </w:t>
      </w:r>
      <w:r>
        <w:rPr>
          <w:rFonts w:ascii="Times New Roman"/>
          <w:sz w:val="24"/>
        </w:rPr>
        <w:t>Knowledge</w:t>
      </w:r>
      <w:r>
        <w:rPr>
          <w:rFonts w:ascii="Times New Roman"/>
          <w:spacing w:val="-7"/>
          <w:sz w:val="24"/>
        </w:rPr>
        <w:t xml:space="preserve"> </w:t>
      </w:r>
      <w:r>
        <w:rPr>
          <w:rFonts w:ascii="Times New Roman"/>
          <w:sz w:val="24"/>
        </w:rPr>
        <w:t>Transfer</w:t>
      </w:r>
      <w:r>
        <w:rPr>
          <w:rFonts w:ascii="Times New Roman"/>
          <w:spacing w:val="-3"/>
          <w:sz w:val="24"/>
        </w:rPr>
        <w:t xml:space="preserve"> </w:t>
      </w:r>
      <w:r>
        <w:rPr>
          <w:rFonts w:ascii="Times New Roman"/>
          <w:sz w:val="24"/>
        </w:rPr>
        <w:t>and</w:t>
      </w:r>
      <w:r>
        <w:rPr>
          <w:rFonts w:ascii="Times New Roman"/>
          <w:spacing w:val="-6"/>
          <w:sz w:val="24"/>
        </w:rPr>
        <w:t xml:space="preserve"> </w:t>
      </w:r>
      <w:r>
        <w:rPr>
          <w:rFonts w:ascii="Times New Roman"/>
          <w:sz w:val="24"/>
        </w:rPr>
        <w:t>Technological</w:t>
      </w:r>
      <w:r>
        <w:rPr>
          <w:rFonts w:ascii="Times New Roman"/>
          <w:spacing w:val="-3"/>
          <w:sz w:val="24"/>
        </w:rPr>
        <w:t xml:space="preserve"> </w:t>
      </w:r>
      <w:r>
        <w:rPr>
          <w:rFonts w:ascii="Times New Roman"/>
          <w:sz w:val="24"/>
        </w:rPr>
        <w:t>Innovation,</w:t>
      </w:r>
      <w:r>
        <w:rPr>
          <w:rFonts w:ascii="Times New Roman"/>
          <w:spacing w:val="-6"/>
          <w:sz w:val="24"/>
        </w:rPr>
        <w:t xml:space="preserve"> </w:t>
      </w:r>
      <w:proofErr w:type="spellStart"/>
      <w:r>
        <w:rPr>
          <w:rFonts w:ascii="Times New Roman"/>
          <w:sz w:val="24"/>
        </w:rPr>
        <w:t>Localisation</w:t>
      </w:r>
      <w:proofErr w:type="spellEnd"/>
      <w:r>
        <w:rPr>
          <w:rFonts w:ascii="Times New Roman"/>
          <w:sz w:val="24"/>
        </w:rPr>
        <w:t>, and Institutional Support, and 6. Social Value Indicators and Measurement.</w:t>
      </w:r>
    </w:p>
    <w:p w14:paraId="4F445D21" w14:textId="77777777" w:rsidR="00F64A0B" w:rsidRDefault="00F64A0B">
      <w:pPr>
        <w:pStyle w:val="BodyText"/>
        <w:spacing w:before="139"/>
        <w:rPr>
          <w:rFonts w:ascii="Times New Roman"/>
          <w:sz w:val="24"/>
        </w:rPr>
      </w:pPr>
    </w:p>
    <w:p w14:paraId="4F445D22" w14:textId="77777777" w:rsidR="00F64A0B" w:rsidRDefault="00000000">
      <w:pPr>
        <w:pStyle w:val="Heading5"/>
        <w:rPr>
          <w:rFonts w:ascii="Times New Roman"/>
        </w:rPr>
      </w:pPr>
      <w:r>
        <w:rPr>
          <w:rFonts w:ascii="Times New Roman"/>
        </w:rPr>
        <w:t>Research</w:t>
      </w:r>
      <w:r>
        <w:rPr>
          <w:rFonts w:ascii="Times New Roman"/>
          <w:spacing w:val="-2"/>
        </w:rPr>
        <w:t xml:space="preserve"> Approach:</w:t>
      </w:r>
    </w:p>
    <w:p w14:paraId="4F445D23" w14:textId="77777777" w:rsidR="00F64A0B" w:rsidRDefault="00000000">
      <w:pPr>
        <w:spacing w:before="138" w:line="360" w:lineRule="auto"/>
        <w:ind w:left="230" w:right="513"/>
        <w:jc w:val="both"/>
        <w:rPr>
          <w:rFonts w:ascii="Times New Roman"/>
          <w:sz w:val="24"/>
        </w:rPr>
      </w:pPr>
      <w:r>
        <w:rPr>
          <w:rFonts w:ascii="Times New Roman"/>
          <w:sz w:val="24"/>
        </w:rPr>
        <w:t xml:space="preserve">The study performed a systematic literature review using search keywords and also reviewed Saudi policy documents to identify key themes, potential drivers and indicators of social value creation in mega-projects. The next step will be to carry out semi-structured interviews in Saudi Arabia with construction professionals to see how they perceive social value and in what way it is defined and </w:t>
      </w:r>
      <w:proofErr w:type="spellStart"/>
      <w:r>
        <w:rPr>
          <w:rFonts w:ascii="Times New Roman"/>
          <w:sz w:val="24"/>
        </w:rPr>
        <w:t>operationalised</w:t>
      </w:r>
      <w:proofErr w:type="spellEnd"/>
      <w:r>
        <w:rPr>
          <w:rFonts w:ascii="Times New Roman"/>
          <w:sz w:val="24"/>
        </w:rPr>
        <w:t xml:space="preserve"> in mega-projects.</w:t>
      </w:r>
    </w:p>
    <w:p w14:paraId="4F445D24" w14:textId="77777777" w:rsidR="00F64A0B" w:rsidRDefault="00F64A0B">
      <w:pPr>
        <w:pStyle w:val="BodyText"/>
        <w:spacing w:before="138"/>
        <w:rPr>
          <w:rFonts w:ascii="Times New Roman"/>
          <w:sz w:val="24"/>
        </w:rPr>
      </w:pPr>
    </w:p>
    <w:p w14:paraId="4F445D25" w14:textId="77777777" w:rsidR="00F64A0B" w:rsidRDefault="00000000">
      <w:pPr>
        <w:pStyle w:val="Heading5"/>
        <w:rPr>
          <w:rFonts w:ascii="Times New Roman"/>
        </w:rPr>
      </w:pPr>
      <w:r>
        <w:rPr>
          <w:rFonts w:ascii="Times New Roman"/>
        </w:rPr>
        <w:t>Contribution</w:t>
      </w:r>
      <w:r>
        <w:rPr>
          <w:rFonts w:ascii="Times New Roman"/>
          <w:spacing w:val="-3"/>
        </w:rPr>
        <w:t xml:space="preserve"> </w:t>
      </w:r>
      <w:r>
        <w:rPr>
          <w:rFonts w:ascii="Times New Roman"/>
        </w:rPr>
        <w:t>to</w:t>
      </w:r>
      <w:r>
        <w:rPr>
          <w:rFonts w:ascii="Times New Roman"/>
          <w:spacing w:val="-3"/>
        </w:rPr>
        <w:t xml:space="preserve"> </w:t>
      </w:r>
      <w:r>
        <w:rPr>
          <w:rFonts w:ascii="Times New Roman"/>
        </w:rPr>
        <w:t>knowledge</w:t>
      </w:r>
      <w:r>
        <w:rPr>
          <w:rFonts w:ascii="Times New Roman"/>
          <w:spacing w:val="-3"/>
        </w:rPr>
        <w:t xml:space="preserve"> </w:t>
      </w:r>
      <w:r>
        <w:rPr>
          <w:rFonts w:ascii="Times New Roman"/>
        </w:rPr>
        <w:t>and</w:t>
      </w:r>
      <w:r>
        <w:rPr>
          <w:rFonts w:ascii="Times New Roman"/>
          <w:spacing w:val="-3"/>
        </w:rPr>
        <w:t xml:space="preserve"> </w:t>
      </w:r>
      <w:r>
        <w:rPr>
          <w:rFonts w:ascii="Times New Roman"/>
        </w:rPr>
        <w:t>potential</w:t>
      </w:r>
      <w:r>
        <w:rPr>
          <w:rFonts w:ascii="Times New Roman"/>
          <w:spacing w:val="-2"/>
        </w:rPr>
        <w:t xml:space="preserve"> impact:</w:t>
      </w:r>
    </w:p>
    <w:p w14:paraId="4F445D26" w14:textId="77777777" w:rsidR="00F64A0B" w:rsidRDefault="00000000">
      <w:pPr>
        <w:spacing w:before="139" w:line="360" w:lineRule="auto"/>
        <w:ind w:left="230" w:right="506"/>
        <w:jc w:val="both"/>
        <w:rPr>
          <w:rFonts w:ascii="Times New Roman"/>
          <w:sz w:val="24"/>
        </w:rPr>
      </w:pPr>
      <w:r>
        <w:rPr>
          <w:rFonts w:ascii="Times New Roman"/>
          <w:sz w:val="24"/>
        </w:rPr>
        <w:t xml:space="preserve">The key contributions of this PhD study will be to provide a </w:t>
      </w:r>
      <w:proofErr w:type="spellStart"/>
      <w:r>
        <w:rPr>
          <w:rFonts w:ascii="Times New Roman"/>
          <w:sz w:val="24"/>
        </w:rPr>
        <w:t>contextualised</w:t>
      </w:r>
      <w:proofErr w:type="spellEnd"/>
      <w:r>
        <w:rPr>
          <w:rFonts w:ascii="Times New Roman"/>
          <w:sz w:val="24"/>
        </w:rPr>
        <w:t xml:space="preserve"> understanding of how drivers and indicators of social value are institutionally framed, interpreted in the industry and implemented within the construction sector, contributing to knowledge on the socially constructed nature of social value across policy and practice. The outcome of this study might offer a framework that</w:t>
      </w:r>
      <w:r>
        <w:rPr>
          <w:rFonts w:ascii="Times New Roman"/>
          <w:spacing w:val="-2"/>
          <w:sz w:val="24"/>
        </w:rPr>
        <w:t xml:space="preserve"> </w:t>
      </w:r>
      <w:r>
        <w:rPr>
          <w:rFonts w:ascii="Times New Roman"/>
          <w:sz w:val="24"/>
        </w:rPr>
        <w:t>explains</w:t>
      </w:r>
      <w:r>
        <w:rPr>
          <w:rFonts w:ascii="Times New Roman"/>
          <w:spacing w:val="-1"/>
          <w:sz w:val="24"/>
        </w:rPr>
        <w:t xml:space="preserve"> </w:t>
      </w:r>
      <w:r>
        <w:rPr>
          <w:rFonts w:ascii="Times New Roman"/>
          <w:sz w:val="24"/>
        </w:rPr>
        <w:t>social</w:t>
      </w:r>
      <w:r>
        <w:rPr>
          <w:rFonts w:ascii="Times New Roman"/>
          <w:spacing w:val="-2"/>
          <w:sz w:val="24"/>
        </w:rPr>
        <w:t xml:space="preserve"> </w:t>
      </w:r>
      <w:r>
        <w:rPr>
          <w:rFonts w:ascii="Times New Roman"/>
          <w:sz w:val="24"/>
        </w:rPr>
        <w:t>value</w:t>
      </w:r>
      <w:r>
        <w:rPr>
          <w:rFonts w:ascii="Times New Roman"/>
          <w:spacing w:val="-3"/>
          <w:sz w:val="24"/>
        </w:rPr>
        <w:t xml:space="preserve"> </w:t>
      </w:r>
      <w:r>
        <w:rPr>
          <w:rFonts w:ascii="Times New Roman"/>
          <w:sz w:val="24"/>
        </w:rPr>
        <w:t>creation</w:t>
      </w:r>
      <w:r>
        <w:rPr>
          <w:rFonts w:ascii="Times New Roman"/>
          <w:spacing w:val="-1"/>
          <w:sz w:val="24"/>
        </w:rPr>
        <w:t xml:space="preserve"> </w:t>
      </w:r>
      <w:r>
        <w:rPr>
          <w:rFonts w:ascii="Times New Roman"/>
          <w:sz w:val="24"/>
        </w:rPr>
        <w:t>and</w:t>
      </w:r>
      <w:r>
        <w:rPr>
          <w:rFonts w:ascii="Times New Roman"/>
          <w:spacing w:val="-2"/>
          <w:sz w:val="24"/>
        </w:rPr>
        <w:t xml:space="preserve"> </w:t>
      </w:r>
      <w:r>
        <w:rPr>
          <w:rFonts w:ascii="Times New Roman"/>
          <w:sz w:val="24"/>
        </w:rPr>
        <w:t>implementation,</w:t>
      </w:r>
      <w:r>
        <w:rPr>
          <w:rFonts w:ascii="Times New Roman"/>
          <w:spacing w:val="-2"/>
          <w:sz w:val="24"/>
        </w:rPr>
        <w:t xml:space="preserve"> </w:t>
      </w:r>
      <w:r>
        <w:rPr>
          <w:rFonts w:ascii="Times New Roman"/>
          <w:sz w:val="24"/>
        </w:rPr>
        <w:t>providing</w:t>
      </w:r>
      <w:r>
        <w:rPr>
          <w:rFonts w:ascii="Times New Roman"/>
          <w:spacing w:val="-4"/>
          <w:sz w:val="24"/>
        </w:rPr>
        <w:t xml:space="preserve"> </w:t>
      </w:r>
      <w:r>
        <w:rPr>
          <w:rFonts w:ascii="Times New Roman"/>
          <w:sz w:val="24"/>
        </w:rPr>
        <w:t>insights</w:t>
      </w:r>
      <w:r>
        <w:rPr>
          <w:rFonts w:ascii="Times New Roman"/>
          <w:spacing w:val="-4"/>
          <w:sz w:val="24"/>
        </w:rPr>
        <w:t xml:space="preserve"> </w:t>
      </w:r>
      <w:r>
        <w:rPr>
          <w:rFonts w:ascii="Times New Roman"/>
          <w:sz w:val="24"/>
        </w:rPr>
        <w:t>for</w:t>
      </w:r>
      <w:r>
        <w:rPr>
          <w:rFonts w:ascii="Times New Roman"/>
          <w:spacing w:val="-2"/>
          <w:sz w:val="24"/>
        </w:rPr>
        <w:t xml:space="preserve"> </w:t>
      </w:r>
      <w:r>
        <w:rPr>
          <w:rFonts w:ascii="Times New Roman"/>
          <w:sz w:val="24"/>
        </w:rPr>
        <w:t>policy</w:t>
      </w:r>
      <w:r>
        <w:rPr>
          <w:rFonts w:ascii="Times New Roman"/>
          <w:spacing w:val="-2"/>
          <w:sz w:val="24"/>
        </w:rPr>
        <w:t xml:space="preserve"> </w:t>
      </w:r>
      <w:r>
        <w:rPr>
          <w:rFonts w:ascii="Times New Roman"/>
          <w:sz w:val="24"/>
        </w:rPr>
        <w:t>development</w:t>
      </w:r>
      <w:r>
        <w:rPr>
          <w:rFonts w:ascii="Times New Roman"/>
          <w:spacing w:val="-2"/>
          <w:sz w:val="24"/>
        </w:rPr>
        <w:t xml:space="preserve"> </w:t>
      </w:r>
      <w:r>
        <w:rPr>
          <w:rFonts w:ascii="Times New Roman"/>
          <w:sz w:val="24"/>
        </w:rPr>
        <w:t>for the delivery of social value in mega projects.</w:t>
      </w:r>
    </w:p>
    <w:p w14:paraId="4F445D27" w14:textId="77777777" w:rsidR="00F64A0B" w:rsidRDefault="00F64A0B">
      <w:pPr>
        <w:pStyle w:val="BodyText"/>
        <w:spacing w:before="137"/>
        <w:rPr>
          <w:rFonts w:ascii="Times New Roman"/>
          <w:sz w:val="24"/>
        </w:rPr>
      </w:pPr>
    </w:p>
    <w:p w14:paraId="4F445D28" w14:textId="77777777" w:rsidR="00F64A0B" w:rsidRDefault="00000000">
      <w:pPr>
        <w:pStyle w:val="Heading5"/>
        <w:spacing w:before="1"/>
        <w:jc w:val="left"/>
        <w:rPr>
          <w:rFonts w:ascii="Times New Roman"/>
        </w:rPr>
      </w:pPr>
      <w:r>
        <w:rPr>
          <w:rFonts w:ascii="Times New Roman"/>
          <w:spacing w:val="-2"/>
        </w:rPr>
        <w:t>Keywords</w:t>
      </w:r>
    </w:p>
    <w:p w14:paraId="4F445D29" w14:textId="77777777" w:rsidR="00F64A0B" w:rsidRDefault="00000000">
      <w:pPr>
        <w:spacing w:before="139" w:line="360" w:lineRule="auto"/>
        <w:ind w:left="230"/>
        <w:rPr>
          <w:rFonts w:ascii="Times New Roman"/>
          <w:sz w:val="24"/>
        </w:rPr>
      </w:pPr>
      <w:r>
        <w:rPr>
          <w:rFonts w:ascii="Times New Roman"/>
          <w:sz w:val="24"/>
        </w:rPr>
        <w:t>Construction</w:t>
      </w:r>
      <w:r>
        <w:rPr>
          <w:rFonts w:ascii="Times New Roman"/>
          <w:spacing w:val="36"/>
          <w:sz w:val="24"/>
        </w:rPr>
        <w:t xml:space="preserve"> </w:t>
      </w:r>
      <w:r>
        <w:rPr>
          <w:rFonts w:ascii="Times New Roman"/>
          <w:sz w:val="24"/>
        </w:rPr>
        <w:t>Industry;</w:t>
      </w:r>
      <w:r>
        <w:rPr>
          <w:rFonts w:ascii="Times New Roman"/>
          <w:spacing w:val="37"/>
          <w:sz w:val="24"/>
        </w:rPr>
        <w:t xml:space="preserve"> </w:t>
      </w:r>
      <w:r>
        <w:rPr>
          <w:rFonts w:ascii="Times New Roman"/>
          <w:sz w:val="24"/>
        </w:rPr>
        <w:t>Drivers</w:t>
      </w:r>
      <w:r>
        <w:rPr>
          <w:rFonts w:ascii="Times New Roman"/>
          <w:spacing w:val="36"/>
          <w:sz w:val="24"/>
        </w:rPr>
        <w:t xml:space="preserve"> </w:t>
      </w:r>
      <w:r>
        <w:rPr>
          <w:rFonts w:ascii="Times New Roman"/>
          <w:sz w:val="24"/>
        </w:rPr>
        <w:t>and</w:t>
      </w:r>
      <w:r>
        <w:rPr>
          <w:rFonts w:ascii="Times New Roman"/>
          <w:spacing w:val="38"/>
          <w:sz w:val="24"/>
        </w:rPr>
        <w:t xml:space="preserve"> </w:t>
      </w:r>
      <w:r>
        <w:rPr>
          <w:rFonts w:ascii="Times New Roman"/>
          <w:sz w:val="24"/>
        </w:rPr>
        <w:t>Indicators;</w:t>
      </w:r>
      <w:r>
        <w:rPr>
          <w:rFonts w:ascii="Times New Roman"/>
          <w:spacing w:val="37"/>
          <w:sz w:val="24"/>
        </w:rPr>
        <w:t xml:space="preserve"> </w:t>
      </w:r>
      <w:r>
        <w:rPr>
          <w:rFonts w:ascii="Times New Roman"/>
          <w:sz w:val="24"/>
        </w:rPr>
        <w:t>Mega</w:t>
      </w:r>
      <w:r>
        <w:rPr>
          <w:rFonts w:ascii="Times New Roman"/>
          <w:spacing w:val="35"/>
          <w:sz w:val="24"/>
        </w:rPr>
        <w:t xml:space="preserve"> </w:t>
      </w:r>
      <w:r>
        <w:rPr>
          <w:rFonts w:ascii="Times New Roman"/>
          <w:sz w:val="24"/>
        </w:rPr>
        <w:t>Projects;</w:t>
      </w:r>
      <w:r>
        <w:rPr>
          <w:rFonts w:ascii="Times New Roman"/>
          <w:spacing w:val="37"/>
          <w:sz w:val="24"/>
        </w:rPr>
        <w:t xml:space="preserve"> </w:t>
      </w:r>
      <w:r>
        <w:rPr>
          <w:rFonts w:ascii="Times New Roman"/>
          <w:sz w:val="24"/>
        </w:rPr>
        <w:t>Social</w:t>
      </w:r>
      <w:r>
        <w:rPr>
          <w:rFonts w:ascii="Times New Roman"/>
          <w:spacing w:val="36"/>
          <w:sz w:val="24"/>
        </w:rPr>
        <w:t xml:space="preserve"> </w:t>
      </w:r>
      <w:r>
        <w:rPr>
          <w:rFonts w:ascii="Times New Roman"/>
          <w:sz w:val="24"/>
        </w:rPr>
        <w:t>Value;</w:t>
      </w:r>
      <w:r>
        <w:rPr>
          <w:rFonts w:ascii="Times New Roman"/>
          <w:spacing w:val="36"/>
          <w:sz w:val="24"/>
        </w:rPr>
        <w:t xml:space="preserve"> </w:t>
      </w:r>
      <w:r>
        <w:rPr>
          <w:rFonts w:ascii="Times New Roman"/>
          <w:sz w:val="24"/>
        </w:rPr>
        <w:t>Saudi</w:t>
      </w:r>
      <w:r>
        <w:rPr>
          <w:rFonts w:ascii="Times New Roman"/>
          <w:spacing w:val="37"/>
          <w:sz w:val="24"/>
        </w:rPr>
        <w:t xml:space="preserve"> </w:t>
      </w:r>
      <w:r>
        <w:rPr>
          <w:rFonts w:ascii="Times New Roman"/>
          <w:sz w:val="24"/>
        </w:rPr>
        <w:t>Arabia;</w:t>
      </w:r>
      <w:r>
        <w:rPr>
          <w:rFonts w:ascii="Times New Roman"/>
          <w:spacing w:val="38"/>
          <w:sz w:val="24"/>
        </w:rPr>
        <w:t xml:space="preserve"> </w:t>
      </w:r>
      <w:r>
        <w:rPr>
          <w:rFonts w:ascii="Times New Roman"/>
          <w:sz w:val="24"/>
        </w:rPr>
        <w:t>Saudi Vision 2030</w:t>
      </w:r>
    </w:p>
    <w:p w14:paraId="4F445D2A" w14:textId="77777777" w:rsidR="00F64A0B" w:rsidRDefault="00F64A0B">
      <w:pPr>
        <w:spacing w:line="360" w:lineRule="auto"/>
        <w:rPr>
          <w:rFonts w:ascii="Times New Roman"/>
          <w:sz w:val="24"/>
        </w:rPr>
        <w:sectPr w:rsidR="00F64A0B">
          <w:headerReference w:type="default" r:id="rId35"/>
          <w:footerReference w:type="default" r:id="rId36"/>
          <w:pgSz w:w="11900" w:h="16840"/>
          <w:pgMar w:top="960" w:right="566" w:bottom="780" w:left="850" w:header="746" w:footer="592" w:gutter="0"/>
          <w:cols w:space="720"/>
        </w:sectPr>
      </w:pPr>
    </w:p>
    <w:p w14:paraId="4F445D2B" w14:textId="77777777" w:rsidR="00F64A0B" w:rsidRDefault="00000000">
      <w:pPr>
        <w:pStyle w:val="BodyText"/>
        <w:spacing w:before="195"/>
        <w:rPr>
          <w:rFonts w:ascii="Times New Roman"/>
          <w:sz w:val="24"/>
        </w:rPr>
      </w:pPr>
      <w:r>
        <w:rPr>
          <w:rFonts w:ascii="Times New Roman"/>
          <w:noProof/>
          <w:sz w:val="24"/>
        </w:rPr>
        <w:lastRenderedPageBreak/>
        <mc:AlternateContent>
          <mc:Choice Requires="wps">
            <w:drawing>
              <wp:anchor distT="0" distB="0" distL="0" distR="0" simplePos="0" relativeHeight="15733760" behindDoc="0" locked="0" layoutInCell="1" allowOverlap="1" wp14:anchorId="4F44624A" wp14:editId="4F44624B">
                <wp:simplePos x="0" y="0"/>
                <wp:positionH relativeFrom="page">
                  <wp:posOffset>970630</wp:posOffset>
                </wp:positionH>
                <wp:positionV relativeFrom="page">
                  <wp:posOffset>338861</wp:posOffset>
                </wp:positionV>
                <wp:extent cx="3761740" cy="378460"/>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1740" cy="378460"/>
                        </a:xfrm>
                        <a:custGeom>
                          <a:avLst/>
                          <a:gdLst/>
                          <a:ahLst/>
                          <a:cxnLst/>
                          <a:rect l="l" t="t" r="r" b="b"/>
                          <a:pathLst>
                            <a:path w="3761740" h="378460">
                              <a:moveTo>
                                <a:pt x="3761294" y="0"/>
                              </a:moveTo>
                              <a:lnTo>
                                <a:pt x="0" y="0"/>
                              </a:lnTo>
                              <a:lnTo>
                                <a:pt x="0" y="377998"/>
                              </a:lnTo>
                              <a:lnTo>
                                <a:pt x="3761294" y="377998"/>
                              </a:lnTo>
                              <a:lnTo>
                                <a:pt x="376129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79FA53A" id="Graphic 30" o:spid="_x0000_s1026" style="position:absolute;margin-left:76.45pt;margin-top:26.7pt;width:296.2pt;height:29.8pt;z-index:15733760;visibility:visible;mso-wrap-style:square;mso-wrap-distance-left:0;mso-wrap-distance-top:0;mso-wrap-distance-right:0;mso-wrap-distance-bottom:0;mso-position-horizontal:absolute;mso-position-horizontal-relative:page;mso-position-vertical:absolute;mso-position-vertical-relative:page;v-text-anchor:top" coordsize="3761740,37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iQJgIAAMUEAAAOAAAAZHJzL2Uyb0RvYy54bWysVE1v2zAMvQ/YfxB0X5wvJI0RpxhaZBhQ&#10;dAWaYmdFlmNjsqmJSuz8+1Fy5BrbacN8kCnziXp8JL2972rNLspiBU3GZ5MpZ6qRkFfNKeNvh/2n&#10;O87QiSYXGhqV8atCfr/7+GHbmlTNoQSdK8soSINpazJeOmfSJEFZqlrgBIxqyFmArYWjrT0luRUt&#10;Ra91Mp9OV0kLNjcWpEKkr4+9k+9C/KJQ0n0rClSO6YwTNxdWG9ajX5PdVqQnK0xZyRsN8Q8salE1&#10;dOkQ6lE4wc62+iNUXUkLCIWbSKgTKIpKqpADZTOb/pbNaymMCrmQOGgGmfD/hZXPl1fzYj11NE8g&#10;fyApkrQG08HjN3jDdIWtPZaIsy6oeB1UVJ1jkj4u1qvZekliS/It1nfLVZA5EWk8Lc/ovigIkcTl&#10;CV1fhTxaooyW7JpoWqqlr6IOVXScURUtZ1TFY19FI5w/5+l5k7UjKuXAxLtruKgDBKDzaXjG882S&#10;s5gMcX3H6GaMpbxGqOiLbxPi9ZjFer3Z3HluFC4C4rsHji/+S3jUNAaUGlD1d/nsw6WDIkRgrDmC&#10;rvJ9pbWXAO3p+KAtuwgSdx+eG+cRLHRE3wS+HY6QX18sa2luMo4/z8IqzvTXhhrTD1k0bDSO0bBO&#10;P0AYxaC+RXfovgtrmCEz44566Bli24s0Ngfx94Ae60828PnsoKh85wRuPaPbhmYl5H+baz+M431A&#10;vf99dr8AAAD//wMAUEsDBBQABgAIAAAAIQD7UIHM3wAAAAoBAAAPAAAAZHJzL2Rvd25yZXYueG1s&#10;TI9NT4NAEIbvJv6HzZh4swulVEpZGiXtxVs/vC8wApWdJey2RX+940mPb94n7zyTbSbTiyuOrrOk&#10;IJwFIJAqW3fUKDgdd08JCOc11bq3hAq+0MEmv7/LdFrbG+3xevCN4BFyqVbQej+kUrqqRaPdzA5I&#10;3H3Y0WjPcWxkPeobj5tezoNgKY3uiC+0esCixerzcDEKiuX29PZdHHdJtwrPRamn92T7qtTjw/Sy&#10;BuFx8n8w/OqzOuTsVNoL1U70nOP5ilEFcbQAwcDzIo5AlNyEUQAyz+T/F/IfAAAA//8DAFBLAQIt&#10;ABQABgAIAAAAIQC2gziS/gAAAOEBAAATAAAAAAAAAAAAAAAAAAAAAABbQ29udGVudF9UeXBlc10u&#10;eG1sUEsBAi0AFAAGAAgAAAAhADj9If/WAAAAlAEAAAsAAAAAAAAAAAAAAAAALwEAAF9yZWxzLy5y&#10;ZWxzUEsBAi0AFAAGAAgAAAAhALpNyJAmAgAAxQQAAA4AAAAAAAAAAAAAAAAALgIAAGRycy9lMm9E&#10;b2MueG1sUEsBAi0AFAAGAAgAAAAhAPtQgczfAAAACgEAAA8AAAAAAAAAAAAAAAAAgAQAAGRycy9k&#10;b3ducmV2LnhtbFBLBQYAAAAABAAEAPMAAACMBQAAAAA=&#10;" path="m3761294,l,,,377998r3761294,l3761294,xe" stroked="f">
                <v:path arrowok="t"/>
                <w10:wrap anchorx="page" anchory="page"/>
              </v:shape>
            </w:pict>
          </mc:Fallback>
        </mc:AlternateContent>
      </w:r>
    </w:p>
    <w:p w14:paraId="4F445D2C" w14:textId="77777777" w:rsidR="00F64A0B" w:rsidRDefault="00000000">
      <w:pPr>
        <w:pStyle w:val="Heading5"/>
        <w:spacing w:before="1"/>
        <w:jc w:val="left"/>
        <w:rPr>
          <w:rFonts w:ascii="Times New Roman"/>
        </w:rPr>
      </w:pPr>
      <w:r>
        <w:rPr>
          <w:rFonts w:ascii="Times New Roman"/>
          <w:spacing w:val="-2"/>
        </w:rPr>
        <w:t>References</w:t>
      </w:r>
    </w:p>
    <w:p w14:paraId="4F445D2D" w14:textId="77777777" w:rsidR="00F64A0B" w:rsidRDefault="00000000">
      <w:pPr>
        <w:spacing w:before="137" w:line="360" w:lineRule="auto"/>
        <w:ind w:left="950" w:right="510" w:hanging="721"/>
        <w:jc w:val="both"/>
        <w:rPr>
          <w:rFonts w:ascii="Times New Roman"/>
          <w:sz w:val="24"/>
        </w:rPr>
      </w:pPr>
      <w:proofErr w:type="spellStart"/>
      <w:r>
        <w:rPr>
          <w:rFonts w:ascii="Times New Roman"/>
          <w:sz w:val="24"/>
        </w:rPr>
        <w:t>Aldegheiy</w:t>
      </w:r>
      <w:proofErr w:type="spellEnd"/>
      <w:r>
        <w:rPr>
          <w:rFonts w:ascii="Times New Roman"/>
          <w:sz w:val="24"/>
        </w:rPr>
        <w:t>,</w:t>
      </w:r>
      <w:r>
        <w:rPr>
          <w:rFonts w:ascii="Times New Roman"/>
          <w:spacing w:val="-15"/>
          <w:sz w:val="24"/>
        </w:rPr>
        <w:t xml:space="preserve"> </w:t>
      </w:r>
      <w:r>
        <w:rPr>
          <w:rFonts w:ascii="Times New Roman"/>
          <w:sz w:val="24"/>
        </w:rPr>
        <w:t>H.</w:t>
      </w:r>
      <w:r>
        <w:rPr>
          <w:rFonts w:ascii="Times New Roman"/>
          <w:spacing w:val="-15"/>
          <w:sz w:val="24"/>
        </w:rPr>
        <w:t xml:space="preserve"> </w:t>
      </w:r>
      <w:r>
        <w:rPr>
          <w:rFonts w:ascii="Times New Roman"/>
          <w:sz w:val="24"/>
        </w:rPr>
        <w:t>A.,</w:t>
      </w:r>
      <w:r>
        <w:rPr>
          <w:rFonts w:ascii="Times New Roman"/>
          <w:spacing w:val="-15"/>
          <w:sz w:val="24"/>
        </w:rPr>
        <w:t xml:space="preserve"> </w:t>
      </w:r>
      <w:proofErr w:type="spellStart"/>
      <w:r>
        <w:rPr>
          <w:rFonts w:ascii="Times New Roman"/>
          <w:sz w:val="24"/>
        </w:rPr>
        <w:t>Alosaimi</w:t>
      </w:r>
      <w:proofErr w:type="spellEnd"/>
      <w:r>
        <w:rPr>
          <w:rFonts w:ascii="Times New Roman"/>
          <w:sz w:val="24"/>
        </w:rPr>
        <w:t>,</w:t>
      </w:r>
      <w:r>
        <w:rPr>
          <w:rFonts w:ascii="Times New Roman"/>
          <w:spacing w:val="-15"/>
          <w:sz w:val="24"/>
        </w:rPr>
        <w:t xml:space="preserve"> </w:t>
      </w:r>
      <w:r>
        <w:rPr>
          <w:rFonts w:ascii="Times New Roman"/>
          <w:sz w:val="24"/>
        </w:rPr>
        <w:t>H.</w:t>
      </w:r>
      <w:r>
        <w:rPr>
          <w:rFonts w:ascii="Times New Roman"/>
          <w:spacing w:val="-15"/>
          <w:sz w:val="24"/>
        </w:rPr>
        <w:t xml:space="preserve"> </w:t>
      </w:r>
      <w:r>
        <w:rPr>
          <w:rFonts w:ascii="Times New Roman"/>
          <w:sz w:val="24"/>
        </w:rPr>
        <w:t>A.,</w:t>
      </w:r>
      <w:r>
        <w:rPr>
          <w:rFonts w:ascii="Times New Roman"/>
          <w:spacing w:val="-15"/>
          <w:sz w:val="24"/>
        </w:rPr>
        <w:t xml:space="preserve"> </w:t>
      </w:r>
      <w:r>
        <w:rPr>
          <w:rFonts w:ascii="Times New Roman"/>
          <w:sz w:val="24"/>
        </w:rPr>
        <w:t>&amp;</w:t>
      </w:r>
      <w:r>
        <w:rPr>
          <w:rFonts w:ascii="Times New Roman"/>
          <w:spacing w:val="-15"/>
          <w:sz w:val="24"/>
        </w:rPr>
        <w:t xml:space="preserve"> </w:t>
      </w:r>
      <w:r>
        <w:rPr>
          <w:rFonts w:ascii="Times New Roman"/>
          <w:sz w:val="24"/>
        </w:rPr>
        <w:t>Alotaibi,</w:t>
      </w:r>
      <w:r>
        <w:rPr>
          <w:rFonts w:ascii="Times New Roman"/>
          <w:spacing w:val="-11"/>
          <w:sz w:val="24"/>
        </w:rPr>
        <w:t xml:space="preserve"> </w:t>
      </w:r>
      <w:r>
        <w:rPr>
          <w:rFonts w:ascii="Times New Roman"/>
          <w:sz w:val="24"/>
        </w:rPr>
        <w:t>S.</w:t>
      </w:r>
      <w:r>
        <w:rPr>
          <w:rFonts w:ascii="Times New Roman"/>
          <w:spacing w:val="-8"/>
          <w:sz w:val="24"/>
        </w:rPr>
        <w:t xml:space="preserve"> </w:t>
      </w:r>
      <w:r>
        <w:rPr>
          <w:rFonts w:ascii="Times New Roman"/>
          <w:sz w:val="24"/>
        </w:rPr>
        <w:t>H.</w:t>
      </w:r>
      <w:r>
        <w:rPr>
          <w:rFonts w:ascii="Times New Roman"/>
          <w:spacing w:val="-9"/>
          <w:sz w:val="24"/>
        </w:rPr>
        <w:t xml:space="preserve"> </w:t>
      </w:r>
      <w:r>
        <w:rPr>
          <w:rFonts w:ascii="Times New Roman"/>
          <w:sz w:val="24"/>
        </w:rPr>
        <w:t>(2024).</w:t>
      </w:r>
      <w:r>
        <w:rPr>
          <w:rFonts w:ascii="Times New Roman"/>
          <w:spacing w:val="-14"/>
          <w:sz w:val="24"/>
        </w:rPr>
        <w:t xml:space="preserve"> </w:t>
      </w:r>
      <w:r>
        <w:rPr>
          <w:rFonts w:ascii="Times New Roman"/>
          <w:sz w:val="24"/>
        </w:rPr>
        <w:t>The</w:t>
      </w:r>
      <w:r>
        <w:rPr>
          <w:rFonts w:ascii="Times New Roman"/>
          <w:spacing w:val="-9"/>
          <w:sz w:val="24"/>
        </w:rPr>
        <w:t xml:space="preserve"> </w:t>
      </w:r>
      <w:r>
        <w:rPr>
          <w:rFonts w:ascii="Times New Roman"/>
          <w:sz w:val="24"/>
        </w:rPr>
        <w:t>Effect</w:t>
      </w:r>
      <w:r>
        <w:rPr>
          <w:rFonts w:ascii="Times New Roman"/>
          <w:spacing w:val="-8"/>
          <w:sz w:val="24"/>
        </w:rPr>
        <w:t xml:space="preserve"> </w:t>
      </w:r>
      <w:r>
        <w:rPr>
          <w:rFonts w:ascii="Times New Roman"/>
          <w:sz w:val="24"/>
        </w:rPr>
        <w:t>of</w:t>
      </w:r>
      <w:r>
        <w:rPr>
          <w:rFonts w:ascii="Times New Roman"/>
          <w:spacing w:val="-7"/>
          <w:sz w:val="24"/>
        </w:rPr>
        <w:t xml:space="preserve"> </w:t>
      </w:r>
      <w:r>
        <w:rPr>
          <w:rFonts w:ascii="Times New Roman"/>
          <w:sz w:val="24"/>
        </w:rPr>
        <w:t>Community</w:t>
      </w:r>
      <w:r>
        <w:rPr>
          <w:rFonts w:ascii="Times New Roman"/>
          <w:spacing w:val="-11"/>
          <w:sz w:val="24"/>
        </w:rPr>
        <w:t xml:space="preserve"> </w:t>
      </w:r>
      <w:r>
        <w:rPr>
          <w:rFonts w:ascii="Times New Roman"/>
          <w:sz w:val="24"/>
        </w:rPr>
        <w:t>Participation</w:t>
      </w:r>
      <w:r>
        <w:rPr>
          <w:rFonts w:ascii="Times New Roman"/>
          <w:spacing w:val="-8"/>
          <w:sz w:val="24"/>
        </w:rPr>
        <w:t xml:space="preserve"> </w:t>
      </w:r>
      <w:r>
        <w:rPr>
          <w:rFonts w:ascii="Times New Roman"/>
          <w:sz w:val="24"/>
        </w:rPr>
        <w:t xml:space="preserve">in Reinforcing Sustainable Development in the Kingdom of Saudi Arabia. </w:t>
      </w:r>
      <w:r>
        <w:rPr>
          <w:rFonts w:ascii="Times New Roman"/>
          <w:i/>
          <w:sz w:val="24"/>
        </w:rPr>
        <w:t>Journal of International Crisis and Risk Communication Research</w:t>
      </w:r>
      <w:r>
        <w:rPr>
          <w:rFonts w:ascii="Times New Roman"/>
          <w:sz w:val="24"/>
        </w:rPr>
        <w:t>,</w:t>
      </w:r>
      <w:r>
        <w:rPr>
          <w:rFonts w:ascii="Times New Roman"/>
          <w:spacing w:val="-1"/>
          <w:sz w:val="24"/>
        </w:rPr>
        <w:t xml:space="preserve"> </w:t>
      </w:r>
      <w:r>
        <w:rPr>
          <w:rFonts w:ascii="Times New Roman"/>
          <w:i/>
          <w:sz w:val="24"/>
        </w:rPr>
        <w:t>7</w:t>
      </w:r>
      <w:r>
        <w:rPr>
          <w:rFonts w:ascii="Times New Roman"/>
          <w:sz w:val="24"/>
        </w:rPr>
        <w:t xml:space="preserve">(S12), 377. </w:t>
      </w:r>
      <w:hyperlink r:id="rId37">
        <w:r w:rsidR="00F64A0B">
          <w:rPr>
            <w:rFonts w:ascii="Times New Roman"/>
            <w:color w:val="467885"/>
            <w:spacing w:val="-2"/>
            <w:sz w:val="24"/>
            <w:u w:val="single" w:color="467885"/>
          </w:rPr>
          <w:t>https://doi.org/10.63278/jicrcr.vi.1000</w:t>
        </w:r>
      </w:hyperlink>
    </w:p>
    <w:p w14:paraId="4F445D2E" w14:textId="77777777" w:rsidR="00F64A0B" w:rsidRDefault="00000000">
      <w:pPr>
        <w:spacing w:line="360" w:lineRule="auto"/>
        <w:ind w:left="950" w:right="509" w:hanging="721"/>
        <w:jc w:val="both"/>
        <w:rPr>
          <w:rFonts w:ascii="Times New Roman"/>
          <w:sz w:val="24"/>
        </w:rPr>
      </w:pPr>
      <w:r>
        <w:rPr>
          <w:rFonts w:ascii="Times New Roman"/>
          <w:sz w:val="24"/>
        </w:rPr>
        <w:t xml:space="preserve">Alghamdi, A. M. (2022). </w:t>
      </w:r>
      <w:r>
        <w:rPr>
          <w:rFonts w:ascii="Times New Roman"/>
          <w:i/>
          <w:sz w:val="24"/>
        </w:rPr>
        <w:t xml:space="preserve">A Systemic approach for construction contract claims settlement in the Kingdom of Saudi Arabia </w:t>
      </w:r>
      <w:r>
        <w:rPr>
          <w:rFonts w:ascii="Times New Roman"/>
          <w:sz w:val="24"/>
        </w:rPr>
        <w:t xml:space="preserve">(Doctoral dissertation, University of Reading). </w:t>
      </w:r>
      <w:hyperlink r:id="rId38">
        <w:r w:rsidR="00F64A0B">
          <w:rPr>
            <w:rFonts w:ascii="Times New Roman"/>
            <w:color w:val="467885"/>
            <w:spacing w:val="-2"/>
            <w:sz w:val="24"/>
            <w:u w:val="single" w:color="467885"/>
          </w:rPr>
          <w:t>https://doi.org/10.48683/1926.00108504</w:t>
        </w:r>
      </w:hyperlink>
    </w:p>
    <w:p w14:paraId="4F445D2F" w14:textId="77777777" w:rsidR="00F64A0B" w:rsidRDefault="00000000">
      <w:pPr>
        <w:spacing w:before="1" w:line="360" w:lineRule="auto"/>
        <w:ind w:left="950" w:right="507" w:hanging="721"/>
        <w:jc w:val="both"/>
        <w:rPr>
          <w:rFonts w:ascii="Times New Roman"/>
          <w:sz w:val="24"/>
        </w:rPr>
      </w:pPr>
      <w:proofErr w:type="spellStart"/>
      <w:r>
        <w:rPr>
          <w:rFonts w:ascii="Times New Roman"/>
          <w:sz w:val="24"/>
        </w:rPr>
        <w:t>Alogayell</w:t>
      </w:r>
      <w:proofErr w:type="spellEnd"/>
      <w:r>
        <w:rPr>
          <w:rFonts w:ascii="Times New Roman"/>
          <w:sz w:val="24"/>
        </w:rPr>
        <w:t>, H. M., Kamal, A., Alkadi, I. I., Ramadan, R. H., &amp; Ramadan, M. S. (2024). Geospatial modeling</w:t>
      </w:r>
      <w:r>
        <w:rPr>
          <w:rFonts w:ascii="Times New Roman"/>
          <w:spacing w:val="-1"/>
          <w:sz w:val="24"/>
        </w:rPr>
        <w:t xml:space="preserve"> </w:t>
      </w:r>
      <w:r>
        <w:rPr>
          <w:rFonts w:ascii="Times New Roman"/>
          <w:sz w:val="24"/>
        </w:rPr>
        <w:t>of</w:t>
      </w:r>
      <w:r>
        <w:rPr>
          <w:rFonts w:ascii="Times New Roman"/>
          <w:spacing w:val="-2"/>
          <w:sz w:val="24"/>
        </w:rPr>
        <w:t xml:space="preserve"> </w:t>
      </w:r>
      <w:r>
        <w:rPr>
          <w:rFonts w:ascii="Times New Roman"/>
          <w:sz w:val="24"/>
        </w:rPr>
        <w:t>optimal</w:t>
      </w:r>
      <w:r>
        <w:rPr>
          <w:rFonts w:ascii="Times New Roman"/>
          <w:spacing w:val="-1"/>
          <w:sz w:val="24"/>
        </w:rPr>
        <w:t xml:space="preserve"> </w:t>
      </w:r>
      <w:r>
        <w:rPr>
          <w:rFonts w:ascii="Times New Roman"/>
          <w:sz w:val="24"/>
        </w:rPr>
        <w:t>zones</w:t>
      </w:r>
      <w:r>
        <w:rPr>
          <w:rFonts w:ascii="Times New Roman"/>
          <w:spacing w:val="-1"/>
          <w:sz w:val="24"/>
        </w:rPr>
        <w:t xml:space="preserve"> </w:t>
      </w:r>
      <w:r>
        <w:rPr>
          <w:rFonts w:ascii="Times New Roman"/>
          <w:sz w:val="24"/>
        </w:rPr>
        <w:t>for</w:t>
      </w:r>
      <w:r>
        <w:rPr>
          <w:rFonts w:ascii="Times New Roman"/>
          <w:spacing w:val="-3"/>
          <w:sz w:val="24"/>
        </w:rPr>
        <w:t xml:space="preserve"> </w:t>
      </w:r>
      <w:r>
        <w:rPr>
          <w:rFonts w:ascii="Times New Roman"/>
          <w:sz w:val="24"/>
        </w:rPr>
        <w:t>sustainable</w:t>
      </w:r>
      <w:r>
        <w:rPr>
          <w:rFonts w:ascii="Times New Roman"/>
          <w:spacing w:val="-2"/>
          <w:sz w:val="24"/>
        </w:rPr>
        <w:t xml:space="preserve"> </w:t>
      </w:r>
      <w:r>
        <w:rPr>
          <w:rFonts w:ascii="Times New Roman"/>
          <w:sz w:val="24"/>
        </w:rPr>
        <w:t>urbanization</w:t>
      </w:r>
      <w:r>
        <w:rPr>
          <w:rFonts w:ascii="Times New Roman"/>
          <w:spacing w:val="-1"/>
          <w:sz w:val="24"/>
        </w:rPr>
        <w:t xml:space="preserve"> </w:t>
      </w:r>
      <w:r>
        <w:rPr>
          <w:rFonts w:ascii="Times New Roman"/>
          <w:sz w:val="24"/>
        </w:rPr>
        <w:t>in</w:t>
      </w:r>
      <w:r>
        <w:rPr>
          <w:rFonts w:ascii="Times New Roman"/>
          <w:spacing w:val="-1"/>
          <w:sz w:val="24"/>
        </w:rPr>
        <w:t xml:space="preserve"> </w:t>
      </w:r>
      <w:r>
        <w:rPr>
          <w:rFonts w:ascii="Times New Roman"/>
          <w:sz w:val="24"/>
        </w:rPr>
        <w:t>southwestern</w:t>
      </w:r>
      <w:r>
        <w:rPr>
          <w:rFonts w:ascii="Times New Roman"/>
          <w:spacing w:val="-1"/>
          <w:sz w:val="24"/>
        </w:rPr>
        <w:t xml:space="preserve"> </w:t>
      </w:r>
      <w:r>
        <w:rPr>
          <w:rFonts w:ascii="Times New Roman"/>
          <w:sz w:val="24"/>
        </w:rPr>
        <w:t>NEOM,</w:t>
      </w:r>
      <w:r>
        <w:rPr>
          <w:rFonts w:ascii="Times New Roman"/>
          <w:spacing w:val="-2"/>
          <w:sz w:val="24"/>
        </w:rPr>
        <w:t xml:space="preserve"> </w:t>
      </w:r>
      <w:r>
        <w:rPr>
          <w:rFonts w:ascii="Times New Roman"/>
          <w:sz w:val="24"/>
        </w:rPr>
        <w:t>Saudi</w:t>
      </w:r>
      <w:r>
        <w:rPr>
          <w:rFonts w:ascii="Times New Roman"/>
          <w:spacing w:val="-14"/>
          <w:sz w:val="24"/>
        </w:rPr>
        <w:t xml:space="preserve"> </w:t>
      </w:r>
      <w:r>
        <w:rPr>
          <w:rFonts w:ascii="Times New Roman"/>
          <w:sz w:val="24"/>
        </w:rPr>
        <w:t>Arabia using geomatics techniques.</w:t>
      </w:r>
      <w:r>
        <w:rPr>
          <w:rFonts w:ascii="Times New Roman"/>
          <w:spacing w:val="-1"/>
          <w:sz w:val="24"/>
        </w:rPr>
        <w:t xml:space="preserve"> </w:t>
      </w:r>
      <w:r>
        <w:rPr>
          <w:rFonts w:ascii="Times New Roman"/>
          <w:i/>
          <w:sz w:val="24"/>
        </w:rPr>
        <w:t>Frontiers in Built Environment</w:t>
      </w:r>
      <w:r>
        <w:rPr>
          <w:rFonts w:ascii="Times New Roman"/>
          <w:sz w:val="24"/>
        </w:rPr>
        <w:t>,</w:t>
      </w:r>
      <w:r>
        <w:rPr>
          <w:rFonts w:ascii="Times New Roman"/>
          <w:spacing w:val="-2"/>
          <w:sz w:val="24"/>
        </w:rPr>
        <w:t xml:space="preserve"> </w:t>
      </w:r>
      <w:r>
        <w:rPr>
          <w:rFonts w:ascii="Times New Roman"/>
          <w:i/>
          <w:sz w:val="24"/>
        </w:rPr>
        <w:t>10</w:t>
      </w:r>
      <w:r>
        <w:rPr>
          <w:rFonts w:ascii="Times New Roman"/>
          <w:sz w:val="24"/>
        </w:rPr>
        <w:t xml:space="preserve">, 1379269. </w:t>
      </w:r>
      <w:hyperlink r:id="rId39">
        <w:r w:rsidR="00F64A0B">
          <w:rPr>
            <w:rFonts w:ascii="Times New Roman"/>
            <w:color w:val="467885"/>
            <w:spacing w:val="-2"/>
            <w:sz w:val="24"/>
            <w:u w:val="single" w:color="467885"/>
          </w:rPr>
          <w:t>https://doi.org/10.3389/fbuil.2024.1379269</w:t>
        </w:r>
      </w:hyperlink>
    </w:p>
    <w:p w14:paraId="4F445D30" w14:textId="77777777" w:rsidR="00F64A0B" w:rsidRDefault="00000000">
      <w:pPr>
        <w:spacing w:before="1" w:line="360" w:lineRule="auto"/>
        <w:ind w:left="950" w:right="502" w:hanging="721"/>
        <w:jc w:val="both"/>
        <w:rPr>
          <w:rFonts w:ascii="Times New Roman"/>
          <w:sz w:val="24"/>
        </w:rPr>
      </w:pPr>
      <w:r>
        <w:rPr>
          <w:rFonts w:ascii="Times New Roman"/>
          <w:sz w:val="24"/>
        </w:rPr>
        <w:t xml:space="preserve">Arif, M., &amp; </w:t>
      </w:r>
      <w:proofErr w:type="spellStart"/>
      <w:r>
        <w:rPr>
          <w:rFonts w:ascii="Times New Roman"/>
          <w:sz w:val="24"/>
        </w:rPr>
        <w:t>Aldosary</w:t>
      </w:r>
      <w:proofErr w:type="spellEnd"/>
      <w:r>
        <w:rPr>
          <w:rFonts w:ascii="Times New Roman"/>
          <w:sz w:val="24"/>
        </w:rPr>
        <w:t>, A. S. (2023). Urban spatial strategies of the Gulf Cooperation Council: A comparative</w:t>
      </w:r>
      <w:r>
        <w:rPr>
          <w:rFonts w:ascii="Times New Roman"/>
          <w:spacing w:val="40"/>
          <w:sz w:val="24"/>
        </w:rPr>
        <w:t xml:space="preserve"> </w:t>
      </w:r>
      <w:r>
        <w:rPr>
          <w:rFonts w:ascii="Times New Roman"/>
          <w:sz w:val="24"/>
        </w:rPr>
        <w:t xml:space="preserve">analysis and lessons learned. </w:t>
      </w:r>
      <w:r>
        <w:rPr>
          <w:rFonts w:ascii="Times New Roman"/>
          <w:i/>
          <w:sz w:val="24"/>
        </w:rPr>
        <w:t>Sustainability</w:t>
      </w:r>
      <w:r>
        <w:rPr>
          <w:rFonts w:ascii="Times New Roman"/>
          <w:sz w:val="24"/>
        </w:rPr>
        <w:t>,</w:t>
      </w:r>
      <w:r>
        <w:rPr>
          <w:rFonts w:ascii="Times New Roman"/>
          <w:spacing w:val="-1"/>
          <w:sz w:val="24"/>
        </w:rPr>
        <w:t xml:space="preserve"> </w:t>
      </w:r>
      <w:r>
        <w:rPr>
          <w:rFonts w:ascii="Times New Roman"/>
          <w:i/>
          <w:sz w:val="24"/>
        </w:rPr>
        <w:t>15</w:t>
      </w:r>
      <w:r>
        <w:rPr>
          <w:rFonts w:ascii="Times New Roman"/>
          <w:sz w:val="24"/>
        </w:rPr>
        <w:t xml:space="preserve">(18), 13344. </w:t>
      </w:r>
      <w:hyperlink r:id="rId40">
        <w:r w:rsidR="00F64A0B">
          <w:rPr>
            <w:rFonts w:ascii="Times New Roman"/>
            <w:color w:val="467885"/>
            <w:spacing w:val="-2"/>
            <w:sz w:val="24"/>
            <w:u w:val="single" w:color="467885"/>
          </w:rPr>
          <w:t>https://doi.org/10.3390/su151813344</w:t>
        </w:r>
      </w:hyperlink>
    </w:p>
    <w:p w14:paraId="4F445D31" w14:textId="77777777" w:rsidR="00F64A0B" w:rsidRDefault="00000000">
      <w:pPr>
        <w:spacing w:line="360" w:lineRule="auto"/>
        <w:ind w:left="950" w:right="513" w:hanging="721"/>
        <w:jc w:val="both"/>
        <w:rPr>
          <w:rFonts w:ascii="Times New Roman"/>
          <w:sz w:val="24"/>
        </w:rPr>
      </w:pPr>
      <w:r>
        <w:rPr>
          <w:rFonts w:ascii="Times New Roman"/>
          <w:sz w:val="24"/>
        </w:rPr>
        <w:t>Coskun,</w:t>
      </w:r>
      <w:r>
        <w:rPr>
          <w:rFonts w:ascii="Times New Roman"/>
          <w:spacing w:val="37"/>
          <w:sz w:val="24"/>
        </w:rPr>
        <w:t xml:space="preserve"> </w:t>
      </w:r>
      <w:r>
        <w:rPr>
          <w:rFonts w:ascii="Times New Roman"/>
          <w:sz w:val="24"/>
        </w:rPr>
        <w:t>H.</w:t>
      </w:r>
      <w:r>
        <w:rPr>
          <w:rFonts w:ascii="Times New Roman"/>
          <w:spacing w:val="37"/>
          <w:sz w:val="24"/>
        </w:rPr>
        <w:t xml:space="preserve"> </w:t>
      </w:r>
      <w:r>
        <w:rPr>
          <w:rFonts w:ascii="Times New Roman"/>
          <w:sz w:val="24"/>
        </w:rPr>
        <w:t>(2023).</w:t>
      </w:r>
      <w:r>
        <w:rPr>
          <w:rFonts w:ascii="Times New Roman"/>
          <w:spacing w:val="36"/>
          <w:sz w:val="24"/>
        </w:rPr>
        <w:t xml:space="preserve"> </w:t>
      </w:r>
      <w:r>
        <w:rPr>
          <w:rFonts w:ascii="Times New Roman"/>
          <w:sz w:val="24"/>
        </w:rPr>
        <w:t>Sustainable</w:t>
      </w:r>
      <w:r>
        <w:rPr>
          <w:rFonts w:ascii="Times New Roman"/>
          <w:spacing w:val="37"/>
          <w:sz w:val="24"/>
        </w:rPr>
        <w:t xml:space="preserve"> </w:t>
      </w:r>
      <w:r>
        <w:rPr>
          <w:rFonts w:ascii="Times New Roman"/>
          <w:sz w:val="24"/>
        </w:rPr>
        <w:t>and</w:t>
      </w:r>
      <w:r>
        <w:rPr>
          <w:rFonts w:ascii="Times New Roman"/>
          <w:spacing w:val="37"/>
          <w:sz w:val="24"/>
        </w:rPr>
        <w:t xml:space="preserve"> </w:t>
      </w:r>
      <w:r>
        <w:rPr>
          <w:rFonts w:ascii="Times New Roman"/>
          <w:sz w:val="24"/>
        </w:rPr>
        <w:t>Resilient</w:t>
      </w:r>
      <w:r>
        <w:rPr>
          <w:rFonts w:ascii="Times New Roman"/>
          <w:spacing w:val="37"/>
          <w:sz w:val="24"/>
        </w:rPr>
        <w:t xml:space="preserve"> </w:t>
      </w:r>
      <w:r>
        <w:rPr>
          <w:rFonts w:ascii="Times New Roman"/>
          <w:sz w:val="24"/>
        </w:rPr>
        <w:t>Planning,</w:t>
      </w:r>
      <w:r>
        <w:rPr>
          <w:rFonts w:ascii="Times New Roman"/>
          <w:spacing w:val="37"/>
          <w:sz w:val="24"/>
        </w:rPr>
        <w:t xml:space="preserve"> </w:t>
      </w:r>
      <w:r>
        <w:rPr>
          <w:rFonts w:ascii="Times New Roman"/>
          <w:sz w:val="24"/>
        </w:rPr>
        <w:t>Developed</w:t>
      </w:r>
      <w:r>
        <w:rPr>
          <w:rFonts w:ascii="Times New Roman"/>
          <w:spacing w:val="37"/>
          <w:sz w:val="24"/>
        </w:rPr>
        <w:t xml:space="preserve"> </w:t>
      </w:r>
      <w:r>
        <w:rPr>
          <w:rFonts w:ascii="Times New Roman"/>
          <w:sz w:val="24"/>
        </w:rPr>
        <w:t>Housing</w:t>
      </w:r>
      <w:r>
        <w:rPr>
          <w:rFonts w:ascii="Times New Roman"/>
          <w:spacing w:val="38"/>
          <w:sz w:val="24"/>
        </w:rPr>
        <w:t xml:space="preserve"> </w:t>
      </w:r>
      <w:r>
        <w:rPr>
          <w:rFonts w:ascii="Times New Roman"/>
          <w:sz w:val="24"/>
        </w:rPr>
        <w:t>Models</w:t>
      </w:r>
      <w:r>
        <w:rPr>
          <w:rFonts w:ascii="Times New Roman"/>
          <w:spacing w:val="38"/>
          <w:sz w:val="24"/>
        </w:rPr>
        <w:t xml:space="preserve"> </w:t>
      </w:r>
      <w:r>
        <w:rPr>
          <w:rFonts w:ascii="Times New Roman"/>
          <w:sz w:val="24"/>
        </w:rPr>
        <w:t>for</w:t>
      </w:r>
      <w:r>
        <w:rPr>
          <w:rFonts w:ascii="Times New Roman"/>
          <w:spacing w:val="36"/>
          <w:sz w:val="24"/>
        </w:rPr>
        <w:t xml:space="preserve"> </w:t>
      </w:r>
      <w:r>
        <w:rPr>
          <w:rFonts w:ascii="Times New Roman"/>
          <w:sz w:val="24"/>
        </w:rPr>
        <w:t>Istanbul. In</w:t>
      </w:r>
      <w:r>
        <w:rPr>
          <w:rFonts w:ascii="Times New Roman"/>
          <w:spacing w:val="-8"/>
          <w:sz w:val="24"/>
        </w:rPr>
        <w:t xml:space="preserve"> </w:t>
      </w:r>
      <w:r>
        <w:rPr>
          <w:rFonts w:ascii="Times New Roman"/>
          <w:i/>
          <w:sz w:val="24"/>
        </w:rPr>
        <w:t>Resilient</w:t>
      </w:r>
      <w:r>
        <w:rPr>
          <w:rFonts w:ascii="Times New Roman"/>
          <w:i/>
          <w:spacing w:val="-14"/>
          <w:sz w:val="24"/>
        </w:rPr>
        <w:t xml:space="preserve"> </w:t>
      </w:r>
      <w:r>
        <w:rPr>
          <w:rFonts w:ascii="Times New Roman"/>
          <w:i/>
          <w:sz w:val="24"/>
        </w:rPr>
        <w:t>and</w:t>
      </w:r>
      <w:r>
        <w:rPr>
          <w:rFonts w:ascii="Times New Roman"/>
          <w:i/>
          <w:spacing w:val="-15"/>
          <w:sz w:val="24"/>
        </w:rPr>
        <w:t xml:space="preserve"> </w:t>
      </w:r>
      <w:r>
        <w:rPr>
          <w:rFonts w:ascii="Times New Roman"/>
          <w:i/>
          <w:sz w:val="24"/>
        </w:rPr>
        <w:t>Responsible</w:t>
      </w:r>
      <w:r>
        <w:rPr>
          <w:rFonts w:ascii="Times New Roman"/>
          <w:i/>
          <w:spacing w:val="-15"/>
          <w:sz w:val="24"/>
        </w:rPr>
        <w:t xml:space="preserve"> </w:t>
      </w:r>
      <w:r>
        <w:rPr>
          <w:rFonts w:ascii="Times New Roman"/>
          <w:i/>
          <w:sz w:val="24"/>
        </w:rPr>
        <w:t>Smart</w:t>
      </w:r>
      <w:r>
        <w:rPr>
          <w:rFonts w:ascii="Times New Roman"/>
          <w:i/>
          <w:spacing w:val="-15"/>
          <w:sz w:val="24"/>
        </w:rPr>
        <w:t xml:space="preserve"> </w:t>
      </w:r>
      <w:r>
        <w:rPr>
          <w:rFonts w:ascii="Times New Roman"/>
          <w:i/>
          <w:sz w:val="24"/>
        </w:rPr>
        <w:t>Cities:</w:t>
      </w:r>
      <w:r>
        <w:rPr>
          <w:rFonts w:ascii="Times New Roman"/>
          <w:i/>
          <w:spacing w:val="-15"/>
          <w:sz w:val="24"/>
        </w:rPr>
        <w:t xml:space="preserve"> </w:t>
      </w:r>
      <w:r>
        <w:rPr>
          <w:rFonts w:ascii="Times New Roman"/>
          <w:i/>
          <w:sz w:val="24"/>
        </w:rPr>
        <w:t>The</w:t>
      </w:r>
      <w:r>
        <w:rPr>
          <w:rFonts w:ascii="Times New Roman"/>
          <w:i/>
          <w:spacing w:val="-15"/>
          <w:sz w:val="24"/>
        </w:rPr>
        <w:t xml:space="preserve"> </w:t>
      </w:r>
      <w:r>
        <w:rPr>
          <w:rFonts w:ascii="Times New Roman"/>
          <w:i/>
          <w:sz w:val="24"/>
        </w:rPr>
        <w:t>Path</w:t>
      </w:r>
      <w:r>
        <w:rPr>
          <w:rFonts w:ascii="Times New Roman"/>
          <w:i/>
          <w:spacing w:val="-15"/>
          <w:sz w:val="24"/>
        </w:rPr>
        <w:t xml:space="preserve"> </w:t>
      </w:r>
      <w:r>
        <w:rPr>
          <w:rFonts w:ascii="Times New Roman"/>
          <w:i/>
          <w:sz w:val="24"/>
        </w:rPr>
        <w:t>to</w:t>
      </w:r>
      <w:r>
        <w:rPr>
          <w:rFonts w:ascii="Times New Roman"/>
          <w:i/>
          <w:spacing w:val="-15"/>
          <w:sz w:val="24"/>
        </w:rPr>
        <w:t xml:space="preserve"> </w:t>
      </w:r>
      <w:r>
        <w:rPr>
          <w:rFonts w:ascii="Times New Roman"/>
          <w:i/>
          <w:sz w:val="24"/>
        </w:rPr>
        <w:t>Future</w:t>
      </w:r>
      <w:r>
        <w:rPr>
          <w:rFonts w:ascii="Times New Roman"/>
          <w:i/>
          <w:spacing w:val="-15"/>
          <w:sz w:val="24"/>
        </w:rPr>
        <w:t xml:space="preserve"> </w:t>
      </w:r>
      <w:r>
        <w:rPr>
          <w:rFonts w:ascii="Times New Roman"/>
          <w:i/>
          <w:sz w:val="24"/>
        </w:rPr>
        <w:t>Resiliency</w:t>
      </w:r>
      <w:r>
        <w:rPr>
          <w:rFonts w:ascii="Times New Roman"/>
          <w:i/>
          <w:spacing w:val="-2"/>
          <w:sz w:val="24"/>
        </w:rPr>
        <w:t xml:space="preserve"> </w:t>
      </w:r>
      <w:r>
        <w:rPr>
          <w:rFonts w:ascii="Times New Roman"/>
          <w:sz w:val="24"/>
        </w:rPr>
        <w:t>(pp.</w:t>
      </w:r>
      <w:r>
        <w:rPr>
          <w:rFonts w:ascii="Times New Roman"/>
          <w:spacing w:val="-15"/>
          <w:sz w:val="24"/>
        </w:rPr>
        <w:t xml:space="preserve"> </w:t>
      </w:r>
      <w:r>
        <w:rPr>
          <w:rFonts w:ascii="Times New Roman"/>
          <w:sz w:val="24"/>
        </w:rPr>
        <w:t>191-213).</w:t>
      </w:r>
      <w:r>
        <w:rPr>
          <w:rFonts w:ascii="Times New Roman"/>
          <w:spacing w:val="-15"/>
          <w:sz w:val="24"/>
        </w:rPr>
        <w:t xml:space="preserve"> </w:t>
      </w:r>
      <w:r>
        <w:rPr>
          <w:rFonts w:ascii="Times New Roman"/>
          <w:sz w:val="24"/>
        </w:rPr>
        <w:t xml:space="preserve">Cham: Springer International Publishing. </w:t>
      </w:r>
      <w:hyperlink r:id="rId41">
        <w:r w:rsidR="00F64A0B">
          <w:rPr>
            <w:rFonts w:ascii="Times New Roman"/>
            <w:color w:val="467885"/>
            <w:sz w:val="24"/>
            <w:u w:val="single" w:color="467885"/>
          </w:rPr>
          <w:t>https://doi.org/10.1007/978-3-031-20182-0_15</w:t>
        </w:r>
      </w:hyperlink>
    </w:p>
    <w:p w14:paraId="4F445D32" w14:textId="77777777" w:rsidR="00F64A0B" w:rsidRDefault="00000000">
      <w:pPr>
        <w:tabs>
          <w:tab w:val="left" w:pos="2368"/>
          <w:tab w:val="left" w:pos="4701"/>
          <w:tab w:val="left" w:pos="6937"/>
          <w:tab w:val="left" w:pos="9354"/>
        </w:tabs>
        <w:spacing w:before="1" w:line="360" w:lineRule="auto"/>
        <w:ind w:left="950" w:right="507" w:hanging="721"/>
        <w:jc w:val="both"/>
        <w:rPr>
          <w:rFonts w:ascii="Times New Roman"/>
          <w:sz w:val="24"/>
        </w:rPr>
      </w:pPr>
      <w:r>
        <w:rPr>
          <w:rFonts w:ascii="Times New Roman"/>
          <w:sz w:val="24"/>
        </w:rPr>
        <w:t>Eskerod,</w:t>
      </w:r>
      <w:r>
        <w:rPr>
          <w:rFonts w:ascii="Times New Roman"/>
          <w:spacing w:val="-15"/>
          <w:sz w:val="24"/>
        </w:rPr>
        <w:t xml:space="preserve"> </w:t>
      </w:r>
      <w:r>
        <w:rPr>
          <w:rFonts w:ascii="Times New Roman"/>
          <w:sz w:val="24"/>
        </w:rPr>
        <w:t>P.,</w:t>
      </w:r>
      <w:r>
        <w:rPr>
          <w:rFonts w:ascii="Times New Roman"/>
          <w:spacing w:val="-12"/>
          <w:sz w:val="24"/>
        </w:rPr>
        <w:t xml:space="preserve"> </w:t>
      </w:r>
      <w:r>
        <w:rPr>
          <w:rFonts w:ascii="Times New Roman"/>
          <w:sz w:val="24"/>
        </w:rPr>
        <w:t>&amp;</w:t>
      </w:r>
      <w:r>
        <w:rPr>
          <w:rFonts w:ascii="Times New Roman"/>
          <w:spacing w:val="-15"/>
          <w:sz w:val="24"/>
        </w:rPr>
        <w:t xml:space="preserve"> </w:t>
      </w:r>
      <w:r>
        <w:rPr>
          <w:rFonts w:ascii="Times New Roman"/>
          <w:sz w:val="24"/>
        </w:rPr>
        <w:t>Ang,</w:t>
      </w:r>
      <w:r>
        <w:rPr>
          <w:rFonts w:ascii="Times New Roman"/>
          <w:spacing w:val="-5"/>
          <w:sz w:val="24"/>
        </w:rPr>
        <w:t xml:space="preserve"> </w:t>
      </w:r>
      <w:r>
        <w:rPr>
          <w:rFonts w:ascii="Times New Roman"/>
          <w:sz w:val="24"/>
        </w:rPr>
        <w:t>K.</w:t>
      </w:r>
      <w:r>
        <w:rPr>
          <w:rFonts w:ascii="Times New Roman"/>
          <w:spacing w:val="-7"/>
          <w:sz w:val="24"/>
        </w:rPr>
        <w:t xml:space="preserve"> </w:t>
      </w:r>
      <w:r>
        <w:rPr>
          <w:rFonts w:ascii="Times New Roman"/>
          <w:sz w:val="24"/>
        </w:rPr>
        <w:t>(2017).</w:t>
      </w:r>
      <w:r>
        <w:rPr>
          <w:rFonts w:ascii="Times New Roman"/>
          <w:spacing w:val="-8"/>
          <w:sz w:val="24"/>
        </w:rPr>
        <w:t xml:space="preserve"> </w:t>
      </w:r>
      <w:r>
        <w:rPr>
          <w:rFonts w:ascii="Times New Roman"/>
          <w:sz w:val="24"/>
        </w:rPr>
        <w:t>Stakeholder</w:t>
      </w:r>
      <w:r>
        <w:rPr>
          <w:rFonts w:ascii="Times New Roman"/>
          <w:spacing w:val="-8"/>
          <w:sz w:val="24"/>
        </w:rPr>
        <w:t xml:space="preserve"> </w:t>
      </w:r>
      <w:r>
        <w:rPr>
          <w:rFonts w:ascii="Times New Roman"/>
          <w:sz w:val="24"/>
        </w:rPr>
        <w:t>value</w:t>
      </w:r>
      <w:r>
        <w:rPr>
          <w:rFonts w:ascii="Times New Roman"/>
          <w:spacing w:val="-7"/>
          <w:sz w:val="24"/>
        </w:rPr>
        <w:t xml:space="preserve"> </w:t>
      </w:r>
      <w:r>
        <w:rPr>
          <w:rFonts w:ascii="Times New Roman"/>
          <w:sz w:val="24"/>
        </w:rPr>
        <w:t>constructs</w:t>
      </w:r>
      <w:r>
        <w:rPr>
          <w:rFonts w:ascii="Times New Roman"/>
          <w:spacing w:val="-6"/>
          <w:sz w:val="24"/>
        </w:rPr>
        <w:t xml:space="preserve"> </w:t>
      </w:r>
      <w:r>
        <w:rPr>
          <w:rFonts w:ascii="Times New Roman"/>
          <w:sz w:val="24"/>
        </w:rPr>
        <w:t>in</w:t>
      </w:r>
      <w:r>
        <w:rPr>
          <w:rFonts w:ascii="Times New Roman"/>
          <w:spacing w:val="-6"/>
          <w:sz w:val="24"/>
        </w:rPr>
        <w:t xml:space="preserve"> </w:t>
      </w:r>
      <w:r>
        <w:rPr>
          <w:rFonts w:ascii="Times New Roman"/>
          <w:sz w:val="24"/>
        </w:rPr>
        <w:t>megaprojects:</w:t>
      </w:r>
      <w:r>
        <w:rPr>
          <w:rFonts w:ascii="Times New Roman"/>
          <w:spacing w:val="-15"/>
          <w:sz w:val="24"/>
        </w:rPr>
        <w:t xml:space="preserve"> </w:t>
      </w:r>
      <w:r>
        <w:rPr>
          <w:rFonts w:ascii="Times New Roman"/>
          <w:sz w:val="24"/>
        </w:rPr>
        <w:t>A</w:t>
      </w:r>
      <w:r>
        <w:rPr>
          <w:rFonts w:ascii="Times New Roman"/>
          <w:spacing w:val="-15"/>
          <w:sz w:val="24"/>
        </w:rPr>
        <w:t xml:space="preserve"> </w:t>
      </w:r>
      <w:r>
        <w:rPr>
          <w:rFonts w:ascii="Times New Roman"/>
          <w:sz w:val="24"/>
        </w:rPr>
        <w:t>long-term</w:t>
      </w:r>
      <w:r>
        <w:rPr>
          <w:rFonts w:ascii="Times New Roman"/>
          <w:spacing w:val="-6"/>
          <w:sz w:val="24"/>
        </w:rPr>
        <w:t xml:space="preserve"> </w:t>
      </w:r>
      <w:r>
        <w:rPr>
          <w:rFonts w:ascii="Times New Roman"/>
          <w:sz w:val="24"/>
        </w:rPr>
        <w:t xml:space="preserve">assessment </w:t>
      </w:r>
      <w:r>
        <w:rPr>
          <w:rFonts w:ascii="Times New Roman"/>
          <w:spacing w:val="-4"/>
          <w:sz w:val="24"/>
        </w:rPr>
        <w:t>case</w:t>
      </w:r>
      <w:r>
        <w:rPr>
          <w:rFonts w:ascii="Times New Roman"/>
          <w:sz w:val="24"/>
        </w:rPr>
        <w:tab/>
        <w:t>study.</w:t>
      </w:r>
      <w:r>
        <w:rPr>
          <w:rFonts w:ascii="Times New Roman"/>
          <w:spacing w:val="-14"/>
          <w:sz w:val="24"/>
        </w:rPr>
        <w:t xml:space="preserve"> </w:t>
      </w:r>
      <w:r>
        <w:rPr>
          <w:rFonts w:ascii="Times New Roman"/>
          <w:i/>
          <w:spacing w:val="-2"/>
          <w:sz w:val="24"/>
        </w:rPr>
        <w:t>Project</w:t>
      </w:r>
      <w:r>
        <w:rPr>
          <w:rFonts w:ascii="Times New Roman"/>
          <w:i/>
          <w:sz w:val="24"/>
        </w:rPr>
        <w:tab/>
      </w:r>
      <w:r>
        <w:rPr>
          <w:rFonts w:ascii="Times New Roman"/>
          <w:i/>
          <w:spacing w:val="-2"/>
          <w:sz w:val="24"/>
        </w:rPr>
        <w:t>management</w:t>
      </w:r>
      <w:r>
        <w:rPr>
          <w:rFonts w:ascii="Times New Roman"/>
          <w:i/>
          <w:sz w:val="24"/>
        </w:rPr>
        <w:tab/>
        <w:t>journal</w:t>
      </w:r>
      <w:r>
        <w:rPr>
          <w:rFonts w:ascii="Times New Roman"/>
          <w:sz w:val="24"/>
        </w:rPr>
        <w:t>,</w:t>
      </w:r>
      <w:r>
        <w:rPr>
          <w:rFonts w:ascii="Times New Roman"/>
          <w:spacing w:val="2"/>
          <w:sz w:val="24"/>
        </w:rPr>
        <w:t xml:space="preserve"> </w:t>
      </w:r>
      <w:r>
        <w:rPr>
          <w:rFonts w:ascii="Times New Roman"/>
          <w:i/>
          <w:spacing w:val="-2"/>
          <w:sz w:val="24"/>
        </w:rPr>
        <w:t>48</w:t>
      </w:r>
      <w:r>
        <w:rPr>
          <w:rFonts w:ascii="Times New Roman"/>
          <w:spacing w:val="-2"/>
          <w:sz w:val="24"/>
        </w:rPr>
        <w:t>(6),</w:t>
      </w:r>
      <w:r>
        <w:rPr>
          <w:rFonts w:ascii="Times New Roman"/>
          <w:sz w:val="24"/>
        </w:rPr>
        <w:tab/>
      </w:r>
      <w:r>
        <w:rPr>
          <w:rFonts w:ascii="Times New Roman"/>
          <w:spacing w:val="-2"/>
          <w:sz w:val="24"/>
        </w:rPr>
        <w:t>60-</w:t>
      </w:r>
      <w:r>
        <w:rPr>
          <w:rFonts w:ascii="Times New Roman"/>
          <w:spacing w:val="-5"/>
          <w:sz w:val="24"/>
        </w:rPr>
        <w:t>75.</w:t>
      </w:r>
    </w:p>
    <w:p w14:paraId="4F445D33" w14:textId="77777777" w:rsidR="00F64A0B" w:rsidRDefault="00F64A0B">
      <w:pPr>
        <w:ind w:left="950"/>
        <w:rPr>
          <w:rFonts w:ascii="Times New Roman"/>
          <w:sz w:val="24"/>
        </w:rPr>
      </w:pPr>
      <w:hyperlink r:id="rId42">
        <w:r>
          <w:rPr>
            <w:rFonts w:ascii="Times New Roman"/>
            <w:color w:val="467885"/>
            <w:spacing w:val="-2"/>
            <w:sz w:val="24"/>
            <w:u w:val="single" w:color="467885"/>
          </w:rPr>
          <w:t>https://doi.org/10.1177/875697281704800606</w:t>
        </w:r>
      </w:hyperlink>
    </w:p>
    <w:p w14:paraId="4F445D34" w14:textId="77777777" w:rsidR="00F64A0B" w:rsidRDefault="00000000">
      <w:pPr>
        <w:tabs>
          <w:tab w:val="left" w:pos="2308"/>
          <w:tab w:val="left" w:pos="3865"/>
          <w:tab w:val="left" w:pos="4908"/>
          <w:tab w:val="left" w:pos="6271"/>
          <w:tab w:val="left" w:pos="9430"/>
        </w:tabs>
        <w:spacing w:before="137" w:line="360" w:lineRule="auto"/>
        <w:ind w:left="950" w:right="510" w:hanging="721"/>
        <w:rPr>
          <w:rFonts w:ascii="Times New Roman"/>
          <w:sz w:val="24"/>
        </w:rPr>
      </w:pPr>
      <w:r>
        <w:rPr>
          <w:rFonts w:ascii="Times New Roman"/>
          <w:sz w:val="24"/>
        </w:rPr>
        <w:t>Kashef,</w:t>
      </w:r>
      <w:r>
        <w:rPr>
          <w:rFonts w:ascii="Times New Roman"/>
          <w:spacing w:val="40"/>
          <w:sz w:val="24"/>
        </w:rPr>
        <w:t xml:space="preserve"> </w:t>
      </w:r>
      <w:r>
        <w:rPr>
          <w:rFonts w:ascii="Times New Roman"/>
          <w:sz w:val="24"/>
        </w:rPr>
        <w:t>M.</w:t>
      </w:r>
      <w:r>
        <w:rPr>
          <w:rFonts w:ascii="Times New Roman"/>
          <w:spacing w:val="40"/>
          <w:sz w:val="24"/>
        </w:rPr>
        <w:t xml:space="preserve"> </w:t>
      </w:r>
      <w:r>
        <w:rPr>
          <w:rFonts w:ascii="Times New Roman"/>
          <w:sz w:val="24"/>
        </w:rPr>
        <w:t>(2025).</w:t>
      </w:r>
      <w:r>
        <w:rPr>
          <w:rFonts w:ascii="Times New Roman"/>
          <w:spacing w:val="40"/>
          <w:sz w:val="24"/>
        </w:rPr>
        <w:t xml:space="preserve"> </w:t>
      </w:r>
      <w:r>
        <w:rPr>
          <w:rFonts w:ascii="Times New Roman"/>
          <w:sz w:val="24"/>
        </w:rPr>
        <w:t>Rethinking</w:t>
      </w:r>
      <w:r>
        <w:rPr>
          <w:rFonts w:ascii="Times New Roman"/>
          <w:spacing w:val="40"/>
          <w:sz w:val="24"/>
        </w:rPr>
        <w:t xml:space="preserve"> </w:t>
      </w:r>
      <w:r>
        <w:rPr>
          <w:rFonts w:ascii="Times New Roman"/>
          <w:sz w:val="24"/>
        </w:rPr>
        <w:t>Masdar</w:t>
      </w:r>
      <w:r>
        <w:rPr>
          <w:rFonts w:ascii="Times New Roman"/>
          <w:spacing w:val="40"/>
          <w:sz w:val="24"/>
        </w:rPr>
        <w:t xml:space="preserve"> </w:t>
      </w:r>
      <w:r>
        <w:rPr>
          <w:rFonts w:ascii="Times New Roman"/>
          <w:sz w:val="24"/>
        </w:rPr>
        <w:t>and</w:t>
      </w:r>
      <w:r>
        <w:rPr>
          <w:rFonts w:ascii="Times New Roman"/>
          <w:spacing w:val="33"/>
          <w:sz w:val="24"/>
        </w:rPr>
        <w:t xml:space="preserve"> </w:t>
      </w:r>
      <w:r>
        <w:rPr>
          <w:rFonts w:ascii="Times New Roman"/>
          <w:sz w:val="24"/>
        </w:rPr>
        <w:t>The</w:t>
      </w:r>
      <w:r>
        <w:rPr>
          <w:rFonts w:ascii="Times New Roman"/>
          <w:spacing w:val="40"/>
          <w:sz w:val="24"/>
        </w:rPr>
        <w:t xml:space="preserve"> </w:t>
      </w:r>
      <w:r>
        <w:rPr>
          <w:rFonts w:ascii="Times New Roman"/>
          <w:sz w:val="24"/>
        </w:rPr>
        <w:t>Line</w:t>
      </w:r>
      <w:r>
        <w:rPr>
          <w:rFonts w:ascii="Times New Roman"/>
          <w:spacing w:val="40"/>
          <w:sz w:val="24"/>
        </w:rPr>
        <w:t xml:space="preserve"> </w:t>
      </w:r>
      <w:r>
        <w:rPr>
          <w:rFonts w:ascii="Times New Roman"/>
          <w:sz w:val="24"/>
        </w:rPr>
        <w:t>Megaprojects:</w:t>
      </w:r>
      <w:r>
        <w:rPr>
          <w:rFonts w:ascii="Times New Roman"/>
          <w:spacing w:val="34"/>
          <w:sz w:val="24"/>
        </w:rPr>
        <w:t xml:space="preserve"> </w:t>
      </w:r>
      <w:r>
        <w:rPr>
          <w:rFonts w:ascii="Times New Roman"/>
          <w:sz w:val="24"/>
        </w:rPr>
        <w:t>The</w:t>
      </w:r>
      <w:r>
        <w:rPr>
          <w:rFonts w:ascii="Times New Roman"/>
          <w:spacing w:val="40"/>
          <w:sz w:val="24"/>
        </w:rPr>
        <w:t xml:space="preserve"> </w:t>
      </w:r>
      <w:r>
        <w:rPr>
          <w:rFonts w:ascii="Times New Roman"/>
          <w:sz w:val="24"/>
        </w:rPr>
        <w:t>Interplay</w:t>
      </w:r>
      <w:r>
        <w:rPr>
          <w:rFonts w:ascii="Times New Roman"/>
          <w:spacing w:val="40"/>
          <w:sz w:val="24"/>
        </w:rPr>
        <w:t xml:space="preserve"> </w:t>
      </w:r>
      <w:r>
        <w:rPr>
          <w:rFonts w:ascii="Times New Roman"/>
          <w:sz w:val="24"/>
        </w:rPr>
        <w:t>of</w:t>
      </w:r>
      <w:r>
        <w:rPr>
          <w:rFonts w:ascii="Times New Roman"/>
          <w:spacing w:val="40"/>
          <w:sz w:val="24"/>
        </w:rPr>
        <w:t xml:space="preserve"> </w:t>
      </w:r>
      <w:r>
        <w:rPr>
          <w:rFonts w:ascii="Times New Roman"/>
          <w:sz w:val="24"/>
        </w:rPr>
        <w:t xml:space="preserve">Economic, </w:t>
      </w:r>
      <w:r>
        <w:rPr>
          <w:rFonts w:ascii="Times New Roman"/>
          <w:spacing w:val="-2"/>
          <w:sz w:val="24"/>
        </w:rPr>
        <w:t>Social,</w:t>
      </w:r>
      <w:r>
        <w:rPr>
          <w:rFonts w:ascii="Times New Roman"/>
          <w:sz w:val="24"/>
        </w:rPr>
        <w:tab/>
      </w:r>
      <w:r>
        <w:rPr>
          <w:rFonts w:ascii="Times New Roman"/>
          <w:spacing w:val="-2"/>
          <w:sz w:val="24"/>
        </w:rPr>
        <w:t>Political,</w:t>
      </w:r>
      <w:r>
        <w:rPr>
          <w:rFonts w:ascii="Times New Roman"/>
          <w:sz w:val="24"/>
        </w:rPr>
        <w:tab/>
      </w:r>
      <w:r>
        <w:rPr>
          <w:rFonts w:ascii="Times New Roman"/>
          <w:spacing w:val="-5"/>
          <w:sz w:val="24"/>
        </w:rPr>
        <w:t>and</w:t>
      </w:r>
      <w:r>
        <w:rPr>
          <w:rFonts w:ascii="Times New Roman"/>
          <w:sz w:val="24"/>
        </w:rPr>
        <w:tab/>
      </w:r>
      <w:r>
        <w:rPr>
          <w:rFonts w:ascii="Times New Roman"/>
          <w:spacing w:val="-2"/>
          <w:sz w:val="24"/>
        </w:rPr>
        <w:t>Spatial</w:t>
      </w:r>
      <w:r>
        <w:rPr>
          <w:rFonts w:ascii="Times New Roman"/>
          <w:sz w:val="24"/>
        </w:rPr>
        <w:tab/>
        <w:t>Dimensions.</w:t>
      </w:r>
      <w:r>
        <w:rPr>
          <w:rFonts w:ascii="Times New Roman"/>
          <w:spacing w:val="2"/>
          <w:sz w:val="24"/>
        </w:rPr>
        <w:t xml:space="preserve"> </w:t>
      </w:r>
      <w:r>
        <w:rPr>
          <w:rFonts w:ascii="Times New Roman"/>
          <w:i/>
          <w:sz w:val="24"/>
        </w:rPr>
        <w:t>Land</w:t>
      </w:r>
      <w:r>
        <w:rPr>
          <w:rFonts w:ascii="Times New Roman"/>
          <w:sz w:val="24"/>
        </w:rPr>
        <w:t>,</w:t>
      </w:r>
      <w:r>
        <w:rPr>
          <w:rFonts w:ascii="Times New Roman"/>
          <w:spacing w:val="-1"/>
          <w:sz w:val="24"/>
        </w:rPr>
        <w:t xml:space="preserve"> </w:t>
      </w:r>
      <w:r>
        <w:rPr>
          <w:rFonts w:ascii="Times New Roman"/>
          <w:i/>
          <w:spacing w:val="-2"/>
          <w:sz w:val="24"/>
        </w:rPr>
        <w:t>14</w:t>
      </w:r>
      <w:r>
        <w:rPr>
          <w:rFonts w:ascii="Times New Roman"/>
          <w:spacing w:val="-2"/>
          <w:sz w:val="24"/>
        </w:rPr>
        <w:t>(7),</w:t>
      </w:r>
      <w:r>
        <w:rPr>
          <w:rFonts w:ascii="Times New Roman"/>
          <w:sz w:val="24"/>
        </w:rPr>
        <w:tab/>
      </w:r>
      <w:r>
        <w:rPr>
          <w:rFonts w:ascii="Times New Roman"/>
          <w:spacing w:val="-2"/>
          <w:sz w:val="24"/>
        </w:rPr>
        <w:t>1358.</w:t>
      </w:r>
    </w:p>
    <w:p w14:paraId="4F445D35" w14:textId="77777777" w:rsidR="00F64A0B" w:rsidRDefault="00F64A0B">
      <w:pPr>
        <w:ind w:left="950"/>
        <w:rPr>
          <w:rFonts w:ascii="Times New Roman"/>
          <w:sz w:val="24"/>
        </w:rPr>
      </w:pPr>
      <w:hyperlink r:id="rId43">
        <w:r>
          <w:rPr>
            <w:rFonts w:ascii="Times New Roman"/>
            <w:color w:val="467885"/>
            <w:spacing w:val="-2"/>
            <w:sz w:val="24"/>
            <w:u w:val="single" w:color="467885"/>
          </w:rPr>
          <w:t>https://doi.org/10.3390/land14071358</w:t>
        </w:r>
      </w:hyperlink>
    </w:p>
    <w:p w14:paraId="4F445D36" w14:textId="77777777" w:rsidR="00F64A0B" w:rsidRDefault="00000000">
      <w:pPr>
        <w:spacing w:before="139" w:line="360" w:lineRule="auto"/>
        <w:ind w:left="950" w:right="511" w:hanging="721"/>
        <w:jc w:val="both"/>
        <w:rPr>
          <w:rFonts w:ascii="Times New Roman" w:hAnsi="Times New Roman"/>
          <w:sz w:val="24"/>
        </w:rPr>
      </w:pPr>
      <w:r>
        <w:rPr>
          <w:rFonts w:ascii="Times New Roman" w:hAnsi="Times New Roman"/>
          <w:sz w:val="24"/>
        </w:rPr>
        <w:t xml:space="preserve">Klingmann, A. (2023). Rescripting Riyadh: how the capital of Saudi Arabia employs urban </w:t>
      </w:r>
      <w:r>
        <w:rPr>
          <w:rFonts w:ascii="Times New Roman" w:hAnsi="Times New Roman"/>
          <w:spacing w:val="-2"/>
          <w:sz w:val="24"/>
        </w:rPr>
        <w:t>megaprojects</w:t>
      </w:r>
      <w:r>
        <w:rPr>
          <w:rFonts w:ascii="Times New Roman" w:hAnsi="Times New Roman"/>
          <w:spacing w:val="-5"/>
          <w:sz w:val="24"/>
        </w:rPr>
        <w:t xml:space="preserve"> </w:t>
      </w:r>
      <w:r>
        <w:rPr>
          <w:rFonts w:ascii="Times New Roman" w:hAnsi="Times New Roman"/>
          <w:spacing w:val="-2"/>
          <w:sz w:val="24"/>
        </w:rPr>
        <w:t>as</w:t>
      </w:r>
      <w:r>
        <w:rPr>
          <w:rFonts w:ascii="Times New Roman" w:hAnsi="Times New Roman"/>
          <w:spacing w:val="-7"/>
          <w:sz w:val="24"/>
        </w:rPr>
        <w:t xml:space="preserve"> </w:t>
      </w:r>
      <w:r>
        <w:rPr>
          <w:rFonts w:ascii="Times New Roman" w:hAnsi="Times New Roman"/>
          <w:spacing w:val="-2"/>
          <w:sz w:val="24"/>
        </w:rPr>
        <w:t>catalysts</w:t>
      </w:r>
      <w:r>
        <w:rPr>
          <w:rFonts w:ascii="Times New Roman" w:hAnsi="Times New Roman"/>
          <w:spacing w:val="-7"/>
          <w:sz w:val="24"/>
        </w:rPr>
        <w:t xml:space="preserve"> </w:t>
      </w:r>
      <w:r>
        <w:rPr>
          <w:rFonts w:ascii="Times New Roman" w:hAnsi="Times New Roman"/>
          <w:spacing w:val="-2"/>
          <w:sz w:val="24"/>
        </w:rPr>
        <w:t>to</w:t>
      </w:r>
      <w:r>
        <w:rPr>
          <w:rFonts w:ascii="Times New Roman" w:hAnsi="Times New Roman"/>
          <w:spacing w:val="-5"/>
          <w:sz w:val="24"/>
        </w:rPr>
        <w:t xml:space="preserve"> </w:t>
      </w:r>
      <w:r>
        <w:rPr>
          <w:rFonts w:ascii="Times New Roman" w:hAnsi="Times New Roman"/>
          <w:spacing w:val="-2"/>
          <w:sz w:val="24"/>
        </w:rPr>
        <w:t>enhance</w:t>
      </w:r>
      <w:r>
        <w:rPr>
          <w:rFonts w:ascii="Times New Roman" w:hAnsi="Times New Roman"/>
          <w:spacing w:val="-8"/>
          <w:sz w:val="24"/>
        </w:rPr>
        <w:t xml:space="preserve"> </w:t>
      </w:r>
      <w:r>
        <w:rPr>
          <w:rFonts w:ascii="Times New Roman" w:hAnsi="Times New Roman"/>
          <w:spacing w:val="-2"/>
          <w:sz w:val="24"/>
        </w:rPr>
        <w:t>the</w:t>
      </w:r>
      <w:r>
        <w:rPr>
          <w:rFonts w:ascii="Times New Roman" w:hAnsi="Times New Roman"/>
          <w:spacing w:val="-7"/>
          <w:sz w:val="24"/>
        </w:rPr>
        <w:t xml:space="preserve"> </w:t>
      </w:r>
      <w:r>
        <w:rPr>
          <w:rFonts w:ascii="Times New Roman" w:hAnsi="Times New Roman"/>
          <w:spacing w:val="-2"/>
          <w:sz w:val="24"/>
        </w:rPr>
        <w:t>quality</w:t>
      </w:r>
      <w:r>
        <w:rPr>
          <w:rFonts w:ascii="Times New Roman" w:hAnsi="Times New Roman"/>
          <w:spacing w:val="-5"/>
          <w:sz w:val="24"/>
        </w:rPr>
        <w:t xml:space="preserve"> </w:t>
      </w:r>
      <w:r>
        <w:rPr>
          <w:rFonts w:ascii="Times New Roman" w:hAnsi="Times New Roman"/>
          <w:spacing w:val="-2"/>
          <w:sz w:val="24"/>
        </w:rPr>
        <w:t>of</w:t>
      </w:r>
      <w:r>
        <w:rPr>
          <w:rFonts w:ascii="Times New Roman" w:hAnsi="Times New Roman"/>
          <w:spacing w:val="-8"/>
          <w:sz w:val="24"/>
        </w:rPr>
        <w:t xml:space="preserve"> </w:t>
      </w:r>
      <w:r>
        <w:rPr>
          <w:rFonts w:ascii="Times New Roman" w:hAnsi="Times New Roman"/>
          <w:spacing w:val="-2"/>
          <w:sz w:val="24"/>
        </w:rPr>
        <w:t>life</w:t>
      </w:r>
      <w:r>
        <w:rPr>
          <w:rFonts w:ascii="Times New Roman" w:hAnsi="Times New Roman"/>
          <w:spacing w:val="-9"/>
          <w:sz w:val="24"/>
        </w:rPr>
        <w:t xml:space="preserve"> </w:t>
      </w:r>
      <w:r>
        <w:rPr>
          <w:rFonts w:ascii="Times New Roman" w:hAnsi="Times New Roman"/>
          <w:spacing w:val="-2"/>
          <w:sz w:val="24"/>
        </w:rPr>
        <w:t>within</w:t>
      </w:r>
      <w:r>
        <w:rPr>
          <w:rFonts w:ascii="Times New Roman" w:hAnsi="Times New Roman"/>
          <w:spacing w:val="-7"/>
          <w:sz w:val="24"/>
        </w:rPr>
        <w:t xml:space="preserve"> </w:t>
      </w:r>
      <w:r>
        <w:rPr>
          <w:rFonts w:ascii="Times New Roman" w:hAnsi="Times New Roman"/>
          <w:spacing w:val="-2"/>
          <w:sz w:val="24"/>
        </w:rPr>
        <w:t>the</w:t>
      </w:r>
      <w:r>
        <w:rPr>
          <w:rFonts w:ascii="Times New Roman" w:hAnsi="Times New Roman"/>
          <w:spacing w:val="-7"/>
          <w:sz w:val="24"/>
        </w:rPr>
        <w:t xml:space="preserve"> </w:t>
      </w:r>
      <w:r>
        <w:rPr>
          <w:rFonts w:ascii="Times New Roman" w:hAnsi="Times New Roman"/>
          <w:spacing w:val="-2"/>
          <w:sz w:val="24"/>
        </w:rPr>
        <w:t>city’s</w:t>
      </w:r>
      <w:r>
        <w:rPr>
          <w:rFonts w:ascii="Times New Roman" w:hAnsi="Times New Roman"/>
          <w:spacing w:val="-7"/>
          <w:sz w:val="24"/>
        </w:rPr>
        <w:t xml:space="preserve"> </w:t>
      </w:r>
      <w:r>
        <w:rPr>
          <w:rFonts w:ascii="Times New Roman" w:hAnsi="Times New Roman"/>
          <w:spacing w:val="-2"/>
          <w:sz w:val="24"/>
        </w:rPr>
        <w:t>neighborhoods.</w:t>
      </w:r>
      <w:r>
        <w:rPr>
          <w:rFonts w:ascii="Times New Roman" w:hAnsi="Times New Roman"/>
          <w:spacing w:val="14"/>
          <w:sz w:val="24"/>
        </w:rPr>
        <w:t xml:space="preserve"> </w:t>
      </w:r>
      <w:r>
        <w:rPr>
          <w:rFonts w:ascii="Times New Roman" w:hAnsi="Times New Roman"/>
          <w:i/>
          <w:spacing w:val="-2"/>
          <w:sz w:val="24"/>
        </w:rPr>
        <w:t xml:space="preserve">Journal </w:t>
      </w:r>
      <w:r>
        <w:rPr>
          <w:rFonts w:ascii="Times New Roman" w:hAnsi="Times New Roman"/>
          <w:i/>
          <w:sz w:val="24"/>
        </w:rPr>
        <w:t>of Place Management and Development</w:t>
      </w:r>
      <w:r>
        <w:rPr>
          <w:rFonts w:ascii="Times New Roman" w:hAnsi="Times New Roman"/>
          <w:sz w:val="24"/>
        </w:rPr>
        <w:t>,</w:t>
      </w:r>
      <w:r>
        <w:rPr>
          <w:rFonts w:ascii="Times New Roman" w:hAnsi="Times New Roman"/>
          <w:spacing w:val="-4"/>
          <w:sz w:val="24"/>
        </w:rPr>
        <w:t xml:space="preserve"> </w:t>
      </w:r>
      <w:r>
        <w:rPr>
          <w:rFonts w:ascii="Times New Roman" w:hAnsi="Times New Roman"/>
          <w:i/>
          <w:sz w:val="24"/>
        </w:rPr>
        <w:t>16</w:t>
      </w:r>
      <w:r>
        <w:rPr>
          <w:rFonts w:ascii="Times New Roman" w:hAnsi="Times New Roman"/>
          <w:sz w:val="24"/>
        </w:rPr>
        <w:t xml:space="preserve">(1), 45-72. </w:t>
      </w:r>
      <w:hyperlink r:id="rId44">
        <w:r w:rsidR="00F64A0B">
          <w:rPr>
            <w:rFonts w:ascii="Times New Roman" w:hAnsi="Times New Roman"/>
            <w:color w:val="467885"/>
            <w:sz w:val="24"/>
            <w:u w:val="single" w:color="467885"/>
          </w:rPr>
          <w:t>https://doi.org/10.1108/JPMD-06-</w:t>
        </w:r>
      </w:hyperlink>
      <w:hyperlink r:id="rId45">
        <w:r w:rsidR="00F64A0B">
          <w:rPr>
            <w:rFonts w:ascii="Times New Roman" w:hAnsi="Times New Roman"/>
            <w:color w:val="467885"/>
            <w:spacing w:val="-2"/>
            <w:sz w:val="24"/>
            <w:u w:val="single" w:color="467885"/>
          </w:rPr>
          <w:t>2021-0062</w:t>
        </w:r>
      </w:hyperlink>
    </w:p>
    <w:p w14:paraId="4F445D37" w14:textId="77777777" w:rsidR="00F64A0B" w:rsidRDefault="00000000">
      <w:pPr>
        <w:spacing w:before="1" w:line="360" w:lineRule="auto"/>
        <w:ind w:left="950" w:right="512" w:hanging="721"/>
        <w:jc w:val="both"/>
        <w:rPr>
          <w:rFonts w:ascii="Times New Roman"/>
          <w:sz w:val="24"/>
        </w:rPr>
      </w:pPr>
      <w:r>
        <w:rPr>
          <w:rFonts w:ascii="Times New Roman"/>
          <w:sz w:val="24"/>
        </w:rPr>
        <w:t>Kumaraswamy, M., Wong, K. K. W., &amp; Chung, J. (2017). Focusing megaproject strategies on sustainable</w:t>
      </w:r>
      <w:r>
        <w:rPr>
          <w:rFonts w:ascii="Times New Roman"/>
          <w:spacing w:val="-15"/>
          <w:sz w:val="24"/>
        </w:rPr>
        <w:t xml:space="preserve"> </w:t>
      </w:r>
      <w:r>
        <w:rPr>
          <w:rFonts w:ascii="Times New Roman"/>
          <w:sz w:val="24"/>
        </w:rPr>
        <w:t>best</w:t>
      </w:r>
      <w:r>
        <w:rPr>
          <w:rFonts w:ascii="Times New Roman"/>
          <w:spacing w:val="-15"/>
          <w:sz w:val="24"/>
        </w:rPr>
        <w:t xml:space="preserve"> </w:t>
      </w:r>
      <w:r>
        <w:rPr>
          <w:rFonts w:ascii="Times New Roman"/>
          <w:sz w:val="24"/>
        </w:rPr>
        <w:t>value</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stakeholders.</w:t>
      </w:r>
      <w:r>
        <w:rPr>
          <w:rFonts w:ascii="Times New Roman"/>
          <w:spacing w:val="-15"/>
          <w:sz w:val="24"/>
        </w:rPr>
        <w:t xml:space="preserve"> </w:t>
      </w:r>
      <w:r>
        <w:rPr>
          <w:rFonts w:ascii="Times New Roman"/>
          <w:i/>
          <w:sz w:val="24"/>
        </w:rPr>
        <w:t>Built</w:t>
      </w:r>
      <w:r>
        <w:rPr>
          <w:rFonts w:ascii="Times New Roman"/>
          <w:i/>
          <w:spacing w:val="-15"/>
          <w:sz w:val="24"/>
        </w:rPr>
        <w:t xml:space="preserve"> </w:t>
      </w:r>
      <w:r>
        <w:rPr>
          <w:rFonts w:ascii="Times New Roman"/>
          <w:i/>
          <w:sz w:val="24"/>
        </w:rPr>
        <w:t>Environment</w:t>
      </w:r>
      <w:r>
        <w:rPr>
          <w:rFonts w:ascii="Times New Roman"/>
          <w:i/>
          <w:spacing w:val="-15"/>
          <w:sz w:val="24"/>
        </w:rPr>
        <w:t xml:space="preserve"> </w:t>
      </w:r>
      <w:r>
        <w:rPr>
          <w:rFonts w:ascii="Times New Roman"/>
          <w:i/>
          <w:sz w:val="24"/>
        </w:rPr>
        <w:t>Project</w:t>
      </w:r>
      <w:r>
        <w:rPr>
          <w:rFonts w:ascii="Times New Roman"/>
          <w:i/>
          <w:spacing w:val="-15"/>
          <w:sz w:val="24"/>
        </w:rPr>
        <w:t xml:space="preserve"> </w:t>
      </w:r>
      <w:r>
        <w:rPr>
          <w:rFonts w:ascii="Times New Roman"/>
          <w:i/>
          <w:sz w:val="24"/>
        </w:rPr>
        <w:t>and</w:t>
      </w:r>
      <w:r>
        <w:rPr>
          <w:rFonts w:ascii="Times New Roman"/>
          <w:i/>
          <w:spacing w:val="-15"/>
          <w:sz w:val="24"/>
        </w:rPr>
        <w:t xml:space="preserve"> </w:t>
      </w:r>
      <w:r>
        <w:rPr>
          <w:rFonts w:ascii="Times New Roman"/>
          <w:i/>
          <w:sz w:val="24"/>
        </w:rPr>
        <w:t>Asset</w:t>
      </w:r>
      <w:r>
        <w:rPr>
          <w:rFonts w:ascii="Times New Roman"/>
          <w:i/>
          <w:spacing w:val="-15"/>
          <w:sz w:val="24"/>
        </w:rPr>
        <w:t xml:space="preserve"> </w:t>
      </w:r>
      <w:r>
        <w:rPr>
          <w:rFonts w:ascii="Times New Roman"/>
          <w:i/>
          <w:sz w:val="24"/>
        </w:rPr>
        <w:t>Management</w:t>
      </w:r>
      <w:r>
        <w:rPr>
          <w:rFonts w:ascii="Times New Roman"/>
          <w:sz w:val="24"/>
        </w:rPr>
        <w:t>,</w:t>
      </w:r>
      <w:r>
        <w:rPr>
          <w:rFonts w:ascii="Times New Roman"/>
          <w:spacing w:val="-13"/>
          <w:sz w:val="24"/>
        </w:rPr>
        <w:t xml:space="preserve"> </w:t>
      </w:r>
      <w:r>
        <w:rPr>
          <w:rFonts w:ascii="Times New Roman"/>
          <w:i/>
          <w:sz w:val="24"/>
        </w:rPr>
        <w:t>7</w:t>
      </w:r>
      <w:r>
        <w:rPr>
          <w:rFonts w:ascii="Times New Roman"/>
          <w:sz w:val="24"/>
        </w:rPr>
        <w:t xml:space="preserve">(4), 441-455. </w:t>
      </w:r>
      <w:hyperlink r:id="rId46">
        <w:r w:rsidR="00F64A0B">
          <w:rPr>
            <w:rFonts w:ascii="Times New Roman"/>
            <w:color w:val="467885"/>
            <w:sz w:val="24"/>
            <w:u w:val="single" w:color="467885"/>
          </w:rPr>
          <w:t>https://doi.org/10.1108/BEPAM-01-2017-0003</w:t>
        </w:r>
      </w:hyperlink>
    </w:p>
    <w:p w14:paraId="4F445D38" w14:textId="77777777" w:rsidR="00F64A0B" w:rsidRDefault="00000000">
      <w:pPr>
        <w:spacing w:line="360" w:lineRule="auto"/>
        <w:ind w:left="950" w:right="510" w:hanging="721"/>
        <w:jc w:val="both"/>
        <w:rPr>
          <w:rFonts w:ascii="Times New Roman" w:hAnsi="Times New Roman"/>
          <w:sz w:val="24"/>
        </w:rPr>
      </w:pPr>
      <w:proofErr w:type="spellStart"/>
      <w:r>
        <w:rPr>
          <w:rFonts w:ascii="Times New Roman" w:hAnsi="Times New Roman"/>
          <w:sz w:val="24"/>
        </w:rPr>
        <w:t>Pitsis</w:t>
      </w:r>
      <w:proofErr w:type="spellEnd"/>
      <w:r>
        <w:rPr>
          <w:rFonts w:ascii="Times New Roman" w:hAnsi="Times New Roman"/>
          <w:sz w:val="24"/>
        </w:rPr>
        <w:t xml:space="preserve">, A., Clegg, S., </w:t>
      </w:r>
      <w:proofErr w:type="spellStart"/>
      <w:r>
        <w:rPr>
          <w:rFonts w:ascii="Times New Roman" w:hAnsi="Times New Roman"/>
          <w:sz w:val="24"/>
        </w:rPr>
        <w:t>Freeder</w:t>
      </w:r>
      <w:proofErr w:type="spellEnd"/>
      <w:r>
        <w:rPr>
          <w:rFonts w:ascii="Times New Roman" w:hAnsi="Times New Roman"/>
          <w:sz w:val="24"/>
        </w:rPr>
        <w:t>, D., Sankaran, S., &amp; Burdon, S. (2018). Megaprojects redefined–complexity vs cost and social imperatives.</w:t>
      </w:r>
      <w:r>
        <w:rPr>
          <w:rFonts w:ascii="Times New Roman" w:hAnsi="Times New Roman"/>
          <w:spacing w:val="-1"/>
          <w:sz w:val="24"/>
        </w:rPr>
        <w:t xml:space="preserve"> </w:t>
      </w:r>
      <w:r>
        <w:rPr>
          <w:rFonts w:ascii="Times New Roman" w:hAnsi="Times New Roman"/>
          <w:i/>
          <w:sz w:val="24"/>
        </w:rPr>
        <w:t>International journal of managing projects in business</w:t>
      </w:r>
      <w:r>
        <w:rPr>
          <w:rFonts w:ascii="Times New Roman" w:hAnsi="Times New Roman"/>
          <w:sz w:val="24"/>
        </w:rPr>
        <w:t xml:space="preserve">, </w:t>
      </w:r>
      <w:r>
        <w:rPr>
          <w:rFonts w:ascii="Times New Roman" w:hAnsi="Times New Roman"/>
          <w:i/>
          <w:sz w:val="24"/>
        </w:rPr>
        <w:t>11</w:t>
      </w:r>
      <w:r>
        <w:rPr>
          <w:rFonts w:ascii="Times New Roman" w:hAnsi="Times New Roman"/>
          <w:sz w:val="24"/>
        </w:rPr>
        <w:t xml:space="preserve">(1), 7-34. </w:t>
      </w:r>
      <w:hyperlink r:id="rId47">
        <w:r w:rsidR="00F64A0B">
          <w:rPr>
            <w:rFonts w:ascii="Times New Roman" w:hAnsi="Times New Roman"/>
            <w:color w:val="467885"/>
            <w:sz w:val="24"/>
            <w:u w:val="single" w:color="467885"/>
          </w:rPr>
          <w:t>https://doi.org/10.1108/IJMPB-07-2017-0080</w:t>
        </w:r>
      </w:hyperlink>
    </w:p>
    <w:p w14:paraId="4F445D39" w14:textId="77777777" w:rsidR="00F64A0B" w:rsidRDefault="00F64A0B">
      <w:pPr>
        <w:spacing w:line="360" w:lineRule="auto"/>
        <w:jc w:val="both"/>
        <w:rPr>
          <w:rFonts w:ascii="Times New Roman" w:hAnsi="Times New Roman"/>
          <w:sz w:val="24"/>
        </w:rPr>
        <w:sectPr w:rsidR="00F64A0B">
          <w:pgSz w:w="11900" w:h="16840"/>
          <w:pgMar w:top="960" w:right="566" w:bottom="780" w:left="850" w:header="746" w:footer="592" w:gutter="0"/>
          <w:cols w:space="720"/>
        </w:sectPr>
      </w:pPr>
    </w:p>
    <w:p w14:paraId="4F445D3A" w14:textId="77777777" w:rsidR="00F64A0B" w:rsidRDefault="00000000">
      <w:pPr>
        <w:pStyle w:val="BodyText"/>
        <w:spacing w:before="195"/>
        <w:rPr>
          <w:rFonts w:ascii="Times New Roman"/>
          <w:sz w:val="24"/>
        </w:rPr>
      </w:pPr>
      <w:r>
        <w:rPr>
          <w:rFonts w:ascii="Times New Roman"/>
          <w:noProof/>
          <w:sz w:val="24"/>
        </w:rPr>
        <w:lastRenderedPageBreak/>
        <mc:AlternateContent>
          <mc:Choice Requires="wps">
            <w:drawing>
              <wp:anchor distT="0" distB="0" distL="0" distR="0" simplePos="0" relativeHeight="15734272" behindDoc="0" locked="0" layoutInCell="1" allowOverlap="1" wp14:anchorId="4F44624C" wp14:editId="4F44624D">
                <wp:simplePos x="0" y="0"/>
                <wp:positionH relativeFrom="page">
                  <wp:posOffset>912441</wp:posOffset>
                </wp:positionH>
                <wp:positionV relativeFrom="page">
                  <wp:posOffset>413675</wp:posOffset>
                </wp:positionV>
                <wp:extent cx="3753485" cy="22860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3485" cy="228600"/>
                        </a:xfrm>
                        <a:custGeom>
                          <a:avLst/>
                          <a:gdLst/>
                          <a:ahLst/>
                          <a:cxnLst/>
                          <a:rect l="l" t="t" r="r" b="b"/>
                          <a:pathLst>
                            <a:path w="3753485" h="228600">
                              <a:moveTo>
                                <a:pt x="3752982" y="0"/>
                              </a:moveTo>
                              <a:lnTo>
                                <a:pt x="0" y="0"/>
                              </a:lnTo>
                              <a:lnTo>
                                <a:pt x="0" y="228370"/>
                              </a:lnTo>
                              <a:lnTo>
                                <a:pt x="3752982" y="228370"/>
                              </a:lnTo>
                              <a:lnTo>
                                <a:pt x="375298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F5942E3" id="Graphic 31" o:spid="_x0000_s1026" style="position:absolute;margin-left:71.85pt;margin-top:32.55pt;width:295.55pt;height:18pt;z-index:15734272;visibility:visible;mso-wrap-style:square;mso-wrap-distance-left:0;mso-wrap-distance-top:0;mso-wrap-distance-right:0;mso-wrap-distance-bottom:0;mso-position-horizontal:absolute;mso-position-horizontal-relative:page;mso-position-vertical:absolute;mso-position-vertical-relative:page;v-text-anchor:top" coordsize="375348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jcqIgIAAMUEAAAOAAAAZHJzL2Uyb0RvYy54bWysVMFu2zAMvQ/YPwi6L06dtc2MOMXQIsOA&#10;oivQDDsrshwbk0VNVOLk70fJkWt0pw3zQabEJ/rxkfTq7tRpdlQOWzAlv5rNOVNGQtWafcm/bzcf&#10;lpyhF6YSGowq+Vkhv1u/f7fqbaFyaEBXyjEKYrDobckb722RZSgb1QmcgVWGnDW4Tnjaun1WOdFT&#10;9E5n+Xx+k/XgKutAKkQ6fRicfB3j17WS/ltdo/JMl5y4+bi6uO7Cmq1Xotg7YZtWXmiIf2DRidbQ&#10;R8dQD8ILdnDtH6G6VjpAqP1MQpdBXbdSxRwom6v5m2xeGmFVzIXEQTvKhP8vrHw6vthnF6ijfQT5&#10;E0mRrLdYjJ6wwQvmVLsuYIk4O0UVz6OK6uSZpMPF7fXi4/KaM0m+PF/ezKPMmSjSbXlA/0VBjCSO&#10;j+iHKlTJEk2y5Mkk01EtQxV1rKLnjKroOKMq7oYqWuHDvUAvmKyfUGlGJsHdwVFtIQJ9SIMY55+W&#10;OWcpGeL6itFmiqUmmqCSL71tjDdgKPXFbUo9AdJ7AE4//Jfwt4GlBlShdkP2oxEVocOp5gi6rTat&#10;1kECdPvdvXbsKEjcTXyCnnRlAosdMTRBaIcdVOdnx3qam5Ljr4NwijP91VBjhiFLhkvGLhnO63uI&#10;oxjVd+i3px/CWWbJLLmnHnqC1PaiSM0Rkhqx4aaBzwcPdRs6J3IbGF02NCsxgctch2Gc7iPq9e+z&#10;/g0AAP//AwBQSwMEFAAGAAgAAAAhAC40phvfAAAACgEAAA8AAABkcnMvZG93bnJldi54bWxMj8FO&#10;wzAQRO9I/IO1SFwQddKUFIU4FQIh1COFS2/beIkDsZ3Gbhr69WxPcBzNaOZNuZpsJ0YaQuudgnSW&#10;gCBXe926RsHH+8vtPYgQ0WnsvCMFPxRgVV1elFhof3RvNG5iI7jEhQIVmBj7QspQG7IYZr4nx96n&#10;HyxGlkMj9YBHLrednCdJLi22jhcM9vRkqP7eHKyCL3x+7cY87uf1ySBm++16fbNV6vpqenwAEWmK&#10;f2E44zM6VMy08weng+hYL7IlRxXkdykIDiyzBX/ZsZOkKciqlP8vVL8AAAD//wMAUEsBAi0AFAAG&#10;AAgAAAAhALaDOJL+AAAA4QEAABMAAAAAAAAAAAAAAAAAAAAAAFtDb250ZW50X1R5cGVzXS54bWxQ&#10;SwECLQAUAAYACAAAACEAOP0h/9YAAACUAQAACwAAAAAAAAAAAAAAAAAvAQAAX3JlbHMvLnJlbHNQ&#10;SwECLQAUAAYACAAAACEAilI3KiICAADFBAAADgAAAAAAAAAAAAAAAAAuAgAAZHJzL2Uyb0RvYy54&#10;bWxQSwECLQAUAAYACAAAACEALjSmG98AAAAKAQAADwAAAAAAAAAAAAAAAAB8BAAAZHJzL2Rvd25y&#10;ZXYueG1sUEsFBgAAAAAEAAQA8wAAAIgFAAAAAA==&#10;" path="m3752982,l,,,228370r3752982,l3752982,xe" stroked="f">
                <v:path arrowok="t"/>
                <w10:wrap anchorx="page" anchory="page"/>
              </v:shape>
            </w:pict>
          </mc:Fallback>
        </mc:AlternateContent>
      </w:r>
    </w:p>
    <w:p w14:paraId="4F445D3B" w14:textId="77777777" w:rsidR="00F64A0B" w:rsidRDefault="00000000">
      <w:pPr>
        <w:tabs>
          <w:tab w:val="left" w:pos="3364"/>
          <w:tab w:val="left" w:pos="5155"/>
          <w:tab w:val="left" w:pos="7993"/>
        </w:tabs>
        <w:spacing w:before="1" w:line="360" w:lineRule="auto"/>
        <w:ind w:left="950" w:right="507" w:hanging="721"/>
        <w:jc w:val="both"/>
        <w:rPr>
          <w:rFonts w:ascii="Times New Roman"/>
          <w:sz w:val="24"/>
        </w:rPr>
      </w:pPr>
      <w:r>
        <w:rPr>
          <w:rFonts w:ascii="Times New Roman"/>
          <w:spacing w:val="-2"/>
          <w:sz w:val="24"/>
        </w:rPr>
        <w:t>Rahman,</w:t>
      </w:r>
      <w:r>
        <w:rPr>
          <w:rFonts w:ascii="Times New Roman"/>
          <w:spacing w:val="-7"/>
          <w:sz w:val="24"/>
        </w:rPr>
        <w:t xml:space="preserve"> </w:t>
      </w:r>
      <w:r>
        <w:rPr>
          <w:rFonts w:ascii="Times New Roman"/>
          <w:spacing w:val="-2"/>
          <w:sz w:val="24"/>
        </w:rPr>
        <w:t>R.,</w:t>
      </w:r>
      <w:r>
        <w:rPr>
          <w:rFonts w:ascii="Times New Roman"/>
          <w:spacing w:val="-6"/>
          <w:sz w:val="24"/>
        </w:rPr>
        <w:t xml:space="preserve"> </w:t>
      </w:r>
      <w:r>
        <w:rPr>
          <w:rFonts w:ascii="Times New Roman"/>
          <w:spacing w:val="-2"/>
          <w:sz w:val="24"/>
        </w:rPr>
        <w:t>&amp;</w:t>
      </w:r>
      <w:r>
        <w:rPr>
          <w:rFonts w:ascii="Times New Roman"/>
          <w:spacing w:val="-5"/>
          <w:sz w:val="24"/>
        </w:rPr>
        <w:t xml:space="preserve"> </w:t>
      </w:r>
      <w:r>
        <w:rPr>
          <w:rFonts w:ascii="Times New Roman"/>
          <w:spacing w:val="-2"/>
          <w:sz w:val="24"/>
        </w:rPr>
        <w:t>Qattan,</w:t>
      </w:r>
      <w:r>
        <w:rPr>
          <w:rFonts w:ascii="Times New Roman"/>
          <w:spacing w:val="-13"/>
          <w:sz w:val="24"/>
        </w:rPr>
        <w:t xml:space="preserve"> </w:t>
      </w:r>
      <w:r>
        <w:rPr>
          <w:rFonts w:ascii="Times New Roman"/>
          <w:spacing w:val="-2"/>
          <w:sz w:val="24"/>
        </w:rPr>
        <w:t>A.</w:t>
      </w:r>
      <w:r>
        <w:rPr>
          <w:rFonts w:ascii="Times New Roman"/>
          <w:spacing w:val="-4"/>
          <w:sz w:val="24"/>
        </w:rPr>
        <w:t xml:space="preserve"> </w:t>
      </w:r>
      <w:r>
        <w:rPr>
          <w:rFonts w:ascii="Times New Roman"/>
          <w:spacing w:val="-2"/>
          <w:sz w:val="24"/>
        </w:rPr>
        <w:t>(2021).</w:t>
      </w:r>
      <w:r>
        <w:rPr>
          <w:rFonts w:ascii="Times New Roman"/>
          <w:spacing w:val="-10"/>
          <w:sz w:val="24"/>
        </w:rPr>
        <w:t xml:space="preserve"> </w:t>
      </w:r>
      <w:r>
        <w:rPr>
          <w:rFonts w:ascii="Times New Roman"/>
          <w:spacing w:val="-2"/>
          <w:sz w:val="24"/>
        </w:rPr>
        <w:t>Vision</w:t>
      </w:r>
      <w:r>
        <w:rPr>
          <w:rFonts w:ascii="Times New Roman"/>
          <w:spacing w:val="-6"/>
          <w:sz w:val="24"/>
        </w:rPr>
        <w:t xml:space="preserve"> </w:t>
      </w:r>
      <w:r>
        <w:rPr>
          <w:rFonts w:ascii="Times New Roman"/>
          <w:spacing w:val="-2"/>
          <w:sz w:val="24"/>
        </w:rPr>
        <w:t>2030 and sustainable</w:t>
      </w:r>
      <w:r>
        <w:rPr>
          <w:rFonts w:ascii="Times New Roman"/>
          <w:spacing w:val="-7"/>
          <w:sz w:val="24"/>
        </w:rPr>
        <w:t xml:space="preserve"> </w:t>
      </w:r>
      <w:r>
        <w:rPr>
          <w:rFonts w:ascii="Times New Roman"/>
          <w:spacing w:val="-2"/>
          <w:sz w:val="24"/>
        </w:rPr>
        <w:t>development: state</w:t>
      </w:r>
      <w:r>
        <w:rPr>
          <w:rFonts w:ascii="Times New Roman"/>
          <w:spacing w:val="-7"/>
          <w:sz w:val="24"/>
        </w:rPr>
        <w:t xml:space="preserve"> </w:t>
      </w:r>
      <w:r>
        <w:rPr>
          <w:rFonts w:ascii="Times New Roman"/>
          <w:spacing w:val="-2"/>
          <w:sz w:val="24"/>
        </w:rPr>
        <w:t>capacity</w:t>
      </w:r>
      <w:r>
        <w:rPr>
          <w:rFonts w:ascii="Times New Roman"/>
          <w:spacing w:val="-6"/>
          <w:sz w:val="24"/>
        </w:rPr>
        <w:t xml:space="preserve"> </w:t>
      </w:r>
      <w:r>
        <w:rPr>
          <w:rFonts w:ascii="Times New Roman"/>
          <w:spacing w:val="-2"/>
          <w:sz w:val="24"/>
        </w:rPr>
        <w:t xml:space="preserve">to revitalize </w:t>
      </w:r>
      <w:r>
        <w:rPr>
          <w:rFonts w:ascii="Times New Roman"/>
          <w:sz w:val="24"/>
        </w:rPr>
        <w:t>the healthcare system in Saudi</w:t>
      </w:r>
      <w:r>
        <w:rPr>
          <w:rFonts w:ascii="Times New Roman"/>
          <w:spacing w:val="-7"/>
          <w:sz w:val="24"/>
        </w:rPr>
        <w:t xml:space="preserve"> </w:t>
      </w:r>
      <w:r>
        <w:rPr>
          <w:rFonts w:ascii="Times New Roman"/>
          <w:sz w:val="24"/>
        </w:rPr>
        <w:t>Arabia.</w:t>
      </w:r>
      <w:r>
        <w:rPr>
          <w:rFonts w:ascii="Times New Roman"/>
          <w:spacing w:val="-1"/>
          <w:sz w:val="24"/>
        </w:rPr>
        <w:t xml:space="preserve"> </w:t>
      </w:r>
      <w:r>
        <w:rPr>
          <w:rFonts w:ascii="Times New Roman"/>
          <w:i/>
          <w:sz w:val="24"/>
        </w:rPr>
        <w:t xml:space="preserve">INQUIRY: The Journal of Health Care Organization, </w:t>
      </w:r>
      <w:r>
        <w:rPr>
          <w:rFonts w:ascii="Times New Roman"/>
          <w:i/>
          <w:spacing w:val="-2"/>
          <w:sz w:val="24"/>
        </w:rPr>
        <w:t>Provision,</w:t>
      </w:r>
      <w:r>
        <w:rPr>
          <w:rFonts w:ascii="Times New Roman"/>
          <w:i/>
          <w:sz w:val="24"/>
        </w:rPr>
        <w:tab/>
      </w:r>
      <w:r>
        <w:rPr>
          <w:rFonts w:ascii="Times New Roman"/>
          <w:i/>
          <w:spacing w:val="-5"/>
          <w:sz w:val="24"/>
        </w:rPr>
        <w:t>and</w:t>
      </w:r>
      <w:r>
        <w:rPr>
          <w:rFonts w:ascii="Times New Roman"/>
          <w:i/>
          <w:sz w:val="24"/>
        </w:rPr>
        <w:tab/>
        <w:t>Financing</w:t>
      </w:r>
      <w:r>
        <w:rPr>
          <w:rFonts w:ascii="Times New Roman"/>
          <w:sz w:val="24"/>
        </w:rPr>
        <w:t xml:space="preserve">, </w:t>
      </w:r>
      <w:r>
        <w:rPr>
          <w:rFonts w:ascii="Times New Roman"/>
          <w:i/>
          <w:spacing w:val="-5"/>
          <w:sz w:val="24"/>
        </w:rPr>
        <w:t>58</w:t>
      </w:r>
      <w:r>
        <w:rPr>
          <w:rFonts w:ascii="Times New Roman"/>
          <w:spacing w:val="-5"/>
          <w:sz w:val="24"/>
        </w:rPr>
        <w:t>,</w:t>
      </w:r>
      <w:r>
        <w:rPr>
          <w:rFonts w:ascii="Times New Roman"/>
          <w:sz w:val="24"/>
        </w:rPr>
        <w:tab/>
      </w:r>
      <w:r>
        <w:rPr>
          <w:rFonts w:ascii="Times New Roman"/>
          <w:spacing w:val="-2"/>
          <w:sz w:val="24"/>
        </w:rPr>
        <w:t>0046958020984682.</w:t>
      </w:r>
    </w:p>
    <w:p w14:paraId="4F445D3C" w14:textId="77777777" w:rsidR="00F64A0B" w:rsidRDefault="00F64A0B">
      <w:pPr>
        <w:spacing w:line="275" w:lineRule="exact"/>
        <w:ind w:left="950"/>
        <w:rPr>
          <w:rFonts w:ascii="Times New Roman"/>
          <w:sz w:val="24"/>
        </w:rPr>
      </w:pPr>
      <w:hyperlink r:id="rId48">
        <w:r>
          <w:rPr>
            <w:rFonts w:ascii="Times New Roman"/>
            <w:color w:val="467885"/>
            <w:spacing w:val="-2"/>
            <w:sz w:val="24"/>
            <w:u w:val="single" w:color="467885"/>
          </w:rPr>
          <w:t>https://doi.org/10.1177/0046958020984682</w:t>
        </w:r>
      </w:hyperlink>
    </w:p>
    <w:p w14:paraId="4F445D3D" w14:textId="77777777" w:rsidR="00F64A0B" w:rsidRDefault="00000000">
      <w:pPr>
        <w:spacing w:before="139" w:line="360" w:lineRule="auto"/>
        <w:ind w:left="950" w:right="510" w:hanging="721"/>
        <w:jc w:val="both"/>
        <w:rPr>
          <w:rFonts w:ascii="Times New Roman" w:hAnsi="Times New Roman"/>
          <w:sz w:val="24"/>
        </w:rPr>
      </w:pPr>
      <w:proofErr w:type="spellStart"/>
      <w:r>
        <w:rPr>
          <w:rFonts w:ascii="Times New Roman" w:hAnsi="Times New Roman"/>
          <w:sz w:val="24"/>
        </w:rPr>
        <w:t>Raidén</w:t>
      </w:r>
      <w:proofErr w:type="spellEnd"/>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A., Loosemore, M., King,</w:t>
      </w:r>
      <w:r>
        <w:rPr>
          <w:rFonts w:ascii="Times New Roman" w:hAnsi="Times New Roman"/>
          <w:spacing w:val="-5"/>
          <w:sz w:val="24"/>
        </w:rPr>
        <w:t xml:space="preserve"> </w:t>
      </w:r>
      <w:r>
        <w:rPr>
          <w:rFonts w:ascii="Times New Roman" w:hAnsi="Times New Roman"/>
          <w:sz w:val="24"/>
        </w:rPr>
        <w:t>A., &amp; Gorse, C.</w:t>
      </w:r>
      <w:r>
        <w:rPr>
          <w:rFonts w:ascii="Times New Roman" w:hAnsi="Times New Roman"/>
          <w:spacing w:val="-5"/>
          <w:sz w:val="24"/>
        </w:rPr>
        <w:t xml:space="preserve"> </w:t>
      </w:r>
      <w:r>
        <w:rPr>
          <w:rFonts w:ascii="Times New Roman" w:hAnsi="Times New Roman"/>
          <w:sz w:val="24"/>
        </w:rPr>
        <w:t>A. (2019).</w:t>
      </w:r>
      <w:r>
        <w:rPr>
          <w:rFonts w:ascii="Times New Roman" w:hAnsi="Times New Roman"/>
          <w:spacing w:val="-1"/>
          <w:sz w:val="24"/>
        </w:rPr>
        <w:t xml:space="preserve"> </w:t>
      </w:r>
      <w:r>
        <w:rPr>
          <w:rFonts w:ascii="Times New Roman" w:hAnsi="Times New Roman"/>
          <w:i/>
          <w:sz w:val="24"/>
        </w:rPr>
        <w:t>Social value in construction</w:t>
      </w:r>
      <w:r>
        <w:rPr>
          <w:rFonts w:ascii="Times New Roman" w:hAnsi="Times New Roman"/>
          <w:sz w:val="24"/>
        </w:rPr>
        <w:t xml:space="preserve">. London: </w:t>
      </w:r>
      <w:r>
        <w:rPr>
          <w:rFonts w:ascii="Times New Roman" w:hAnsi="Times New Roman"/>
          <w:spacing w:val="-2"/>
          <w:sz w:val="24"/>
        </w:rPr>
        <w:t>Routledge.</w:t>
      </w:r>
    </w:p>
    <w:p w14:paraId="4F445D3E" w14:textId="77777777" w:rsidR="00F64A0B" w:rsidRDefault="00000000">
      <w:pPr>
        <w:spacing w:line="360" w:lineRule="auto"/>
        <w:ind w:left="950" w:right="513" w:hanging="721"/>
        <w:jc w:val="both"/>
        <w:rPr>
          <w:rFonts w:ascii="Times New Roman"/>
          <w:sz w:val="24"/>
        </w:rPr>
      </w:pPr>
      <w:r>
        <w:rPr>
          <w:rFonts w:ascii="Times New Roman"/>
          <w:sz w:val="24"/>
        </w:rPr>
        <w:t>Rizzo,</w:t>
      </w:r>
      <w:r>
        <w:rPr>
          <w:rFonts w:ascii="Times New Roman"/>
          <w:spacing w:val="-15"/>
          <w:sz w:val="24"/>
        </w:rPr>
        <w:t xml:space="preserve"> </w:t>
      </w:r>
      <w:r>
        <w:rPr>
          <w:rFonts w:ascii="Times New Roman"/>
          <w:sz w:val="24"/>
        </w:rPr>
        <w:t>A.</w:t>
      </w:r>
      <w:r>
        <w:rPr>
          <w:rFonts w:ascii="Times New Roman"/>
          <w:spacing w:val="-15"/>
          <w:sz w:val="24"/>
        </w:rPr>
        <w:t xml:space="preserve"> </w:t>
      </w:r>
      <w:r>
        <w:rPr>
          <w:rFonts w:ascii="Times New Roman"/>
          <w:sz w:val="24"/>
        </w:rPr>
        <w:t>(2017).</w:t>
      </w:r>
      <w:r>
        <w:rPr>
          <w:rFonts w:ascii="Times New Roman"/>
          <w:spacing w:val="-15"/>
          <w:sz w:val="24"/>
        </w:rPr>
        <w:t xml:space="preserve"> </w:t>
      </w:r>
      <w:r>
        <w:rPr>
          <w:rFonts w:ascii="Times New Roman"/>
          <w:sz w:val="24"/>
        </w:rPr>
        <w:t>Sustainable</w:t>
      </w:r>
      <w:r>
        <w:rPr>
          <w:rFonts w:ascii="Times New Roman"/>
          <w:spacing w:val="-15"/>
          <w:sz w:val="24"/>
        </w:rPr>
        <w:t xml:space="preserve"> </w:t>
      </w:r>
      <w:r>
        <w:rPr>
          <w:rFonts w:ascii="Times New Roman"/>
          <w:sz w:val="24"/>
        </w:rPr>
        <w:t>urban</w:t>
      </w:r>
      <w:r>
        <w:rPr>
          <w:rFonts w:ascii="Times New Roman"/>
          <w:spacing w:val="-15"/>
          <w:sz w:val="24"/>
        </w:rPr>
        <w:t xml:space="preserve"> </w:t>
      </w:r>
      <w:r>
        <w:rPr>
          <w:rFonts w:ascii="Times New Roman"/>
          <w:sz w:val="24"/>
        </w:rPr>
        <w:t>development</w:t>
      </w:r>
      <w:r>
        <w:rPr>
          <w:rFonts w:ascii="Times New Roman"/>
          <w:spacing w:val="-15"/>
          <w:sz w:val="24"/>
        </w:rPr>
        <w:t xml:space="preserve"> </w:t>
      </w:r>
      <w:r>
        <w:rPr>
          <w:rFonts w:ascii="Times New Roman"/>
          <w:sz w:val="24"/>
        </w:rPr>
        <w:t>and</w:t>
      </w:r>
      <w:r>
        <w:rPr>
          <w:rFonts w:ascii="Times New Roman"/>
          <w:spacing w:val="-15"/>
          <w:sz w:val="24"/>
        </w:rPr>
        <w:t xml:space="preserve"> </w:t>
      </w:r>
      <w:r>
        <w:rPr>
          <w:rFonts w:ascii="Times New Roman"/>
          <w:sz w:val="24"/>
        </w:rPr>
        <w:t>green</w:t>
      </w:r>
      <w:r>
        <w:rPr>
          <w:rFonts w:ascii="Times New Roman"/>
          <w:spacing w:val="-15"/>
          <w:sz w:val="24"/>
        </w:rPr>
        <w:t xml:space="preserve"> </w:t>
      </w:r>
      <w:r>
        <w:rPr>
          <w:rFonts w:ascii="Times New Roman"/>
          <w:sz w:val="24"/>
        </w:rPr>
        <w:t>megaprojects</w:t>
      </w:r>
      <w:r>
        <w:rPr>
          <w:rFonts w:ascii="Times New Roman"/>
          <w:spacing w:val="-15"/>
          <w:sz w:val="24"/>
        </w:rPr>
        <w:t xml:space="preserve"> </w:t>
      </w:r>
      <w:r>
        <w:rPr>
          <w:rFonts w:ascii="Times New Roman"/>
          <w:sz w:val="24"/>
        </w:rPr>
        <w:t>in</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Arab</w:t>
      </w:r>
      <w:r>
        <w:rPr>
          <w:rFonts w:ascii="Times New Roman"/>
          <w:spacing w:val="-15"/>
          <w:sz w:val="24"/>
        </w:rPr>
        <w:t xml:space="preserve"> </w:t>
      </w:r>
      <w:r>
        <w:rPr>
          <w:rFonts w:ascii="Times New Roman"/>
          <w:sz w:val="24"/>
        </w:rPr>
        <w:t>states</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 xml:space="preserve">Gulf Region: Limitations, covert aims, and unintended outcomes in Doha, Qatar. </w:t>
      </w:r>
      <w:r>
        <w:rPr>
          <w:rFonts w:ascii="Times New Roman"/>
          <w:i/>
          <w:sz w:val="24"/>
        </w:rPr>
        <w:t>International Planning Studies</w:t>
      </w:r>
      <w:r>
        <w:rPr>
          <w:rFonts w:ascii="Times New Roman"/>
          <w:sz w:val="24"/>
        </w:rPr>
        <w:t xml:space="preserve">, </w:t>
      </w:r>
      <w:r>
        <w:rPr>
          <w:rFonts w:ascii="Times New Roman"/>
          <w:i/>
          <w:sz w:val="24"/>
        </w:rPr>
        <w:t>22</w:t>
      </w:r>
      <w:r>
        <w:rPr>
          <w:rFonts w:ascii="Times New Roman"/>
          <w:sz w:val="24"/>
        </w:rPr>
        <w:t xml:space="preserve">(2), 85-98. </w:t>
      </w:r>
      <w:hyperlink r:id="rId49">
        <w:r w:rsidR="00F64A0B">
          <w:rPr>
            <w:rFonts w:ascii="Times New Roman"/>
            <w:color w:val="467885"/>
            <w:sz w:val="24"/>
            <w:u w:val="single" w:color="467885"/>
          </w:rPr>
          <w:t>https://doi.org/10.1080/13563475.2016.1182896</w:t>
        </w:r>
      </w:hyperlink>
    </w:p>
    <w:p w14:paraId="4F445D3F" w14:textId="77777777" w:rsidR="00F64A0B" w:rsidRDefault="00000000">
      <w:pPr>
        <w:spacing w:line="360" w:lineRule="auto"/>
        <w:ind w:left="950" w:right="511" w:hanging="721"/>
        <w:jc w:val="both"/>
        <w:rPr>
          <w:rFonts w:ascii="Times New Roman"/>
          <w:sz w:val="24"/>
        </w:rPr>
      </w:pPr>
      <w:r>
        <w:rPr>
          <w:rFonts w:ascii="Times New Roman"/>
          <w:sz w:val="24"/>
        </w:rPr>
        <w:t>Sadeh,</w:t>
      </w:r>
      <w:r>
        <w:rPr>
          <w:rFonts w:ascii="Times New Roman"/>
          <w:spacing w:val="-6"/>
          <w:sz w:val="24"/>
        </w:rPr>
        <w:t xml:space="preserve"> </w:t>
      </w:r>
      <w:r>
        <w:rPr>
          <w:rFonts w:ascii="Times New Roman"/>
          <w:sz w:val="24"/>
        </w:rPr>
        <w:t>H.,</w:t>
      </w:r>
      <w:r>
        <w:rPr>
          <w:rFonts w:ascii="Times New Roman"/>
          <w:spacing w:val="-6"/>
          <w:sz w:val="24"/>
        </w:rPr>
        <w:t xml:space="preserve"> </w:t>
      </w:r>
      <w:r>
        <w:rPr>
          <w:rFonts w:ascii="Times New Roman"/>
          <w:sz w:val="24"/>
        </w:rPr>
        <w:t>Mirarchi,</w:t>
      </w:r>
      <w:r>
        <w:rPr>
          <w:rFonts w:ascii="Times New Roman"/>
          <w:spacing w:val="-5"/>
          <w:sz w:val="24"/>
        </w:rPr>
        <w:t xml:space="preserve"> </w:t>
      </w:r>
      <w:r>
        <w:rPr>
          <w:rFonts w:ascii="Times New Roman"/>
          <w:sz w:val="24"/>
        </w:rPr>
        <w:t>C.,</w:t>
      </w:r>
      <w:r>
        <w:rPr>
          <w:rFonts w:ascii="Times New Roman"/>
          <w:spacing w:val="-6"/>
          <w:sz w:val="24"/>
        </w:rPr>
        <w:t xml:space="preserve"> </w:t>
      </w:r>
      <w:r>
        <w:rPr>
          <w:rFonts w:ascii="Times New Roman"/>
          <w:sz w:val="24"/>
        </w:rPr>
        <w:t>&amp;</w:t>
      </w:r>
      <w:r>
        <w:rPr>
          <w:rFonts w:ascii="Times New Roman"/>
          <w:spacing w:val="-5"/>
          <w:sz w:val="24"/>
        </w:rPr>
        <w:t xml:space="preserve"> </w:t>
      </w:r>
      <w:r>
        <w:rPr>
          <w:rFonts w:ascii="Times New Roman"/>
          <w:sz w:val="24"/>
        </w:rPr>
        <w:t>Pavan,</w:t>
      </w:r>
      <w:r>
        <w:rPr>
          <w:rFonts w:ascii="Times New Roman"/>
          <w:spacing w:val="-6"/>
          <w:sz w:val="24"/>
        </w:rPr>
        <w:t xml:space="preserve"> </w:t>
      </w:r>
      <w:r>
        <w:rPr>
          <w:rFonts w:ascii="Times New Roman"/>
          <w:sz w:val="24"/>
        </w:rPr>
        <w:t>A.</w:t>
      </w:r>
      <w:r>
        <w:rPr>
          <w:rFonts w:ascii="Times New Roman"/>
          <w:spacing w:val="-6"/>
          <w:sz w:val="24"/>
        </w:rPr>
        <w:t xml:space="preserve"> </w:t>
      </w:r>
      <w:r>
        <w:rPr>
          <w:rFonts w:ascii="Times New Roman"/>
          <w:sz w:val="24"/>
        </w:rPr>
        <w:t>(2023).</w:t>
      </w:r>
      <w:r>
        <w:rPr>
          <w:rFonts w:ascii="Times New Roman"/>
          <w:spacing w:val="-7"/>
          <w:sz w:val="24"/>
        </w:rPr>
        <w:t xml:space="preserve"> </w:t>
      </w:r>
      <w:r>
        <w:rPr>
          <w:rFonts w:ascii="Times New Roman"/>
          <w:sz w:val="24"/>
        </w:rPr>
        <w:t>Technological</w:t>
      </w:r>
      <w:r>
        <w:rPr>
          <w:rFonts w:ascii="Times New Roman"/>
          <w:spacing w:val="-5"/>
          <w:sz w:val="24"/>
        </w:rPr>
        <w:t xml:space="preserve"> </w:t>
      </w:r>
      <w:r>
        <w:rPr>
          <w:rFonts w:ascii="Times New Roman"/>
          <w:sz w:val="24"/>
        </w:rPr>
        <w:t>transformation</w:t>
      </w:r>
      <w:r>
        <w:rPr>
          <w:rFonts w:ascii="Times New Roman"/>
          <w:spacing w:val="-6"/>
          <w:sz w:val="24"/>
        </w:rPr>
        <w:t xml:space="preserve"> </w:t>
      </w:r>
      <w:r>
        <w:rPr>
          <w:rFonts w:ascii="Times New Roman"/>
          <w:sz w:val="24"/>
        </w:rPr>
        <w:t>of</w:t>
      </w:r>
      <w:r>
        <w:rPr>
          <w:rFonts w:ascii="Times New Roman"/>
          <w:spacing w:val="-7"/>
          <w:sz w:val="24"/>
        </w:rPr>
        <w:t xml:space="preserve"> </w:t>
      </w:r>
      <w:r>
        <w:rPr>
          <w:rFonts w:ascii="Times New Roman"/>
          <w:sz w:val="24"/>
        </w:rPr>
        <w:t>the</w:t>
      </w:r>
      <w:r>
        <w:rPr>
          <w:rFonts w:ascii="Times New Roman"/>
          <w:spacing w:val="-6"/>
          <w:sz w:val="24"/>
        </w:rPr>
        <w:t xml:space="preserve"> </w:t>
      </w:r>
      <w:r>
        <w:rPr>
          <w:rFonts w:ascii="Times New Roman"/>
          <w:sz w:val="24"/>
        </w:rPr>
        <w:t>construction</w:t>
      </w:r>
      <w:r>
        <w:rPr>
          <w:rFonts w:ascii="Times New Roman"/>
          <w:spacing w:val="-6"/>
          <w:sz w:val="24"/>
        </w:rPr>
        <w:t xml:space="preserve"> </w:t>
      </w:r>
      <w:r>
        <w:rPr>
          <w:rFonts w:ascii="Times New Roman"/>
          <w:sz w:val="24"/>
        </w:rPr>
        <w:t xml:space="preserve">sector: A conceptual approach. </w:t>
      </w:r>
      <w:r>
        <w:rPr>
          <w:rFonts w:ascii="Times New Roman"/>
          <w:i/>
          <w:sz w:val="24"/>
        </w:rPr>
        <w:t>International Journal of Construction Management</w:t>
      </w:r>
      <w:r>
        <w:rPr>
          <w:rFonts w:ascii="Times New Roman"/>
          <w:sz w:val="24"/>
        </w:rPr>
        <w:t>,</w:t>
      </w:r>
      <w:r>
        <w:rPr>
          <w:rFonts w:ascii="Times New Roman"/>
          <w:spacing w:val="-3"/>
          <w:sz w:val="24"/>
        </w:rPr>
        <w:t xml:space="preserve"> </w:t>
      </w:r>
      <w:r>
        <w:rPr>
          <w:rFonts w:ascii="Times New Roman"/>
          <w:i/>
          <w:sz w:val="24"/>
        </w:rPr>
        <w:t>23</w:t>
      </w:r>
      <w:r>
        <w:rPr>
          <w:rFonts w:ascii="Times New Roman"/>
          <w:sz w:val="24"/>
        </w:rPr>
        <w:t xml:space="preserve">(10), 1704-1714 </w:t>
      </w:r>
      <w:hyperlink r:id="rId50">
        <w:r w:rsidR="00F64A0B">
          <w:rPr>
            <w:rFonts w:ascii="Times New Roman"/>
            <w:color w:val="467885"/>
            <w:sz w:val="24"/>
            <w:u w:val="single" w:color="467885"/>
          </w:rPr>
          <w:t>https://doi.org/10.1080/15623599.2021.2006400</w:t>
        </w:r>
      </w:hyperlink>
    </w:p>
    <w:p w14:paraId="4F445D40" w14:textId="77777777" w:rsidR="00F64A0B" w:rsidRDefault="00000000">
      <w:pPr>
        <w:spacing w:before="1" w:line="360" w:lineRule="auto"/>
        <w:ind w:left="950" w:right="510" w:hanging="721"/>
        <w:jc w:val="both"/>
        <w:rPr>
          <w:rFonts w:ascii="Times New Roman" w:hAnsi="Times New Roman"/>
          <w:sz w:val="24"/>
        </w:rPr>
      </w:pPr>
      <w:r>
        <w:rPr>
          <w:rFonts w:ascii="Times New Roman" w:hAnsi="Times New Roman"/>
          <w:sz w:val="24"/>
        </w:rPr>
        <w:t xml:space="preserve">Söderlund, J., Sankaran, S., &amp; Biesenthal, C. (2017). The past and present of megaprojects. </w:t>
      </w:r>
      <w:r>
        <w:rPr>
          <w:rFonts w:ascii="Times New Roman" w:hAnsi="Times New Roman"/>
          <w:i/>
          <w:sz w:val="24"/>
        </w:rPr>
        <w:t>Project management journal</w:t>
      </w:r>
      <w:r>
        <w:rPr>
          <w:rFonts w:ascii="Times New Roman" w:hAnsi="Times New Roman"/>
          <w:sz w:val="24"/>
        </w:rPr>
        <w:t xml:space="preserve">, </w:t>
      </w:r>
      <w:r>
        <w:rPr>
          <w:rFonts w:ascii="Times New Roman" w:hAnsi="Times New Roman"/>
          <w:i/>
          <w:sz w:val="24"/>
        </w:rPr>
        <w:t>48</w:t>
      </w:r>
      <w:r>
        <w:rPr>
          <w:rFonts w:ascii="Times New Roman" w:hAnsi="Times New Roman"/>
          <w:sz w:val="24"/>
        </w:rPr>
        <w:t xml:space="preserve">(6), 5-16. </w:t>
      </w:r>
      <w:hyperlink r:id="rId51">
        <w:r w:rsidR="00F64A0B">
          <w:rPr>
            <w:rFonts w:ascii="Times New Roman" w:hAnsi="Times New Roman"/>
            <w:color w:val="467885"/>
            <w:sz w:val="24"/>
            <w:u w:val="single" w:color="467885"/>
          </w:rPr>
          <w:t>https://doi.org/10.1177/875697281704800602</w:t>
        </w:r>
      </w:hyperlink>
    </w:p>
    <w:p w14:paraId="4F445D41" w14:textId="77777777" w:rsidR="00F64A0B" w:rsidRDefault="00000000">
      <w:pPr>
        <w:spacing w:line="360" w:lineRule="auto"/>
        <w:ind w:left="950" w:right="509" w:hanging="721"/>
        <w:jc w:val="both"/>
        <w:rPr>
          <w:rFonts w:ascii="Times New Roman"/>
          <w:sz w:val="24"/>
        </w:rPr>
      </w:pPr>
      <w:proofErr w:type="spellStart"/>
      <w:r>
        <w:rPr>
          <w:rFonts w:ascii="Times New Roman"/>
          <w:sz w:val="24"/>
        </w:rPr>
        <w:t>Thounaojam</w:t>
      </w:r>
      <w:proofErr w:type="spellEnd"/>
      <w:r>
        <w:rPr>
          <w:rFonts w:ascii="Times New Roman"/>
          <w:sz w:val="24"/>
        </w:rPr>
        <w:t>, N., &amp; Laishram, B. (2022). Issues in promoting sustainability in mega infrastructure projects: a systematic review.</w:t>
      </w:r>
      <w:r>
        <w:rPr>
          <w:rFonts w:ascii="Times New Roman"/>
          <w:spacing w:val="-3"/>
          <w:sz w:val="24"/>
        </w:rPr>
        <w:t xml:space="preserve"> </w:t>
      </w:r>
      <w:r>
        <w:rPr>
          <w:rFonts w:ascii="Times New Roman"/>
          <w:i/>
          <w:sz w:val="24"/>
        </w:rPr>
        <w:t>Journal of Environmental Planning and Management</w:t>
      </w:r>
      <w:r>
        <w:rPr>
          <w:rFonts w:ascii="Times New Roman"/>
          <w:sz w:val="24"/>
        </w:rPr>
        <w:t>,</w:t>
      </w:r>
      <w:r>
        <w:rPr>
          <w:rFonts w:ascii="Times New Roman"/>
          <w:spacing w:val="-4"/>
          <w:sz w:val="24"/>
        </w:rPr>
        <w:t xml:space="preserve"> </w:t>
      </w:r>
      <w:r>
        <w:rPr>
          <w:rFonts w:ascii="Times New Roman"/>
          <w:i/>
          <w:sz w:val="24"/>
        </w:rPr>
        <w:t>65</w:t>
      </w:r>
      <w:r>
        <w:rPr>
          <w:rFonts w:ascii="Times New Roman"/>
          <w:sz w:val="24"/>
        </w:rPr>
        <w:t xml:space="preserve">(8), 1349-1372. </w:t>
      </w:r>
      <w:hyperlink r:id="rId52">
        <w:r w:rsidR="00F64A0B">
          <w:rPr>
            <w:rFonts w:ascii="Times New Roman"/>
            <w:color w:val="467885"/>
            <w:sz w:val="24"/>
            <w:u w:val="single" w:color="467885"/>
          </w:rPr>
          <w:t>https://doi.org/10.1080/09640568.2021.1941810</w:t>
        </w:r>
      </w:hyperlink>
    </w:p>
    <w:p w14:paraId="4F445D42" w14:textId="77777777" w:rsidR="00F64A0B" w:rsidRDefault="00000000">
      <w:pPr>
        <w:spacing w:line="360" w:lineRule="auto"/>
        <w:ind w:left="950" w:right="512" w:hanging="721"/>
        <w:jc w:val="both"/>
        <w:rPr>
          <w:rFonts w:ascii="Times New Roman"/>
          <w:sz w:val="24"/>
        </w:rPr>
      </w:pPr>
      <w:r>
        <w:rPr>
          <w:rFonts w:ascii="Times New Roman"/>
          <w:sz w:val="24"/>
        </w:rPr>
        <w:t xml:space="preserve">Xiaolong, T., Gull, N., Iqbal, S., Asghar, M., Nawaz, A., </w:t>
      </w:r>
      <w:proofErr w:type="spellStart"/>
      <w:r>
        <w:rPr>
          <w:rFonts w:ascii="Times New Roman"/>
          <w:sz w:val="24"/>
        </w:rPr>
        <w:t>Albasher</w:t>
      </w:r>
      <w:proofErr w:type="spellEnd"/>
      <w:r>
        <w:rPr>
          <w:rFonts w:ascii="Times New Roman"/>
          <w:sz w:val="24"/>
        </w:rPr>
        <w:t xml:space="preserve">, G., ... &amp; </w:t>
      </w:r>
      <w:proofErr w:type="spellStart"/>
      <w:r>
        <w:rPr>
          <w:rFonts w:ascii="Times New Roman"/>
          <w:sz w:val="24"/>
        </w:rPr>
        <w:t>Maqsoom</w:t>
      </w:r>
      <w:proofErr w:type="spellEnd"/>
      <w:r>
        <w:rPr>
          <w:rFonts w:ascii="Times New Roman"/>
          <w:sz w:val="24"/>
        </w:rPr>
        <w:t>, A. (2021). Exploring and validating the effects of mega projects on infrastructure development influencing sustainable environment and project management.</w:t>
      </w:r>
      <w:r>
        <w:rPr>
          <w:rFonts w:ascii="Times New Roman"/>
          <w:spacing w:val="-2"/>
          <w:sz w:val="24"/>
        </w:rPr>
        <w:t xml:space="preserve"> </w:t>
      </w:r>
      <w:r>
        <w:rPr>
          <w:rFonts w:ascii="Times New Roman"/>
          <w:i/>
          <w:sz w:val="24"/>
        </w:rPr>
        <w:t>Frontiers in Psychology</w:t>
      </w:r>
      <w:r>
        <w:rPr>
          <w:rFonts w:ascii="Times New Roman"/>
          <w:sz w:val="24"/>
        </w:rPr>
        <w:t>,</w:t>
      </w:r>
      <w:r>
        <w:rPr>
          <w:rFonts w:ascii="Times New Roman"/>
          <w:spacing w:val="-4"/>
          <w:sz w:val="24"/>
        </w:rPr>
        <w:t xml:space="preserve"> </w:t>
      </w:r>
      <w:r>
        <w:rPr>
          <w:rFonts w:ascii="Times New Roman"/>
          <w:i/>
          <w:sz w:val="24"/>
        </w:rPr>
        <w:t>12</w:t>
      </w:r>
      <w:r>
        <w:rPr>
          <w:rFonts w:ascii="Times New Roman"/>
          <w:sz w:val="24"/>
        </w:rPr>
        <w:t xml:space="preserve">, 663199. </w:t>
      </w:r>
      <w:hyperlink r:id="rId53">
        <w:r w:rsidR="00F64A0B">
          <w:rPr>
            <w:rFonts w:ascii="Times New Roman"/>
            <w:color w:val="467885"/>
            <w:sz w:val="24"/>
            <w:u w:val="single" w:color="467885"/>
          </w:rPr>
          <w:t>https://doi.org/10.3389/fpsyg.2021.663199</w:t>
        </w:r>
      </w:hyperlink>
    </w:p>
    <w:p w14:paraId="4F445D43" w14:textId="77777777" w:rsidR="00F64A0B" w:rsidRDefault="00000000">
      <w:pPr>
        <w:tabs>
          <w:tab w:val="left" w:pos="1883"/>
          <w:tab w:val="left" w:pos="4673"/>
          <w:tab w:val="left" w:pos="6448"/>
          <w:tab w:val="left" w:pos="7501"/>
          <w:tab w:val="left" w:pos="9190"/>
        </w:tabs>
        <w:spacing w:line="360" w:lineRule="auto"/>
        <w:ind w:left="950" w:right="510" w:hanging="721"/>
        <w:jc w:val="both"/>
        <w:rPr>
          <w:rFonts w:ascii="Times New Roman"/>
          <w:sz w:val="24"/>
        </w:rPr>
      </w:pPr>
      <w:r>
        <w:rPr>
          <w:rFonts w:ascii="Times New Roman"/>
          <w:sz w:val="24"/>
        </w:rPr>
        <w:t>Yang,</w:t>
      </w:r>
      <w:r>
        <w:rPr>
          <w:rFonts w:ascii="Times New Roman"/>
          <w:spacing w:val="-7"/>
          <w:sz w:val="24"/>
        </w:rPr>
        <w:t xml:space="preserve"> </w:t>
      </w:r>
      <w:r>
        <w:rPr>
          <w:rFonts w:ascii="Times New Roman"/>
          <w:sz w:val="24"/>
        </w:rPr>
        <w:t>Q.,</w:t>
      </w:r>
      <w:r>
        <w:rPr>
          <w:rFonts w:ascii="Times New Roman"/>
          <w:spacing w:val="-6"/>
          <w:sz w:val="24"/>
        </w:rPr>
        <w:t xml:space="preserve"> </w:t>
      </w:r>
      <w:r>
        <w:rPr>
          <w:rFonts w:ascii="Times New Roman"/>
          <w:sz w:val="24"/>
        </w:rPr>
        <w:t>Song,</w:t>
      </w:r>
      <w:r>
        <w:rPr>
          <w:rFonts w:ascii="Times New Roman"/>
          <w:spacing w:val="-7"/>
          <w:sz w:val="24"/>
        </w:rPr>
        <w:t xml:space="preserve"> </w:t>
      </w:r>
      <w:r>
        <w:rPr>
          <w:rFonts w:ascii="Times New Roman"/>
          <w:sz w:val="24"/>
        </w:rPr>
        <w:t>J.,</w:t>
      </w:r>
      <w:r>
        <w:rPr>
          <w:rFonts w:ascii="Times New Roman"/>
          <w:spacing w:val="-7"/>
          <w:sz w:val="24"/>
        </w:rPr>
        <w:t xml:space="preserve"> </w:t>
      </w:r>
      <w:r>
        <w:rPr>
          <w:rFonts w:ascii="Times New Roman"/>
          <w:sz w:val="24"/>
        </w:rPr>
        <w:t>Li,</w:t>
      </w:r>
      <w:r>
        <w:rPr>
          <w:rFonts w:ascii="Times New Roman"/>
          <w:spacing w:val="-13"/>
          <w:sz w:val="24"/>
        </w:rPr>
        <w:t xml:space="preserve"> </w:t>
      </w:r>
      <w:r>
        <w:rPr>
          <w:rFonts w:ascii="Times New Roman"/>
          <w:sz w:val="24"/>
        </w:rPr>
        <w:t>Y.,</w:t>
      </w:r>
      <w:r>
        <w:rPr>
          <w:rFonts w:ascii="Times New Roman"/>
          <w:spacing w:val="-11"/>
          <w:sz w:val="24"/>
        </w:rPr>
        <w:t xml:space="preserve"> </w:t>
      </w:r>
      <w:r>
        <w:rPr>
          <w:rFonts w:ascii="Times New Roman"/>
          <w:sz w:val="24"/>
        </w:rPr>
        <w:t>Wang,</w:t>
      </w:r>
      <w:r>
        <w:rPr>
          <w:rFonts w:ascii="Times New Roman"/>
          <w:spacing w:val="-5"/>
          <w:sz w:val="24"/>
        </w:rPr>
        <w:t xml:space="preserve"> </w:t>
      </w:r>
      <w:r>
        <w:rPr>
          <w:rFonts w:ascii="Times New Roman"/>
          <w:sz w:val="24"/>
        </w:rPr>
        <w:t>C.,</w:t>
      </w:r>
      <w:r>
        <w:rPr>
          <w:rFonts w:ascii="Times New Roman"/>
          <w:spacing w:val="-7"/>
          <w:sz w:val="24"/>
        </w:rPr>
        <w:t xml:space="preserve"> </w:t>
      </w:r>
      <w:r>
        <w:rPr>
          <w:rFonts w:ascii="Times New Roman"/>
          <w:sz w:val="24"/>
        </w:rPr>
        <w:t>Zhang,</w:t>
      </w:r>
      <w:r>
        <w:rPr>
          <w:rFonts w:ascii="Times New Roman"/>
          <w:spacing w:val="-5"/>
          <w:sz w:val="24"/>
        </w:rPr>
        <w:t xml:space="preserve"> </w:t>
      </w:r>
      <w:r>
        <w:rPr>
          <w:rFonts w:ascii="Times New Roman"/>
          <w:sz w:val="24"/>
        </w:rPr>
        <w:t>L.,</w:t>
      </w:r>
      <w:r>
        <w:rPr>
          <w:rFonts w:ascii="Times New Roman"/>
          <w:spacing w:val="-7"/>
          <w:sz w:val="24"/>
        </w:rPr>
        <w:t xml:space="preserve"> </w:t>
      </w:r>
      <w:r>
        <w:rPr>
          <w:rFonts w:ascii="Times New Roman"/>
          <w:sz w:val="24"/>
        </w:rPr>
        <w:t>&amp;</w:t>
      </w:r>
      <w:r>
        <w:rPr>
          <w:rFonts w:ascii="Times New Roman"/>
          <w:spacing w:val="-5"/>
          <w:sz w:val="24"/>
        </w:rPr>
        <w:t xml:space="preserve"> </w:t>
      </w:r>
      <w:r>
        <w:rPr>
          <w:rFonts w:ascii="Times New Roman"/>
          <w:sz w:val="24"/>
        </w:rPr>
        <w:t>Liu,</w:t>
      </w:r>
      <w:r>
        <w:rPr>
          <w:rFonts w:ascii="Times New Roman"/>
          <w:spacing w:val="-14"/>
          <w:sz w:val="24"/>
        </w:rPr>
        <w:t xml:space="preserve"> </w:t>
      </w:r>
      <w:r>
        <w:rPr>
          <w:rFonts w:ascii="Times New Roman"/>
          <w:sz w:val="24"/>
        </w:rPr>
        <w:t>Y.</w:t>
      </w:r>
      <w:r>
        <w:rPr>
          <w:rFonts w:ascii="Times New Roman"/>
          <w:spacing w:val="-5"/>
          <w:sz w:val="24"/>
        </w:rPr>
        <w:t xml:space="preserve"> </w:t>
      </w:r>
      <w:r>
        <w:rPr>
          <w:rFonts w:ascii="Times New Roman"/>
          <w:sz w:val="24"/>
        </w:rPr>
        <w:t>(2024).</w:t>
      </w:r>
      <w:r>
        <w:rPr>
          <w:rFonts w:ascii="Times New Roman"/>
          <w:spacing w:val="-6"/>
          <w:sz w:val="24"/>
        </w:rPr>
        <w:t xml:space="preserve"> </w:t>
      </w:r>
      <w:r>
        <w:rPr>
          <w:rFonts w:ascii="Times New Roman"/>
          <w:sz w:val="24"/>
        </w:rPr>
        <w:t>Boosting</w:t>
      </w:r>
      <w:r>
        <w:rPr>
          <w:rFonts w:ascii="Times New Roman"/>
          <w:spacing w:val="-7"/>
          <w:sz w:val="24"/>
        </w:rPr>
        <w:t xml:space="preserve"> </w:t>
      </w:r>
      <w:r>
        <w:rPr>
          <w:rFonts w:ascii="Times New Roman"/>
          <w:sz w:val="24"/>
        </w:rPr>
        <w:t>high-quality</w:t>
      </w:r>
      <w:r>
        <w:rPr>
          <w:rFonts w:ascii="Times New Roman"/>
          <w:spacing w:val="-7"/>
          <w:sz w:val="24"/>
        </w:rPr>
        <w:t xml:space="preserve"> </w:t>
      </w:r>
      <w:r>
        <w:rPr>
          <w:rFonts w:ascii="Times New Roman"/>
          <w:sz w:val="24"/>
        </w:rPr>
        <w:t xml:space="preserve">development </w:t>
      </w:r>
      <w:r>
        <w:rPr>
          <w:rFonts w:ascii="Times New Roman"/>
          <w:spacing w:val="-5"/>
          <w:sz w:val="24"/>
        </w:rPr>
        <w:t>by</w:t>
      </w:r>
      <w:r>
        <w:rPr>
          <w:rFonts w:ascii="Times New Roman"/>
          <w:sz w:val="24"/>
        </w:rPr>
        <w:tab/>
        <w:t>megaprojects.</w:t>
      </w:r>
      <w:r>
        <w:rPr>
          <w:rFonts w:ascii="Times New Roman"/>
          <w:spacing w:val="-1"/>
          <w:sz w:val="24"/>
        </w:rPr>
        <w:t xml:space="preserve"> </w:t>
      </w:r>
      <w:r>
        <w:rPr>
          <w:rFonts w:ascii="Times New Roman"/>
          <w:i/>
          <w:spacing w:val="-2"/>
          <w:sz w:val="24"/>
        </w:rPr>
        <w:t>Project</w:t>
      </w:r>
      <w:r>
        <w:rPr>
          <w:rFonts w:ascii="Times New Roman"/>
          <w:i/>
          <w:sz w:val="24"/>
        </w:rPr>
        <w:tab/>
      </w:r>
      <w:r>
        <w:rPr>
          <w:rFonts w:ascii="Times New Roman"/>
          <w:i/>
          <w:spacing w:val="-2"/>
          <w:sz w:val="24"/>
        </w:rPr>
        <w:t>Leadership</w:t>
      </w:r>
      <w:r>
        <w:rPr>
          <w:rFonts w:ascii="Times New Roman"/>
          <w:i/>
          <w:sz w:val="24"/>
        </w:rPr>
        <w:tab/>
      </w:r>
      <w:r>
        <w:rPr>
          <w:rFonts w:ascii="Times New Roman"/>
          <w:i/>
          <w:spacing w:val="-5"/>
          <w:sz w:val="24"/>
        </w:rPr>
        <w:t>and</w:t>
      </w:r>
      <w:r>
        <w:rPr>
          <w:rFonts w:ascii="Times New Roman"/>
          <w:i/>
          <w:sz w:val="24"/>
        </w:rPr>
        <w:tab/>
        <w:t>Society</w:t>
      </w:r>
      <w:r>
        <w:rPr>
          <w:rFonts w:ascii="Times New Roman"/>
          <w:sz w:val="24"/>
        </w:rPr>
        <w:t>,</w:t>
      </w:r>
      <w:r>
        <w:rPr>
          <w:rFonts w:ascii="Times New Roman"/>
          <w:spacing w:val="2"/>
          <w:sz w:val="24"/>
        </w:rPr>
        <w:t xml:space="preserve"> </w:t>
      </w:r>
      <w:r>
        <w:rPr>
          <w:rFonts w:ascii="Times New Roman"/>
          <w:i/>
          <w:spacing w:val="-5"/>
          <w:sz w:val="24"/>
        </w:rPr>
        <w:t>5</w:t>
      </w:r>
      <w:r>
        <w:rPr>
          <w:rFonts w:ascii="Times New Roman"/>
          <w:spacing w:val="-5"/>
          <w:sz w:val="24"/>
        </w:rPr>
        <w:t>,</w:t>
      </w:r>
      <w:r>
        <w:rPr>
          <w:rFonts w:ascii="Times New Roman"/>
          <w:sz w:val="24"/>
        </w:rPr>
        <w:tab/>
      </w:r>
      <w:r>
        <w:rPr>
          <w:rFonts w:ascii="Times New Roman"/>
          <w:spacing w:val="-2"/>
          <w:sz w:val="24"/>
        </w:rPr>
        <w:t>100157.</w:t>
      </w:r>
    </w:p>
    <w:p w14:paraId="4F445D44" w14:textId="77777777" w:rsidR="00F64A0B" w:rsidRDefault="00F64A0B">
      <w:pPr>
        <w:ind w:left="950"/>
        <w:rPr>
          <w:rFonts w:ascii="Times New Roman"/>
          <w:sz w:val="24"/>
        </w:rPr>
      </w:pPr>
      <w:hyperlink r:id="rId54">
        <w:r>
          <w:rPr>
            <w:rFonts w:ascii="Times New Roman"/>
            <w:color w:val="467885"/>
            <w:spacing w:val="-2"/>
            <w:sz w:val="24"/>
            <w:u w:val="single" w:color="467885"/>
          </w:rPr>
          <w:t>https://doi.org/10.1016/j.plas.2024.100157</w:t>
        </w:r>
      </w:hyperlink>
    </w:p>
    <w:p w14:paraId="4F445D45" w14:textId="77777777" w:rsidR="00F64A0B" w:rsidRDefault="00000000">
      <w:pPr>
        <w:spacing w:before="139" w:line="360" w:lineRule="auto"/>
        <w:ind w:left="950" w:right="509" w:hanging="721"/>
        <w:jc w:val="both"/>
        <w:rPr>
          <w:rFonts w:ascii="Times New Roman"/>
          <w:sz w:val="24"/>
        </w:rPr>
      </w:pPr>
      <w:r>
        <w:rPr>
          <w:rFonts w:ascii="Times New Roman"/>
          <w:sz w:val="24"/>
        </w:rPr>
        <w:t>Zaidan,</w:t>
      </w:r>
      <w:r>
        <w:rPr>
          <w:rFonts w:ascii="Times New Roman"/>
          <w:spacing w:val="-4"/>
          <w:sz w:val="24"/>
        </w:rPr>
        <w:t xml:space="preserve"> </w:t>
      </w:r>
      <w:r>
        <w:rPr>
          <w:rFonts w:ascii="Times New Roman"/>
          <w:sz w:val="24"/>
        </w:rPr>
        <w:t>E.,</w:t>
      </w:r>
      <w:r>
        <w:rPr>
          <w:rFonts w:ascii="Times New Roman"/>
          <w:spacing w:val="-3"/>
          <w:sz w:val="24"/>
        </w:rPr>
        <w:t xml:space="preserve"> </w:t>
      </w:r>
      <w:r>
        <w:rPr>
          <w:rFonts w:ascii="Times New Roman"/>
          <w:sz w:val="24"/>
        </w:rPr>
        <w:t>&amp;</w:t>
      </w:r>
      <w:r>
        <w:rPr>
          <w:rFonts w:ascii="Times New Roman"/>
          <w:spacing w:val="-15"/>
          <w:sz w:val="24"/>
        </w:rPr>
        <w:t xml:space="preserve"> </w:t>
      </w:r>
      <w:proofErr w:type="spellStart"/>
      <w:r>
        <w:rPr>
          <w:rFonts w:ascii="Times New Roman"/>
          <w:sz w:val="24"/>
        </w:rPr>
        <w:t>Abulibdeh</w:t>
      </w:r>
      <w:proofErr w:type="spellEnd"/>
      <w:r>
        <w:rPr>
          <w:rFonts w:ascii="Times New Roman"/>
          <w:sz w:val="24"/>
        </w:rPr>
        <w:t>,</w:t>
      </w:r>
      <w:r>
        <w:rPr>
          <w:rFonts w:ascii="Times New Roman"/>
          <w:spacing w:val="-15"/>
          <w:sz w:val="24"/>
        </w:rPr>
        <w:t xml:space="preserve"> </w:t>
      </w:r>
      <w:r>
        <w:rPr>
          <w:rFonts w:ascii="Times New Roman"/>
          <w:sz w:val="24"/>
        </w:rPr>
        <w:t>A.</w:t>
      </w:r>
      <w:r>
        <w:rPr>
          <w:rFonts w:ascii="Times New Roman"/>
          <w:spacing w:val="-3"/>
          <w:sz w:val="24"/>
        </w:rPr>
        <w:t xml:space="preserve"> </w:t>
      </w:r>
      <w:r>
        <w:rPr>
          <w:rFonts w:ascii="Times New Roman"/>
          <w:sz w:val="24"/>
        </w:rPr>
        <w:t>(2021).</w:t>
      </w:r>
      <w:r>
        <w:rPr>
          <w:rFonts w:ascii="Times New Roman"/>
          <w:spacing w:val="-3"/>
          <w:sz w:val="24"/>
        </w:rPr>
        <w:t xml:space="preserve"> </w:t>
      </w:r>
      <w:r>
        <w:rPr>
          <w:rFonts w:ascii="Times New Roman"/>
          <w:sz w:val="24"/>
        </w:rPr>
        <w:t>Master</w:t>
      </w:r>
      <w:r>
        <w:rPr>
          <w:rFonts w:ascii="Times New Roman"/>
          <w:spacing w:val="-3"/>
          <w:sz w:val="24"/>
        </w:rPr>
        <w:t xml:space="preserve"> </w:t>
      </w:r>
      <w:r>
        <w:rPr>
          <w:rFonts w:ascii="Times New Roman"/>
          <w:sz w:val="24"/>
        </w:rPr>
        <w:t>planning</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evolving</w:t>
      </w:r>
      <w:r>
        <w:rPr>
          <w:rFonts w:ascii="Times New Roman"/>
          <w:spacing w:val="-3"/>
          <w:sz w:val="24"/>
        </w:rPr>
        <w:t xml:space="preserve"> </w:t>
      </w:r>
      <w:r>
        <w:rPr>
          <w:rFonts w:ascii="Times New Roman"/>
          <w:sz w:val="24"/>
        </w:rPr>
        <w:t>urban</w:t>
      </w:r>
      <w:r>
        <w:rPr>
          <w:rFonts w:ascii="Times New Roman"/>
          <w:spacing w:val="-3"/>
          <w:sz w:val="24"/>
        </w:rPr>
        <w:t xml:space="preserve"> </w:t>
      </w:r>
      <w:r>
        <w:rPr>
          <w:rFonts w:ascii="Times New Roman"/>
          <w:sz w:val="24"/>
        </w:rPr>
        <w:t>model</w:t>
      </w:r>
      <w:r>
        <w:rPr>
          <w:rFonts w:ascii="Times New Roman"/>
          <w:spacing w:val="-3"/>
          <w:sz w:val="24"/>
        </w:rPr>
        <w:t xml:space="preserve"> </w:t>
      </w:r>
      <w:r>
        <w:rPr>
          <w:rFonts w:ascii="Times New Roman"/>
          <w:sz w:val="24"/>
        </w:rPr>
        <w:t>in</w:t>
      </w:r>
      <w:r>
        <w:rPr>
          <w:rFonts w:ascii="Times New Roman"/>
          <w:spacing w:val="-3"/>
          <w:sz w:val="24"/>
        </w:rPr>
        <w:t xml:space="preserve"> </w:t>
      </w:r>
      <w:r>
        <w:rPr>
          <w:rFonts w:ascii="Times New Roman"/>
          <w:sz w:val="24"/>
        </w:rPr>
        <w:t>the</w:t>
      </w:r>
      <w:r>
        <w:rPr>
          <w:rFonts w:ascii="Times New Roman"/>
          <w:spacing w:val="-4"/>
          <w:sz w:val="24"/>
        </w:rPr>
        <w:t xml:space="preserve"> </w:t>
      </w:r>
      <w:r>
        <w:rPr>
          <w:rFonts w:ascii="Times New Roman"/>
          <w:sz w:val="24"/>
        </w:rPr>
        <w:t>Gulf</w:t>
      </w:r>
      <w:r>
        <w:rPr>
          <w:rFonts w:ascii="Times New Roman"/>
          <w:spacing w:val="-4"/>
          <w:sz w:val="24"/>
        </w:rPr>
        <w:t xml:space="preserve"> </w:t>
      </w:r>
      <w:r>
        <w:rPr>
          <w:rFonts w:ascii="Times New Roman"/>
          <w:sz w:val="24"/>
        </w:rPr>
        <w:t>cities: Principles,</w:t>
      </w:r>
      <w:r>
        <w:rPr>
          <w:rFonts w:ascii="Times New Roman"/>
          <w:spacing w:val="-8"/>
          <w:sz w:val="24"/>
        </w:rPr>
        <w:t xml:space="preserve"> </w:t>
      </w:r>
      <w:r>
        <w:rPr>
          <w:rFonts w:ascii="Times New Roman"/>
          <w:sz w:val="24"/>
        </w:rPr>
        <w:t>policies,</w:t>
      </w:r>
      <w:r>
        <w:rPr>
          <w:rFonts w:ascii="Times New Roman"/>
          <w:spacing w:val="-9"/>
          <w:sz w:val="24"/>
        </w:rPr>
        <w:t xml:space="preserve"> </w:t>
      </w:r>
      <w:r>
        <w:rPr>
          <w:rFonts w:ascii="Times New Roman"/>
          <w:sz w:val="24"/>
        </w:rPr>
        <w:t>and</w:t>
      </w:r>
      <w:r>
        <w:rPr>
          <w:rFonts w:ascii="Times New Roman"/>
          <w:spacing w:val="-6"/>
          <w:sz w:val="24"/>
        </w:rPr>
        <w:t xml:space="preserve"> </w:t>
      </w:r>
      <w:r>
        <w:rPr>
          <w:rFonts w:ascii="Times New Roman"/>
          <w:sz w:val="24"/>
        </w:rPr>
        <w:t>practices</w:t>
      </w:r>
      <w:r>
        <w:rPr>
          <w:rFonts w:ascii="Times New Roman"/>
          <w:spacing w:val="-6"/>
          <w:sz w:val="24"/>
        </w:rPr>
        <w:t xml:space="preserve"> </w:t>
      </w:r>
      <w:r>
        <w:rPr>
          <w:rFonts w:ascii="Times New Roman"/>
          <w:sz w:val="24"/>
        </w:rPr>
        <w:t>for</w:t>
      </w:r>
      <w:r>
        <w:rPr>
          <w:rFonts w:ascii="Times New Roman"/>
          <w:spacing w:val="-10"/>
          <w:sz w:val="24"/>
        </w:rPr>
        <w:t xml:space="preserve"> </w:t>
      </w:r>
      <w:r>
        <w:rPr>
          <w:rFonts w:ascii="Times New Roman"/>
          <w:sz w:val="24"/>
        </w:rPr>
        <w:t>the</w:t>
      </w:r>
      <w:r>
        <w:rPr>
          <w:rFonts w:ascii="Times New Roman"/>
          <w:spacing w:val="-9"/>
          <w:sz w:val="24"/>
        </w:rPr>
        <w:t xml:space="preserve"> </w:t>
      </w:r>
      <w:r>
        <w:rPr>
          <w:rFonts w:ascii="Times New Roman"/>
          <w:sz w:val="24"/>
        </w:rPr>
        <w:t>transition</w:t>
      </w:r>
      <w:r>
        <w:rPr>
          <w:rFonts w:ascii="Times New Roman"/>
          <w:spacing w:val="-8"/>
          <w:sz w:val="24"/>
        </w:rPr>
        <w:t xml:space="preserve"> </w:t>
      </w:r>
      <w:r>
        <w:rPr>
          <w:rFonts w:ascii="Times New Roman"/>
          <w:sz w:val="24"/>
        </w:rPr>
        <w:t>to</w:t>
      </w:r>
      <w:r>
        <w:rPr>
          <w:rFonts w:ascii="Times New Roman"/>
          <w:spacing w:val="-8"/>
          <w:sz w:val="24"/>
        </w:rPr>
        <w:t xml:space="preserve"> </w:t>
      </w:r>
      <w:r>
        <w:rPr>
          <w:rFonts w:ascii="Times New Roman"/>
          <w:sz w:val="24"/>
        </w:rPr>
        <w:t>sustainable</w:t>
      </w:r>
      <w:r>
        <w:rPr>
          <w:rFonts w:ascii="Times New Roman"/>
          <w:spacing w:val="-9"/>
          <w:sz w:val="24"/>
        </w:rPr>
        <w:t xml:space="preserve"> </w:t>
      </w:r>
      <w:r>
        <w:rPr>
          <w:rFonts w:ascii="Times New Roman"/>
          <w:sz w:val="24"/>
        </w:rPr>
        <w:t>urbanism.</w:t>
      </w:r>
      <w:r>
        <w:rPr>
          <w:rFonts w:ascii="Times New Roman"/>
          <w:spacing w:val="-2"/>
          <w:sz w:val="24"/>
        </w:rPr>
        <w:t xml:space="preserve"> </w:t>
      </w:r>
      <w:r>
        <w:rPr>
          <w:rFonts w:ascii="Times New Roman"/>
          <w:i/>
          <w:sz w:val="24"/>
        </w:rPr>
        <w:t>Planning</w:t>
      </w:r>
      <w:r>
        <w:rPr>
          <w:rFonts w:ascii="Times New Roman"/>
          <w:i/>
          <w:spacing w:val="-8"/>
          <w:sz w:val="24"/>
        </w:rPr>
        <w:t xml:space="preserve"> </w:t>
      </w:r>
      <w:r>
        <w:rPr>
          <w:rFonts w:ascii="Times New Roman"/>
          <w:i/>
          <w:sz w:val="24"/>
        </w:rPr>
        <w:t>Practice &amp; Research</w:t>
      </w:r>
      <w:r>
        <w:rPr>
          <w:rFonts w:ascii="Times New Roman"/>
          <w:sz w:val="24"/>
        </w:rPr>
        <w:t xml:space="preserve">, </w:t>
      </w:r>
      <w:r>
        <w:rPr>
          <w:rFonts w:ascii="Times New Roman"/>
          <w:i/>
          <w:sz w:val="24"/>
        </w:rPr>
        <w:t>36</w:t>
      </w:r>
      <w:r>
        <w:rPr>
          <w:rFonts w:ascii="Times New Roman"/>
          <w:sz w:val="24"/>
        </w:rPr>
        <w:t xml:space="preserve">(2), 193-215. </w:t>
      </w:r>
      <w:hyperlink r:id="rId55">
        <w:r w:rsidR="00F64A0B">
          <w:rPr>
            <w:rFonts w:ascii="Times New Roman"/>
            <w:color w:val="467885"/>
            <w:sz w:val="24"/>
            <w:u w:val="single" w:color="467885"/>
          </w:rPr>
          <w:t>https://doi.org/10.1080/02697459.2020.1829278</w:t>
        </w:r>
      </w:hyperlink>
    </w:p>
    <w:p w14:paraId="4F445D46" w14:textId="77777777" w:rsidR="00F64A0B" w:rsidRDefault="00F64A0B">
      <w:pPr>
        <w:spacing w:line="360" w:lineRule="auto"/>
        <w:jc w:val="both"/>
        <w:rPr>
          <w:rFonts w:ascii="Times New Roman"/>
          <w:sz w:val="24"/>
        </w:rPr>
        <w:sectPr w:rsidR="00F64A0B">
          <w:pgSz w:w="11900" w:h="16840"/>
          <w:pgMar w:top="960" w:right="566" w:bottom="780" w:left="850" w:header="746" w:footer="592" w:gutter="0"/>
          <w:cols w:space="720"/>
        </w:sectPr>
      </w:pPr>
    </w:p>
    <w:p w14:paraId="4F445D47" w14:textId="77777777" w:rsidR="00F64A0B" w:rsidRDefault="00000000">
      <w:pPr>
        <w:spacing w:before="108"/>
        <w:ind w:left="417"/>
        <w:rPr>
          <w:b/>
          <w:sz w:val="26"/>
        </w:rPr>
      </w:pPr>
      <w:r>
        <w:rPr>
          <w:b/>
          <w:noProof/>
          <w:sz w:val="26"/>
        </w:rPr>
        <w:lastRenderedPageBreak/>
        <w:drawing>
          <wp:anchor distT="0" distB="0" distL="0" distR="0" simplePos="0" relativeHeight="15734784" behindDoc="0" locked="0" layoutInCell="1" allowOverlap="1" wp14:anchorId="4F44624E" wp14:editId="591DB98A">
            <wp:simplePos x="0" y="0"/>
            <wp:positionH relativeFrom="page">
              <wp:posOffset>5619750</wp:posOffset>
            </wp:positionH>
            <wp:positionV relativeFrom="paragraph">
              <wp:posOffset>-5333</wp:posOffset>
            </wp:positionV>
            <wp:extent cx="1511934" cy="492125"/>
            <wp:effectExtent l="0" t="0" r="0" b="0"/>
            <wp:wrapNone/>
            <wp:docPr id="33" name="Image 33"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7" w:name="Al-Saaddy_Abstract"/>
      <w:bookmarkEnd w:id="7"/>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D48" w14:textId="77777777" w:rsidR="00F64A0B" w:rsidRDefault="00F64A0B">
      <w:pPr>
        <w:pStyle w:val="BodyText"/>
        <w:rPr>
          <w:b/>
          <w:sz w:val="26"/>
        </w:rPr>
      </w:pPr>
    </w:p>
    <w:p w14:paraId="4F445D49" w14:textId="77777777" w:rsidR="00F64A0B" w:rsidRDefault="00F64A0B">
      <w:pPr>
        <w:pStyle w:val="BodyText"/>
        <w:spacing w:before="135"/>
        <w:rPr>
          <w:b/>
          <w:sz w:val="26"/>
        </w:rPr>
      </w:pPr>
    </w:p>
    <w:p w14:paraId="4F445D4A" w14:textId="77777777" w:rsidR="00F64A0B" w:rsidRDefault="00000000">
      <w:pPr>
        <w:spacing w:line="223" w:lineRule="auto"/>
        <w:ind w:left="590" w:right="721"/>
        <w:jc w:val="center"/>
        <w:rPr>
          <w:b/>
          <w:sz w:val="26"/>
        </w:rPr>
      </w:pPr>
      <w:r>
        <w:rPr>
          <w:b/>
          <w:sz w:val="26"/>
        </w:rPr>
        <w:t>Bridging</w:t>
      </w:r>
      <w:r>
        <w:rPr>
          <w:b/>
          <w:spacing w:val="-4"/>
          <w:sz w:val="26"/>
        </w:rPr>
        <w:t xml:space="preserve"> </w:t>
      </w:r>
      <w:r>
        <w:rPr>
          <w:b/>
          <w:sz w:val="26"/>
        </w:rPr>
        <w:t>the</w:t>
      </w:r>
      <w:r>
        <w:rPr>
          <w:b/>
          <w:spacing w:val="-6"/>
          <w:sz w:val="26"/>
        </w:rPr>
        <w:t xml:space="preserve"> </w:t>
      </w:r>
      <w:r>
        <w:rPr>
          <w:b/>
          <w:sz w:val="26"/>
        </w:rPr>
        <w:t>Net-Zero</w:t>
      </w:r>
      <w:r>
        <w:rPr>
          <w:b/>
          <w:spacing w:val="-6"/>
          <w:sz w:val="26"/>
        </w:rPr>
        <w:t xml:space="preserve"> </w:t>
      </w:r>
      <w:r>
        <w:rPr>
          <w:b/>
          <w:sz w:val="26"/>
        </w:rPr>
        <w:t>Performance</w:t>
      </w:r>
      <w:r>
        <w:rPr>
          <w:b/>
          <w:spacing w:val="-6"/>
          <w:sz w:val="26"/>
        </w:rPr>
        <w:t xml:space="preserve"> </w:t>
      </w:r>
      <w:r>
        <w:rPr>
          <w:b/>
          <w:sz w:val="26"/>
        </w:rPr>
        <w:t>Gap</w:t>
      </w:r>
      <w:r>
        <w:rPr>
          <w:b/>
          <w:spacing w:val="-6"/>
          <w:sz w:val="26"/>
        </w:rPr>
        <w:t xml:space="preserve"> </w:t>
      </w:r>
      <w:r>
        <w:rPr>
          <w:b/>
          <w:sz w:val="26"/>
        </w:rPr>
        <w:t>in</w:t>
      </w:r>
      <w:r>
        <w:rPr>
          <w:b/>
          <w:spacing w:val="-6"/>
          <w:sz w:val="26"/>
        </w:rPr>
        <w:t xml:space="preserve"> </w:t>
      </w:r>
      <w:r>
        <w:rPr>
          <w:b/>
          <w:sz w:val="26"/>
        </w:rPr>
        <w:t>Construction:</w:t>
      </w:r>
      <w:r>
        <w:rPr>
          <w:b/>
          <w:spacing w:val="-3"/>
          <w:sz w:val="26"/>
        </w:rPr>
        <w:t xml:space="preserve"> </w:t>
      </w:r>
      <w:r>
        <w:rPr>
          <w:b/>
          <w:sz w:val="26"/>
        </w:rPr>
        <w:t>A</w:t>
      </w:r>
      <w:r>
        <w:rPr>
          <w:b/>
          <w:spacing w:val="-6"/>
          <w:sz w:val="26"/>
        </w:rPr>
        <w:t xml:space="preserve"> </w:t>
      </w:r>
      <w:r>
        <w:rPr>
          <w:b/>
          <w:sz w:val="26"/>
        </w:rPr>
        <w:t>Social</w:t>
      </w:r>
      <w:r>
        <w:rPr>
          <w:b/>
          <w:spacing w:val="-4"/>
          <w:sz w:val="26"/>
        </w:rPr>
        <w:t xml:space="preserve"> </w:t>
      </w:r>
      <w:r>
        <w:rPr>
          <w:b/>
          <w:sz w:val="26"/>
        </w:rPr>
        <w:t>Practice Theory Perspective on Client-Contractor Interactions</w:t>
      </w:r>
    </w:p>
    <w:p w14:paraId="4F445D4B" w14:textId="77777777" w:rsidR="00F64A0B" w:rsidRDefault="00000000">
      <w:pPr>
        <w:pStyle w:val="Heading7"/>
        <w:spacing w:before="24"/>
        <w:ind w:left="0" w:right="128"/>
        <w:jc w:val="center"/>
      </w:pPr>
      <w:r>
        <w:t>Ahmed</w:t>
      </w:r>
      <w:r>
        <w:rPr>
          <w:spacing w:val="-3"/>
        </w:rPr>
        <w:t xml:space="preserve"> </w:t>
      </w:r>
      <w:r>
        <w:t>Al-</w:t>
      </w:r>
      <w:proofErr w:type="spellStart"/>
      <w:r>
        <w:rPr>
          <w:spacing w:val="-2"/>
        </w:rPr>
        <w:t>Saaddy</w:t>
      </w:r>
      <w:proofErr w:type="spellEnd"/>
    </w:p>
    <w:p w14:paraId="4F445D4C" w14:textId="77777777" w:rsidR="00F64A0B" w:rsidRDefault="00F64A0B">
      <w:pPr>
        <w:pStyle w:val="BodyText"/>
        <w:spacing w:before="28"/>
        <w:ind w:right="129"/>
        <w:jc w:val="center"/>
      </w:pPr>
      <w:hyperlink r:id="rId56">
        <w:r>
          <w:rPr>
            <w:spacing w:val="-2"/>
          </w:rPr>
          <w:t>a.a.l.al-saaddy@pgr.reading.ac.uk</w:t>
        </w:r>
      </w:hyperlink>
    </w:p>
    <w:p w14:paraId="4F445D4D" w14:textId="77777777" w:rsidR="00F64A0B" w:rsidRDefault="00000000">
      <w:pPr>
        <w:spacing w:before="104"/>
        <w:ind w:left="568"/>
        <w:rPr>
          <w:rFonts w:ascii="Corbel"/>
          <w:b/>
          <w:sz w:val="26"/>
        </w:rPr>
      </w:pPr>
      <w:r>
        <w:rPr>
          <w:rFonts w:ascii="Corbel"/>
          <w:b/>
          <w:spacing w:val="-2"/>
          <w:sz w:val="26"/>
        </w:rPr>
        <w:t>Abstract:</w:t>
      </w:r>
    </w:p>
    <w:p w14:paraId="4F445D4E" w14:textId="77777777" w:rsidR="00F64A0B" w:rsidRDefault="00000000">
      <w:pPr>
        <w:pStyle w:val="BodyText"/>
        <w:spacing w:before="122" w:line="249" w:lineRule="auto"/>
        <w:ind w:left="568" w:right="711"/>
        <w:rPr>
          <w:rFonts w:ascii="Corbel"/>
        </w:rPr>
      </w:pPr>
      <w:r>
        <w:rPr>
          <w:rFonts w:ascii="Corbel"/>
        </w:rPr>
        <w:t>The construction sector generates 37% of global carbon emissions, creating intense pressure to meet 2050 net-zero targets. However, a critical performance gap persists; while technical and policy frameworks</w:t>
      </w:r>
      <w:r>
        <w:rPr>
          <w:rFonts w:ascii="Corbel"/>
          <w:spacing w:val="-3"/>
        </w:rPr>
        <w:t xml:space="preserve"> </w:t>
      </w:r>
      <w:r>
        <w:rPr>
          <w:rFonts w:ascii="Corbel"/>
        </w:rPr>
        <w:t>are</w:t>
      </w:r>
      <w:r>
        <w:rPr>
          <w:rFonts w:ascii="Corbel"/>
          <w:spacing w:val="-1"/>
        </w:rPr>
        <w:t xml:space="preserve"> </w:t>
      </w:r>
      <w:r>
        <w:rPr>
          <w:rFonts w:ascii="Corbel"/>
        </w:rPr>
        <w:t>well-defined,</w:t>
      </w:r>
      <w:r>
        <w:rPr>
          <w:rFonts w:ascii="Corbel"/>
          <w:spacing w:val="-3"/>
        </w:rPr>
        <w:t xml:space="preserve"> </w:t>
      </w:r>
      <w:r>
        <w:rPr>
          <w:rFonts w:ascii="Corbel"/>
        </w:rPr>
        <w:t>practical</w:t>
      </w:r>
      <w:r>
        <w:rPr>
          <w:rFonts w:ascii="Corbel"/>
          <w:spacing w:val="-3"/>
        </w:rPr>
        <w:t xml:space="preserve"> </w:t>
      </w:r>
      <w:r>
        <w:rPr>
          <w:rFonts w:ascii="Corbel"/>
        </w:rPr>
        <w:t>implementation</w:t>
      </w:r>
      <w:r>
        <w:rPr>
          <w:rFonts w:ascii="Corbel"/>
          <w:spacing w:val="-1"/>
        </w:rPr>
        <w:t xml:space="preserve"> </w:t>
      </w:r>
      <w:r>
        <w:rPr>
          <w:rFonts w:ascii="Corbel"/>
        </w:rPr>
        <w:t>is</w:t>
      </w:r>
      <w:r>
        <w:rPr>
          <w:rFonts w:ascii="Corbel"/>
          <w:spacing w:val="-3"/>
        </w:rPr>
        <w:t xml:space="preserve"> </w:t>
      </w:r>
      <w:r>
        <w:rPr>
          <w:rFonts w:ascii="Corbel"/>
        </w:rPr>
        <w:t>routinely</w:t>
      </w:r>
      <w:r>
        <w:rPr>
          <w:rFonts w:ascii="Corbel"/>
          <w:spacing w:val="-3"/>
        </w:rPr>
        <w:t xml:space="preserve"> </w:t>
      </w:r>
      <w:r>
        <w:rPr>
          <w:rFonts w:ascii="Corbel"/>
        </w:rPr>
        <w:t>undermined</w:t>
      </w:r>
      <w:r>
        <w:rPr>
          <w:rFonts w:ascii="Corbel"/>
          <w:spacing w:val="-5"/>
        </w:rPr>
        <w:t xml:space="preserve"> </w:t>
      </w:r>
      <w:r>
        <w:rPr>
          <w:rFonts w:ascii="Corbel"/>
        </w:rPr>
        <w:t>by</w:t>
      </w:r>
      <w:r>
        <w:rPr>
          <w:rFonts w:ascii="Corbel"/>
          <w:spacing w:val="-3"/>
        </w:rPr>
        <w:t xml:space="preserve"> </w:t>
      </w:r>
      <w:r>
        <w:rPr>
          <w:rFonts w:ascii="Corbel"/>
        </w:rPr>
        <w:t>the</w:t>
      </w:r>
      <w:r>
        <w:rPr>
          <w:rFonts w:ascii="Corbel"/>
          <w:spacing w:val="-2"/>
        </w:rPr>
        <w:t xml:space="preserve"> </w:t>
      </w:r>
      <w:r>
        <w:rPr>
          <w:rFonts w:ascii="Corbel"/>
        </w:rPr>
        <w:t>complex,</w:t>
      </w:r>
      <w:r>
        <w:rPr>
          <w:rFonts w:ascii="Corbel"/>
          <w:spacing w:val="-3"/>
        </w:rPr>
        <w:t xml:space="preserve"> </w:t>
      </w:r>
      <w:r>
        <w:rPr>
          <w:rFonts w:ascii="Corbel"/>
        </w:rPr>
        <w:t>often adversarial dynamics of the client-contractor relationship. This study explores how the interaction between clients and contractors and the perceived practices influence net-zero target</w:t>
      </w:r>
      <w:r>
        <w:rPr>
          <w:rFonts w:ascii="Corbel"/>
          <w:spacing w:val="40"/>
        </w:rPr>
        <w:t xml:space="preserve"> </w:t>
      </w:r>
      <w:r>
        <w:rPr>
          <w:rFonts w:ascii="Corbel"/>
        </w:rPr>
        <w:t>implementation</w:t>
      </w:r>
      <w:r>
        <w:rPr>
          <w:rFonts w:ascii="Corbel"/>
          <w:spacing w:val="-2"/>
        </w:rPr>
        <w:t xml:space="preserve"> </w:t>
      </w:r>
      <w:r>
        <w:rPr>
          <w:rFonts w:ascii="Corbel"/>
        </w:rPr>
        <w:t>in</w:t>
      </w:r>
      <w:r>
        <w:rPr>
          <w:rFonts w:ascii="Corbel"/>
          <w:spacing w:val="-2"/>
        </w:rPr>
        <w:t xml:space="preserve"> </w:t>
      </w:r>
      <w:r>
        <w:rPr>
          <w:rFonts w:ascii="Corbel"/>
        </w:rPr>
        <w:t>UK</w:t>
      </w:r>
      <w:r>
        <w:rPr>
          <w:rFonts w:ascii="Corbel"/>
          <w:spacing w:val="-3"/>
        </w:rPr>
        <w:t xml:space="preserve"> </w:t>
      </w:r>
      <w:r>
        <w:rPr>
          <w:rFonts w:ascii="Corbel"/>
        </w:rPr>
        <w:t>construction</w:t>
      </w:r>
      <w:r>
        <w:rPr>
          <w:rFonts w:ascii="Corbel"/>
          <w:spacing w:val="-2"/>
        </w:rPr>
        <w:t xml:space="preserve"> </w:t>
      </w:r>
      <w:r>
        <w:rPr>
          <w:rFonts w:ascii="Corbel"/>
        </w:rPr>
        <w:t>projects</w:t>
      </w:r>
      <w:r>
        <w:rPr>
          <w:rFonts w:ascii="Corbel"/>
          <w:spacing w:val="-4"/>
        </w:rPr>
        <w:t xml:space="preserve"> </w:t>
      </w:r>
      <w:r>
        <w:rPr>
          <w:rFonts w:ascii="Corbel"/>
        </w:rPr>
        <w:t>through</w:t>
      </w:r>
      <w:r>
        <w:rPr>
          <w:rFonts w:ascii="Corbel"/>
          <w:spacing w:val="-3"/>
        </w:rPr>
        <w:t xml:space="preserve"> </w:t>
      </w:r>
      <w:r>
        <w:rPr>
          <w:rFonts w:ascii="Corbel"/>
        </w:rPr>
        <w:t>the</w:t>
      </w:r>
      <w:r>
        <w:rPr>
          <w:rFonts w:ascii="Corbel"/>
          <w:spacing w:val="-3"/>
        </w:rPr>
        <w:t xml:space="preserve"> </w:t>
      </w:r>
      <w:r>
        <w:rPr>
          <w:rFonts w:ascii="Corbel"/>
        </w:rPr>
        <w:t>lens</w:t>
      </w:r>
      <w:r>
        <w:rPr>
          <w:rFonts w:ascii="Corbel"/>
          <w:spacing w:val="-4"/>
        </w:rPr>
        <w:t xml:space="preserve"> </w:t>
      </w:r>
      <w:r>
        <w:rPr>
          <w:rFonts w:ascii="Corbel"/>
        </w:rPr>
        <w:t>of</w:t>
      </w:r>
      <w:r>
        <w:rPr>
          <w:rFonts w:ascii="Corbel"/>
          <w:spacing w:val="-4"/>
        </w:rPr>
        <w:t xml:space="preserve"> </w:t>
      </w:r>
      <w:r>
        <w:rPr>
          <w:rFonts w:ascii="Corbel"/>
        </w:rPr>
        <w:t>Practice</w:t>
      </w:r>
      <w:r>
        <w:rPr>
          <w:rFonts w:ascii="Corbel"/>
          <w:spacing w:val="-2"/>
        </w:rPr>
        <w:t xml:space="preserve"> </w:t>
      </w:r>
      <w:r>
        <w:rPr>
          <w:rFonts w:ascii="Corbel"/>
        </w:rPr>
        <w:t>Theory.</w:t>
      </w:r>
      <w:r>
        <w:rPr>
          <w:rFonts w:ascii="Corbel"/>
          <w:spacing w:val="-4"/>
        </w:rPr>
        <w:t xml:space="preserve"> </w:t>
      </w:r>
      <w:r>
        <w:rPr>
          <w:rFonts w:ascii="Corbel"/>
        </w:rPr>
        <w:t>Employing</w:t>
      </w:r>
      <w:r>
        <w:rPr>
          <w:rFonts w:ascii="Corbel"/>
          <w:spacing w:val="-2"/>
        </w:rPr>
        <w:t xml:space="preserve"> </w:t>
      </w:r>
      <w:r>
        <w:rPr>
          <w:rFonts w:ascii="Corbel"/>
        </w:rPr>
        <w:t>a</w:t>
      </w:r>
      <w:r>
        <w:rPr>
          <w:rFonts w:ascii="Corbel"/>
          <w:spacing w:val="-4"/>
        </w:rPr>
        <w:t xml:space="preserve"> </w:t>
      </w:r>
      <w:r>
        <w:rPr>
          <w:rFonts w:ascii="Corbel"/>
        </w:rPr>
        <w:t xml:space="preserve">two-tier framework based on Shove et al. (2012) and </w:t>
      </w:r>
      <w:proofErr w:type="spellStart"/>
      <w:r>
        <w:rPr>
          <w:rFonts w:ascii="Corbel"/>
        </w:rPr>
        <w:t>Reckwitz</w:t>
      </w:r>
      <w:proofErr w:type="spellEnd"/>
      <w:r>
        <w:rPr>
          <w:rFonts w:ascii="Corbel"/>
        </w:rPr>
        <w:t xml:space="preserve"> (2002), this research analyses semi-structured interviews with seven key</w:t>
      </w:r>
      <w:r>
        <w:rPr>
          <w:rFonts w:ascii="Corbel"/>
          <w:spacing w:val="-1"/>
        </w:rPr>
        <w:t xml:space="preserve"> </w:t>
      </w:r>
      <w:r>
        <w:rPr>
          <w:rFonts w:ascii="Corbel"/>
        </w:rPr>
        <w:t xml:space="preserve">UK industry practitioners to start with. The initial findings reveal that early-stage budgets and restrictive contracts act as material "lock-ins" that enforce traditional, high-carbon routines. Furthermore, professionals create a literacy divide between strategic planning and on-site physical execution. This study aims to provide actionable, practice-based recommendations to </w:t>
      </w:r>
      <w:proofErr w:type="spellStart"/>
      <w:r>
        <w:rPr>
          <w:rFonts w:ascii="Corbel"/>
        </w:rPr>
        <w:t>normalise</w:t>
      </w:r>
      <w:proofErr w:type="spellEnd"/>
      <w:r>
        <w:rPr>
          <w:rFonts w:ascii="Corbel"/>
        </w:rPr>
        <w:t xml:space="preserve"> net-zero from an overcoming, distant ambition into collaborative, manageable daily routines between clients and contractors.</w:t>
      </w:r>
    </w:p>
    <w:p w14:paraId="4F445D4F" w14:textId="77777777" w:rsidR="00F64A0B" w:rsidRDefault="00000000">
      <w:pPr>
        <w:spacing w:before="92"/>
        <w:ind w:left="568"/>
        <w:rPr>
          <w:rFonts w:ascii="Corbel"/>
          <w:b/>
          <w:sz w:val="26"/>
        </w:rPr>
      </w:pPr>
      <w:r>
        <w:rPr>
          <w:rFonts w:ascii="Corbel"/>
          <w:b/>
          <w:sz w:val="26"/>
        </w:rPr>
        <w:t>Literature</w:t>
      </w:r>
      <w:r>
        <w:rPr>
          <w:rFonts w:ascii="Corbel"/>
          <w:b/>
          <w:spacing w:val="-14"/>
          <w:sz w:val="26"/>
        </w:rPr>
        <w:t xml:space="preserve"> </w:t>
      </w:r>
      <w:r>
        <w:rPr>
          <w:rFonts w:ascii="Corbel"/>
          <w:b/>
          <w:spacing w:val="-2"/>
          <w:sz w:val="26"/>
        </w:rPr>
        <w:t>review:</w:t>
      </w:r>
    </w:p>
    <w:p w14:paraId="4F445D50" w14:textId="77777777" w:rsidR="00F64A0B" w:rsidRDefault="00000000">
      <w:pPr>
        <w:pStyle w:val="BodyText"/>
        <w:spacing w:before="119" w:line="249" w:lineRule="auto"/>
        <w:ind w:left="568" w:right="774"/>
        <w:rPr>
          <w:rFonts w:ascii="Corbel" w:hAnsi="Corbel"/>
        </w:rPr>
      </w:pPr>
      <w:r>
        <w:rPr>
          <w:rFonts w:ascii="Corbel" w:hAnsi="Corbel"/>
        </w:rPr>
        <w:t xml:space="preserve">Research </w:t>
      </w:r>
      <w:proofErr w:type="spellStart"/>
      <w:r>
        <w:rPr>
          <w:rFonts w:ascii="Corbel" w:hAnsi="Corbel"/>
        </w:rPr>
        <w:t>emphasises</w:t>
      </w:r>
      <w:proofErr w:type="spellEnd"/>
      <w:r>
        <w:rPr>
          <w:rFonts w:ascii="Corbel" w:hAnsi="Corbel"/>
        </w:rPr>
        <w:t xml:space="preserve"> governance instruments, technological options, and procurement levers as the primary means to </w:t>
      </w:r>
      <w:proofErr w:type="spellStart"/>
      <w:r>
        <w:rPr>
          <w:rFonts w:ascii="Corbel" w:hAnsi="Corbel"/>
        </w:rPr>
        <w:t>decarbonise</w:t>
      </w:r>
      <w:proofErr w:type="spellEnd"/>
      <w:r>
        <w:rPr>
          <w:rFonts w:ascii="Corbel" w:hAnsi="Corbel"/>
        </w:rPr>
        <w:t xml:space="preserve"> the built environment. Systematic and scoping reviews highlight policy, incentives, and standards as external drivers, alongside diffusion of green building technologies and informed design decisions (Darko et al., 2017; </w:t>
      </w:r>
      <w:proofErr w:type="spellStart"/>
      <w:r>
        <w:rPr>
          <w:rFonts w:ascii="Corbel" w:hAnsi="Corbel"/>
        </w:rPr>
        <w:t>Giesekam</w:t>
      </w:r>
      <w:proofErr w:type="spellEnd"/>
      <w:r>
        <w:rPr>
          <w:rFonts w:ascii="Corbel" w:hAnsi="Corbel"/>
        </w:rPr>
        <w:t xml:space="preserve"> et al., 2016; Pomponi &amp; </w:t>
      </w:r>
      <w:proofErr w:type="spellStart"/>
      <w:r>
        <w:rPr>
          <w:rFonts w:ascii="Corbel" w:hAnsi="Corbel"/>
        </w:rPr>
        <w:t>Moncaster</w:t>
      </w:r>
      <w:proofErr w:type="spellEnd"/>
      <w:r>
        <w:rPr>
          <w:rFonts w:ascii="Corbel" w:hAnsi="Corbel"/>
        </w:rPr>
        <w:t>, 2017). At the project level, life-cycle accounting and material substitution (e.g., cementitious replacements; timber/steel trade-offs) are routinely positioned as “first-order” strategies for embodied-carbon reduction, supported by digital tools and Environmental Product Declarations (</w:t>
      </w:r>
      <w:proofErr w:type="spellStart"/>
      <w:r>
        <w:rPr>
          <w:rFonts w:ascii="Corbel" w:hAnsi="Corbel"/>
        </w:rPr>
        <w:t>Giesekam</w:t>
      </w:r>
      <w:proofErr w:type="spellEnd"/>
      <w:r>
        <w:rPr>
          <w:rFonts w:ascii="Corbel" w:hAnsi="Corbel"/>
        </w:rPr>
        <w:t xml:space="preserve"> et al., 2016; Pomponi &amp; </w:t>
      </w:r>
      <w:proofErr w:type="spellStart"/>
      <w:r>
        <w:rPr>
          <w:rFonts w:ascii="Corbel" w:hAnsi="Corbel"/>
        </w:rPr>
        <w:t>Moncaster</w:t>
      </w:r>
      <w:proofErr w:type="spellEnd"/>
      <w:r>
        <w:rPr>
          <w:rFonts w:ascii="Corbel" w:hAnsi="Corbel"/>
        </w:rPr>
        <w:t>, 2017). Parallel research in construction management</w:t>
      </w:r>
      <w:r>
        <w:rPr>
          <w:rFonts w:ascii="Corbel" w:hAnsi="Corbel"/>
          <w:spacing w:val="-4"/>
        </w:rPr>
        <w:t xml:space="preserve"> </w:t>
      </w:r>
      <w:r>
        <w:rPr>
          <w:rFonts w:ascii="Corbel" w:hAnsi="Corbel"/>
        </w:rPr>
        <w:t>highlights</w:t>
      </w:r>
      <w:r>
        <w:rPr>
          <w:rFonts w:ascii="Corbel" w:hAnsi="Corbel"/>
          <w:spacing w:val="-5"/>
        </w:rPr>
        <w:t xml:space="preserve"> </w:t>
      </w:r>
      <w:r>
        <w:rPr>
          <w:rFonts w:ascii="Corbel" w:hAnsi="Corbel"/>
        </w:rPr>
        <w:t>how</w:t>
      </w:r>
      <w:r>
        <w:rPr>
          <w:rFonts w:ascii="Corbel" w:hAnsi="Corbel"/>
          <w:spacing w:val="-4"/>
        </w:rPr>
        <w:t xml:space="preserve"> </w:t>
      </w:r>
      <w:r>
        <w:rPr>
          <w:rFonts w:ascii="Corbel" w:hAnsi="Corbel"/>
        </w:rPr>
        <w:t>collaborative</w:t>
      </w:r>
      <w:r>
        <w:rPr>
          <w:rFonts w:ascii="Corbel" w:hAnsi="Corbel"/>
          <w:spacing w:val="-4"/>
        </w:rPr>
        <w:t xml:space="preserve"> </w:t>
      </w:r>
      <w:r>
        <w:rPr>
          <w:rFonts w:ascii="Corbel" w:hAnsi="Corbel"/>
        </w:rPr>
        <w:t>procurement</w:t>
      </w:r>
      <w:r>
        <w:rPr>
          <w:rFonts w:ascii="Corbel" w:hAnsi="Corbel"/>
          <w:spacing w:val="-4"/>
        </w:rPr>
        <w:t xml:space="preserve"> </w:t>
      </w:r>
      <w:r>
        <w:rPr>
          <w:rFonts w:ascii="Corbel" w:hAnsi="Corbel"/>
        </w:rPr>
        <w:t>and</w:t>
      </w:r>
      <w:r>
        <w:rPr>
          <w:rFonts w:ascii="Corbel" w:hAnsi="Corbel"/>
          <w:spacing w:val="-5"/>
        </w:rPr>
        <w:t xml:space="preserve"> </w:t>
      </w:r>
      <w:r>
        <w:rPr>
          <w:rFonts w:ascii="Corbel" w:hAnsi="Corbel"/>
        </w:rPr>
        <w:t>supply-chain</w:t>
      </w:r>
      <w:r>
        <w:rPr>
          <w:rFonts w:ascii="Corbel" w:hAnsi="Corbel"/>
          <w:spacing w:val="-4"/>
        </w:rPr>
        <w:t xml:space="preserve"> </w:t>
      </w:r>
      <w:r>
        <w:rPr>
          <w:rFonts w:ascii="Corbel" w:hAnsi="Corbel"/>
        </w:rPr>
        <w:t>coordination</w:t>
      </w:r>
      <w:r>
        <w:rPr>
          <w:rFonts w:ascii="Corbel" w:hAnsi="Corbel"/>
          <w:spacing w:val="-4"/>
        </w:rPr>
        <w:t xml:space="preserve"> </w:t>
      </w:r>
      <w:r>
        <w:rPr>
          <w:rFonts w:ascii="Corbel" w:hAnsi="Corbel"/>
        </w:rPr>
        <w:t>support</w:t>
      </w:r>
      <w:r>
        <w:rPr>
          <w:rFonts w:ascii="Corbel" w:hAnsi="Corbel"/>
          <w:spacing w:val="-4"/>
        </w:rPr>
        <w:t xml:space="preserve"> </w:t>
      </w:r>
      <w:r>
        <w:rPr>
          <w:rFonts w:ascii="Corbel" w:hAnsi="Corbel"/>
        </w:rPr>
        <w:t>these initiatives, although collaboration is often treated instrumentally as a means of delivering predetermined technical solutions (Xue et al., 2018).</w:t>
      </w:r>
    </w:p>
    <w:p w14:paraId="4F445D51" w14:textId="77777777" w:rsidR="00F64A0B" w:rsidRDefault="00000000">
      <w:pPr>
        <w:pStyle w:val="BodyText"/>
        <w:spacing w:before="130" w:line="249" w:lineRule="auto"/>
        <w:ind w:left="568" w:right="615"/>
        <w:rPr>
          <w:rFonts w:ascii="Corbel"/>
        </w:rPr>
      </w:pPr>
      <w:r>
        <w:rPr>
          <w:rFonts w:ascii="Corbel"/>
        </w:rPr>
        <w:t xml:space="preserve">These studies often </w:t>
      </w:r>
      <w:proofErr w:type="spellStart"/>
      <w:r>
        <w:rPr>
          <w:rFonts w:ascii="Corbel"/>
        </w:rPr>
        <w:t>emphasise</w:t>
      </w:r>
      <w:proofErr w:type="spellEnd"/>
      <w:r>
        <w:rPr>
          <w:rFonts w:ascii="Corbel"/>
        </w:rPr>
        <w:t xml:space="preserve"> technical solutions, with limited attention to the practical implementation, especially between clients and main contractors. This leaves a critical space in understanding the practical dimensions of net-zero in the construction sector. Current research disproportionately focuses on technological feasibility, neglecting how power dynamics and contractual</w:t>
      </w:r>
      <w:r>
        <w:rPr>
          <w:rFonts w:ascii="Corbel"/>
          <w:spacing w:val="-5"/>
        </w:rPr>
        <w:t xml:space="preserve"> </w:t>
      </w:r>
      <w:r>
        <w:rPr>
          <w:rFonts w:ascii="Corbel"/>
        </w:rPr>
        <w:t>structures</w:t>
      </w:r>
      <w:r>
        <w:rPr>
          <w:rFonts w:ascii="Corbel"/>
          <w:spacing w:val="-5"/>
        </w:rPr>
        <w:t xml:space="preserve"> </w:t>
      </w:r>
      <w:r>
        <w:rPr>
          <w:rFonts w:ascii="Corbel"/>
        </w:rPr>
        <w:t>mediate</w:t>
      </w:r>
      <w:r>
        <w:rPr>
          <w:rFonts w:ascii="Corbel"/>
          <w:spacing w:val="-3"/>
        </w:rPr>
        <w:t xml:space="preserve"> </w:t>
      </w:r>
      <w:r>
        <w:rPr>
          <w:rFonts w:ascii="Corbel"/>
        </w:rPr>
        <w:t>implementation</w:t>
      </w:r>
      <w:r>
        <w:rPr>
          <w:rFonts w:ascii="Corbel"/>
          <w:spacing w:val="-6"/>
        </w:rPr>
        <w:t xml:space="preserve"> </w:t>
      </w:r>
      <w:r>
        <w:rPr>
          <w:rFonts w:ascii="Corbel"/>
        </w:rPr>
        <w:t>(</w:t>
      </w:r>
      <w:proofErr w:type="spellStart"/>
      <w:r>
        <w:rPr>
          <w:rFonts w:ascii="Corbel"/>
        </w:rPr>
        <w:t>Kazemian</w:t>
      </w:r>
      <w:proofErr w:type="spellEnd"/>
      <w:r>
        <w:rPr>
          <w:rFonts w:ascii="Corbel"/>
          <w:spacing w:val="-3"/>
        </w:rPr>
        <w:t xml:space="preserve"> </w:t>
      </w:r>
      <w:r>
        <w:rPr>
          <w:rFonts w:ascii="Corbel"/>
        </w:rPr>
        <w:t>&amp;</w:t>
      </w:r>
      <w:r>
        <w:rPr>
          <w:rFonts w:ascii="Corbel"/>
          <w:spacing w:val="-3"/>
        </w:rPr>
        <w:t xml:space="preserve"> </w:t>
      </w:r>
      <w:r>
        <w:rPr>
          <w:rFonts w:ascii="Corbel"/>
        </w:rPr>
        <w:t>Shafei,</w:t>
      </w:r>
      <w:r>
        <w:rPr>
          <w:rFonts w:ascii="Corbel"/>
          <w:spacing w:val="-6"/>
        </w:rPr>
        <w:t xml:space="preserve"> </w:t>
      </w:r>
      <w:r>
        <w:rPr>
          <w:rFonts w:ascii="Corbel"/>
        </w:rPr>
        <w:t>2023;</w:t>
      </w:r>
      <w:r>
        <w:rPr>
          <w:rFonts w:ascii="Corbel"/>
          <w:spacing w:val="-3"/>
        </w:rPr>
        <w:t xml:space="preserve"> </w:t>
      </w:r>
      <w:r>
        <w:rPr>
          <w:rFonts w:ascii="Corbel"/>
        </w:rPr>
        <w:t>Makvandia</w:t>
      </w:r>
      <w:r>
        <w:rPr>
          <w:rFonts w:ascii="Corbel"/>
          <w:spacing w:val="-4"/>
        </w:rPr>
        <w:t xml:space="preserve"> </w:t>
      </w:r>
      <w:r>
        <w:rPr>
          <w:rFonts w:ascii="Corbel"/>
        </w:rPr>
        <w:t>&amp;</w:t>
      </w:r>
      <w:r>
        <w:rPr>
          <w:rFonts w:ascii="Corbel"/>
          <w:spacing w:val="-3"/>
        </w:rPr>
        <w:t xml:space="preserve"> </w:t>
      </w:r>
      <w:r>
        <w:rPr>
          <w:rFonts w:ascii="Corbel"/>
        </w:rPr>
        <w:t>Safiuddin, 2021). As a result, there remains limited understanding of how net-zero ambitions are negotiated, interpreted, and enacted through the practices that shape project delivery.</w:t>
      </w:r>
    </w:p>
    <w:p w14:paraId="4F445D52" w14:textId="77777777" w:rsidR="00F64A0B" w:rsidRDefault="00000000">
      <w:pPr>
        <w:pStyle w:val="BodyText"/>
        <w:spacing w:before="123" w:line="249" w:lineRule="auto"/>
        <w:ind w:left="568" w:right="715"/>
        <w:rPr>
          <w:rFonts w:ascii="Corbel"/>
        </w:rPr>
      </w:pPr>
      <w:r>
        <w:rPr>
          <w:rFonts w:ascii="Corbel"/>
        </w:rPr>
        <w:t>While the above advancements are important, the literature often approaches project delivery primarily</w:t>
      </w:r>
      <w:r>
        <w:rPr>
          <w:rFonts w:ascii="Corbel"/>
          <w:spacing w:val="-3"/>
        </w:rPr>
        <w:t xml:space="preserve"> </w:t>
      </w:r>
      <w:r>
        <w:rPr>
          <w:rFonts w:ascii="Corbel"/>
        </w:rPr>
        <w:t>through</w:t>
      </w:r>
      <w:r>
        <w:rPr>
          <w:rFonts w:ascii="Corbel"/>
          <w:spacing w:val="-1"/>
        </w:rPr>
        <w:t xml:space="preserve"> </w:t>
      </w:r>
      <w:r>
        <w:rPr>
          <w:rFonts w:ascii="Corbel"/>
        </w:rPr>
        <w:t>the</w:t>
      </w:r>
      <w:r>
        <w:rPr>
          <w:rFonts w:ascii="Corbel"/>
          <w:spacing w:val="-2"/>
        </w:rPr>
        <w:t xml:space="preserve"> </w:t>
      </w:r>
      <w:r>
        <w:rPr>
          <w:rFonts w:ascii="Corbel"/>
        </w:rPr>
        <w:t>implementation</w:t>
      </w:r>
      <w:r>
        <w:rPr>
          <w:rFonts w:ascii="Corbel"/>
          <w:spacing w:val="-1"/>
        </w:rPr>
        <w:t xml:space="preserve"> </w:t>
      </w:r>
      <w:r>
        <w:rPr>
          <w:rFonts w:ascii="Corbel"/>
        </w:rPr>
        <w:t>of</w:t>
      </w:r>
      <w:r>
        <w:rPr>
          <w:rFonts w:ascii="Corbel"/>
          <w:spacing w:val="-3"/>
        </w:rPr>
        <w:t xml:space="preserve"> </w:t>
      </w:r>
      <w:r>
        <w:rPr>
          <w:rFonts w:ascii="Corbel"/>
        </w:rPr>
        <w:t>technical</w:t>
      </w:r>
      <w:r>
        <w:rPr>
          <w:rFonts w:ascii="Corbel"/>
          <w:spacing w:val="-3"/>
        </w:rPr>
        <w:t xml:space="preserve"> </w:t>
      </w:r>
      <w:r>
        <w:rPr>
          <w:rFonts w:ascii="Corbel"/>
        </w:rPr>
        <w:t>tools,</w:t>
      </w:r>
      <w:r>
        <w:rPr>
          <w:rFonts w:ascii="Corbel"/>
          <w:spacing w:val="-1"/>
        </w:rPr>
        <w:t xml:space="preserve"> </w:t>
      </w:r>
      <w:r>
        <w:rPr>
          <w:rFonts w:ascii="Corbel"/>
        </w:rPr>
        <w:t>and</w:t>
      </w:r>
      <w:r>
        <w:rPr>
          <w:rFonts w:ascii="Corbel"/>
          <w:spacing w:val="-3"/>
        </w:rPr>
        <w:t xml:space="preserve"> </w:t>
      </w:r>
      <w:r>
        <w:rPr>
          <w:rFonts w:ascii="Corbel"/>
        </w:rPr>
        <w:t>rules.</w:t>
      </w:r>
      <w:r>
        <w:rPr>
          <w:rFonts w:ascii="Corbel"/>
          <w:spacing w:val="-3"/>
        </w:rPr>
        <w:t xml:space="preserve"> </w:t>
      </w:r>
      <w:r>
        <w:rPr>
          <w:rFonts w:ascii="Corbel"/>
        </w:rPr>
        <w:t>This</w:t>
      </w:r>
      <w:r>
        <w:rPr>
          <w:rFonts w:ascii="Corbel"/>
          <w:spacing w:val="-3"/>
        </w:rPr>
        <w:t xml:space="preserve"> </w:t>
      </w:r>
      <w:r>
        <w:rPr>
          <w:rFonts w:ascii="Corbel"/>
        </w:rPr>
        <w:t>leaves</w:t>
      </w:r>
      <w:r>
        <w:rPr>
          <w:rFonts w:ascii="Corbel"/>
          <w:spacing w:val="-2"/>
        </w:rPr>
        <w:t xml:space="preserve"> </w:t>
      </w:r>
      <w:r>
        <w:rPr>
          <w:rFonts w:ascii="Corbel"/>
        </w:rPr>
        <w:t>a</w:t>
      </w:r>
      <w:r>
        <w:rPr>
          <w:rFonts w:ascii="Corbel"/>
          <w:spacing w:val="-2"/>
        </w:rPr>
        <w:t xml:space="preserve"> </w:t>
      </w:r>
      <w:r>
        <w:rPr>
          <w:rFonts w:ascii="Corbel"/>
        </w:rPr>
        <w:t>blind</w:t>
      </w:r>
      <w:r>
        <w:rPr>
          <w:rFonts w:ascii="Corbel"/>
          <w:spacing w:val="-3"/>
        </w:rPr>
        <w:t xml:space="preserve"> </w:t>
      </w:r>
      <w:r>
        <w:rPr>
          <w:rFonts w:ascii="Corbel"/>
        </w:rPr>
        <w:t>spot</w:t>
      </w:r>
      <w:r>
        <w:rPr>
          <w:rFonts w:ascii="Corbel"/>
          <w:spacing w:val="-2"/>
        </w:rPr>
        <w:t xml:space="preserve"> </w:t>
      </w:r>
      <w:r>
        <w:rPr>
          <w:rFonts w:ascii="Corbel"/>
        </w:rPr>
        <w:t>around</w:t>
      </w:r>
      <w:r>
        <w:rPr>
          <w:rFonts w:ascii="Corbel"/>
          <w:spacing w:val="-3"/>
        </w:rPr>
        <w:t xml:space="preserve"> </w:t>
      </w:r>
      <w:r>
        <w:rPr>
          <w:rFonts w:ascii="Corbel"/>
        </w:rPr>
        <w:t xml:space="preserve">the day-to-day social </w:t>
      </w:r>
      <w:proofErr w:type="spellStart"/>
      <w:r>
        <w:rPr>
          <w:rFonts w:ascii="Corbel"/>
        </w:rPr>
        <w:t>organisation</w:t>
      </w:r>
      <w:proofErr w:type="spellEnd"/>
      <w:r>
        <w:rPr>
          <w:rFonts w:ascii="Corbel"/>
        </w:rPr>
        <w:t xml:space="preserve"> of projects, the interactions, negotiations, and situated decisions through which carbon goals are enacted (or diluted) on sites and in design or planning stages meetings.</w:t>
      </w:r>
      <w:r>
        <w:rPr>
          <w:rFonts w:ascii="Corbel"/>
          <w:spacing w:val="-4"/>
        </w:rPr>
        <w:t xml:space="preserve"> </w:t>
      </w:r>
      <w:r>
        <w:rPr>
          <w:rFonts w:ascii="Corbel"/>
        </w:rPr>
        <w:t>For</w:t>
      </w:r>
      <w:r>
        <w:rPr>
          <w:rFonts w:ascii="Corbel"/>
          <w:spacing w:val="-3"/>
        </w:rPr>
        <w:t xml:space="preserve"> </w:t>
      </w:r>
      <w:r>
        <w:rPr>
          <w:rFonts w:ascii="Corbel"/>
        </w:rPr>
        <w:t>example,</w:t>
      </w:r>
      <w:r>
        <w:rPr>
          <w:rFonts w:ascii="Corbel"/>
          <w:spacing w:val="-4"/>
        </w:rPr>
        <w:t xml:space="preserve"> </w:t>
      </w:r>
      <w:r>
        <w:rPr>
          <w:rFonts w:ascii="Corbel"/>
        </w:rPr>
        <w:t>Foulds</w:t>
      </w:r>
      <w:r>
        <w:rPr>
          <w:rFonts w:ascii="Corbel"/>
          <w:spacing w:val="-4"/>
        </w:rPr>
        <w:t xml:space="preserve"> </w:t>
      </w:r>
      <w:r>
        <w:rPr>
          <w:rFonts w:ascii="Corbel"/>
        </w:rPr>
        <w:t>et</w:t>
      </w:r>
      <w:r>
        <w:rPr>
          <w:rFonts w:ascii="Corbel"/>
          <w:spacing w:val="-2"/>
        </w:rPr>
        <w:t xml:space="preserve"> </w:t>
      </w:r>
      <w:r>
        <w:rPr>
          <w:rFonts w:ascii="Corbel"/>
        </w:rPr>
        <w:t>al.</w:t>
      </w:r>
      <w:r>
        <w:rPr>
          <w:rFonts w:ascii="Corbel"/>
          <w:spacing w:val="-3"/>
        </w:rPr>
        <w:t xml:space="preserve"> </w:t>
      </w:r>
      <w:r>
        <w:rPr>
          <w:rFonts w:ascii="Corbel"/>
        </w:rPr>
        <w:t>(2017)</w:t>
      </w:r>
      <w:r>
        <w:rPr>
          <w:rFonts w:ascii="Corbel"/>
          <w:spacing w:val="-2"/>
        </w:rPr>
        <w:t xml:space="preserve"> </w:t>
      </w:r>
      <w:r>
        <w:rPr>
          <w:rFonts w:ascii="Corbel"/>
        </w:rPr>
        <w:t>examine</w:t>
      </w:r>
      <w:r>
        <w:rPr>
          <w:rFonts w:ascii="Corbel"/>
          <w:spacing w:val="-2"/>
        </w:rPr>
        <w:t xml:space="preserve"> </w:t>
      </w:r>
      <w:r>
        <w:rPr>
          <w:rFonts w:ascii="Corbel"/>
        </w:rPr>
        <w:t>how</w:t>
      </w:r>
      <w:r>
        <w:rPr>
          <w:rFonts w:ascii="Corbel"/>
          <w:spacing w:val="-2"/>
        </w:rPr>
        <w:t xml:space="preserve"> </w:t>
      </w:r>
      <w:r>
        <w:rPr>
          <w:rFonts w:ascii="Corbel"/>
        </w:rPr>
        <w:t>energy-demand</w:t>
      </w:r>
      <w:r>
        <w:rPr>
          <w:rFonts w:ascii="Corbel"/>
          <w:spacing w:val="-4"/>
        </w:rPr>
        <w:t xml:space="preserve"> </w:t>
      </w:r>
      <w:r>
        <w:rPr>
          <w:rFonts w:ascii="Corbel"/>
        </w:rPr>
        <w:t>reduction</w:t>
      </w:r>
      <w:r>
        <w:rPr>
          <w:rFonts w:ascii="Corbel"/>
          <w:spacing w:val="-2"/>
        </w:rPr>
        <w:t xml:space="preserve"> </w:t>
      </w:r>
      <w:r>
        <w:rPr>
          <w:rFonts w:ascii="Corbel"/>
        </w:rPr>
        <w:t>is</w:t>
      </w:r>
      <w:r>
        <w:rPr>
          <w:rFonts w:ascii="Corbel"/>
          <w:spacing w:val="-4"/>
        </w:rPr>
        <w:t xml:space="preserve"> </w:t>
      </w:r>
      <w:r>
        <w:rPr>
          <w:rFonts w:ascii="Corbel"/>
        </w:rPr>
        <w:t>shaped</w:t>
      </w:r>
      <w:r>
        <w:rPr>
          <w:rFonts w:ascii="Corbel"/>
          <w:spacing w:val="-4"/>
        </w:rPr>
        <w:t xml:space="preserve"> </w:t>
      </w:r>
      <w:r>
        <w:rPr>
          <w:rFonts w:ascii="Corbel"/>
        </w:rPr>
        <w:t xml:space="preserve">through socially </w:t>
      </w:r>
      <w:proofErr w:type="spellStart"/>
      <w:r>
        <w:rPr>
          <w:rFonts w:ascii="Corbel"/>
        </w:rPr>
        <w:t>organised</w:t>
      </w:r>
      <w:proofErr w:type="spellEnd"/>
      <w:r>
        <w:rPr>
          <w:rFonts w:ascii="Corbel"/>
        </w:rPr>
        <w:t xml:space="preserve"> practices rather than individual </w:t>
      </w:r>
      <w:proofErr w:type="spellStart"/>
      <w:r>
        <w:rPr>
          <w:rFonts w:ascii="Corbel"/>
        </w:rPr>
        <w:t>behavioural</w:t>
      </w:r>
      <w:proofErr w:type="spellEnd"/>
      <w:r>
        <w:rPr>
          <w:rFonts w:ascii="Corbel"/>
        </w:rPr>
        <w:t xml:space="preserve"> change, while Gram-Hanssen and Georg (2018) highlight how sustainability transitions are mediated through the routine coordination</w:t>
      </w:r>
      <w:r>
        <w:rPr>
          <w:rFonts w:ascii="Corbel"/>
          <w:spacing w:val="40"/>
        </w:rPr>
        <w:t xml:space="preserve"> </w:t>
      </w:r>
      <w:r>
        <w:rPr>
          <w:rFonts w:ascii="Corbel"/>
        </w:rPr>
        <w:t>of socio-material arrangements. Translated to construction, this suggests that carbon accounting,</w:t>
      </w:r>
    </w:p>
    <w:p w14:paraId="4F445D53" w14:textId="77777777" w:rsidR="00F64A0B" w:rsidRDefault="00000000">
      <w:pPr>
        <w:pStyle w:val="BodyText"/>
        <w:spacing w:before="8" w:line="249" w:lineRule="auto"/>
        <w:ind w:left="568" w:right="504"/>
        <w:rPr>
          <w:rFonts w:ascii="Corbel" w:hAnsi="Corbel"/>
        </w:rPr>
      </w:pPr>
      <w:r>
        <w:rPr>
          <w:rFonts w:ascii="Corbel" w:hAnsi="Corbel"/>
        </w:rPr>
        <w:t>material “choices”, and procurement clauses cannot travel far enough without attention to the lived practices</w:t>
      </w:r>
      <w:r>
        <w:rPr>
          <w:rFonts w:ascii="Corbel" w:hAnsi="Corbel"/>
          <w:spacing w:val="-3"/>
        </w:rPr>
        <w:t xml:space="preserve"> </w:t>
      </w:r>
      <w:r>
        <w:rPr>
          <w:rFonts w:ascii="Corbel" w:hAnsi="Corbel"/>
        </w:rPr>
        <w:t>of</w:t>
      </w:r>
      <w:r>
        <w:rPr>
          <w:rFonts w:ascii="Corbel" w:hAnsi="Corbel"/>
          <w:spacing w:val="-4"/>
        </w:rPr>
        <w:t xml:space="preserve"> </w:t>
      </w:r>
      <w:r>
        <w:rPr>
          <w:rFonts w:ascii="Corbel" w:hAnsi="Corbel"/>
        </w:rPr>
        <w:t>client–contractor</w:t>
      </w:r>
      <w:r>
        <w:rPr>
          <w:rFonts w:ascii="Corbel" w:hAnsi="Corbel"/>
          <w:spacing w:val="-2"/>
        </w:rPr>
        <w:t xml:space="preserve"> </w:t>
      </w:r>
      <w:r>
        <w:rPr>
          <w:rFonts w:ascii="Corbel" w:hAnsi="Corbel"/>
        </w:rPr>
        <w:t>teams,</w:t>
      </w:r>
      <w:r>
        <w:rPr>
          <w:rFonts w:ascii="Corbel" w:hAnsi="Corbel"/>
          <w:spacing w:val="-4"/>
        </w:rPr>
        <w:t xml:space="preserve"> </w:t>
      </w:r>
      <w:r>
        <w:rPr>
          <w:rFonts w:ascii="Corbel" w:hAnsi="Corbel"/>
        </w:rPr>
        <w:t>subcontractors,</w:t>
      </w:r>
      <w:r>
        <w:rPr>
          <w:rFonts w:ascii="Corbel" w:hAnsi="Corbel"/>
          <w:spacing w:val="-7"/>
        </w:rPr>
        <w:t xml:space="preserve"> </w:t>
      </w:r>
      <w:r>
        <w:rPr>
          <w:rFonts w:ascii="Corbel" w:hAnsi="Corbel"/>
        </w:rPr>
        <w:t>and</w:t>
      </w:r>
      <w:r>
        <w:rPr>
          <w:rFonts w:ascii="Corbel" w:hAnsi="Corbel"/>
          <w:spacing w:val="-4"/>
        </w:rPr>
        <w:t xml:space="preserve"> </w:t>
      </w:r>
      <w:r>
        <w:rPr>
          <w:rFonts w:ascii="Corbel" w:hAnsi="Corbel"/>
        </w:rPr>
        <w:t>consultants</w:t>
      </w:r>
      <w:r>
        <w:rPr>
          <w:rFonts w:ascii="Corbel" w:hAnsi="Corbel"/>
          <w:spacing w:val="-1"/>
        </w:rPr>
        <w:t xml:space="preserve"> </w:t>
      </w:r>
      <w:r>
        <w:rPr>
          <w:rFonts w:ascii="Corbel" w:hAnsi="Corbel"/>
        </w:rPr>
        <w:t>and</w:t>
      </w:r>
      <w:r>
        <w:rPr>
          <w:rFonts w:ascii="Corbel" w:hAnsi="Corbel"/>
          <w:spacing w:val="-4"/>
        </w:rPr>
        <w:t xml:space="preserve"> </w:t>
      </w:r>
      <w:r>
        <w:rPr>
          <w:rFonts w:ascii="Corbel" w:hAnsi="Corbel"/>
        </w:rPr>
        <w:t>how</w:t>
      </w:r>
      <w:r>
        <w:rPr>
          <w:rFonts w:ascii="Corbel" w:hAnsi="Corbel"/>
          <w:spacing w:val="-2"/>
        </w:rPr>
        <w:t xml:space="preserve"> </w:t>
      </w:r>
      <w:r>
        <w:rPr>
          <w:rFonts w:ascii="Corbel" w:hAnsi="Corbel"/>
        </w:rPr>
        <w:t>they</w:t>
      </w:r>
      <w:r>
        <w:rPr>
          <w:rFonts w:ascii="Corbel" w:hAnsi="Corbel"/>
          <w:spacing w:val="-3"/>
        </w:rPr>
        <w:t xml:space="preserve"> </w:t>
      </w:r>
      <w:r>
        <w:rPr>
          <w:rFonts w:ascii="Corbel" w:hAnsi="Corbel"/>
        </w:rPr>
        <w:t>interpret</w:t>
      </w:r>
      <w:r>
        <w:rPr>
          <w:rFonts w:ascii="Corbel" w:hAnsi="Corbel"/>
          <w:spacing w:val="-2"/>
        </w:rPr>
        <w:t xml:space="preserve"> </w:t>
      </w:r>
      <w:r>
        <w:rPr>
          <w:rFonts w:ascii="Corbel" w:hAnsi="Corbel"/>
        </w:rPr>
        <w:t>carbon</w:t>
      </w:r>
    </w:p>
    <w:p w14:paraId="4F445D54" w14:textId="77777777" w:rsidR="00F64A0B" w:rsidRDefault="00F64A0B">
      <w:pPr>
        <w:pStyle w:val="BodyText"/>
        <w:spacing w:line="249" w:lineRule="auto"/>
        <w:rPr>
          <w:rFonts w:ascii="Corbel" w:hAnsi="Corbel"/>
        </w:rPr>
        <w:sectPr w:rsidR="00F64A0B">
          <w:headerReference w:type="default" r:id="rId57"/>
          <w:footerReference w:type="default" r:id="rId58"/>
          <w:pgSz w:w="11900" w:h="16840"/>
          <w:pgMar w:top="280" w:right="566" w:bottom="780" w:left="850" w:header="0" w:footer="584" w:gutter="0"/>
          <w:cols w:space="720"/>
        </w:sectPr>
      </w:pPr>
    </w:p>
    <w:p w14:paraId="4F445D55" w14:textId="77777777" w:rsidR="00F64A0B" w:rsidRDefault="00000000">
      <w:pPr>
        <w:pStyle w:val="BodyText"/>
        <w:spacing w:before="218"/>
        <w:rPr>
          <w:rFonts w:ascii="Corbel"/>
        </w:rPr>
      </w:pPr>
      <w:r>
        <w:rPr>
          <w:rFonts w:ascii="Corbel"/>
          <w:noProof/>
        </w:rPr>
        <w:lastRenderedPageBreak/>
        <mc:AlternateContent>
          <mc:Choice Requires="wps">
            <w:drawing>
              <wp:anchor distT="0" distB="0" distL="0" distR="0" simplePos="0" relativeHeight="486098432" behindDoc="1" locked="0" layoutInCell="1" allowOverlap="1" wp14:anchorId="4F446250" wp14:editId="4F446251">
                <wp:simplePos x="0" y="0"/>
                <wp:positionH relativeFrom="page">
                  <wp:posOffset>1003881</wp:posOffset>
                </wp:positionH>
                <wp:positionV relativeFrom="page">
                  <wp:posOffset>388737</wp:posOffset>
                </wp:positionV>
                <wp:extent cx="1642110" cy="253365"/>
                <wp:effectExtent l="0" t="0" r="0" b="0"/>
                <wp:wrapNone/>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2110" cy="253365"/>
                        </a:xfrm>
                        <a:custGeom>
                          <a:avLst/>
                          <a:gdLst/>
                          <a:ahLst/>
                          <a:cxnLst/>
                          <a:rect l="l" t="t" r="r" b="b"/>
                          <a:pathLst>
                            <a:path w="1642110" h="253365">
                              <a:moveTo>
                                <a:pt x="1641539" y="0"/>
                              </a:moveTo>
                              <a:lnTo>
                                <a:pt x="0" y="0"/>
                              </a:lnTo>
                              <a:lnTo>
                                <a:pt x="0" y="253307"/>
                              </a:lnTo>
                              <a:lnTo>
                                <a:pt x="1641539" y="253307"/>
                              </a:lnTo>
                              <a:lnTo>
                                <a:pt x="16415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139C132" id="Graphic 37" o:spid="_x0000_s1026" style="position:absolute;margin-left:79.05pt;margin-top:30.6pt;width:129.3pt;height:19.95pt;z-index:-17218048;visibility:visible;mso-wrap-style:square;mso-wrap-distance-left:0;mso-wrap-distance-top:0;mso-wrap-distance-right:0;mso-wrap-distance-bottom:0;mso-position-horizontal:absolute;mso-position-horizontal-relative:page;mso-position-vertical:absolute;mso-position-vertical-relative:page;v-text-anchor:top" coordsize="164211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k5JgIAAMUEAAAOAAAAZHJzL2Uyb0RvYy54bWysVMGO0zAQvSPxD5bvNE1LyxI1XaFdFSGt&#10;lpW2iLPrOE2EkzFjt8n+PWMnzkZwAtGDM46fJ++9menutm80uyq0NbQ5TxdLzlQroajbc86/HQ/v&#10;bjizTrSF0NCqnL8oy2/3b9/sOpOpFVSgC4WMkrQ260zOK+dMliRWVqoRdgFGtXRYAjbC0RbPSYGi&#10;o+yNTlbL5TbpAAuDIJW19PZ+OOT7kL8slXRfy9Iqx3TOiZsLK4b15NdkvxPZGYWpajnSEP/AohF1&#10;Sx+dUt0LJ9gF6z9SNbVEsFC6hYQmgbKspQoaSE26/E3NcyWMClrIHGsmm+z/Sysfr8/mCT11ax5A&#10;/rDkSNIZm00nfmNHTF9i47FEnPXBxZfJRdU7Jullun2/SlMyW9LZarNebzfe5kRk8ba8WPdZQcgk&#10;rg/WDVUoYiSqGMm+jSFSLX0Vdaii44yqiJxRFU9DFY1w/p6n50PWzahUExN/3MBVHSEAnZdBjNPN&#10;+iNnUQxxfcXodo4lXTNUPItPE/INGC99+WGUHgHxOQDnH/5LeGhd4hkTSg1WDTZ79cHvyRHCzT23&#10;oOviUGvtLbB4Pt1pZFdB5h7Cb+Q8g4WOGJrAt8MJipcnZB3NTc7tz4tAxZn+0lJj+iGLAcbgFAN0&#10;+g7CKAb30bpj/12gYYbCnDvqoUeIbS+y2BzE3wMGrL/ZwqeLg7L2nRO4DYzGDc1K0D/OtR/G+T6g&#10;Xv999r8AAAD//wMAUEsDBBQABgAIAAAAIQD35gqG3gAAAAoBAAAPAAAAZHJzL2Rvd25yZXYueG1s&#10;TI9BS8NAEIXvgv9hGcGb3WyoscRsSikIQgVJ1fs2O01Cs7Mhu03iv3c86fHxPt58U2wX14sJx9B5&#10;0qBWCQik2tuOGg2fHy8PGxAhGrKm94QavjHAtry9KUxu/UwVTsfYCB6hkBsNbYxDLmWoW3QmrPyA&#10;xN3Zj85EjmMj7WhmHne9TJMkk850xBdaM+C+xfpyvDoN03l+3eFbUh+q/XtVfWX+cEnXWt/fLbtn&#10;EBGX+AfDrz6rQ8lOJ38lG0TP+XGjGNWQqRQEA2uVPYE4cZMoBbIs5P8Xyh8AAAD//wMAUEsBAi0A&#10;FAAGAAgAAAAhALaDOJL+AAAA4QEAABMAAAAAAAAAAAAAAAAAAAAAAFtDb250ZW50X1R5cGVzXS54&#10;bWxQSwECLQAUAAYACAAAACEAOP0h/9YAAACUAQAACwAAAAAAAAAAAAAAAAAvAQAAX3JlbHMvLnJl&#10;bHNQSwECLQAUAAYACAAAACEAg4I5OSYCAADFBAAADgAAAAAAAAAAAAAAAAAuAgAAZHJzL2Uyb0Rv&#10;Yy54bWxQSwECLQAUAAYACAAAACEA9+YKht4AAAAKAQAADwAAAAAAAAAAAAAAAACABAAAZHJzL2Rv&#10;d25yZXYueG1sUEsFBgAAAAAEAAQA8wAAAIsFAAAAAA==&#10;" path="m1641539,l,,,253307r1641539,l1641539,xe" stroked="f">
                <v:path arrowok="t"/>
                <w10:wrap anchorx="page" anchory="page"/>
              </v:shape>
            </w:pict>
          </mc:Fallback>
        </mc:AlternateContent>
      </w:r>
      <w:r>
        <w:rPr>
          <w:rFonts w:ascii="Corbel"/>
          <w:noProof/>
        </w:rPr>
        <mc:AlternateContent>
          <mc:Choice Requires="wps">
            <w:drawing>
              <wp:anchor distT="0" distB="0" distL="0" distR="0" simplePos="0" relativeHeight="486098944" behindDoc="1" locked="0" layoutInCell="1" allowOverlap="1" wp14:anchorId="4F446252" wp14:editId="4F446253">
                <wp:simplePos x="0" y="0"/>
                <wp:positionH relativeFrom="page">
                  <wp:posOffset>2633183</wp:posOffset>
                </wp:positionH>
                <wp:positionV relativeFrom="page">
                  <wp:posOffset>10122984</wp:posOffset>
                </wp:positionV>
                <wp:extent cx="744220" cy="245110"/>
                <wp:effectExtent l="0" t="0" r="0" b="0"/>
                <wp:wrapNone/>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4220" cy="245110"/>
                        </a:xfrm>
                        <a:custGeom>
                          <a:avLst/>
                          <a:gdLst/>
                          <a:ahLst/>
                          <a:cxnLst/>
                          <a:rect l="l" t="t" r="r" b="b"/>
                          <a:pathLst>
                            <a:path w="744220" h="245110">
                              <a:moveTo>
                                <a:pt x="743761" y="0"/>
                              </a:moveTo>
                              <a:lnTo>
                                <a:pt x="0" y="0"/>
                              </a:lnTo>
                              <a:lnTo>
                                <a:pt x="0" y="244995"/>
                              </a:lnTo>
                              <a:lnTo>
                                <a:pt x="743761" y="244995"/>
                              </a:lnTo>
                              <a:lnTo>
                                <a:pt x="74376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789E1BA" id="Graphic 38" o:spid="_x0000_s1026" style="position:absolute;margin-left:207.35pt;margin-top:797.1pt;width:58.6pt;height:19.3pt;z-index:-17217536;visibility:visible;mso-wrap-style:square;mso-wrap-distance-left:0;mso-wrap-distance-top:0;mso-wrap-distance-right:0;mso-wrap-distance-bottom:0;mso-position-horizontal:absolute;mso-position-horizontal-relative:page;mso-position-vertical:absolute;mso-position-vertical-relative:page;v-text-anchor:top" coordsize="744220,2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APJgIAAMAEAAAOAAAAZHJzL2Uyb0RvYy54bWysVFFvmzAQfp+0/2D5fSFhtGlRSDW1yjSp&#10;6io1054dYwKa8Xm2E8i/39lggranTePBnLnP5+++u2Pz0LeSnIWxDaiCrhZLSoTiUDbqWNBv+92H&#10;O0qsY6pkEpQo6EVY+rB9/27T6VykUIMshSEYRNm80wWtndN5klhei5bZBWih0FmBaZnDrTkmpWEd&#10;Rm9lki6Xt0kHptQGuLAWvz4NTroN8atKcPe1qqxwRBYUubmwmrAe/JpsNyw/Gqbrho802D+waFmj&#10;8NIp1BNzjJxM80eotuEGLFRuwaFNoKoaLkIOmM1q+Vs2bzXTIuSC4lg9yWT/X1j+cn7Tr8ZTt/oZ&#10;+A+LiiSdtvnk8Rs7YvrKtB6LxEkfVLxMKoreEY4f11mWpqg1R1ea3axWQeWE5fEwP1n3WUAIxM7P&#10;1g1FKKPF6mjxXkXTYCl9EWUooqMEi2gowSIehiJq5vw5z86bpLsyqSci3tvCWewh4JxPYp19XN+u&#10;KImZINMrRKo5FLOaoaIvvnUIN2DSLLu/v/HMMFwExPcAnN37d+ioZwzHJVgx3OQzD1dOauD1c70t&#10;yKbcNVL6/K05Hh6lIWeGwu7CMzKewUIzDPX3nXCA8vJqSIcjU1D788SMoER+UdiTfr6iYaJxiIZx&#10;8hHCFAbpjXX7/jszmmg0C+qwfV4gdjzLY2Mgfw8YsP6kgk8nB1XjuyZwGxiNGxyTkP840n4O5/uA&#10;uv54tr8AAAD//wMAUEsDBBQABgAIAAAAIQAM9bVx5AAAAA0BAAAPAAAAZHJzL2Rvd25yZXYueG1s&#10;TI9NT4NAEIbvJv6HzZh4Ie0CpV/I0hiN3moibZp4G2ALRHaXsNuy+usdT3qceZ+880y286pnVzna&#10;zmgB0TwEJnVl6k43Ao6Hl9kGmHWoa+yNlgK+pIVdfnuTYVqbSb/La+EaRiXapiigdW5IObdVKxXa&#10;uRmkpuxsRoWOxrHh9YgTlauex2G44go7TRdaHORTK6vP4qIETOfuO/gogsPpdV8enxX64G3thbi/&#10;848PwJz07g+GX31Sh5ycSnPRtWW9gCRK1oRSsNwmMTBClotoC6yk1WoRb4DnGf//Rf4DAAD//wMA&#10;UEsBAi0AFAAGAAgAAAAhALaDOJL+AAAA4QEAABMAAAAAAAAAAAAAAAAAAAAAAFtDb250ZW50X1R5&#10;cGVzXS54bWxQSwECLQAUAAYACAAAACEAOP0h/9YAAACUAQAACwAAAAAAAAAAAAAAAAAvAQAAX3Jl&#10;bHMvLnJlbHNQSwECLQAUAAYACAAAACEAArFgDyYCAADABAAADgAAAAAAAAAAAAAAAAAuAgAAZHJz&#10;L2Uyb0RvYy54bWxQSwECLQAUAAYACAAAACEADPW1ceQAAAANAQAADwAAAAAAAAAAAAAAAACABAAA&#10;ZHJzL2Rvd25yZXYueG1sUEsFBgAAAAAEAAQA8wAAAJEFAAAAAA==&#10;" path="m743761,l,,,244995r743761,l743761,xe" stroked="f">
                <v:path arrowok="t"/>
                <w10:wrap anchorx="page" anchory="page"/>
              </v:shape>
            </w:pict>
          </mc:Fallback>
        </mc:AlternateContent>
      </w:r>
    </w:p>
    <w:p w14:paraId="4F445D56" w14:textId="77777777" w:rsidR="00F64A0B" w:rsidRDefault="00000000">
      <w:pPr>
        <w:pStyle w:val="BodyText"/>
        <w:spacing w:before="1" w:line="249" w:lineRule="auto"/>
        <w:ind w:left="568" w:right="504"/>
        <w:rPr>
          <w:rFonts w:ascii="Corbel" w:hAnsi="Corbel"/>
        </w:rPr>
      </w:pPr>
      <w:r>
        <w:rPr>
          <w:rFonts w:ascii="Corbel" w:hAnsi="Corbel"/>
        </w:rPr>
        <w:t>“costs,”</w:t>
      </w:r>
      <w:r>
        <w:rPr>
          <w:rFonts w:ascii="Corbel" w:hAnsi="Corbel"/>
          <w:spacing w:val="-5"/>
        </w:rPr>
        <w:t xml:space="preserve"> </w:t>
      </w:r>
      <w:r>
        <w:rPr>
          <w:rFonts w:ascii="Corbel" w:hAnsi="Corbel"/>
        </w:rPr>
        <w:t>reconcile</w:t>
      </w:r>
      <w:r>
        <w:rPr>
          <w:rFonts w:ascii="Corbel" w:hAnsi="Corbel"/>
          <w:spacing w:val="-3"/>
        </w:rPr>
        <w:t xml:space="preserve"> </w:t>
      </w:r>
      <w:r>
        <w:rPr>
          <w:rFonts w:ascii="Corbel" w:hAnsi="Corbel"/>
        </w:rPr>
        <w:t>trade-offs,</w:t>
      </w:r>
      <w:r>
        <w:rPr>
          <w:rFonts w:ascii="Corbel" w:hAnsi="Corbel"/>
          <w:spacing w:val="-5"/>
        </w:rPr>
        <w:t xml:space="preserve"> </w:t>
      </w:r>
      <w:r>
        <w:rPr>
          <w:rFonts w:ascii="Corbel" w:hAnsi="Corbel"/>
        </w:rPr>
        <w:t>and</w:t>
      </w:r>
      <w:r>
        <w:rPr>
          <w:rFonts w:ascii="Corbel" w:hAnsi="Corbel"/>
          <w:spacing w:val="-5"/>
        </w:rPr>
        <w:t xml:space="preserve"> </w:t>
      </w:r>
      <w:r>
        <w:rPr>
          <w:rFonts w:ascii="Corbel" w:hAnsi="Corbel"/>
        </w:rPr>
        <w:t>build</w:t>
      </w:r>
      <w:r>
        <w:rPr>
          <w:rFonts w:ascii="Corbel" w:hAnsi="Corbel"/>
          <w:spacing w:val="-5"/>
        </w:rPr>
        <w:t xml:space="preserve"> </w:t>
      </w:r>
      <w:r>
        <w:rPr>
          <w:rFonts w:ascii="Corbel" w:hAnsi="Corbel"/>
        </w:rPr>
        <w:t>shared</w:t>
      </w:r>
      <w:r>
        <w:rPr>
          <w:rFonts w:ascii="Corbel" w:hAnsi="Corbel"/>
          <w:spacing w:val="-5"/>
        </w:rPr>
        <w:t xml:space="preserve"> </w:t>
      </w:r>
      <w:r>
        <w:rPr>
          <w:rFonts w:ascii="Corbel" w:hAnsi="Corbel"/>
        </w:rPr>
        <w:t>understandings</w:t>
      </w:r>
      <w:r>
        <w:rPr>
          <w:rFonts w:ascii="Corbel" w:hAnsi="Corbel"/>
          <w:spacing w:val="-5"/>
        </w:rPr>
        <w:t xml:space="preserve"> </w:t>
      </w:r>
      <w:r>
        <w:rPr>
          <w:rFonts w:ascii="Corbel" w:hAnsi="Corbel"/>
        </w:rPr>
        <w:t>and</w:t>
      </w:r>
      <w:r>
        <w:rPr>
          <w:rFonts w:ascii="Corbel" w:hAnsi="Corbel"/>
          <w:spacing w:val="-5"/>
        </w:rPr>
        <w:t xml:space="preserve"> </w:t>
      </w:r>
      <w:r>
        <w:rPr>
          <w:rFonts w:ascii="Corbel" w:hAnsi="Corbel"/>
        </w:rPr>
        <w:t>routines</w:t>
      </w:r>
      <w:r>
        <w:rPr>
          <w:rFonts w:ascii="Corbel" w:hAnsi="Corbel"/>
          <w:spacing w:val="-4"/>
        </w:rPr>
        <w:t xml:space="preserve"> </w:t>
      </w:r>
      <w:r>
        <w:rPr>
          <w:rFonts w:ascii="Corbel" w:hAnsi="Corbel"/>
        </w:rPr>
        <w:t>under</w:t>
      </w:r>
      <w:r>
        <w:rPr>
          <w:rFonts w:ascii="Corbel" w:hAnsi="Corbel"/>
          <w:spacing w:val="-3"/>
        </w:rPr>
        <w:t xml:space="preserve"> </w:t>
      </w:r>
      <w:r>
        <w:rPr>
          <w:rFonts w:ascii="Corbel" w:hAnsi="Corbel"/>
        </w:rPr>
        <w:t xml:space="preserve">time/cost/quality </w:t>
      </w:r>
      <w:r>
        <w:rPr>
          <w:rFonts w:ascii="Corbel" w:hAnsi="Corbel"/>
          <w:spacing w:val="-2"/>
        </w:rPr>
        <w:t>pressure.</w:t>
      </w:r>
    </w:p>
    <w:p w14:paraId="4F445D57" w14:textId="77777777" w:rsidR="00F64A0B" w:rsidRDefault="00000000">
      <w:pPr>
        <w:spacing w:before="83"/>
        <w:ind w:left="568"/>
        <w:rPr>
          <w:rFonts w:ascii="Corbel"/>
          <w:b/>
          <w:sz w:val="26"/>
        </w:rPr>
      </w:pPr>
      <w:r>
        <w:rPr>
          <w:rFonts w:ascii="Corbel"/>
          <w:b/>
          <w:sz w:val="26"/>
        </w:rPr>
        <w:t>Research</w:t>
      </w:r>
      <w:r>
        <w:rPr>
          <w:rFonts w:ascii="Corbel"/>
          <w:b/>
          <w:spacing w:val="-11"/>
          <w:sz w:val="26"/>
        </w:rPr>
        <w:t xml:space="preserve"> </w:t>
      </w:r>
      <w:r>
        <w:rPr>
          <w:rFonts w:ascii="Corbel"/>
          <w:b/>
          <w:spacing w:val="-2"/>
          <w:sz w:val="26"/>
        </w:rPr>
        <w:t>design:</w:t>
      </w:r>
    </w:p>
    <w:p w14:paraId="4F445D58" w14:textId="77777777" w:rsidR="00F64A0B" w:rsidRDefault="00000000">
      <w:pPr>
        <w:pStyle w:val="BodyText"/>
        <w:spacing w:before="121" w:line="249" w:lineRule="auto"/>
        <w:ind w:left="568" w:right="733"/>
        <w:rPr>
          <w:rFonts w:ascii="Corbel"/>
        </w:rPr>
      </w:pPr>
      <w:r>
        <w:rPr>
          <w:rFonts w:ascii="Corbel"/>
        </w:rPr>
        <w:t>The</w:t>
      </w:r>
      <w:r>
        <w:rPr>
          <w:rFonts w:ascii="Corbel"/>
          <w:spacing w:val="-2"/>
        </w:rPr>
        <w:t xml:space="preserve"> </w:t>
      </w:r>
      <w:r>
        <w:rPr>
          <w:rFonts w:ascii="Corbel"/>
        </w:rPr>
        <w:t>methodology</w:t>
      </w:r>
      <w:r>
        <w:rPr>
          <w:rFonts w:ascii="Corbel"/>
          <w:spacing w:val="-4"/>
        </w:rPr>
        <w:t xml:space="preserve"> </w:t>
      </w:r>
      <w:r>
        <w:rPr>
          <w:rFonts w:ascii="Corbel"/>
        </w:rPr>
        <w:t>adopts</w:t>
      </w:r>
      <w:r>
        <w:rPr>
          <w:rFonts w:ascii="Corbel"/>
          <w:spacing w:val="-3"/>
        </w:rPr>
        <w:t xml:space="preserve"> </w:t>
      </w:r>
      <w:r>
        <w:rPr>
          <w:rFonts w:ascii="Corbel"/>
        </w:rPr>
        <w:t>a</w:t>
      </w:r>
      <w:r>
        <w:rPr>
          <w:rFonts w:ascii="Corbel"/>
          <w:spacing w:val="-6"/>
        </w:rPr>
        <w:t xml:space="preserve"> </w:t>
      </w:r>
      <w:r>
        <w:rPr>
          <w:rFonts w:ascii="Corbel"/>
        </w:rPr>
        <w:t>qualitative</w:t>
      </w:r>
      <w:r>
        <w:rPr>
          <w:rFonts w:ascii="Corbel"/>
          <w:spacing w:val="-2"/>
        </w:rPr>
        <w:t xml:space="preserve"> </w:t>
      </w:r>
      <w:r>
        <w:rPr>
          <w:rFonts w:ascii="Corbel"/>
        </w:rPr>
        <w:t>research</w:t>
      </w:r>
      <w:r>
        <w:rPr>
          <w:rFonts w:ascii="Corbel"/>
          <w:spacing w:val="-3"/>
        </w:rPr>
        <w:t xml:space="preserve"> </w:t>
      </w:r>
      <w:r>
        <w:rPr>
          <w:rFonts w:ascii="Corbel"/>
        </w:rPr>
        <w:t>design,</w:t>
      </w:r>
      <w:r>
        <w:rPr>
          <w:rFonts w:ascii="Corbel"/>
          <w:spacing w:val="-4"/>
        </w:rPr>
        <w:t xml:space="preserve"> </w:t>
      </w:r>
      <w:r>
        <w:rPr>
          <w:rFonts w:ascii="Corbel"/>
        </w:rPr>
        <w:t>chosen</w:t>
      </w:r>
      <w:r>
        <w:rPr>
          <w:rFonts w:ascii="Corbel"/>
          <w:spacing w:val="-2"/>
        </w:rPr>
        <w:t xml:space="preserve"> </w:t>
      </w:r>
      <w:r>
        <w:rPr>
          <w:rFonts w:ascii="Corbel"/>
        </w:rPr>
        <w:t>to</w:t>
      </w:r>
      <w:r>
        <w:rPr>
          <w:rFonts w:ascii="Corbel"/>
          <w:spacing w:val="-3"/>
        </w:rPr>
        <w:t xml:space="preserve"> </w:t>
      </w:r>
      <w:r>
        <w:rPr>
          <w:rFonts w:ascii="Corbel"/>
        </w:rPr>
        <w:t>capture</w:t>
      </w:r>
      <w:r>
        <w:rPr>
          <w:rFonts w:ascii="Corbel"/>
          <w:spacing w:val="-2"/>
        </w:rPr>
        <w:t xml:space="preserve"> </w:t>
      </w:r>
      <w:r>
        <w:rPr>
          <w:rFonts w:ascii="Corbel"/>
        </w:rPr>
        <w:t>the</w:t>
      </w:r>
      <w:r>
        <w:rPr>
          <w:rFonts w:ascii="Corbel"/>
          <w:spacing w:val="-2"/>
        </w:rPr>
        <w:t xml:space="preserve"> </w:t>
      </w:r>
      <w:r>
        <w:rPr>
          <w:rFonts w:ascii="Corbel"/>
        </w:rPr>
        <w:t>lived</w:t>
      </w:r>
      <w:r>
        <w:rPr>
          <w:rFonts w:ascii="Corbel"/>
          <w:spacing w:val="-4"/>
        </w:rPr>
        <w:t xml:space="preserve"> </w:t>
      </w:r>
      <w:r>
        <w:rPr>
          <w:rFonts w:ascii="Corbel"/>
        </w:rPr>
        <w:t>practices</w:t>
      </w:r>
      <w:r>
        <w:rPr>
          <w:rFonts w:ascii="Corbel"/>
          <w:spacing w:val="-3"/>
        </w:rPr>
        <w:t xml:space="preserve"> </w:t>
      </w:r>
      <w:r>
        <w:rPr>
          <w:rFonts w:ascii="Corbel"/>
        </w:rPr>
        <w:t>of</w:t>
      </w:r>
      <w:r>
        <w:rPr>
          <w:rFonts w:ascii="Corbel"/>
          <w:spacing w:val="-4"/>
        </w:rPr>
        <w:t xml:space="preserve"> </w:t>
      </w:r>
      <w:r>
        <w:rPr>
          <w:rFonts w:ascii="Corbel"/>
        </w:rPr>
        <w:t xml:space="preserve">clients and contractors in achieving net-zero construction goals. Data collection involves semi-structured interviews with participants, using purposive sampling. For this research, I am targeting contractors' and clients' project managers, sustainability managers, sustainability engineers, and net-zero project managers. A case study will be considered as the main source of data in this research. Guided by Practice Theory by Shove et al. (2012) and </w:t>
      </w:r>
      <w:proofErr w:type="spellStart"/>
      <w:r>
        <w:rPr>
          <w:rFonts w:ascii="Corbel"/>
        </w:rPr>
        <w:t>Reckwitz</w:t>
      </w:r>
      <w:proofErr w:type="spellEnd"/>
      <w:r>
        <w:rPr>
          <w:rFonts w:ascii="Corbel"/>
        </w:rPr>
        <w:t xml:space="preserve"> (2002), interview questions map onto materials, meanings, and competencies. Thematic analysis with open and axial coding, supported by NVivo 14, is used for data interpretation. Ethical considerations such as informed consent, confidentiality, and secure data storage are fully adhered to. Limitations include potential bias and language barriers, which are mitigated through reflexivity and transparency. The process begins with the identification of the problem within current industry practices, specifically the challenges of embedding net-zero targets in construction projects. To address this, the framework incorporates Practice Theory to critically</w:t>
      </w:r>
      <w:r>
        <w:rPr>
          <w:rFonts w:ascii="Corbel"/>
          <w:spacing w:val="-3"/>
        </w:rPr>
        <w:t xml:space="preserve"> </w:t>
      </w:r>
      <w:r>
        <w:rPr>
          <w:rFonts w:ascii="Corbel"/>
        </w:rPr>
        <w:t>engage</w:t>
      </w:r>
      <w:r>
        <w:rPr>
          <w:rFonts w:ascii="Corbel"/>
          <w:spacing w:val="-1"/>
        </w:rPr>
        <w:t xml:space="preserve"> </w:t>
      </w:r>
      <w:r>
        <w:rPr>
          <w:rFonts w:ascii="Corbel"/>
        </w:rPr>
        <w:t>with</w:t>
      </w:r>
      <w:r>
        <w:rPr>
          <w:rFonts w:ascii="Corbel"/>
          <w:spacing w:val="-2"/>
        </w:rPr>
        <w:t xml:space="preserve"> </w:t>
      </w:r>
      <w:r>
        <w:rPr>
          <w:rFonts w:ascii="Corbel"/>
        </w:rPr>
        <w:t>the</w:t>
      </w:r>
      <w:r>
        <w:rPr>
          <w:rFonts w:ascii="Corbel"/>
          <w:spacing w:val="-2"/>
        </w:rPr>
        <w:t xml:space="preserve"> </w:t>
      </w:r>
      <w:r>
        <w:rPr>
          <w:rFonts w:ascii="Corbel"/>
        </w:rPr>
        <w:t>research</w:t>
      </w:r>
      <w:r>
        <w:rPr>
          <w:rFonts w:ascii="Corbel"/>
          <w:spacing w:val="-2"/>
        </w:rPr>
        <w:t xml:space="preserve"> </w:t>
      </w:r>
      <w:r>
        <w:rPr>
          <w:rFonts w:ascii="Corbel"/>
        </w:rPr>
        <w:t>problem.</w:t>
      </w:r>
      <w:r>
        <w:rPr>
          <w:rFonts w:ascii="Corbel"/>
          <w:spacing w:val="-3"/>
        </w:rPr>
        <w:t xml:space="preserve"> </w:t>
      </w:r>
      <w:r>
        <w:rPr>
          <w:rFonts w:ascii="Corbel"/>
        </w:rPr>
        <w:t>The</w:t>
      </w:r>
      <w:r>
        <w:rPr>
          <w:rFonts w:ascii="Corbel"/>
          <w:spacing w:val="-1"/>
        </w:rPr>
        <w:t xml:space="preserve"> </w:t>
      </w:r>
      <w:r>
        <w:rPr>
          <w:rFonts w:ascii="Corbel"/>
        </w:rPr>
        <w:t>framework</w:t>
      </w:r>
      <w:r>
        <w:rPr>
          <w:rFonts w:ascii="Corbel"/>
          <w:spacing w:val="-2"/>
        </w:rPr>
        <w:t xml:space="preserve"> </w:t>
      </w:r>
      <w:r>
        <w:rPr>
          <w:rFonts w:ascii="Corbel"/>
        </w:rPr>
        <w:t>then</w:t>
      </w:r>
      <w:r>
        <w:rPr>
          <w:rFonts w:ascii="Corbel"/>
          <w:spacing w:val="-1"/>
        </w:rPr>
        <w:t xml:space="preserve"> </w:t>
      </w:r>
      <w:r>
        <w:rPr>
          <w:rFonts w:ascii="Corbel"/>
        </w:rPr>
        <w:t>integrates</w:t>
      </w:r>
      <w:r>
        <w:rPr>
          <w:rFonts w:ascii="Corbel"/>
          <w:spacing w:val="-2"/>
        </w:rPr>
        <w:t xml:space="preserve"> </w:t>
      </w:r>
      <w:r>
        <w:rPr>
          <w:rFonts w:ascii="Corbel"/>
        </w:rPr>
        <w:t>insights</w:t>
      </w:r>
      <w:r>
        <w:rPr>
          <w:rFonts w:ascii="Corbel"/>
          <w:spacing w:val="-3"/>
        </w:rPr>
        <w:t xml:space="preserve"> </w:t>
      </w:r>
      <w:r>
        <w:rPr>
          <w:rFonts w:ascii="Corbel"/>
        </w:rPr>
        <w:t>from</w:t>
      </w:r>
      <w:r>
        <w:rPr>
          <w:rFonts w:ascii="Corbel"/>
          <w:spacing w:val="-3"/>
        </w:rPr>
        <w:t xml:space="preserve"> </w:t>
      </w:r>
      <w:r>
        <w:rPr>
          <w:rFonts w:ascii="Corbel"/>
        </w:rPr>
        <w:t>the</w:t>
      </w:r>
      <w:r>
        <w:rPr>
          <w:rFonts w:ascii="Corbel"/>
          <w:spacing w:val="-2"/>
        </w:rPr>
        <w:t xml:space="preserve"> </w:t>
      </w:r>
      <w:r>
        <w:rPr>
          <w:rFonts w:ascii="Corbel"/>
        </w:rPr>
        <w:t>existing literature to establish a foundation for examining prevailing routines, interactions, and mechanisms between clients and contractors toward net-zero.</w:t>
      </w:r>
    </w:p>
    <w:p w14:paraId="4F445D59" w14:textId="77777777" w:rsidR="00F64A0B" w:rsidRDefault="00000000">
      <w:pPr>
        <w:spacing w:before="93"/>
        <w:ind w:left="568"/>
        <w:rPr>
          <w:rFonts w:ascii="Corbel"/>
          <w:b/>
          <w:sz w:val="26"/>
        </w:rPr>
      </w:pPr>
      <w:r>
        <w:rPr>
          <w:rFonts w:ascii="Corbel"/>
          <w:b/>
          <w:sz w:val="26"/>
        </w:rPr>
        <w:t>Contribution</w:t>
      </w:r>
      <w:r>
        <w:rPr>
          <w:rFonts w:ascii="Corbel"/>
          <w:b/>
          <w:spacing w:val="-10"/>
          <w:sz w:val="26"/>
        </w:rPr>
        <w:t xml:space="preserve"> </w:t>
      </w:r>
      <w:r>
        <w:rPr>
          <w:rFonts w:ascii="Corbel"/>
          <w:b/>
          <w:sz w:val="26"/>
        </w:rPr>
        <w:t>to</w:t>
      </w:r>
      <w:r>
        <w:rPr>
          <w:rFonts w:ascii="Corbel"/>
          <w:b/>
          <w:spacing w:val="-7"/>
          <w:sz w:val="26"/>
        </w:rPr>
        <w:t xml:space="preserve"> </w:t>
      </w:r>
      <w:r>
        <w:rPr>
          <w:rFonts w:ascii="Corbel"/>
          <w:b/>
          <w:sz w:val="26"/>
        </w:rPr>
        <w:t>knowledge</w:t>
      </w:r>
      <w:r>
        <w:rPr>
          <w:rFonts w:ascii="Corbel"/>
          <w:b/>
          <w:spacing w:val="-7"/>
          <w:sz w:val="26"/>
        </w:rPr>
        <w:t xml:space="preserve"> </w:t>
      </w:r>
      <w:r>
        <w:rPr>
          <w:rFonts w:ascii="Corbel"/>
          <w:b/>
          <w:sz w:val="26"/>
        </w:rPr>
        <w:t>and</w:t>
      </w:r>
      <w:r>
        <w:rPr>
          <w:rFonts w:ascii="Corbel"/>
          <w:b/>
          <w:spacing w:val="-8"/>
          <w:sz w:val="26"/>
        </w:rPr>
        <w:t xml:space="preserve"> </w:t>
      </w:r>
      <w:r>
        <w:rPr>
          <w:rFonts w:ascii="Corbel"/>
          <w:b/>
          <w:sz w:val="26"/>
        </w:rPr>
        <w:t>potential</w:t>
      </w:r>
      <w:r>
        <w:rPr>
          <w:rFonts w:ascii="Corbel"/>
          <w:b/>
          <w:spacing w:val="-10"/>
          <w:sz w:val="26"/>
        </w:rPr>
        <w:t xml:space="preserve"> </w:t>
      </w:r>
      <w:r>
        <w:rPr>
          <w:rFonts w:ascii="Corbel"/>
          <w:b/>
          <w:spacing w:val="-2"/>
          <w:sz w:val="26"/>
        </w:rPr>
        <w:t>impact:</w:t>
      </w:r>
    </w:p>
    <w:p w14:paraId="4F445D5A" w14:textId="77777777" w:rsidR="00F64A0B" w:rsidRDefault="00000000">
      <w:pPr>
        <w:pStyle w:val="BodyText"/>
        <w:spacing w:before="119" w:line="249" w:lineRule="auto"/>
        <w:ind w:left="568" w:right="882"/>
        <w:rPr>
          <w:rFonts w:ascii="Corbel" w:hAnsi="Corbel"/>
        </w:rPr>
      </w:pPr>
      <w:r>
        <w:rPr>
          <w:rFonts w:ascii="Corbel" w:hAnsi="Corbel"/>
        </w:rPr>
        <w:t>This study makes an empirical contribution to the net-zero literature by providing in-depth, qualitative</w:t>
      </w:r>
      <w:r>
        <w:rPr>
          <w:rFonts w:ascii="Corbel" w:hAnsi="Corbel"/>
          <w:spacing w:val="-2"/>
        </w:rPr>
        <w:t xml:space="preserve"> </w:t>
      </w:r>
      <w:r>
        <w:rPr>
          <w:rFonts w:ascii="Corbel" w:hAnsi="Corbel"/>
        </w:rPr>
        <w:t>insights</w:t>
      </w:r>
      <w:r>
        <w:rPr>
          <w:rFonts w:ascii="Corbel" w:hAnsi="Corbel"/>
          <w:spacing w:val="-4"/>
        </w:rPr>
        <w:t xml:space="preserve"> </w:t>
      </w:r>
      <w:r>
        <w:rPr>
          <w:rFonts w:ascii="Corbel" w:hAnsi="Corbel"/>
        </w:rPr>
        <w:t>into</w:t>
      </w:r>
      <w:r>
        <w:rPr>
          <w:rFonts w:ascii="Corbel" w:hAnsi="Corbel"/>
          <w:spacing w:val="-3"/>
        </w:rPr>
        <w:t xml:space="preserve"> </w:t>
      </w:r>
      <w:r>
        <w:rPr>
          <w:rFonts w:ascii="Corbel" w:hAnsi="Corbel"/>
        </w:rPr>
        <w:t>the</w:t>
      </w:r>
      <w:r>
        <w:rPr>
          <w:rFonts w:ascii="Corbel" w:hAnsi="Corbel"/>
          <w:spacing w:val="-2"/>
        </w:rPr>
        <w:t xml:space="preserve"> </w:t>
      </w:r>
      <w:r>
        <w:rPr>
          <w:rFonts w:ascii="Corbel" w:hAnsi="Corbel"/>
        </w:rPr>
        <w:t>real-world</w:t>
      </w:r>
      <w:r>
        <w:rPr>
          <w:rFonts w:ascii="Corbel" w:hAnsi="Corbel"/>
          <w:spacing w:val="-5"/>
        </w:rPr>
        <w:t xml:space="preserve"> </w:t>
      </w:r>
      <w:r>
        <w:rPr>
          <w:rFonts w:ascii="Corbel" w:hAnsi="Corbel"/>
        </w:rPr>
        <w:t>experiences</w:t>
      </w:r>
      <w:r>
        <w:rPr>
          <w:rFonts w:ascii="Corbel" w:hAnsi="Corbel"/>
          <w:spacing w:val="-3"/>
        </w:rPr>
        <w:t xml:space="preserve"> </w:t>
      </w:r>
      <w:r>
        <w:rPr>
          <w:rFonts w:ascii="Corbel" w:hAnsi="Corbel"/>
        </w:rPr>
        <w:t>of</w:t>
      </w:r>
      <w:r>
        <w:rPr>
          <w:rFonts w:ascii="Corbel" w:hAnsi="Corbel"/>
          <w:spacing w:val="-6"/>
        </w:rPr>
        <w:t xml:space="preserve"> </w:t>
      </w:r>
      <w:r>
        <w:rPr>
          <w:rFonts w:ascii="Corbel" w:hAnsi="Corbel"/>
        </w:rPr>
        <w:t>clients’</w:t>
      </w:r>
      <w:r>
        <w:rPr>
          <w:rFonts w:ascii="Corbel" w:hAnsi="Corbel"/>
          <w:spacing w:val="-4"/>
        </w:rPr>
        <w:t xml:space="preserve"> </w:t>
      </w:r>
      <w:r>
        <w:rPr>
          <w:rFonts w:ascii="Corbel" w:hAnsi="Corbel"/>
        </w:rPr>
        <w:t>and</w:t>
      </w:r>
      <w:r>
        <w:rPr>
          <w:rFonts w:ascii="Corbel" w:hAnsi="Corbel"/>
          <w:spacing w:val="-4"/>
        </w:rPr>
        <w:t xml:space="preserve"> </w:t>
      </w:r>
      <w:r>
        <w:rPr>
          <w:rFonts w:ascii="Corbel" w:hAnsi="Corbel"/>
        </w:rPr>
        <w:t>contractors’</w:t>
      </w:r>
      <w:r>
        <w:rPr>
          <w:rFonts w:ascii="Corbel" w:hAnsi="Corbel"/>
          <w:spacing w:val="-4"/>
        </w:rPr>
        <w:t xml:space="preserve"> </w:t>
      </w:r>
      <w:r>
        <w:rPr>
          <w:rFonts w:ascii="Corbel" w:hAnsi="Corbel"/>
        </w:rPr>
        <w:t>attempts</w:t>
      </w:r>
      <w:r>
        <w:rPr>
          <w:rFonts w:ascii="Corbel" w:hAnsi="Corbel"/>
          <w:spacing w:val="-2"/>
        </w:rPr>
        <w:t xml:space="preserve"> </w:t>
      </w:r>
      <w:r>
        <w:rPr>
          <w:rFonts w:ascii="Corbel" w:hAnsi="Corbel"/>
        </w:rPr>
        <w:t>in</w:t>
      </w:r>
      <w:r>
        <w:rPr>
          <w:rFonts w:ascii="Corbel" w:hAnsi="Corbel"/>
          <w:spacing w:val="-2"/>
        </w:rPr>
        <w:t xml:space="preserve"> </w:t>
      </w:r>
      <w:r>
        <w:rPr>
          <w:rFonts w:ascii="Corbel" w:hAnsi="Corbel"/>
        </w:rPr>
        <w:t xml:space="preserve">delivering net-zero construction projects. </w:t>
      </w:r>
      <w:proofErr w:type="spellStart"/>
      <w:r>
        <w:rPr>
          <w:rFonts w:ascii="Corbel" w:hAnsi="Corbel"/>
        </w:rPr>
        <w:t>Utilising</w:t>
      </w:r>
      <w:proofErr w:type="spellEnd"/>
      <w:r>
        <w:rPr>
          <w:rFonts w:ascii="Corbel" w:hAnsi="Corbel"/>
        </w:rPr>
        <w:t xml:space="preserve"> semi-structured interviews within a few project cases, this research explores the nuanced, context-specific dynamics of collaborative processes.</w:t>
      </w:r>
    </w:p>
    <w:p w14:paraId="4F445D5B" w14:textId="77777777" w:rsidR="00F64A0B" w:rsidRDefault="00000000">
      <w:pPr>
        <w:pStyle w:val="BodyText"/>
        <w:spacing w:before="124" w:line="249" w:lineRule="auto"/>
        <w:ind w:left="568" w:right="1101" w:firstLine="43"/>
        <w:rPr>
          <w:rFonts w:ascii="Corbel"/>
        </w:rPr>
      </w:pPr>
      <w:r>
        <w:rPr>
          <w:rFonts w:ascii="Corbel"/>
        </w:rPr>
        <w:t xml:space="preserve">Applying social practice frameworks of Shove (2012) and </w:t>
      </w:r>
      <w:proofErr w:type="spellStart"/>
      <w:r>
        <w:rPr>
          <w:rFonts w:ascii="Corbel"/>
        </w:rPr>
        <w:t>Reckwitz</w:t>
      </w:r>
      <w:proofErr w:type="spellEnd"/>
      <w:r>
        <w:rPr>
          <w:rFonts w:ascii="Corbel"/>
        </w:rPr>
        <w:t xml:space="preserve"> (2002) to the critical client-contractor</w:t>
      </w:r>
      <w:r>
        <w:rPr>
          <w:rFonts w:ascii="Corbel"/>
          <w:spacing w:val="-2"/>
        </w:rPr>
        <w:t xml:space="preserve"> </w:t>
      </w:r>
      <w:r>
        <w:rPr>
          <w:rFonts w:ascii="Corbel"/>
        </w:rPr>
        <w:t>interface,</w:t>
      </w:r>
      <w:r>
        <w:rPr>
          <w:rFonts w:ascii="Corbel"/>
          <w:spacing w:val="-4"/>
        </w:rPr>
        <w:t xml:space="preserve"> </w:t>
      </w:r>
      <w:r>
        <w:rPr>
          <w:rFonts w:ascii="Corbel"/>
        </w:rPr>
        <w:t>this</w:t>
      </w:r>
      <w:r>
        <w:rPr>
          <w:rFonts w:ascii="Corbel"/>
          <w:spacing w:val="-4"/>
        </w:rPr>
        <w:t xml:space="preserve"> </w:t>
      </w:r>
      <w:r>
        <w:rPr>
          <w:rFonts w:ascii="Corbel"/>
        </w:rPr>
        <w:t>research</w:t>
      </w:r>
      <w:r>
        <w:rPr>
          <w:rFonts w:ascii="Corbel"/>
          <w:spacing w:val="-4"/>
        </w:rPr>
        <w:t xml:space="preserve"> </w:t>
      </w:r>
      <w:r>
        <w:rPr>
          <w:rFonts w:ascii="Corbel"/>
        </w:rPr>
        <w:t>avoids</w:t>
      </w:r>
      <w:r>
        <w:rPr>
          <w:rFonts w:ascii="Corbel"/>
          <w:spacing w:val="-3"/>
        </w:rPr>
        <w:t xml:space="preserve"> </w:t>
      </w:r>
      <w:r>
        <w:rPr>
          <w:rFonts w:ascii="Corbel"/>
        </w:rPr>
        <w:t>viewing</w:t>
      </w:r>
      <w:r>
        <w:rPr>
          <w:rFonts w:ascii="Corbel"/>
          <w:spacing w:val="-2"/>
        </w:rPr>
        <w:t xml:space="preserve"> </w:t>
      </w:r>
      <w:r>
        <w:rPr>
          <w:rFonts w:ascii="Corbel"/>
        </w:rPr>
        <w:t>interactions</w:t>
      </w:r>
      <w:r>
        <w:rPr>
          <w:rFonts w:ascii="Corbel"/>
          <w:spacing w:val="-4"/>
        </w:rPr>
        <w:t xml:space="preserve"> </w:t>
      </w:r>
      <w:r>
        <w:rPr>
          <w:rFonts w:ascii="Corbel"/>
        </w:rPr>
        <w:t>as</w:t>
      </w:r>
      <w:r>
        <w:rPr>
          <w:rFonts w:ascii="Corbel"/>
          <w:spacing w:val="-4"/>
        </w:rPr>
        <w:t xml:space="preserve"> </w:t>
      </w:r>
      <w:r>
        <w:rPr>
          <w:rFonts w:ascii="Corbel"/>
        </w:rPr>
        <w:t>ideal</w:t>
      </w:r>
      <w:r>
        <w:rPr>
          <w:rFonts w:ascii="Corbel"/>
          <w:spacing w:val="-3"/>
        </w:rPr>
        <w:t xml:space="preserve"> </w:t>
      </w:r>
      <w:r>
        <w:rPr>
          <w:rFonts w:ascii="Corbel"/>
        </w:rPr>
        <w:t>collaborations</w:t>
      </w:r>
      <w:r>
        <w:rPr>
          <w:rFonts w:ascii="Corbel"/>
          <w:spacing w:val="-4"/>
        </w:rPr>
        <w:t xml:space="preserve"> </w:t>
      </w:r>
      <w:r>
        <w:rPr>
          <w:rFonts w:ascii="Corbel"/>
        </w:rPr>
        <w:t>with</w:t>
      </w:r>
      <w:r>
        <w:rPr>
          <w:rFonts w:ascii="Corbel"/>
          <w:spacing w:val="-2"/>
        </w:rPr>
        <w:t xml:space="preserve"> </w:t>
      </w:r>
      <w:r>
        <w:rPr>
          <w:rFonts w:ascii="Corbel"/>
        </w:rPr>
        <w:t>smooth paths through l procurement tool and re-</w:t>
      </w:r>
      <w:proofErr w:type="spellStart"/>
      <w:r>
        <w:rPr>
          <w:rFonts w:ascii="Corbel"/>
        </w:rPr>
        <w:t>theorises</w:t>
      </w:r>
      <w:proofErr w:type="spellEnd"/>
      <w:r>
        <w:rPr>
          <w:rFonts w:ascii="Corbel"/>
        </w:rPr>
        <w:t xml:space="preserve"> it as a highly dynamic, shared social space.</w:t>
      </w:r>
    </w:p>
    <w:p w14:paraId="4F445D5C" w14:textId="77777777" w:rsidR="00F64A0B" w:rsidRDefault="00000000">
      <w:pPr>
        <w:pStyle w:val="BodyText"/>
        <w:spacing w:before="122" w:line="249" w:lineRule="auto"/>
        <w:ind w:left="568" w:right="738"/>
        <w:rPr>
          <w:rFonts w:ascii="Corbel"/>
        </w:rPr>
      </w:pPr>
      <w:r>
        <w:rPr>
          <w:rFonts w:ascii="Corbel"/>
        </w:rPr>
        <w:t xml:space="preserve">Empirically, this research unpacks the structural realities of the performance gap by exposing the material, </w:t>
      </w:r>
      <w:proofErr w:type="spellStart"/>
      <w:r>
        <w:rPr>
          <w:rFonts w:ascii="Corbel"/>
        </w:rPr>
        <w:t>organisational</w:t>
      </w:r>
      <w:proofErr w:type="spellEnd"/>
      <w:r>
        <w:rPr>
          <w:rFonts w:ascii="Corbel"/>
        </w:rPr>
        <w:t xml:space="preserve">, and competence-related friction points that emerge between strategic planning and on-site delivery. Rather than attributing implementation failures to a simple lack of stakeholder effort, the findings suggest that net-zero principles are frequently treated as an additional project requirement rather than as a routine element of construction delivery. This distinction is significant because it reveals how existing project practices remain anchored in historically embedded assumptions, established expertise, and conventional delivery logics. Early-stage administrative artefacts, including budgets and procurement structures, often reinforce these established routines by </w:t>
      </w:r>
      <w:proofErr w:type="spellStart"/>
      <w:r>
        <w:rPr>
          <w:rFonts w:ascii="Corbel"/>
        </w:rPr>
        <w:t>prioritising</w:t>
      </w:r>
      <w:proofErr w:type="spellEnd"/>
      <w:r>
        <w:rPr>
          <w:rFonts w:ascii="Corbel"/>
        </w:rPr>
        <w:t xml:space="preserve"> short-term certainty, cost stability, and familiar methods of working.</w:t>
      </w:r>
      <w:r>
        <w:rPr>
          <w:rFonts w:ascii="Corbel"/>
          <w:spacing w:val="-3"/>
        </w:rPr>
        <w:t xml:space="preserve"> </w:t>
      </w:r>
      <w:r>
        <w:rPr>
          <w:rFonts w:ascii="Corbel"/>
        </w:rPr>
        <w:t>As</w:t>
      </w:r>
      <w:r>
        <w:rPr>
          <w:rFonts w:ascii="Corbel"/>
          <w:spacing w:val="-3"/>
        </w:rPr>
        <w:t xml:space="preserve"> </w:t>
      </w:r>
      <w:r>
        <w:rPr>
          <w:rFonts w:ascii="Corbel"/>
        </w:rPr>
        <w:t>a</w:t>
      </w:r>
      <w:r>
        <w:rPr>
          <w:rFonts w:ascii="Corbel"/>
          <w:spacing w:val="-2"/>
        </w:rPr>
        <w:t xml:space="preserve"> </w:t>
      </w:r>
      <w:r>
        <w:rPr>
          <w:rFonts w:ascii="Corbel"/>
        </w:rPr>
        <w:t>result,</w:t>
      </w:r>
      <w:r>
        <w:rPr>
          <w:rFonts w:ascii="Corbel"/>
          <w:spacing w:val="-3"/>
        </w:rPr>
        <w:t xml:space="preserve"> </w:t>
      </w:r>
      <w:r>
        <w:rPr>
          <w:rFonts w:ascii="Corbel"/>
        </w:rPr>
        <w:t>lower-carbon</w:t>
      </w:r>
      <w:r>
        <w:rPr>
          <w:rFonts w:ascii="Corbel"/>
          <w:spacing w:val="-1"/>
        </w:rPr>
        <w:t xml:space="preserve"> </w:t>
      </w:r>
      <w:r>
        <w:rPr>
          <w:rFonts w:ascii="Corbel"/>
        </w:rPr>
        <w:t>approaches</w:t>
      </w:r>
      <w:r>
        <w:rPr>
          <w:rFonts w:ascii="Corbel"/>
          <w:spacing w:val="-2"/>
        </w:rPr>
        <w:t xml:space="preserve"> </w:t>
      </w:r>
      <w:r>
        <w:rPr>
          <w:rFonts w:ascii="Corbel"/>
        </w:rPr>
        <w:t>are</w:t>
      </w:r>
      <w:r>
        <w:rPr>
          <w:rFonts w:ascii="Corbel"/>
          <w:spacing w:val="-2"/>
        </w:rPr>
        <w:t xml:space="preserve"> </w:t>
      </w:r>
      <w:r>
        <w:rPr>
          <w:rFonts w:ascii="Corbel"/>
        </w:rPr>
        <w:t>frequently</w:t>
      </w:r>
      <w:r>
        <w:rPr>
          <w:rFonts w:ascii="Corbel"/>
          <w:spacing w:val="-3"/>
        </w:rPr>
        <w:t xml:space="preserve"> </w:t>
      </w:r>
      <w:r>
        <w:rPr>
          <w:rFonts w:ascii="Corbel"/>
        </w:rPr>
        <w:t>introduced</w:t>
      </w:r>
      <w:r>
        <w:rPr>
          <w:rFonts w:ascii="Corbel"/>
          <w:spacing w:val="-3"/>
        </w:rPr>
        <w:t xml:space="preserve"> </w:t>
      </w:r>
      <w:r>
        <w:rPr>
          <w:rFonts w:ascii="Corbel"/>
        </w:rPr>
        <w:t>reactively</w:t>
      </w:r>
      <w:r>
        <w:rPr>
          <w:rFonts w:ascii="Corbel"/>
          <w:spacing w:val="-3"/>
        </w:rPr>
        <w:t xml:space="preserve"> </w:t>
      </w:r>
      <w:r>
        <w:rPr>
          <w:rFonts w:ascii="Corbel"/>
        </w:rPr>
        <w:t>or</w:t>
      </w:r>
      <w:r>
        <w:rPr>
          <w:rFonts w:ascii="Corbel"/>
          <w:spacing w:val="-1"/>
        </w:rPr>
        <w:t xml:space="preserve"> </w:t>
      </w:r>
      <w:r>
        <w:rPr>
          <w:rFonts w:ascii="Corbel"/>
        </w:rPr>
        <w:t>retrospectively, rather</w:t>
      </w:r>
      <w:r>
        <w:rPr>
          <w:rFonts w:ascii="Corbel"/>
          <w:spacing w:val="-2"/>
        </w:rPr>
        <w:t xml:space="preserve"> </w:t>
      </w:r>
      <w:r>
        <w:rPr>
          <w:rFonts w:ascii="Corbel"/>
        </w:rPr>
        <w:t>than</w:t>
      </w:r>
      <w:r>
        <w:rPr>
          <w:rFonts w:ascii="Corbel"/>
          <w:spacing w:val="-2"/>
        </w:rPr>
        <w:t xml:space="preserve"> </w:t>
      </w:r>
      <w:r>
        <w:rPr>
          <w:rFonts w:ascii="Corbel"/>
        </w:rPr>
        <w:t>being</w:t>
      </w:r>
      <w:r>
        <w:rPr>
          <w:rFonts w:ascii="Corbel"/>
          <w:spacing w:val="-2"/>
        </w:rPr>
        <w:t xml:space="preserve"> </w:t>
      </w:r>
      <w:r>
        <w:rPr>
          <w:rFonts w:ascii="Corbel"/>
        </w:rPr>
        <w:t>embedded</w:t>
      </w:r>
      <w:r>
        <w:rPr>
          <w:rFonts w:ascii="Corbel"/>
          <w:spacing w:val="-4"/>
        </w:rPr>
        <w:t xml:space="preserve"> </w:t>
      </w:r>
      <w:r>
        <w:rPr>
          <w:rFonts w:ascii="Corbel"/>
        </w:rPr>
        <w:t>within</w:t>
      </w:r>
      <w:r>
        <w:rPr>
          <w:rFonts w:ascii="Corbel"/>
          <w:spacing w:val="-3"/>
        </w:rPr>
        <w:t xml:space="preserve"> </w:t>
      </w:r>
      <w:r>
        <w:rPr>
          <w:rFonts w:ascii="Corbel"/>
        </w:rPr>
        <w:t>the</w:t>
      </w:r>
      <w:r>
        <w:rPr>
          <w:rFonts w:ascii="Corbel"/>
          <w:spacing w:val="-2"/>
        </w:rPr>
        <w:t xml:space="preserve"> </w:t>
      </w:r>
      <w:r>
        <w:rPr>
          <w:rFonts w:ascii="Corbel"/>
        </w:rPr>
        <w:t>normal</w:t>
      </w:r>
      <w:r>
        <w:rPr>
          <w:rFonts w:ascii="Corbel"/>
          <w:spacing w:val="-3"/>
        </w:rPr>
        <w:t xml:space="preserve"> </w:t>
      </w:r>
      <w:r>
        <w:rPr>
          <w:rFonts w:ascii="Corbel"/>
        </w:rPr>
        <w:t>flow</w:t>
      </w:r>
      <w:r>
        <w:rPr>
          <w:rFonts w:ascii="Corbel"/>
          <w:spacing w:val="-5"/>
        </w:rPr>
        <w:t xml:space="preserve"> </w:t>
      </w:r>
      <w:r>
        <w:rPr>
          <w:rFonts w:ascii="Corbel"/>
        </w:rPr>
        <w:t>of</w:t>
      </w:r>
      <w:r>
        <w:rPr>
          <w:rFonts w:ascii="Corbel"/>
          <w:spacing w:val="-4"/>
        </w:rPr>
        <w:t xml:space="preserve"> </w:t>
      </w:r>
      <w:r>
        <w:rPr>
          <w:rFonts w:ascii="Corbel"/>
        </w:rPr>
        <w:t>project</w:t>
      </w:r>
      <w:r>
        <w:rPr>
          <w:rFonts w:ascii="Corbel"/>
          <w:spacing w:val="-3"/>
        </w:rPr>
        <w:t xml:space="preserve"> </w:t>
      </w:r>
      <w:r>
        <w:rPr>
          <w:rFonts w:ascii="Corbel"/>
        </w:rPr>
        <w:t>decision-making</w:t>
      </w:r>
      <w:r>
        <w:rPr>
          <w:rFonts w:ascii="Corbel"/>
          <w:spacing w:val="-5"/>
        </w:rPr>
        <w:t xml:space="preserve"> </w:t>
      </w:r>
      <w:r>
        <w:rPr>
          <w:rFonts w:ascii="Corbel"/>
        </w:rPr>
        <w:t>and</w:t>
      </w:r>
      <w:r>
        <w:rPr>
          <w:rFonts w:ascii="Corbel"/>
          <w:spacing w:val="-4"/>
        </w:rPr>
        <w:t xml:space="preserve"> </w:t>
      </w:r>
      <w:r>
        <w:rPr>
          <w:rFonts w:ascii="Corbel"/>
        </w:rPr>
        <w:t>site</w:t>
      </w:r>
      <w:r>
        <w:rPr>
          <w:rFonts w:ascii="Corbel"/>
          <w:spacing w:val="-2"/>
        </w:rPr>
        <w:t xml:space="preserve"> </w:t>
      </w:r>
      <w:r>
        <w:rPr>
          <w:rFonts w:ascii="Corbel"/>
        </w:rPr>
        <w:t>practice</w:t>
      </w:r>
      <w:r>
        <w:rPr>
          <w:rFonts w:ascii="Corbel"/>
          <w:spacing w:val="-2"/>
        </w:rPr>
        <w:t xml:space="preserve"> </w:t>
      </w:r>
      <w:r>
        <w:rPr>
          <w:rFonts w:ascii="Corbel"/>
        </w:rPr>
        <w:t>from the outset</w:t>
      </w:r>
    </w:p>
    <w:p w14:paraId="4F445D5D" w14:textId="77777777" w:rsidR="00F64A0B" w:rsidRDefault="00000000">
      <w:pPr>
        <w:pStyle w:val="BodyText"/>
        <w:spacing w:before="129" w:line="249" w:lineRule="auto"/>
        <w:ind w:left="568" w:right="774"/>
        <w:rPr>
          <w:rFonts w:ascii="Corbel" w:hAnsi="Corbel"/>
        </w:rPr>
      </w:pPr>
      <w:r>
        <w:rPr>
          <w:rFonts w:ascii="Corbel" w:hAnsi="Corbel"/>
        </w:rPr>
        <w:t>The findings will offer actionable recommendations for improving collaborative practices, especially in the early phases of project delivery. These include strengthening early client–contractor engagement,</w:t>
      </w:r>
      <w:r>
        <w:rPr>
          <w:rFonts w:ascii="Corbel" w:hAnsi="Corbel"/>
          <w:spacing w:val="-5"/>
        </w:rPr>
        <w:t xml:space="preserve"> </w:t>
      </w:r>
      <w:r>
        <w:rPr>
          <w:rFonts w:ascii="Corbel" w:hAnsi="Corbel"/>
        </w:rPr>
        <w:t>embedding</w:t>
      </w:r>
      <w:r>
        <w:rPr>
          <w:rFonts w:ascii="Corbel" w:hAnsi="Corbel"/>
          <w:spacing w:val="-6"/>
        </w:rPr>
        <w:t xml:space="preserve"> </w:t>
      </w:r>
      <w:r>
        <w:rPr>
          <w:rFonts w:ascii="Corbel" w:hAnsi="Corbel"/>
        </w:rPr>
        <w:t>net-zero</w:t>
      </w:r>
      <w:r>
        <w:rPr>
          <w:rFonts w:ascii="Corbel" w:hAnsi="Corbel"/>
          <w:spacing w:val="-3"/>
        </w:rPr>
        <w:t xml:space="preserve"> </w:t>
      </w:r>
      <w:r>
        <w:rPr>
          <w:rFonts w:ascii="Corbel" w:hAnsi="Corbel"/>
        </w:rPr>
        <w:t>considerations</w:t>
      </w:r>
      <w:r>
        <w:rPr>
          <w:rFonts w:ascii="Corbel" w:hAnsi="Corbel"/>
          <w:spacing w:val="-5"/>
        </w:rPr>
        <w:t xml:space="preserve"> </w:t>
      </w:r>
      <w:r>
        <w:rPr>
          <w:rFonts w:ascii="Corbel" w:hAnsi="Corbel"/>
        </w:rPr>
        <w:t>within</w:t>
      </w:r>
      <w:r>
        <w:rPr>
          <w:rFonts w:ascii="Corbel" w:hAnsi="Corbel"/>
          <w:spacing w:val="-4"/>
        </w:rPr>
        <w:t xml:space="preserve"> </w:t>
      </w:r>
      <w:r>
        <w:rPr>
          <w:rFonts w:ascii="Corbel" w:hAnsi="Corbel"/>
        </w:rPr>
        <w:t>procurement</w:t>
      </w:r>
      <w:r>
        <w:rPr>
          <w:rFonts w:ascii="Corbel" w:hAnsi="Corbel"/>
          <w:spacing w:val="-4"/>
        </w:rPr>
        <w:t xml:space="preserve"> </w:t>
      </w:r>
      <w:r>
        <w:rPr>
          <w:rFonts w:ascii="Corbel" w:hAnsi="Corbel"/>
        </w:rPr>
        <w:t>and</w:t>
      </w:r>
      <w:r>
        <w:rPr>
          <w:rFonts w:ascii="Corbel" w:hAnsi="Corbel"/>
          <w:spacing w:val="-5"/>
        </w:rPr>
        <w:t xml:space="preserve"> </w:t>
      </w:r>
      <w:r>
        <w:rPr>
          <w:rFonts w:ascii="Corbel" w:hAnsi="Corbel"/>
        </w:rPr>
        <w:t>decision-making</w:t>
      </w:r>
      <w:r>
        <w:rPr>
          <w:rFonts w:ascii="Corbel" w:hAnsi="Corbel"/>
          <w:spacing w:val="-3"/>
        </w:rPr>
        <w:t xml:space="preserve"> </w:t>
      </w:r>
      <w:r>
        <w:rPr>
          <w:rFonts w:ascii="Corbel" w:hAnsi="Corbel"/>
        </w:rPr>
        <w:t>routines, and supporting the development of shared competences and sustainability-oriented project cultures across delivery teams. These insights can guide clients, contractors, and policymakers in developing more integrated, sustainability-oriented procurement and delivery strategies. Furthermore, they advocate for the alignment of industry routines with national net-zero commitments.</w:t>
      </w:r>
    </w:p>
    <w:p w14:paraId="4F445D5E" w14:textId="77777777" w:rsidR="00F64A0B" w:rsidRDefault="00F64A0B">
      <w:pPr>
        <w:pStyle w:val="BodyText"/>
        <w:spacing w:line="249" w:lineRule="auto"/>
        <w:rPr>
          <w:rFonts w:ascii="Corbel" w:hAnsi="Corbel"/>
        </w:rPr>
        <w:sectPr w:rsidR="00F64A0B">
          <w:headerReference w:type="default" r:id="rId59"/>
          <w:footerReference w:type="default" r:id="rId60"/>
          <w:pgSz w:w="11900" w:h="16840"/>
          <w:pgMar w:top="960" w:right="566" w:bottom="780" w:left="850" w:header="748" w:footer="584" w:gutter="0"/>
          <w:cols w:space="720"/>
        </w:sectPr>
      </w:pPr>
    </w:p>
    <w:p w14:paraId="4F445D5F" w14:textId="77777777" w:rsidR="00F64A0B" w:rsidRDefault="00000000">
      <w:pPr>
        <w:pStyle w:val="BodyText"/>
        <w:spacing w:before="222"/>
        <w:rPr>
          <w:rFonts w:ascii="Corbel"/>
        </w:rPr>
      </w:pPr>
      <w:r>
        <w:rPr>
          <w:rFonts w:ascii="Corbel"/>
          <w:noProof/>
        </w:rPr>
        <w:lastRenderedPageBreak/>
        <mc:AlternateContent>
          <mc:Choice Requires="wps">
            <w:drawing>
              <wp:anchor distT="0" distB="0" distL="0" distR="0" simplePos="0" relativeHeight="15736320" behindDoc="0" locked="0" layoutInCell="1" allowOverlap="1" wp14:anchorId="4F446254" wp14:editId="4F446255">
                <wp:simplePos x="0" y="0"/>
                <wp:positionH relativeFrom="page">
                  <wp:posOffset>1103635</wp:posOffset>
                </wp:positionH>
                <wp:positionV relativeFrom="page">
                  <wp:posOffset>288983</wp:posOffset>
                </wp:positionV>
                <wp:extent cx="1642110" cy="36195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2110" cy="361950"/>
                        </a:xfrm>
                        <a:custGeom>
                          <a:avLst/>
                          <a:gdLst/>
                          <a:ahLst/>
                          <a:cxnLst/>
                          <a:rect l="l" t="t" r="r" b="b"/>
                          <a:pathLst>
                            <a:path w="1642110" h="361950">
                              <a:moveTo>
                                <a:pt x="1641539" y="0"/>
                              </a:moveTo>
                              <a:lnTo>
                                <a:pt x="0" y="0"/>
                              </a:lnTo>
                              <a:lnTo>
                                <a:pt x="0" y="361374"/>
                              </a:lnTo>
                              <a:lnTo>
                                <a:pt x="1641539" y="361374"/>
                              </a:lnTo>
                              <a:lnTo>
                                <a:pt x="164153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F0A7F06" id="Graphic 39" o:spid="_x0000_s1026" style="position:absolute;margin-left:86.9pt;margin-top:22.75pt;width:129.3pt;height:28.5pt;z-index:15736320;visibility:visible;mso-wrap-style:square;mso-wrap-distance-left:0;mso-wrap-distance-top:0;mso-wrap-distance-right:0;mso-wrap-distance-bottom:0;mso-position-horizontal:absolute;mso-position-horizontal-relative:page;mso-position-vertical:absolute;mso-position-vertical-relative:page;v-text-anchor:top" coordsize="164211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feBJgIAAMUEAAAOAAAAZHJzL2Uyb0RvYy54bWysVMFu2zAMvQ/YPwi6L46TNmuNOMXQIsOA&#10;oivQDDsrshwbk0VNVGL370fJUWpspw3zQabMJ+rxkfT6bug0OymHLZiS57M5Z8pIqFpzKPm33fbD&#10;DWfohamEBqNK/qqQ323ev1v3tlALaEBXyjEKYrDobckb722RZSgb1QmcgVWGnDW4TnjaukNWOdFT&#10;9E5ni/l8lfXgKutAKkT6+jA6+SbGr2sl/de6RuWZLjlx83F1cd2HNdusRXFwwjatPNMQ/8CiE62h&#10;Sy+hHoQX7OjaP0J1rXSAUPuZhC6Dum6lijlQNvn8t2xeGmFVzIXEQXuRCf9fWPl0erHPLlBH+wjy&#10;B5IiWW+xuHjCBs+YoXZdwBJxNkQVXy8qqsEzSR/z1dUiz0lsSb7lKr+9jjJnokin5RH9ZwUxkjg9&#10;oh+rUCVLNMmSg0mmo1qGKupYRc8ZVdFxRlXcj1W0wodzgV4wWT+h0lyYBHcHJ7WDCPQhDWKcXy9v&#10;OUvJENc3jDZTLOU1QSVfetsYb8RQ6suPV4EbhUuA9B6B04v/Ep40TQGlBlTjXSH7eOlFESIw1RxB&#10;t9W21TpIgO6wv9eOnQSJu43PmfMEFjtibILQDnuoXp8d62luSo4/j8IpzvQXQ40ZhiwZLhn7ZDiv&#10;7yGOYlTfod8N34WzzJJZck899ASp7UWRmoP4B8CIDScNfDp6qNvQOZHbyOi8oVmJ+Z/nOgzjdB9R&#10;b3+fzS8AAAD//wMAUEsDBBQABgAIAAAAIQC2Dqjl3wAAAAoBAAAPAAAAZHJzL2Rvd25yZXYueG1s&#10;TI9PT4QwFMTvJn6H5pl4c4v8UYOUjUuyenNddvVc6BNQ2hJaFvbb+zzpcTKTmd9k60X37ISj66wR&#10;cLsKgKGprepMI+B42N48AHNeGiV7a1DAGR2s88uLTKbKzmaPp9I3jEqMS6WA1vsh5dzVLWrpVnZA&#10;Q96nHbX0JMeGq1HOVK57HgbBHdeyM7TQygGLFuvvctICdh/vxcu0VcWmeYueN69f52rel0JcXy1P&#10;j8A8Lv4vDL/4hA45MVV2MsqxnvR9ROheQJwkwCgQR2EMrCInCBPgecb/X8h/AAAA//8DAFBLAQIt&#10;ABQABgAIAAAAIQC2gziS/gAAAOEBAAATAAAAAAAAAAAAAAAAAAAAAABbQ29udGVudF9UeXBlc10u&#10;eG1sUEsBAi0AFAAGAAgAAAAhADj9If/WAAAAlAEAAAsAAAAAAAAAAAAAAAAALwEAAF9yZWxzLy5y&#10;ZWxzUEsBAi0AFAAGAAgAAAAhAGnJ94EmAgAAxQQAAA4AAAAAAAAAAAAAAAAALgIAAGRycy9lMm9E&#10;b2MueG1sUEsBAi0AFAAGAAgAAAAhALYOqOXfAAAACgEAAA8AAAAAAAAAAAAAAAAAgAQAAGRycy9k&#10;b3ducmV2LnhtbFBLBQYAAAAABAAEAPMAAACMBQAAAAA=&#10;" path="m1641539,l,,,361374r1641539,l1641539,xe" stroked="f">
                <v:path arrowok="t"/>
                <w10:wrap anchorx="page" anchory="page"/>
              </v:shape>
            </w:pict>
          </mc:Fallback>
        </mc:AlternateContent>
      </w:r>
      <w:r>
        <w:rPr>
          <w:rFonts w:ascii="Corbel"/>
          <w:noProof/>
        </w:rPr>
        <mc:AlternateContent>
          <mc:Choice Requires="wps">
            <w:drawing>
              <wp:anchor distT="0" distB="0" distL="0" distR="0" simplePos="0" relativeHeight="15736832" behindDoc="0" locked="0" layoutInCell="1" allowOverlap="1" wp14:anchorId="4F446256" wp14:editId="4F446257">
                <wp:simplePos x="0" y="0"/>
                <wp:positionH relativeFrom="page">
                  <wp:posOffset>2649809</wp:posOffset>
                </wp:positionH>
                <wp:positionV relativeFrom="page">
                  <wp:posOffset>10122982</wp:posOffset>
                </wp:positionV>
                <wp:extent cx="810260" cy="220345"/>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220345"/>
                        </a:xfrm>
                        <a:custGeom>
                          <a:avLst/>
                          <a:gdLst/>
                          <a:ahLst/>
                          <a:cxnLst/>
                          <a:rect l="l" t="t" r="r" b="b"/>
                          <a:pathLst>
                            <a:path w="810260" h="220345">
                              <a:moveTo>
                                <a:pt x="810263" y="0"/>
                              </a:moveTo>
                              <a:lnTo>
                                <a:pt x="0" y="0"/>
                              </a:lnTo>
                              <a:lnTo>
                                <a:pt x="0" y="220057"/>
                              </a:lnTo>
                              <a:lnTo>
                                <a:pt x="810263" y="220057"/>
                              </a:lnTo>
                              <a:lnTo>
                                <a:pt x="8102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88D8B9" id="Graphic 40" o:spid="_x0000_s1026" style="position:absolute;margin-left:208.65pt;margin-top:797.1pt;width:63.8pt;height:17.35pt;z-index:15736832;visibility:visible;mso-wrap-style:square;mso-wrap-distance-left:0;mso-wrap-distance-top:0;mso-wrap-distance-right:0;mso-wrap-distance-bottom:0;mso-position-horizontal:absolute;mso-position-horizontal-relative:page;mso-position-vertical:absolute;mso-position-vertical-relative:page;v-text-anchor:top" coordsize="81026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wvIwIAAMAEAAAOAAAAZHJzL2Uyb0RvYy54bWysVMFu2zAMvQ/YPwi6L3bStSuMOMXQIsOA&#10;oivQFDsrshwbk0VNVOL070fJlmNspw3LQaasJ/q9RzLru3On2Uk5bMGUfLnIOVNGQtWaQ8lfd9sP&#10;t5yhF6YSGowq+ZtCfrd5/27d20KtoAFdKccoicGityVvvLdFlqFsVCdwAVYZOqzBdcLT1h2yyome&#10;snc6W+X5TdaDq6wDqRDp7cNwyDcxf10r6b/VNSrPdMmJm4+ri+s+rNlmLYqDE7Zp5UhD/AOLTrSG&#10;PjqlehBesKNr/0jVtdIBQu0XEroM6rqVKmogNcv8NzUvjbAqaiFz0E424f9LK59OL/bZBepoH0H+&#10;QHIk6y0W00nY4Ig5164LWCLOztHFt8lFdfZM0svbZb66Ia8lHa1W+dXH6+ByJop0WR7Rf1EQE4nT&#10;I/qhCFWKRJMieTYpdFTKUEQdi+g5oyI6zqiI+6GIVvhwL7ALIesvTJqJSDjt4KR2EHE+iIh8rzhL&#10;SojpBaLNHEqqZqh0lp42phswJDy//jQKT4D0HICz7/4dOnYtsUzppAZUg8VBefR6coNwc78RdFtt&#10;W62DfnSH/b127CTI2G38jYxnsNgMQ/1DJ+yhent2rKeRKTn+PAqnONNfDfVkmK8UuBTsU+C8voc4&#10;hdF6h353/i6cZZbCkntqnydIHS+K1BjEPwAGbLhp4PPRQ92GroncBkbjhsYk6h9HOszhfB9Rlz+e&#10;zS8AAAD//wMAUEsDBBQABgAIAAAAIQDlqdIx5AAAAA0BAAAPAAAAZHJzL2Rvd25yZXYueG1sTI/L&#10;TsMwEEX3SPyDNUhsUOs0dZsHcSoEdMUCNSDB0olNEhGPo9htA1/PsILlzD26c6bYzXZgJzP53qGE&#10;1TICZrBxusdWwuvLfpEC80GhVoNDI+HLeNiVlxeFyrU748GcqtAyKkGfKwldCGPOuW86Y5VfutEg&#10;ZR9usirQOLVcT+pM5XbgcRRtuVU90oVOjea+M81ndbQS3NN7kj7fxJWov8O87x7ekvC4lvL6ar67&#10;BRbMHP5g+NUndSjJqXZH1J4NEsQqWRNKwSYTMTBCNkJkwGpabeM0A14W/P8X5Q8AAAD//wMAUEsB&#10;Ai0AFAAGAAgAAAAhALaDOJL+AAAA4QEAABMAAAAAAAAAAAAAAAAAAAAAAFtDb250ZW50X1R5cGVz&#10;XS54bWxQSwECLQAUAAYACAAAACEAOP0h/9YAAACUAQAACwAAAAAAAAAAAAAAAAAvAQAAX3JlbHMv&#10;LnJlbHNQSwECLQAUAAYACAAAACEAXo5sLyMCAADABAAADgAAAAAAAAAAAAAAAAAuAgAAZHJzL2Uy&#10;b0RvYy54bWxQSwECLQAUAAYACAAAACEA5anSMeQAAAANAQAADwAAAAAAAAAAAAAAAAB9BAAAZHJz&#10;L2Rvd25yZXYueG1sUEsFBgAAAAAEAAQA8wAAAI4FAAAAAA==&#10;" path="m810263,l,,,220057r810263,l810263,xe" stroked="f">
                <v:path arrowok="t"/>
                <w10:wrap anchorx="page" anchory="page"/>
              </v:shape>
            </w:pict>
          </mc:Fallback>
        </mc:AlternateContent>
      </w:r>
    </w:p>
    <w:p w14:paraId="4F445D60" w14:textId="77777777" w:rsidR="00F64A0B" w:rsidRDefault="00000000">
      <w:pPr>
        <w:pStyle w:val="Heading7"/>
        <w:ind w:left="568"/>
      </w:pPr>
      <w:r>
        <w:rPr>
          <w:spacing w:val="-2"/>
        </w:rPr>
        <w:t>Keywords</w:t>
      </w:r>
    </w:p>
    <w:p w14:paraId="4F445D61" w14:textId="77777777" w:rsidR="00F64A0B" w:rsidRDefault="00000000">
      <w:pPr>
        <w:pStyle w:val="BodyText"/>
        <w:spacing w:before="142" w:line="252" w:lineRule="auto"/>
        <w:ind w:left="568" w:right="774"/>
        <w:rPr>
          <w:rFonts w:ascii="Corbel"/>
        </w:rPr>
      </w:pPr>
      <w:r>
        <w:rPr>
          <w:rFonts w:ascii="Corbel"/>
        </w:rPr>
        <w:t>Net-Zero</w:t>
      </w:r>
      <w:r>
        <w:rPr>
          <w:rFonts w:ascii="Corbel"/>
          <w:spacing w:val="-4"/>
        </w:rPr>
        <w:t xml:space="preserve"> </w:t>
      </w:r>
      <w:r>
        <w:rPr>
          <w:rFonts w:ascii="Corbel"/>
        </w:rPr>
        <w:t>Construction;</w:t>
      </w:r>
      <w:r>
        <w:rPr>
          <w:rFonts w:ascii="Corbel"/>
          <w:spacing w:val="-4"/>
        </w:rPr>
        <w:t xml:space="preserve"> </w:t>
      </w:r>
      <w:r>
        <w:rPr>
          <w:rFonts w:ascii="Corbel"/>
        </w:rPr>
        <w:t>Social</w:t>
      </w:r>
      <w:r>
        <w:rPr>
          <w:rFonts w:ascii="Corbel"/>
          <w:spacing w:val="-6"/>
        </w:rPr>
        <w:t xml:space="preserve"> </w:t>
      </w:r>
      <w:r>
        <w:rPr>
          <w:rFonts w:ascii="Corbel"/>
        </w:rPr>
        <w:t>Practice</w:t>
      </w:r>
      <w:r>
        <w:rPr>
          <w:rFonts w:ascii="Corbel"/>
          <w:spacing w:val="-4"/>
        </w:rPr>
        <w:t xml:space="preserve"> </w:t>
      </w:r>
      <w:r>
        <w:rPr>
          <w:rFonts w:ascii="Corbel"/>
        </w:rPr>
        <w:t>Theory;</w:t>
      </w:r>
      <w:r>
        <w:rPr>
          <w:rFonts w:ascii="Corbel"/>
          <w:spacing w:val="-5"/>
        </w:rPr>
        <w:t xml:space="preserve"> </w:t>
      </w:r>
      <w:r>
        <w:rPr>
          <w:rFonts w:ascii="Corbel"/>
        </w:rPr>
        <w:t>Client-Contractor</w:t>
      </w:r>
      <w:r>
        <w:rPr>
          <w:rFonts w:ascii="Corbel"/>
          <w:spacing w:val="-5"/>
        </w:rPr>
        <w:t xml:space="preserve"> </w:t>
      </w:r>
      <w:r>
        <w:rPr>
          <w:rFonts w:ascii="Corbel"/>
        </w:rPr>
        <w:t>Collaboration;</w:t>
      </w:r>
      <w:r>
        <w:rPr>
          <w:rFonts w:ascii="Corbel"/>
          <w:spacing w:val="-7"/>
        </w:rPr>
        <w:t xml:space="preserve"> </w:t>
      </w:r>
      <w:r>
        <w:rPr>
          <w:rFonts w:ascii="Corbel"/>
        </w:rPr>
        <w:t>Performance</w:t>
      </w:r>
      <w:r>
        <w:rPr>
          <w:rFonts w:ascii="Corbel"/>
          <w:spacing w:val="-4"/>
        </w:rPr>
        <w:t xml:space="preserve"> </w:t>
      </w:r>
      <w:r>
        <w:rPr>
          <w:rFonts w:ascii="Corbel"/>
        </w:rPr>
        <w:t xml:space="preserve">Gap; Built Environment </w:t>
      </w:r>
      <w:proofErr w:type="spellStart"/>
      <w:r>
        <w:rPr>
          <w:rFonts w:ascii="Corbel"/>
        </w:rPr>
        <w:t>Decarbonisation</w:t>
      </w:r>
      <w:proofErr w:type="spellEnd"/>
    </w:p>
    <w:p w14:paraId="4F445D62" w14:textId="77777777" w:rsidR="00F64A0B" w:rsidRDefault="00F64A0B">
      <w:pPr>
        <w:pStyle w:val="BodyText"/>
        <w:rPr>
          <w:rFonts w:ascii="Corbel"/>
        </w:rPr>
      </w:pPr>
    </w:p>
    <w:p w14:paraId="4F445D63" w14:textId="77777777" w:rsidR="00F64A0B" w:rsidRDefault="00F64A0B">
      <w:pPr>
        <w:pStyle w:val="BodyText"/>
        <w:rPr>
          <w:rFonts w:ascii="Corbel"/>
        </w:rPr>
      </w:pPr>
    </w:p>
    <w:p w14:paraId="4F445D64" w14:textId="77777777" w:rsidR="00F64A0B" w:rsidRDefault="00F64A0B">
      <w:pPr>
        <w:pStyle w:val="BodyText"/>
        <w:spacing w:before="111"/>
        <w:rPr>
          <w:rFonts w:ascii="Corbel"/>
        </w:rPr>
      </w:pPr>
    </w:p>
    <w:p w14:paraId="4F445D65" w14:textId="77777777" w:rsidR="00F64A0B" w:rsidRDefault="00000000">
      <w:pPr>
        <w:pStyle w:val="BodyText"/>
        <w:spacing w:before="1"/>
        <w:ind w:left="568"/>
        <w:rPr>
          <w:rFonts w:ascii="Corbel"/>
        </w:rPr>
      </w:pPr>
      <w:r>
        <w:rPr>
          <w:rFonts w:ascii="Corbel"/>
          <w:spacing w:val="-2"/>
        </w:rPr>
        <w:t>Bibliography:</w:t>
      </w:r>
    </w:p>
    <w:p w14:paraId="4F445D66" w14:textId="77777777" w:rsidR="00F64A0B" w:rsidRDefault="00000000">
      <w:pPr>
        <w:pStyle w:val="BodyText"/>
        <w:spacing w:before="132" w:line="249" w:lineRule="auto"/>
        <w:ind w:left="568" w:right="696" w:hanging="481"/>
        <w:rPr>
          <w:rFonts w:ascii="Calibri" w:hAnsi="Calibri"/>
        </w:rPr>
      </w:pPr>
      <w:r>
        <w:rPr>
          <w:rFonts w:ascii="Calibri" w:hAnsi="Calibri"/>
          <w:w w:val="105"/>
        </w:rPr>
        <w:t>Darko, A., Chan, A. P. C., Gyamfi, S., Olanipekun, A. O., He, B. J., &amp; Yu, Y. (2017). Driving</w:t>
      </w:r>
      <w:r>
        <w:rPr>
          <w:rFonts w:ascii="Calibri" w:hAnsi="Calibri"/>
          <w:spacing w:val="14"/>
          <w:w w:val="105"/>
        </w:rPr>
        <w:t xml:space="preserve"> </w:t>
      </w:r>
      <w:r>
        <w:rPr>
          <w:rFonts w:ascii="Calibri" w:hAnsi="Calibri"/>
          <w:w w:val="105"/>
        </w:rPr>
        <w:t>forces for</w:t>
      </w:r>
      <w:r>
        <w:rPr>
          <w:rFonts w:ascii="Calibri" w:hAnsi="Calibri"/>
          <w:spacing w:val="80"/>
          <w:w w:val="105"/>
        </w:rPr>
        <w:t xml:space="preserve"> </w:t>
      </w:r>
      <w:r>
        <w:rPr>
          <w:rFonts w:ascii="Calibri" w:hAnsi="Calibri"/>
          <w:w w:val="105"/>
        </w:rPr>
        <w:t>green</w:t>
      </w:r>
      <w:r>
        <w:rPr>
          <w:rFonts w:ascii="Calibri" w:hAnsi="Calibri"/>
          <w:spacing w:val="-2"/>
          <w:w w:val="105"/>
        </w:rPr>
        <w:t xml:space="preserve"> </w:t>
      </w:r>
      <w:r>
        <w:rPr>
          <w:rFonts w:ascii="Calibri" w:hAnsi="Calibri"/>
          <w:w w:val="105"/>
        </w:rPr>
        <w:t>building technologies</w:t>
      </w:r>
      <w:r>
        <w:rPr>
          <w:rFonts w:ascii="Calibri" w:hAnsi="Calibri"/>
          <w:spacing w:val="-1"/>
          <w:w w:val="105"/>
        </w:rPr>
        <w:t xml:space="preserve"> </w:t>
      </w:r>
      <w:r>
        <w:rPr>
          <w:rFonts w:ascii="Calibri" w:hAnsi="Calibri"/>
          <w:w w:val="105"/>
        </w:rPr>
        <w:t>adoption in the construction</w:t>
      </w:r>
      <w:r>
        <w:rPr>
          <w:rFonts w:ascii="Calibri" w:hAnsi="Calibri"/>
          <w:spacing w:val="-1"/>
          <w:w w:val="105"/>
        </w:rPr>
        <w:t xml:space="preserve"> </w:t>
      </w:r>
      <w:r>
        <w:rPr>
          <w:rFonts w:ascii="Calibri" w:hAnsi="Calibri"/>
          <w:w w:val="105"/>
        </w:rPr>
        <w:t>industry: Ghanaian</w:t>
      </w:r>
      <w:r>
        <w:rPr>
          <w:rFonts w:ascii="Calibri" w:hAnsi="Calibri"/>
          <w:spacing w:val="-2"/>
          <w:w w:val="105"/>
        </w:rPr>
        <w:t xml:space="preserve"> </w:t>
      </w:r>
      <w:r>
        <w:rPr>
          <w:rFonts w:ascii="Calibri" w:hAnsi="Calibri"/>
          <w:w w:val="105"/>
        </w:rPr>
        <w:t xml:space="preserve">perspective. </w:t>
      </w:r>
      <w:r>
        <w:rPr>
          <w:rFonts w:ascii="Calibri" w:hAnsi="Calibri"/>
          <w:i/>
          <w:w w:val="105"/>
        </w:rPr>
        <w:t>Building and Environment</w:t>
      </w:r>
      <w:r>
        <w:rPr>
          <w:rFonts w:ascii="Calibri" w:hAnsi="Calibri"/>
          <w:w w:val="105"/>
        </w:rPr>
        <w:t xml:space="preserve">, </w:t>
      </w:r>
      <w:r>
        <w:rPr>
          <w:rFonts w:ascii="Calibri" w:hAnsi="Calibri"/>
          <w:i/>
          <w:w w:val="105"/>
        </w:rPr>
        <w:t>125</w:t>
      </w:r>
      <w:r>
        <w:rPr>
          <w:rFonts w:ascii="Calibri" w:hAnsi="Calibri"/>
          <w:w w:val="105"/>
        </w:rPr>
        <w:t xml:space="preserve">, 206–215. </w:t>
      </w:r>
      <w:hyperlink r:id="rId61">
        <w:r w:rsidR="00F64A0B">
          <w:rPr>
            <w:rFonts w:ascii="Calibri" w:hAnsi="Calibri"/>
            <w:w w:val="105"/>
          </w:rPr>
          <w:t>https://doi.org/10.1016/J.BUILDENV.2017.08.053</w:t>
        </w:r>
      </w:hyperlink>
    </w:p>
    <w:p w14:paraId="4F445D67" w14:textId="77777777" w:rsidR="00F64A0B" w:rsidRDefault="00000000">
      <w:pPr>
        <w:pStyle w:val="BodyText"/>
        <w:spacing w:before="122" w:line="249" w:lineRule="auto"/>
        <w:ind w:left="568" w:right="882" w:hanging="481"/>
        <w:rPr>
          <w:rFonts w:ascii="Calibri" w:hAnsi="Calibri"/>
        </w:rPr>
      </w:pPr>
      <w:r>
        <w:rPr>
          <w:rFonts w:ascii="Calibri" w:hAnsi="Calibri"/>
          <w:w w:val="105"/>
        </w:rPr>
        <w:t>Foulds,</w:t>
      </w:r>
      <w:r>
        <w:rPr>
          <w:rFonts w:ascii="Calibri" w:hAnsi="Calibri"/>
          <w:spacing w:val="-1"/>
          <w:w w:val="105"/>
        </w:rPr>
        <w:t xml:space="preserve"> </w:t>
      </w:r>
      <w:r>
        <w:rPr>
          <w:rFonts w:ascii="Calibri" w:hAnsi="Calibri"/>
          <w:w w:val="105"/>
        </w:rPr>
        <w:t>C.,</w:t>
      </w:r>
      <w:r>
        <w:rPr>
          <w:rFonts w:ascii="Calibri" w:hAnsi="Calibri"/>
          <w:spacing w:val="-1"/>
          <w:w w:val="105"/>
        </w:rPr>
        <w:t xml:space="preserve"> </w:t>
      </w:r>
      <w:r>
        <w:rPr>
          <w:rFonts w:ascii="Calibri" w:hAnsi="Calibri"/>
          <w:w w:val="105"/>
        </w:rPr>
        <w:t>Robison,</w:t>
      </w:r>
      <w:r>
        <w:rPr>
          <w:rFonts w:ascii="Calibri" w:hAnsi="Calibri"/>
          <w:spacing w:val="-1"/>
          <w:w w:val="105"/>
        </w:rPr>
        <w:t xml:space="preserve"> </w:t>
      </w:r>
      <w:r>
        <w:rPr>
          <w:rFonts w:ascii="Calibri" w:hAnsi="Calibri"/>
          <w:w w:val="105"/>
        </w:rPr>
        <w:t>R. A.</w:t>
      </w:r>
      <w:r>
        <w:rPr>
          <w:rFonts w:ascii="Calibri" w:hAnsi="Calibri"/>
          <w:spacing w:val="-1"/>
          <w:w w:val="105"/>
        </w:rPr>
        <w:t xml:space="preserve"> </w:t>
      </w:r>
      <w:r>
        <w:rPr>
          <w:rFonts w:ascii="Calibri" w:hAnsi="Calibri"/>
          <w:w w:val="105"/>
        </w:rPr>
        <w:t xml:space="preserve">V., &amp; </w:t>
      </w:r>
      <w:proofErr w:type="spellStart"/>
      <w:r>
        <w:rPr>
          <w:rFonts w:ascii="Calibri" w:hAnsi="Calibri"/>
          <w:w w:val="105"/>
        </w:rPr>
        <w:t>Macrorie</w:t>
      </w:r>
      <w:proofErr w:type="spellEnd"/>
      <w:r>
        <w:rPr>
          <w:rFonts w:ascii="Calibri" w:hAnsi="Calibri"/>
          <w:w w:val="105"/>
        </w:rPr>
        <w:t>,</w:t>
      </w:r>
      <w:r>
        <w:rPr>
          <w:rFonts w:ascii="Calibri" w:hAnsi="Calibri"/>
          <w:spacing w:val="-1"/>
          <w:w w:val="105"/>
        </w:rPr>
        <w:t xml:space="preserve"> </w:t>
      </w:r>
      <w:r>
        <w:rPr>
          <w:rFonts w:ascii="Calibri" w:hAnsi="Calibri"/>
          <w:w w:val="105"/>
        </w:rPr>
        <w:t>R. (2017).</w:t>
      </w:r>
      <w:r>
        <w:rPr>
          <w:rFonts w:ascii="Calibri" w:hAnsi="Calibri"/>
          <w:spacing w:val="-1"/>
          <w:w w:val="105"/>
        </w:rPr>
        <w:t xml:space="preserve"> </w:t>
      </w:r>
      <w:r>
        <w:rPr>
          <w:rFonts w:ascii="Calibri" w:hAnsi="Calibri"/>
          <w:w w:val="105"/>
        </w:rPr>
        <w:t>Energy monitoring as a practice:</w:t>
      </w:r>
      <w:r>
        <w:rPr>
          <w:rFonts w:ascii="Calibri" w:hAnsi="Calibri"/>
          <w:spacing w:val="-1"/>
          <w:w w:val="105"/>
        </w:rPr>
        <w:t xml:space="preserve"> </w:t>
      </w:r>
      <w:r>
        <w:rPr>
          <w:rFonts w:ascii="Calibri" w:hAnsi="Calibri"/>
          <w:w w:val="105"/>
        </w:rPr>
        <w:t xml:space="preserve">Investigating use of the </w:t>
      </w:r>
      <w:proofErr w:type="spellStart"/>
      <w:r>
        <w:rPr>
          <w:rFonts w:ascii="Calibri" w:hAnsi="Calibri"/>
          <w:w w:val="105"/>
        </w:rPr>
        <w:t>iMeasure</w:t>
      </w:r>
      <w:proofErr w:type="spellEnd"/>
      <w:r>
        <w:rPr>
          <w:rFonts w:ascii="Calibri" w:hAnsi="Calibri"/>
          <w:w w:val="105"/>
        </w:rPr>
        <w:t xml:space="preserve"> online energy feedback tool. </w:t>
      </w:r>
      <w:r>
        <w:rPr>
          <w:rFonts w:ascii="Calibri" w:hAnsi="Calibri"/>
          <w:i/>
          <w:w w:val="105"/>
        </w:rPr>
        <w:t>Energy Policy</w:t>
      </w:r>
      <w:r>
        <w:rPr>
          <w:rFonts w:ascii="Calibri" w:hAnsi="Calibri"/>
          <w:w w:val="105"/>
        </w:rPr>
        <w:t xml:space="preserve">, </w:t>
      </w:r>
      <w:r>
        <w:rPr>
          <w:rFonts w:ascii="Calibri" w:hAnsi="Calibri"/>
          <w:i/>
          <w:w w:val="105"/>
        </w:rPr>
        <w:t>104</w:t>
      </w:r>
      <w:r>
        <w:rPr>
          <w:rFonts w:ascii="Calibri" w:hAnsi="Calibri"/>
          <w:w w:val="105"/>
        </w:rPr>
        <w:t xml:space="preserve">, 194–202. </w:t>
      </w:r>
      <w:hyperlink r:id="rId62">
        <w:r w:rsidR="00F64A0B">
          <w:rPr>
            <w:rFonts w:ascii="Calibri" w:hAnsi="Calibri"/>
            <w:spacing w:val="-2"/>
            <w:w w:val="105"/>
          </w:rPr>
          <w:t>https://doi.org/10.1016/J.ENPOL.2017.01.055</w:t>
        </w:r>
      </w:hyperlink>
    </w:p>
    <w:p w14:paraId="4F445D68" w14:textId="77777777" w:rsidR="00F64A0B" w:rsidRDefault="00000000">
      <w:pPr>
        <w:pStyle w:val="BodyText"/>
        <w:spacing w:before="123" w:line="249" w:lineRule="auto"/>
        <w:ind w:left="568" w:right="504" w:hanging="481"/>
        <w:rPr>
          <w:rFonts w:ascii="Calibri" w:hAnsi="Calibri"/>
        </w:rPr>
      </w:pPr>
      <w:proofErr w:type="spellStart"/>
      <w:r>
        <w:rPr>
          <w:rFonts w:ascii="Calibri" w:hAnsi="Calibri"/>
          <w:w w:val="105"/>
        </w:rPr>
        <w:t>Giesekam</w:t>
      </w:r>
      <w:proofErr w:type="spellEnd"/>
      <w:r>
        <w:rPr>
          <w:rFonts w:ascii="Calibri" w:hAnsi="Calibri"/>
          <w:w w:val="105"/>
        </w:rPr>
        <w:t>,</w:t>
      </w:r>
      <w:r>
        <w:rPr>
          <w:rFonts w:ascii="Calibri" w:hAnsi="Calibri"/>
          <w:spacing w:val="-3"/>
          <w:w w:val="105"/>
        </w:rPr>
        <w:t xml:space="preserve"> </w:t>
      </w:r>
      <w:r>
        <w:rPr>
          <w:rFonts w:ascii="Calibri" w:hAnsi="Calibri"/>
          <w:w w:val="105"/>
        </w:rPr>
        <w:t>J., Barrett,</w:t>
      </w:r>
      <w:r>
        <w:rPr>
          <w:rFonts w:ascii="Calibri" w:hAnsi="Calibri"/>
          <w:spacing w:val="-3"/>
          <w:w w:val="105"/>
        </w:rPr>
        <w:t xml:space="preserve"> </w:t>
      </w:r>
      <w:r>
        <w:rPr>
          <w:rFonts w:ascii="Calibri" w:hAnsi="Calibri"/>
          <w:w w:val="105"/>
        </w:rPr>
        <w:t>J. R., &amp; Taylor,</w:t>
      </w:r>
      <w:r>
        <w:rPr>
          <w:rFonts w:ascii="Calibri" w:hAnsi="Calibri"/>
          <w:spacing w:val="-2"/>
          <w:w w:val="105"/>
        </w:rPr>
        <w:t xml:space="preserve"> </w:t>
      </w:r>
      <w:r>
        <w:rPr>
          <w:rFonts w:ascii="Calibri" w:hAnsi="Calibri"/>
          <w:w w:val="105"/>
        </w:rPr>
        <w:t>P. (2016).</w:t>
      </w:r>
      <w:r>
        <w:rPr>
          <w:rFonts w:ascii="Calibri" w:hAnsi="Calibri"/>
          <w:spacing w:val="-3"/>
          <w:w w:val="105"/>
        </w:rPr>
        <w:t xml:space="preserve"> </w:t>
      </w:r>
      <w:r>
        <w:rPr>
          <w:rFonts w:ascii="Calibri" w:hAnsi="Calibri"/>
          <w:w w:val="105"/>
        </w:rPr>
        <w:t>Construction</w:t>
      </w:r>
      <w:r>
        <w:rPr>
          <w:rFonts w:ascii="Calibri" w:hAnsi="Calibri"/>
          <w:spacing w:val="-2"/>
          <w:w w:val="105"/>
        </w:rPr>
        <w:t xml:space="preserve"> </w:t>
      </w:r>
      <w:r>
        <w:rPr>
          <w:rFonts w:ascii="Calibri" w:hAnsi="Calibri"/>
          <w:w w:val="105"/>
        </w:rPr>
        <w:t>sector views on low carbon</w:t>
      </w:r>
      <w:r>
        <w:rPr>
          <w:rFonts w:ascii="Calibri" w:hAnsi="Calibri"/>
          <w:spacing w:val="-2"/>
          <w:w w:val="105"/>
        </w:rPr>
        <w:t xml:space="preserve"> </w:t>
      </w:r>
      <w:r>
        <w:rPr>
          <w:rFonts w:ascii="Calibri" w:hAnsi="Calibri"/>
          <w:w w:val="105"/>
        </w:rPr>
        <w:t xml:space="preserve">building materials. </w:t>
      </w:r>
      <w:r>
        <w:rPr>
          <w:rFonts w:ascii="Calibri" w:hAnsi="Calibri"/>
          <w:i/>
          <w:w w:val="105"/>
        </w:rPr>
        <w:t>Building Research &amp; Information</w:t>
      </w:r>
      <w:r>
        <w:rPr>
          <w:rFonts w:ascii="Calibri" w:hAnsi="Calibri"/>
          <w:w w:val="105"/>
        </w:rPr>
        <w:t xml:space="preserve">, </w:t>
      </w:r>
      <w:r>
        <w:rPr>
          <w:rFonts w:ascii="Calibri" w:hAnsi="Calibri"/>
          <w:i/>
          <w:w w:val="105"/>
        </w:rPr>
        <w:t>44</w:t>
      </w:r>
      <w:r>
        <w:rPr>
          <w:rFonts w:ascii="Calibri" w:hAnsi="Calibri"/>
          <w:w w:val="105"/>
        </w:rPr>
        <w:t xml:space="preserve">(4), 423–444. </w:t>
      </w:r>
      <w:hyperlink r:id="rId63">
        <w:r w:rsidR="00F64A0B">
          <w:rPr>
            <w:rFonts w:ascii="Calibri" w:hAnsi="Calibri"/>
            <w:spacing w:val="-2"/>
            <w:w w:val="105"/>
          </w:rPr>
          <w:t>https://doi.org/10.1080/09613218.2016.1086872</w:t>
        </w:r>
      </w:hyperlink>
    </w:p>
    <w:p w14:paraId="4F445D69" w14:textId="77777777" w:rsidR="00F64A0B" w:rsidRDefault="00000000">
      <w:pPr>
        <w:pStyle w:val="BodyText"/>
        <w:spacing w:before="122"/>
        <w:ind w:left="88"/>
        <w:rPr>
          <w:rFonts w:ascii="Calibri"/>
        </w:rPr>
      </w:pPr>
      <w:r>
        <w:rPr>
          <w:rFonts w:ascii="Calibri"/>
          <w:w w:val="105"/>
        </w:rPr>
        <w:t>Gram-Hanssen,</w:t>
      </w:r>
      <w:r>
        <w:rPr>
          <w:rFonts w:ascii="Calibri"/>
          <w:spacing w:val="1"/>
          <w:w w:val="105"/>
        </w:rPr>
        <w:t xml:space="preserve"> </w:t>
      </w:r>
      <w:r>
        <w:rPr>
          <w:rFonts w:ascii="Calibri"/>
          <w:w w:val="105"/>
        </w:rPr>
        <w:t>K.,</w:t>
      </w:r>
      <w:r>
        <w:rPr>
          <w:rFonts w:ascii="Calibri"/>
          <w:spacing w:val="5"/>
          <w:w w:val="105"/>
        </w:rPr>
        <w:t xml:space="preserve"> </w:t>
      </w:r>
      <w:r>
        <w:rPr>
          <w:rFonts w:ascii="Calibri"/>
          <w:w w:val="105"/>
        </w:rPr>
        <w:t>&amp;</w:t>
      </w:r>
      <w:r>
        <w:rPr>
          <w:rFonts w:ascii="Calibri"/>
          <w:spacing w:val="5"/>
          <w:w w:val="105"/>
        </w:rPr>
        <w:t xml:space="preserve"> </w:t>
      </w:r>
      <w:r>
        <w:rPr>
          <w:rFonts w:ascii="Calibri"/>
          <w:w w:val="105"/>
        </w:rPr>
        <w:t>Georg,</w:t>
      </w:r>
      <w:r>
        <w:rPr>
          <w:rFonts w:ascii="Calibri"/>
          <w:spacing w:val="6"/>
          <w:w w:val="105"/>
        </w:rPr>
        <w:t xml:space="preserve"> </w:t>
      </w:r>
      <w:r>
        <w:rPr>
          <w:rFonts w:ascii="Calibri"/>
          <w:w w:val="105"/>
        </w:rPr>
        <w:t>S.</w:t>
      </w:r>
      <w:r>
        <w:rPr>
          <w:rFonts w:ascii="Calibri"/>
          <w:spacing w:val="1"/>
          <w:w w:val="105"/>
        </w:rPr>
        <w:t xml:space="preserve"> </w:t>
      </w:r>
      <w:r>
        <w:rPr>
          <w:rFonts w:ascii="Calibri"/>
          <w:w w:val="105"/>
        </w:rPr>
        <w:t>(2018).</w:t>
      </w:r>
      <w:r>
        <w:rPr>
          <w:rFonts w:ascii="Calibri"/>
          <w:spacing w:val="4"/>
          <w:w w:val="105"/>
        </w:rPr>
        <w:t xml:space="preserve"> </w:t>
      </w:r>
      <w:r>
        <w:rPr>
          <w:rFonts w:ascii="Calibri"/>
          <w:w w:val="105"/>
        </w:rPr>
        <w:t>Energy</w:t>
      </w:r>
      <w:r>
        <w:rPr>
          <w:rFonts w:ascii="Calibri"/>
          <w:spacing w:val="3"/>
          <w:w w:val="105"/>
        </w:rPr>
        <w:t xml:space="preserve"> </w:t>
      </w:r>
      <w:r>
        <w:rPr>
          <w:rFonts w:ascii="Calibri"/>
          <w:w w:val="105"/>
        </w:rPr>
        <w:t>performance</w:t>
      </w:r>
      <w:r>
        <w:rPr>
          <w:rFonts w:ascii="Calibri"/>
          <w:spacing w:val="4"/>
          <w:w w:val="105"/>
        </w:rPr>
        <w:t xml:space="preserve"> </w:t>
      </w:r>
      <w:r>
        <w:rPr>
          <w:rFonts w:ascii="Calibri"/>
          <w:w w:val="105"/>
        </w:rPr>
        <w:t>gaps:</w:t>
      </w:r>
      <w:r>
        <w:rPr>
          <w:rFonts w:ascii="Calibri"/>
          <w:spacing w:val="1"/>
          <w:w w:val="105"/>
        </w:rPr>
        <w:t xml:space="preserve"> </w:t>
      </w:r>
      <w:r>
        <w:rPr>
          <w:rFonts w:ascii="Calibri"/>
          <w:w w:val="105"/>
        </w:rPr>
        <w:t>promises,</w:t>
      </w:r>
      <w:r>
        <w:rPr>
          <w:rFonts w:ascii="Calibri"/>
          <w:spacing w:val="1"/>
          <w:w w:val="105"/>
        </w:rPr>
        <w:t xml:space="preserve"> </w:t>
      </w:r>
      <w:r>
        <w:rPr>
          <w:rFonts w:ascii="Calibri"/>
          <w:w w:val="105"/>
        </w:rPr>
        <w:t>people,</w:t>
      </w:r>
      <w:r>
        <w:rPr>
          <w:rFonts w:ascii="Calibri"/>
          <w:spacing w:val="6"/>
          <w:w w:val="105"/>
        </w:rPr>
        <w:t xml:space="preserve"> </w:t>
      </w:r>
      <w:r>
        <w:rPr>
          <w:rFonts w:ascii="Calibri"/>
          <w:spacing w:val="-2"/>
          <w:w w:val="105"/>
        </w:rPr>
        <w:t>practices.</w:t>
      </w:r>
    </w:p>
    <w:p w14:paraId="4F445D6A" w14:textId="77777777" w:rsidR="00F64A0B" w:rsidRDefault="00000000">
      <w:pPr>
        <w:spacing w:before="10"/>
        <w:ind w:left="568"/>
        <w:rPr>
          <w:rFonts w:ascii="Calibri" w:hAnsi="Calibri"/>
        </w:rPr>
      </w:pPr>
      <w:r>
        <w:rPr>
          <w:rFonts w:ascii="Calibri" w:hAnsi="Calibri"/>
          <w:i/>
          <w:w w:val="105"/>
        </w:rPr>
        <w:t>Building</w:t>
      </w:r>
      <w:r>
        <w:rPr>
          <w:rFonts w:ascii="Calibri" w:hAnsi="Calibri"/>
          <w:i/>
          <w:spacing w:val="-9"/>
          <w:w w:val="105"/>
        </w:rPr>
        <w:t xml:space="preserve"> </w:t>
      </w:r>
      <w:r>
        <w:rPr>
          <w:rFonts w:ascii="Calibri" w:hAnsi="Calibri"/>
          <w:i/>
          <w:w w:val="105"/>
        </w:rPr>
        <w:t>Research</w:t>
      </w:r>
      <w:r>
        <w:rPr>
          <w:rFonts w:ascii="Calibri" w:hAnsi="Calibri"/>
          <w:i/>
          <w:spacing w:val="-9"/>
          <w:w w:val="105"/>
        </w:rPr>
        <w:t xml:space="preserve"> </w:t>
      </w:r>
      <w:r>
        <w:rPr>
          <w:rFonts w:ascii="Calibri" w:hAnsi="Calibri"/>
          <w:i/>
          <w:w w:val="105"/>
        </w:rPr>
        <w:t>&amp;</w:t>
      </w:r>
      <w:r>
        <w:rPr>
          <w:rFonts w:ascii="Calibri" w:hAnsi="Calibri"/>
          <w:i/>
          <w:spacing w:val="-6"/>
          <w:w w:val="105"/>
        </w:rPr>
        <w:t xml:space="preserve"> </w:t>
      </w:r>
      <w:r>
        <w:rPr>
          <w:rFonts w:ascii="Calibri" w:hAnsi="Calibri"/>
          <w:i/>
          <w:w w:val="105"/>
        </w:rPr>
        <w:t>Information</w:t>
      </w:r>
      <w:r>
        <w:rPr>
          <w:rFonts w:ascii="Calibri" w:hAnsi="Calibri"/>
          <w:w w:val="105"/>
        </w:rPr>
        <w:t>,</w:t>
      </w:r>
      <w:r>
        <w:rPr>
          <w:rFonts w:ascii="Calibri" w:hAnsi="Calibri"/>
          <w:spacing w:val="-8"/>
          <w:w w:val="105"/>
        </w:rPr>
        <w:t xml:space="preserve"> </w:t>
      </w:r>
      <w:r>
        <w:rPr>
          <w:rFonts w:ascii="Calibri" w:hAnsi="Calibri"/>
          <w:i/>
          <w:w w:val="105"/>
        </w:rPr>
        <w:t>46</w:t>
      </w:r>
      <w:r>
        <w:rPr>
          <w:rFonts w:ascii="Calibri" w:hAnsi="Calibri"/>
          <w:w w:val="105"/>
        </w:rPr>
        <w:t>(1),</w:t>
      </w:r>
      <w:r>
        <w:rPr>
          <w:rFonts w:ascii="Calibri" w:hAnsi="Calibri"/>
          <w:spacing w:val="-10"/>
          <w:w w:val="105"/>
        </w:rPr>
        <w:t xml:space="preserve"> </w:t>
      </w:r>
      <w:r>
        <w:rPr>
          <w:rFonts w:ascii="Calibri" w:hAnsi="Calibri"/>
          <w:w w:val="105"/>
        </w:rPr>
        <w:t>1–9.</w:t>
      </w:r>
      <w:r>
        <w:rPr>
          <w:rFonts w:ascii="Calibri" w:hAnsi="Calibri"/>
          <w:spacing w:val="-9"/>
          <w:w w:val="105"/>
        </w:rPr>
        <w:t xml:space="preserve"> </w:t>
      </w:r>
      <w:hyperlink r:id="rId64">
        <w:r w:rsidR="00F64A0B">
          <w:rPr>
            <w:rFonts w:ascii="Calibri" w:hAnsi="Calibri"/>
            <w:spacing w:val="-2"/>
            <w:w w:val="105"/>
          </w:rPr>
          <w:t>https://doi.org/10.1080/09613218.2017.1356127</w:t>
        </w:r>
      </w:hyperlink>
    </w:p>
    <w:p w14:paraId="4F445D6B" w14:textId="77777777" w:rsidR="00F64A0B" w:rsidRDefault="00000000">
      <w:pPr>
        <w:pStyle w:val="BodyText"/>
        <w:spacing w:before="132" w:line="249" w:lineRule="auto"/>
        <w:ind w:left="568" w:right="615" w:hanging="481"/>
        <w:rPr>
          <w:rFonts w:ascii="Calibri"/>
        </w:rPr>
      </w:pPr>
      <w:proofErr w:type="spellStart"/>
      <w:r>
        <w:rPr>
          <w:rFonts w:ascii="Calibri"/>
          <w:w w:val="105"/>
        </w:rPr>
        <w:t>Kazemian</w:t>
      </w:r>
      <w:proofErr w:type="spellEnd"/>
      <w:r>
        <w:rPr>
          <w:rFonts w:ascii="Calibri"/>
          <w:w w:val="105"/>
        </w:rPr>
        <w:t>,</w:t>
      </w:r>
      <w:r>
        <w:rPr>
          <w:rFonts w:ascii="Calibri"/>
          <w:spacing w:val="-3"/>
          <w:w w:val="105"/>
        </w:rPr>
        <w:t xml:space="preserve"> </w:t>
      </w:r>
      <w:r>
        <w:rPr>
          <w:rFonts w:ascii="Calibri"/>
          <w:w w:val="105"/>
        </w:rPr>
        <w:t>M., &amp;</w:t>
      </w:r>
      <w:r>
        <w:rPr>
          <w:rFonts w:ascii="Calibri"/>
          <w:spacing w:val="-3"/>
          <w:w w:val="105"/>
        </w:rPr>
        <w:t xml:space="preserve"> </w:t>
      </w:r>
      <w:r>
        <w:rPr>
          <w:rFonts w:ascii="Calibri"/>
          <w:w w:val="105"/>
        </w:rPr>
        <w:t>Shafei,</w:t>
      </w:r>
      <w:r>
        <w:rPr>
          <w:rFonts w:ascii="Calibri"/>
          <w:spacing w:val="-3"/>
          <w:w w:val="105"/>
        </w:rPr>
        <w:t xml:space="preserve"> </w:t>
      </w:r>
      <w:r>
        <w:rPr>
          <w:rFonts w:ascii="Calibri"/>
          <w:w w:val="105"/>
        </w:rPr>
        <w:t>B. (2023).</w:t>
      </w:r>
      <w:r>
        <w:rPr>
          <w:rFonts w:ascii="Calibri"/>
          <w:spacing w:val="-1"/>
          <w:w w:val="105"/>
        </w:rPr>
        <w:t xml:space="preserve"> </w:t>
      </w:r>
      <w:r>
        <w:rPr>
          <w:rFonts w:ascii="Calibri"/>
          <w:w w:val="105"/>
        </w:rPr>
        <w:t>Carbon</w:t>
      </w:r>
      <w:r>
        <w:rPr>
          <w:rFonts w:ascii="Calibri"/>
          <w:spacing w:val="-1"/>
          <w:w w:val="105"/>
        </w:rPr>
        <w:t xml:space="preserve"> </w:t>
      </w:r>
      <w:r>
        <w:rPr>
          <w:rFonts w:ascii="Calibri"/>
          <w:w w:val="105"/>
        </w:rPr>
        <w:t>sequestration and</w:t>
      </w:r>
      <w:r>
        <w:rPr>
          <w:rFonts w:ascii="Calibri"/>
          <w:spacing w:val="-1"/>
          <w:w w:val="105"/>
        </w:rPr>
        <w:t xml:space="preserve"> </w:t>
      </w:r>
      <w:r>
        <w:rPr>
          <w:rFonts w:ascii="Calibri"/>
          <w:w w:val="105"/>
        </w:rPr>
        <w:t>storage in concrete: A</w:t>
      </w:r>
      <w:r>
        <w:rPr>
          <w:rFonts w:ascii="Calibri"/>
          <w:spacing w:val="-3"/>
          <w:w w:val="105"/>
        </w:rPr>
        <w:t xml:space="preserve"> </w:t>
      </w:r>
      <w:r>
        <w:rPr>
          <w:rFonts w:ascii="Calibri"/>
          <w:w w:val="105"/>
        </w:rPr>
        <w:t xml:space="preserve">state-of-the-art review of compositions, methods, and developments. </w:t>
      </w:r>
      <w:r>
        <w:rPr>
          <w:rFonts w:ascii="Calibri"/>
          <w:i/>
          <w:w w:val="105"/>
        </w:rPr>
        <w:t>Journal of CO2 Utilization</w:t>
      </w:r>
      <w:r>
        <w:rPr>
          <w:rFonts w:ascii="Calibri"/>
          <w:w w:val="105"/>
        </w:rPr>
        <w:t xml:space="preserve">, </w:t>
      </w:r>
      <w:r>
        <w:rPr>
          <w:rFonts w:ascii="Calibri"/>
          <w:i/>
          <w:w w:val="105"/>
        </w:rPr>
        <w:t>70</w:t>
      </w:r>
      <w:r>
        <w:rPr>
          <w:rFonts w:ascii="Calibri"/>
          <w:w w:val="105"/>
        </w:rPr>
        <w:t xml:space="preserve">, 102443. </w:t>
      </w:r>
      <w:hyperlink r:id="rId65">
        <w:r w:rsidR="00F64A0B">
          <w:rPr>
            <w:rFonts w:ascii="Calibri"/>
            <w:spacing w:val="-2"/>
            <w:w w:val="105"/>
          </w:rPr>
          <w:t>https://doi.org/10.1016/j.jcou.2023.102443</w:t>
        </w:r>
      </w:hyperlink>
    </w:p>
    <w:p w14:paraId="4F445D6C" w14:textId="77777777" w:rsidR="00F64A0B" w:rsidRDefault="00000000">
      <w:pPr>
        <w:pStyle w:val="BodyText"/>
        <w:spacing w:before="122" w:line="249" w:lineRule="auto"/>
        <w:ind w:left="568" w:right="774" w:hanging="481"/>
        <w:rPr>
          <w:rFonts w:ascii="Calibri"/>
        </w:rPr>
      </w:pPr>
      <w:r>
        <w:rPr>
          <w:rFonts w:ascii="Calibri"/>
          <w:w w:val="105"/>
        </w:rPr>
        <w:t>Makvandia,</w:t>
      </w:r>
      <w:r>
        <w:rPr>
          <w:rFonts w:ascii="Calibri"/>
          <w:spacing w:val="-1"/>
          <w:w w:val="105"/>
        </w:rPr>
        <w:t xml:space="preserve"> </w:t>
      </w:r>
      <w:r>
        <w:rPr>
          <w:rFonts w:ascii="Calibri"/>
          <w:w w:val="105"/>
        </w:rPr>
        <w:t>G.,</w:t>
      </w:r>
      <w:r>
        <w:rPr>
          <w:rFonts w:ascii="Calibri"/>
          <w:spacing w:val="-1"/>
          <w:w w:val="105"/>
        </w:rPr>
        <w:t xml:space="preserve"> </w:t>
      </w:r>
      <w:r>
        <w:rPr>
          <w:rFonts w:ascii="Calibri"/>
          <w:w w:val="105"/>
        </w:rPr>
        <w:t>&amp;</w:t>
      </w:r>
      <w:r>
        <w:rPr>
          <w:rFonts w:ascii="Calibri"/>
          <w:spacing w:val="-1"/>
          <w:w w:val="105"/>
        </w:rPr>
        <w:t xml:space="preserve"> </w:t>
      </w:r>
      <w:r>
        <w:rPr>
          <w:rFonts w:ascii="Calibri"/>
          <w:w w:val="105"/>
        </w:rPr>
        <w:t>Safiuddin,</w:t>
      </w:r>
      <w:r>
        <w:rPr>
          <w:rFonts w:ascii="Calibri"/>
          <w:spacing w:val="-1"/>
          <w:w w:val="105"/>
        </w:rPr>
        <w:t xml:space="preserve"> </w:t>
      </w:r>
      <w:r>
        <w:rPr>
          <w:rFonts w:ascii="Calibri"/>
          <w:w w:val="105"/>
        </w:rPr>
        <w:t>M.</w:t>
      </w:r>
      <w:r>
        <w:rPr>
          <w:rFonts w:ascii="Calibri"/>
          <w:spacing w:val="-4"/>
          <w:w w:val="105"/>
        </w:rPr>
        <w:t xml:space="preserve"> </w:t>
      </w:r>
      <w:r>
        <w:rPr>
          <w:rFonts w:ascii="Calibri"/>
          <w:w w:val="105"/>
        </w:rPr>
        <w:t>(2021).</w:t>
      </w:r>
      <w:r>
        <w:rPr>
          <w:rFonts w:ascii="Calibri"/>
          <w:spacing w:val="-2"/>
          <w:w w:val="105"/>
        </w:rPr>
        <w:t xml:space="preserve"> </w:t>
      </w:r>
      <w:r>
        <w:rPr>
          <w:rFonts w:ascii="Calibri"/>
          <w:w w:val="105"/>
        </w:rPr>
        <w:t>Obstacles to</w:t>
      </w:r>
      <w:r>
        <w:rPr>
          <w:rFonts w:ascii="Calibri"/>
          <w:spacing w:val="-3"/>
          <w:w w:val="105"/>
        </w:rPr>
        <w:t xml:space="preserve"> </w:t>
      </w:r>
      <w:r>
        <w:rPr>
          <w:rFonts w:ascii="Calibri"/>
          <w:w w:val="105"/>
        </w:rPr>
        <w:t>Developing Net-Zero</w:t>
      </w:r>
      <w:r>
        <w:rPr>
          <w:rFonts w:ascii="Calibri"/>
          <w:spacing w:val="-2"/>
          <w:w w:val="105"/>
        </w:rPr>
        <w:t xml:space="preserve"> </w:t>
      </w:r>
      <w:r>
        <w:rPr>
          <w:rFonts w:ascii="Calibri"/>
          <w:w w:val="105"/>
        </w:rPr>
        <w:t>Energy</w:t>
      </w:r>
      <w:r>
        <w:rPr>
          <w:rFonts w:ascii="Calibri"/>
          <w:spacing w:val="-2"/>
          <w:w w:val="105"/>
        </w:rPr>
        <w:t xml:space="preserve"> </w:t>
      </w:r>
      <w:r>
        <w:rPr>
          <w:rFonts w:ascii="Calibri"/>
          <w:w w:val="105"/>
        </w:rPr>
        <w:t>(NZE)</w:t>
      </w:r>
      <w:r>
        <w:rPr>
          <w:rFonts w:ascii="Calibri"/>
          <w:spacing w:val="-3"/>
          <w:w w:val="105"/>
        </w:rPr>
        <w:t xml:space="preserve"> </w:t>
      </w:r>
      <w:r>
        <w:rPr>
          <w:rFonts w:ascii="Calibri"/>
          <w:w w:val="105"/>
        </w:rPr>
        <w:t>Homes</w:t>
      </w:r>
      <w:r>
        <w:rPr>
          <w:rFonts w:ascii="Calibri"/>
          <w:spacing w:val="-2"/>
          <w:w w:val="105"/>
        </w:rPr>
        <w:t xml:space="preserve"> </w:t>
      </w:r>
      <w:r>
        <w:rPr>
          <w:rFonts w:ascii="Calibri"/>
          <w:w w:val="105"/>
        </w:rPr>
        <w:t xml:space="preserve">in Greater Toronto Area. </w:t>
      </w:r>
      <w:r>
        <w:rPr>
          <w:rFonts w:ascii="Calibri"/>
          <w:i/>
          <w:w w:val="105"/>
        </w:rPr>
        <w:t>Buildings 2021, Vol. 11, Page 95</w:t>
      </w:r>
      <w:r>
        <w:rPr>
          <w:rFonts w:ascii="Calibri"/>
          <w:w w:val="105"/>
        </w:rPr>
        <w:t xml:space="preserve">, </w:t>
      </w:r>
      <w:r>
        <w:rPr>
          <w:rFonts w:ascii="Calibri"/>
          <w:i/>
          <w:w w:val="105"/>
        </w:rPr>
        <w:t>11</w:t>
      </w:r>
      <w:r>
        <w:rPr>
          <w:rFonts w:ascii="Calibri"/>
          <w:w w:val="105"/>
        </w:rPr>
        <w:t xml:space="preserve">(3), 95. </w:t>
      </w:r>
      <w:hyperlink r:id="rId66">
        <w:r w:rsidR="00F64A0B">
          <w:rPr>
            <w:rFonts w:ascii="Calibri"/>
            <w:spacing w:val="-2"/>
            <w:w w:val="105"/>
          </w:rPr>
          <w:t>https://doi.org/10.3390/BUILDINGS11030095</w:t>
        </w:r>
      </w:hyperlink>
    </w:p>
    <w:p w14:paraId="4F445D6D" w14:textId="77777777" w:rsidR="00F64A0B" w:rsidRDefault="00000000">
      <w:pPr>
        <w:pStyle w:val="BodyText"/>
        <w:spacing w:before="122" w:line="249" w:lineRule="auto"/>
        <w:ind w:left="568" w:right="774" w:hanging="481"/>
        <w:rPr>
          <w:rFonts w:ascii="Calibri" w:hAnsi="Calibri"/>
        </w:rPr>
      </w:pPr>
      <w:r>
        <w:rPr>
          <w:rFonts w:ascii="Calibri" w:hAnsi="Calibri"/>
          <w:w w:val="105"/>
        </w:rPr>
        <w:t>Pomponi,</w:t>
      </w:r>
      <w:r>
        <w:rPr>
          <w:rFonts w:ascii="Calibri" w:hAnsi="Calibri"/>
          <w:spacing w:val="-4"/>
          <w:w w:val="105"/>
        </w:rPr>
        <w:t xml:space="preserve"> </w:t>
      </w:r>
      <w:r>
        <w:rPr>
          <w:rFonts w:ascii="Calibri" w:hAnsi="Calibri"/>
          <w:w w:val="105"/>
        </w:rPr>
        <w:t>F.,</w:t>
      </w:r>
      <w:r>
        <w:rPr>
          <w:rFonts w:ascii="Calibri" w:hAnsi="Calibri"/>
          <w:spacing w:val="-4"/>
          <w:w w:val="105"/>
        </w:rPr>
        <w:t xml:space="preserve"> </w:t>
      </w:r>
      <w:r>
        <w:rPr>
          <w:rFonts w:ascii="Calibri" w:hAnsi="Calibri"/>
          <w:w w:val="105"/>
        </w:rPr>
        <w:t>&amp;</w:t>
      </w:r>
      <w:r>
        <w:rPr>
          <w:rFonts w:ascii="Calibri" w:hAnsi="Calibri"/>
          <w:spacing w:val="-6"/>
          <w:w w:val="105"/>
        </w:rPr>
        <w:t xml:space="preserve"> </w:t>
      </w:r>
      <w:proofErr w:type="spellStart"/>
      <w:r>
        <w:rPr>
          <w:rFonts w:ascii="Calibri" w:hAnsi="Calibri"/>
          <w:w w:val="105"/>
        </w:rPr>
        <w:t>Moncaster</w:t>
      </w:r>
      <w:proofErr w:type="spellEnd"/>
      <w:r>
        <w:rPr>
          <w:rFonts w:ascii="Calibri" w:hAnsi="Calibri"/>
          <w:w w:val="105"/>
        </w:rPr>
        <w:t>,</w:t>
      </w:r>
      <w:r>
        <w:rPr>
          <w:rFonts w:ascii="Calibri" w:hAnsi="Calibri"/>
          <w:spacing w:val="-4"/>
          <w:w w:val="105"/>
        </w:rPr>
        <w:t xml:space="preserve"> </w:t>
      </w:r>
      <w:r>
        <w:rPr>
          <w:rFonts w:ascii="Calibri" w:hAnsi="Calibri"/>
          <w:w w:val="105"/>
        </w:rPr>
        <w:t>A.</w:t>
      </w:r>
      <w:r>
        <w:rPr>
          <w:rFonts w:ascii="Calibri" w:hAnsi="Calibri"/>
          <w:spacing w:val="-5"/>
          <w:w w:val="105"/>
        </w:rPr>
        <w:t xml:space="preserve"> </w:t>
      </w:r>
      <w:r>
        <w:rPr>
          <w:rFonts w:ascii="Calibri" w:hAnsi="Calibri"/>
          <w:w w:val="105"/>
        </w:rPr>
        <w:t>(2017).</w:t>
      </w:r>
      <w:r>
        <w:rPr>
          <w:rFonts w:ascii="Calibri" w:hAnsi="Calibri"/>
          <w:spacing w:val="-5"/>
          <w:w w:val="105"/>
        </w:rPr>
        <w:t xml:space="preserve"> </w:t>
      </w:r>
      <w:r>
        <w:rPr>
          <w:rFonts w:ascii="Calibri" w:hAnsi="Calibri"/>
          <w:w w:val="105"/>
        </w:rPr>
        <w:t>Circular</w:t>
      </w:r>
      <w:r>
        <w:rPr>
          <w:rFonts w:ascii="Calibri" w:hAnsi="Calibri"/>
          <w:spacing w:val="-5"/>
          <w:w w:val="105"/>
        </w:rPr>
        <w:t xml:space="preserve"> </w:t>
      </w:r>
      <w:r>
        <w:rPr>
          <w:rFonts w:ascii="Calibri" w:hAnsi="Calibri"/>
          <w:w w:val="105"/>
        </w:rPr>
        <w:t>economy</w:t>
      </w:r>
      <w:r>
        <w:rPr>
          <w:rFonts w:ascii="Calibri" w:hAnsi="Calibri"/>
          <w:spacing w:val="-5"/>
          <w:w w:val="105"/>
        </w:rPr>
        <w:t xml:space="preserve"> </w:t>
      </w:r>
      <w:r>
        <w:rPr>
          <w:rFonts w:ascii="Calibri" w:hAnsi="Calibri"/>
          <w:w w:val="105"/>
        </w:rPr>
        <w:t>for</w:t>
      </w:r>
      <w:r>
        <w:rPr>
          <w:rFonts w:ascii="Calibri" w:hAnsi="Calibri"/>
          <w:spacing w:val="-5"/>
          <w:w w:val="105"/>
        </w:rPr>
        <w:t xml:space="preserve"> </w:t>
      </w:r>
      <w:r>
        <w:rPr>
          <w:rFonts w:ascii="Calibri" w:hAnsi="Calibri"/>
          <w:w w:val="105"/>
        </w:rPr>
        <w:t>the</w:t>
      </w:r>
      <w:r>
        <w:rPr>
          <w:rFonts w:ascii="Calibri" w:hAnsi="Calibri"/>
          <w:spacing w:val="-5"/>
          <w:w w:val="105"/>
        </w:rPr>
        <w:t xml:space="preserve"> </w:t>
      </w:r>
      <w:r>
        <w:rPr>
          <w:rFonts w:ascii="Calibri" w:hAnsi="Calibri"/>
          <w:w w:val="105"/>
        </w:rPr>
        <w:t>built</w:t>
      </w:r>
      <w:r>
        <w:rPr>
          <w:rFonts w:ascii="Calibri" w:hAnsi="Calibri"/>
          <w:spacing w:val="-5"/>
          <w:w w:val="105"/>
        </w:rPr>
        <w:t xml:space="preserve"> </w:t>
      </w:r>
      <w:r>
        <w:rPr>
          <w:rFonts w:ascii="Calibri" w:hAnsi="Calibri"/>
          <w:w w:val="105"/>
        </w:rPr>
        <w:t>environment:</w:t>
      </w:r>
      <w:r>
        <w:rPr>
          <w:rFonts w:ascii="Calibri" w:hAnsi="Calibri"/>
          <w:spacing w:val="-4"/>
          <w:w w:val="105"/>
        </w:rPr>
        <w:t xml:space="preserve"> </w:t>
      </w:r>
      <w:r>
        <w:rPr>
          <w:rFonts w:ascii="Calibri" w:hAnsi="Calibri"/>
          <w:w w:val="105"/>
        </w:rPr>
        <w:t>A</w:t>
      </w:r>
      <w:r>
        <w:rPr>
          <w:rFonts w:ascii="Calibri" w:hAnsi="Calibri"/>
          <w:spacing w:val="-4"/>
          <w:w w:val="105"/>
        </w:rPr>
        <w:t xml:space="preserve"> </w:t>
      </w:r>
      <w:r>
        <w:rPr>
          <w:rFonts w:ascii="Calibri" w:hAnsi="Calibri"/>
          <w:w w:val="105"/>
        </w:rPr>
        <w:t xml:space="preserve">research framework. </w:t>
      </w:r>
      <w:r>
        <w:rPr>
          <w:rFonts w:ascii="Calibri" w:hAnsi="Calibri"/>
          <w:i/>
          <w:w w:val="105"/>
        </w:rPr>
        <w:t>Journal of Cleaner Production</w:t>
      </w:r>
      <w:r>
        <w:rPr>
          <w:rFonts w:ascii="Calibri" w:hAnsi="Calibri"/>
          <w:w w:val="105"/>
        </w:rPr>
        <w:t xml:space="preserve">, </w:t>
      </w:r>
      <w:r>
        <w:rPr>
          <w:rFonts w:ascii="Calibri" w:hAnsi="Calibri"/>
          <w:i/>
          <w:w w:val="105"/>
        </w:rPr>
        <w:t>143</w:t>
      </w:r>
      <w:r>
        <w:rPr>
          <w:rFonts w:ascii="Calibri" w:hAnsi="Calibri"/>
          <w:w w:val="105"/>
        </w:rPr>
        <w:t xml:space="preserve">, 710–718. </w:t>
      </w:r>
      <w:hyperlink r:id="rId67">
        <w:r w:rsidR="00F64A0B">
          <w:rPr>
            <w:rFonts w:ascii="Calibri" w:hAnsi="Calibri"/>
            <w:spacing w:val="-2"/>
            <w:w w:val="105"/>
          </w:rPr>
          <w:t>https://doi.org/10.1016/j.jclepro.2016.12.055</w:t>
        </w:r>
      </w:hyperlink>
    </w:p>
    <w:p w14:paraId="4F445D6E" w14:textId="77777777" w:rsidR="00F64A0B" w:rsidRDefault="00000000">
      <w:pPr>
        <w:spacing w:before="123" w:line="249" w:lineRule="auto"/>
        <w:ind w:left="568" w:right="1206" w:hanging="481"/>
        <w:rPr>
          <w:rFonts w:ascii="Calibri" w:hAnsi="Calibri"/>
        </w:rPr>
      </w:pPr>
      <w:proofErr w:type="spellStart"/>
      <w:r>
        <w:rPr>
          <w:rFonts w:ascii="Calibri" w:hAnsi="Calibri"/>
          <w:w w:val="105"/>
        </w:rPr>
        <w:t>Reckwitz</w:t>
      </w:r>
      <w:proofErr w:type="spellEnd"/>
      <w:r>
        <w:rPr>
          <w:rFonts w:ascii="Calibri" w:hAnsi="Calibri"/>
          <w:w w:val="105"/>
        </w:rPr>
        <w:t>,</w:t>
      </w:r>
      <w:r>
        <w:rPr>
          <w:rFonts w:ascii="Calibri" w:hAnsi="Calibri"/>
          <w:spacing w:val="-3"/>
          <w:w w:val="105"/>
        </w:rPr>
        <w:t xml:space="preserve"> </w:t>
      </w:r>
      <w:r>
        <w:rPr>
          <w:rFonts w:ascii="Calibri" w:hAnsi="Calibri"/>
          <w:w w:val="105"/>
        </w:rPr>
        <w:t>A.</w:t>
      </w:r>
      <w:r>
        <w:rPr>
          <w:rFonts w:ascii="Calibri" w:hAnsi="Calibri"/>
          <w:spacing w:val="-4"/>
          <w:w w:val="105"/>
        </w:rPr>
        <w:t xml:space="preserve"> </w:t>
      </w:r>
      <w:r>
        <w:rPr>
          <w:rFonts w:ascii="Calibri" w:hAnsi="Calibri"/>
          <w:w w:val="105"/>
        </w:rPr>
        <w:t>(2002).</w:t>
      </w:r>
      <w:r>
        <w:rPr>
          <w:rFonts w:ascii="Calibri" w:hAnsi="Calibri"/>
          <w:spacing w:val="-6"/>
          <w:w w:val="105"/>
        </w:rPr>
        <w:t xml:space="preserve"> </w:t>
      </w:r>
      <w:r>
        <w:rPr>
          <w:rFonts w:ascii="Calibri" w:hAnsi="Calibri"/>
          <w:w w:val="105"/>
        </w:rPr>
        <w:t>The</w:t>
      </w:r>
      <w:r>
        <w:rPr>
          <w:rFonts w:ascii="Calibri" w:hAnsi="Calibri"/>
          <w:spacing w:val="-1"/>
          <w:w w:val="105"/>
        </w:rPr>
        <w:t xml:space="preserve"> </w:t>
      </w:r>
      <w:r>
        <w:rPr>
          <w:rFonts w:ascii="Calibri" w:hAnsi="Calibri"/>
          <w:w w:val="105"/>
        </w:rPr>
        <w:t>Status</w:t>
      </w:r>
      <w:r>
        <w:rPr>
          <w:rFonts w:ascii="Calibri" w:hAnsi="Calibri"/>
          <w:spacing w:val="-4"/>
          <w:w w:val="105"/>
        </w:rPr>
        <w:t xml:space="preserve"> </w:t>
      </w:r>
      <w:r>
        <w:rPr>
          <w:rFonts w:ascii="Calibri" w:hAnsi="Calibri"/>
          <w:w w:val="105"/>
        </w:rPr>
        <w:t>of</w:t>
      </w:r>
      <w:r>
        <w:rPr>
          <w:rFonts w:ascii="Calibri" w:hAnsi="Calibri"/>
          <w:spacing w:val="-4"/>
          <w:w w:val="105"/>
        </w:rPr>
        <w:t xml:space="preserve"> </w:t>
      </w:r>
      <w:r>
        <w:rPr>
          <w:rFonts w:ascii="Calibri" w:hAnsi="Calibri"/>
          <w:w w:val="105"/>
        </w:rPr>
        <w:t>the</w:t>
      </w:r>
      <w:r>
        <w:rPr>
          <w:rFonts w:ascii="Calibri" w:hAnsi="Calibri"/>
          <w:spacing w:val="-4"/>
          <w:w w:val="105"/>
        </w:rPr>
        <w:t xml:space="preserve"> </w:t>
      </w:r>
      <w:r>
        <w:rPr>
          <w:rFonts w:ascii="Calibri" w:hAnsi="Calibri"/>
          <w:w w:val="105"/>
        </w:rPr>
        <w:t>“Material”</w:t>
      </w:r>
      <w:r>
        <w:rPr>
          <w:rFonts w:ascii="Calibri" w:hAnsi="Calibri"/>
          <w:spacing w:val="-1"/>
          <w:w w:val="105"/>
        </w:rPr>
        <w:t xml:space="preserve"> </w:t>
      </w:r>
      <w:r>
        <w:rPr>
          <w:rFonts w:ascii="Calibri" w:hAnsi="Calibri"/>
          <w:w w:val="105"/>
        </w:rPr>
        <w:t>in</w:t>
      </w:r>
      <w:r>
        <w:rPr>
          <w:rFonts w:ascii="Calibri" w:hAnsi="Calibri"/>
          <w:spacing w:val="-5"/>
          <w:w w:val="105"/>
        </w:rPr>
        <w:t xml:space="preserve"> </w:t>
      </w:r>
      <w:r>
        <w:rPr>
          <w:rFonts w:ascii="Calibri" w:hAnsi="Calibri"/>
          <w:w w:val="105"/>
        </w:rPr>
        <w:t>Theories</w:t>
      </w:r>
      <w:r>
        <w:rPr>
          <w:rFonts w:ascii="Calibri" w:hAnsi="Calibri"/>
          <w:spacing w:val="-4"/>
          <w:w w:val="105"/>
        </w:rPr>
        <w:t xml:space="preserve"> </w:t>
      </w:r>
      <w:r>
        <w:rPr>
          <w:rFonts w:ascii="Calibri" w:hAnsi="Calibri"/>
          <w:w w:val="105"/>
        </w:rPr>
        <w:t>of</w:t>
      </w:r>
      <w:r>
        <w:rPr>
          <w:rFonts w:ascii="Calibri" w:hAnsi="Calibri"/>
          <w:spacing w:val="-1"/>
          <w:w w:val="105"/>
        </w:rPr>
        <w:t xml:space="preserve"> </w:t>
      </w:r>
      <w:r>
        <w:rPr>
          <w:rFonts w:ascii="Calibri" w:hAnsi="Calibri"/>
          <w:w w:val="105"/>
        </w:rPr>
        <w:t>Culture:</w:t>
      </w:r>
      <w:r>
        <w:rPr>
          <w:rFonts w:ascii="Calibri" w:hAnsi="Calibri"/>
          <w:spacing w:val="-3"/>
          <w:w w:val="105"/>
        </w:rPr>
        <w:t xml:space="preserve"> </w:t>
      </w:r>
      <w:r>
        <w:rPr>
          <w:rFonts w:ascii="Calibri" w:hAnsi="Calibri"/>
          <w:w w:val="105"/>
        </w:rPr>
        <w:t>From</w:t>
      </w:r>
      <w:r>
        <w:rPr>
          <w:rFonts w:ascii="Calibri" w:hAnsi="Calibri"/>
          <w:spacing w:val="-6"/>
          <w:w w:val="105"/>
        </w:rPr>
        <w:t xml:space="preserve"> </w:t>
      </w:r>
      <w:r>
        <w:rPr>
          <w:rFonts w:ascii="Calibri" w:hAnsi="Calibri"/>
          <w:w w:val="105"/>
        </w:rPr>
        <w:t>“Social</w:t>
      </w:r>
      <w:r>
        <w:rPr>
          <w:rFonts w:ascii="Calibri" w:hAnsi="Calibri"/>
          <w:spacing w:val="-3"/>
          <w:w w:val="105"/>
        </w:rPr>
        <w:t xml:space="preserve"> </w:t>
      </w:r>
      <w:r>
        <w:rPr>
          <w:rFonts w:ascii="Calibri" w:hAnsi="Calibri"/>
          <w:w w:val="105"/>
        </w:rPr>
        <w:t>Structure”</w:t>
      </w:r>
      <w:r>
        <w:rPr>
          <w:rFonts w:ascii="Calibri" w:hAnsi="Calibri"/>
          <w:spacing w:val="-4"/>
          <w:w w:val="105"/>
        </w:rPr>
        <w:t xml:space="preserve"> </w:t>
      </w:r>
      <w:r>
        <w:rPr>
          <w:rFonts w:ascii="Calibri" w:hAnsi="Calibri"/>
          <w:w w:val="105"/>
        </w:rPr>
        <w:t xml:space="preserve">to “Artefacts.” </w:t>
      </w:r>
      <w:r>
        <w:rPr>
          <w:rFonts w:ascii="Calibri" w:hAnsi="Calibri"/>
          <w:i/>
          <w:w w:val="105"/>
        </w:rPr>
        <w:t xml:space="preserve">Journal for the Theory of Social </w:t>
      </w:r>
      <w:proofErr w:type="spellStart"/>
      <w:r>
        <w:rPr>
          <w:rFonts w:ascii="Calibri" w:hAnsi="Calibri"/>
          <w:i/>
          <w:w w:val="105"/>
        </w:rPr>
        <w:t>Behaviour</w:t>
      </w:r>
      <w:proofErr w:type="spellEnd"/>
      <w:r>
        <w:rPr>
          <w:rFonts w:ascii="Calibri" w:hAnsi="Calibri"/>
          <w:w w:val="105"/>
        </w:rPr>
        <w:t xml:space="preserve">, </w:t>
      </w:r>
      <w:r>
        <w:rPr>
          <w:rFonts w:ascii="Calibri" w:hAnsi="Calibri"/>
          <w:i/>
          <w:w w:val="105"/>
        </w:rPr>
        <w:t>32</w:t>
      </w:r>
      <w:r>
        <w:rPr>
          <w:rFonts w:ascii="Calibri" w:hAnsi="Calibri"/>
          <w:w w:val="105"/>
        </w:rPr>
        <w:t xml:space="preserve">(2), 195–217. </w:t>
      </w:r>
      <w:hyperlink r:id="rId68">
        <w:r w:rsidR="00F64A0B">
          <w:rPr>
            <w:rFonts w:ascii="Calibri" w:hAnsi="Calibri"/>
            <w:spacing w:val="-2"/>
            <w:w w:val="105"/>
          </w:rPr>
          <w:t>https://doi.org/10.1111/1468-5914.00183</w:t>
        </w:r>
      </w:hyperlink>
    </w:p>
    <w:p w14:paraId="4F445D6F" w14:textId="77777777" w:rsidR="00F64A0B" w:rsidRDefault="00000000">
      <w:pPr>
        <w:spacing w:before="122" w:line="249" w:lineRule="auto"/>
        <w:ind w:left="568" w:right="504" w:hanging="481"/>
        <w:rPr>
          <w:rFonts w:ascii="Calibri" w:hAnsi="Calibri"/>
        </w:rPr>
      </w:pPr>
      <w:r>
        <w:rPr>
          <w:rFonts w:ascii="Calibri" w:hAnsi="Calibri"/>
          <w:w w:val="105"/>
        </w:rPr>
        <w:t>Shove,</w:t>
      </w:r>
      <w:r>
        <w:rPr>
          <w:rFonts w:ascii="Calibri" w:hAnsi="Calibri"/>
          <w:spacing w:val="-1"/>
          <w:w w:val="105"/>
        </w:rPr>
        <w:t xml:space="preserve"> </w:t>
      </w:r>
      <w:r>
        <w:rPr>
          <w:rFonts w:ascii="Calibri" w:hAnsi="Calibri"/>
          <w:w w:val="105"/>
        </w:rPr>
        <w:t>E.,</w:t>
      </w:r>
      <w:r>
        <w:rPr>
          <w:rFonts w:ascii="Calibri" w:hAnsi="Calibri"/>
          <w:spacing w:val="-4"/>
          <w:w w:val="105"/>
        </w:rPr>
        <w:t xml:space="preserve"> </w:t>
      </w:r>
      <w:proofErr w:type="spellStart"/>
      <w:r>
        <w:rPr>
          <w:rFonts w:ascii="Calibri" w:hAnsi="Calibri"/>
          <w:w w:val="105"/>
        </w:rPr>
        <w:t>Pantzar</w:t>
      </w:r>
      <w:proofErr w:type="spellEnd"/>
      <w:r>
        <w:rPr>
          <w:rFonts w:ascii="Calibri" w:hAnsi="Calibri"/>
          <w:w w:val="105"/>
        </w:rPr>
        <w:t>,</w:t>
      </w:r>
      <w:r>
        <w:rPr>
          <w:rFonts w:ascii="Calibri" w:hAnsi="Calibri"/>
          <w:spacing w:val="-4"/>
          <w:w w:val="105"/>
        </w:rPr>
        <w:t xml:space="preserve"> </w:t>
      </w:r>
      <w:r>
        <w:rPr>
          <w:rFonts w:ascii="Calibri" w:hAnsi="Calibri"/>
          <w:w w:val="105"/>
        </w:rPr>
        <w:t>M.,</w:t>
      </w:r>
      <w:r>
        <w:rPr>
          <w:rFonts w:ascii="Calibri" w:hAnsi="Calibri"/>
          <w:spacing w:val="-1"/>
          <w:w w:val="105"/>
        </w:rPr>
        <w:t xml:space="preserve"> </w:t>
      </w:r>
      <w:r>
        <w:rPr>
          <w:rFonts w:ascii="Calibri" w:hAnsi="Calibri"/>
          <w:w w:val="105"/>
        </w:rPr>
        <w:t>&amp;</w:t>
      </w:r>
      <w:r>
        <w:rPr>
          <w:rFonts w:ascii="Calibri" w:hAnsi="Calibri"/>
          <w:spacing w:val="-3"/>
          <w:w w:val="105"/>
        </w:rPr>
        <w:t xml:space="preserve"> </w:t>
      </w:r>
      <w:r>
        <w:rPr>
          <w:rFonts w:ascii="Calibri" w:hAnsi="Calibri"/>
          <w:w w:val="105"/>
        </w:rPr>
        <w:t>Watson,</w:t>
      </w:r>
      <w:r>
        <w:rPr>
          <w:rFonts w:ascii="Calibri" w:hAnsi="Calibri"/>
          <w:spacing w:val="-4"/>
          <w:w w:val="105"/>
        </w:rPr>
        <w:t xml:space="preserve"> </w:t>
      </w:r>
      <w:r>
        <w:rPr>
          <w:rFonts w:ascii="Calibri" w:hAnsi="Calibri"/>
          <w:w w:val="105"/>
        </w:rPr>
        <w:t>M.</w:t>
      </w:r>
      <w:r>
        <w:rPr>
          <w:rFonts w:ascii="Calibri" w:hAnsi="Calibri"/>
          <w:spacing w:val="-1"/>
          <w:w w:val="105"/>
        </w:rPr>
        <w:t xml:space="preserve"> </w:t>
      </w:r>
      <w:r>
        <w:rPr>
          <w:rFonts w:ascii="Calibri" w:hAnsi="Calibri"/>
          <w:w w:val="105"/>
        </w:rPr>
        <w:t>(2012).</w:t>
      </w:r>
      <w:r>
        <w:rPr>
          <w:rFonts w:ascii="Calibri" w:hAnsi="Calibri"/>
          <w:spacing w:val="-1"/>
          <w:w w:val="105"/>
        </w:rPr>
        <w:t xml:space="preserve"> </w:t>
      </w:r>
      <w:r>
        <w:rPr>
          <w:rFonts w:ascii="Calibri" w:hAnsi="Calibri"/>
          <w:w w:val="105"/>
        </w:rPr>
        <w:t>The</w:t>
      </w:r>
      <w:r>
        <w:rPr>
          <w:rFonts w:ascii="Calibri" w:hAnsi="Calibri"/>
          <w:spacing w:val="-2"/>
          <w:w w:val="105"/>
        </w:rPr>
        <w:t xml:space="preserve"> </w:t>
      </w:r>
      <w:r>
        <w:rPr>
          <w:rFonts w:ascii="Calibri" w:hAnsi="Calibri"/>
          <w:w w:val="105"/>
        </w:rPr>
        <w:t>Dynamics of Social</w:t>
      </w:r>
      <w:r>
        <w:rPr>
          <w:rFonts w:ascii="Calibri" w:hAnsi="Calibri"/>
          <w:spacing w:val="-3"/>
          <w:w w:val="105"/>
        </w:rPr>
        <w:t xml:space="preserve"> </w:t>
      </w:r>
      <w:r>
        <w:rPr>
          <w:rFonts w:ascii="Calibri" w:hAnsi="Calibri"/>
          <w:w w:val="105"/>
        </w:rPr>
        <w:t>Practice:</w:t>
      </w:r>
      <w:r>
        <w:rPr>
          <w:rFonts w:ascii="Calibri" w:hAnsi="Calibri"/>
          <w:spacing w:val="-1"/>
          <w:w w:val="105"/>
        </w:rPr>
        <w:t xml:space="preserve"> </w:t>
      </w:r>
      <w:r>
        <w:rPr>
          <w:rFonts w:ascii="Calibri" w:hAnsi="Calibri"/>
          <w:w w:val="105"/>
        </w:rPr>
        <w:t>Everyday Life</w:t>
      </w:r>
      <w:r>
        <w:rPr>
          <w:rFonts w:ascii="Calibri" w:hAnsi="Calibri"/>
          <w:spacing w:val="-2"/>
          <w:w w:val="105"/>
        </w:rPr>
        <w:t xml:space="preserve"> </w:t>
      </w:r>
      <w:r>
        <w:rPr>
          <w:rFonts w:ascii="Calibri" w:hAnsi="Calibri"/>
          <w:w w:val="105"/>
        </w:rPr>
        <w:t>and</w:t>
      </w:r>
      <w:r>
        <w:rPr>
          <w:rFonts w:ascii="Calibri" w:hAnsi="Calibri"/>
          <w:spacing w:val="-2"/>
          <w:w w:val="105"/>
        </w:rPr>
        <w:t xml:space="preserve"> </w:t>
      </w:r>
      <w:r>
        <w:rPr>
          <w:rFonts w:ascii="Calibri" w:hAnsi="Calibri"/>
          <w:w w:val="105"/>
        </w:rPr>
        <w:t>How</w:t>
      </w:r>
      <w:r>
        <w:rPr>
          <w:rFonts w:ascii="Calibri" w:hAnsi="Calibri"/>
          <w:spacing w:val="-1"/>
          <w:w w:val="105"/>
        </w:rPr>
        <w:t xml:space="preserve"> </w:t>
      </w:r>
      <w:r>
        <w:rPr>
          <w:rFonts w:ascii="Calibri" w:hAnsi="Calibri"/>
          <w:w w:val="105"/>
        </w:rPr>
        <w:t xml:space="preserve">it Changes. </w:t>
      </w:r>
      <w:r>
        <w:rPr>
          <w:rFonts w:ascii="Calibri" w:hAnsi="Calibri"/>
          <w:i/>
          <w:w w:val="105"/>
        </w:rPr>
        <w:t>The Dynamics of Social Practice: Everyday Life and How It Changes</w:t>
      </w:r>
      <w:r>
        <w:rPr>
          <w:rFonts w:ascii="Calibri" w:hAnsi="Calibri"/>
          <w:w w:val="105"/>
        </w:rPr>
        <w:t xml:space="preserve">, 1–191. </w:t>
      </w:r>
      <w:hyperlink r:id="rId69">
        <w:r w:rsidR="00F64A0B">
          <w:rPr>
            <w:rFonts w:ascii="Calibri" w:hAnsi="Calibri"/>
            <w:spacing w:val="-2"/>
            <w:w w:val="105"/>
          </w:rPr>
          <w:t>https://doi.org/10.4135/9781446250655</w:t>
        </w:r>
      </w:hyperlink>
    </w:p>
    <w:p w14:paraId="4F445D70" w14:textId="77777777" w:rsidR="00F64A0B" w:rsidRDefault="00000000">
      <w:pPr>
        <w:pStyle w:val="BodyText"/>
        <w:spacing w:before="122" w:line="249" w:lineRule="auto"/>
        <w:ind w:left="568" w:right="774" w:hanging="481"/>
        <w:rPr>
          <w:rFonts w:ascii="Calibri" w:hAnsi="Calibri"/>
        </w:rPr>
      </w:pPr>
      <w:r>
        <w:rPr>
          <w:rFonts w:ascii="Calibri" w:hAnsi="Calibri"/>
          <w:w w:val="105"/>
        </w:rPr>
        <w:t>Xue, X., Zhang, X.,</w:t>
      </w:r>
      <w:r>
        <w:rPr>
          <w:rFonts w:ascii="Calibri" w:hAnsi="Calibri"/>
          <w:spacing w:val="-2"/>
          <w:w w:val="105"/>
        </w:rPr>
        <w:t xml:space="preserve"> </w:t>
      </w:r>
      <w:r>
        <w:rPr>
          <w:rFonts w:ascii="Calibri" w:hAnsi="Calibri"/>
          <w:w w:val="105"/>
        </w:rPr>
        <w:t>Wang,</w:t>
      </w:r>
      <w:r>
        <w:rPr>
          <w:rFonts w:ascii="Calibri" w:hAnsi="Calibri"/>
          <w:spacing w:val="-2"/>
          <w:w w:val="105"/>
        </w:rPr>
        <w:t xml:space="preserve"> </w:t>
      </w:r>
      <w:r>
        <w:rPr>
          <w:rFonts w:ascii="Calibri" w:hAnsi="Calibri"/>
          <w:w w:val="105"/>
        </w:rPr>
        <w:t xml:space="preserve">L., </w:t>
      </w:r>
      <w:proofErr w:type="spellStart"/>
      <w:r>
        <w:rPr>
          <w:rFonts w:ascii="Calibri" w:hAnsi="Calibri"/>
          <w:w w:val="105"/>
        </w:rPr>
        <w:t>Skitmore</w:t>
      </w:r>
      <w:proofErr w:type="spellEnd"/>
      <w:r>
        <w:rPr>
          <w:rFonts w:ascii="Calibri" w:hAnsi="Calibri"/>
          <w:w w:val="105"/>
        </w:rPr>
        <w:t>,</w:t>
      </w:r>
      <w:r>
        <w:rPr>
          <w:rFonts w:ascii="Calibri" w:hAnsi="Calibri"/>
          <w:spacing w:val="-2"/>
          <w:w w:val="105"/>
        </w:rPr>
        <w:t xml:space="preserve"> </w:t>
      </w:r>
      <w:r>
        <w:rPr>
          <w:rFonts w:ascii="Calibri" w:hAnsi="Calibri"/>
          <w:w w:val="105"/>
        </w:rPr>
        <w:t>M., &amp;</w:t>
      </w:r>
      <w:r>
        <w:rPr>
          <w:rFonts w:ascii="Calibri" w:hAnsi="Calibri"/>
          <w:spacing w:val="-2"/>
          <w:w w:val="105"/>
        </w:rPr>
        <w:t xml:space="preserve"> </w:t>
      </w:r>
      <w:r>
        <w:rPr>
          <w:rFonts w:ascii="Calibri" w:hAnsi="Calibri"/>
          <w:w w:val="105"/>
        </w:rPr>
        <w:t>Wang,</w:t>
      </w:r>
      <w:r>
        <w:rPr>
          <w:rFonts w:ascii="Calibri" w:hAnsi="Calibri"/>
          <w:spacing w:val="-2"/>
          <w:w w:val="105"/>
        </w:rPr>
        <w:t xml:space="preserve"> </w:t>
      </w:r>
      <w:r>
        <w:rPr>
          <w:rFonts w:ascii="Calibri" w:hAnsi="Calibri"/>
          <w:w w:val="105"/>
        </w:rPr>
        <w:t>Q. (2018). Analyzing collaborative relationships among industrialized construction technology innovation organizations: A combined SNA</w:t>
      </w:r>
      <w:r>
        <w:rPr>
          <w:rFonts w:ascii="Calibri" w:hAnsi="Calibri"/>
          <w:spacing w:val="-1"/>
          <w:w w:val="105"/>
        </w:rPr>
        <w:t xml:space="preserve"> </w:t>
      </w:r>
      <w:r>
        <w:rPr>
          <w:rFonts w:ascii="Calibri" w:hAnsi="Calibri"/>
          <w:w w:val="105"/>
        </w:rPr>
        <w:t xml:space="preserve">and SEM approach. </w:t>
      </w:r>
      <w:r>
        <w:rPr>
          <w:rFonts w:ascii="Calibri" w:hAnsi="Calibri"/>
          <w:i/>
          <w:w w:val="105"/>
        </w:rPr>
        <w:t>Journal of Cleaner Production</w:t>
      </w:r>
      <w:r>
        <w:rPr>
          <w:rFonts w:ascii="Calibri" w:hAnsi="Calibri"/>
          <w:w w:val="105"/>
        </w:rPr>
        <w:t xml:space="preserve">, </w:t>
      </w:r>
      <w:r>
        <w:rPr>
          <w:rFonts w:ascii="Calibri" w:hAnsi="Calibri"/>
          <w:i/>
          <w:w w:val="105"/>
        </w:rPr>
        <w:t>173</w:t>
      </w:r>
      <w:r>
        <w:rPr>
          <w:rFonts w:ascii="Calibri" w:hAnsi="Calibri"/>
          <w:w w:val="105"/>
        </w:rPr>
        <w:t xml:space="preserve">, 265–277. </w:t>
      </w:r>
      <w:hyperlink r:id="rId70">
        <w:r w:rsidR="00F64A0B">
          <w:rPr>
            <w:rFonts w:ascii="Calibri" w:hAnsi="Calibri"/>
            <w:spacing w:val="-2"/>
            <w:w w:val="105"/>
          </w:rPr>
          <w:t>https://doi.org/10.1016/J.JCLEPRO.2017.01.009</w:t>
        </w:r>
      </w:hyperlink>
    </w:p>
    <w:p w14:paraId="4F445D71" w14:textId="77777777" w:rsidR="00F64A0B" w:rsidRDefault="00F64A0B">
      <w:pPr>
        <w:pStyle w:val="BodyText"/>
        <w:spacing w:line="249" w:lineRule="auto"/>
        <w:rPr>
          <w:rFonts w:ascii="Calibri" w:hAnsi="Calibri"/>
        </w:rPr>
        <w:sectPr w:rsidR="00F64A0B">
          <w:pgSz w:w="11900" w:h="16840"/>
          <w:pgMar w:top="960" w:right="566" w:bottom="780" w:left="850" w:header="748" w:footer="584" w:gutter="0"/>
          <w:cols w:space="720"/>
        </w:sectPr>
      </w:pPr>
    </w:p>
    <w:p w14:paraId="4F445D72" w14:textId="77777777" w:rsidR="00F64A0B" w:rsidRDefault="00000000">
      <w:pPr>
        <w:spacing w:before="108"/>
        <w:ind w:left="78"/>
        <w:rPr>
          <w:b/>
          <w:sz w:val="26"/>
        </w:rPr>
      </w:pPr>
      <w:r>
        <w:rPr>
          <w:b/>
          <w:noProof/>
          <w:sz w:val="26"/>
        </w:rPr>
        <w:lastRenderedPageBreak/>
        <w:drawing>
          <wp:anchor distT="0" distB="0" distL="0" distR="0" simplePos="0" relativeHeight="15737344" behindDoc="0" locked="0" layoutInCell="1" allowOverlap="1" wp14:anchorId="4F446258" wp14:editId="0257E264">
            <wp:simplePos x="0" y="0"/>
            <wp:positionH relativeFrom="page">
              <wp:posOffset>5619750</wp:posOffset>
            </wp:positionH>
            <wp:positionV relativeFrom="paragraph">
              <wp:posOffset>-5333</wp:posOffset>
            </wp:positionV>
            <wp:extent cx="1511934" cy="492125"/>
            <wp:effectExtent l="0" t="0" r="0" b="0"/>
            <wp:wrapNone/>
            <wp:docPr id="42" name="Image 42"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8" w:name="Appiyah_Abstract"/>
      <w:bookmarkEnd w:id="8"/>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D73" w14:textId="77777777" w:rsidR="00F64A0B" w:rsidRDefault="00F64A0B">
      <w:pPr>
        <w:pStyle w:val="BodyText"/>
        <w:rPr>
          <w:b/>
          <w:sz w:val="36"/>
        </w:rPr>
      </w:pPr>
    </w:p>
    <w:p w14:paraId="4F445D74" w14:textId="77777777" w:rsidR="00F64A0B" w:rsidRDefault="00F64A0B">
      <w:pPr>
        <w:pStyle w:val="BodyText"/>
        <w:spacing w:before="261"/>
        <w:rPr>
          <w:b/>
          <w:sz w:val="36"/>
        </w:rPr>
      </w:pPr>
    </w:p>
    <w:p w14:paraId="4F445D75" w14:textId="77777777" w:rsidR="00F64A0B" w:rsidRDefault="00000000">
      <w:pPr>
        <w:pStyle w:val="Heading1"/>
        <w:spacing w:line="208" w:lineRule="auto"/>
        <w:ind w:right="487"/>
      </w:pPr>
      <w:r>
        <w:t>Exploration</w:t>
      </w:r>
      <w:r>
        <w:rPr>
          <w:spacing w:val="-6"/>
        </w:rPr>
        <w:t xml:space="preserve"> </w:t>
      </w:r>
      <w:r>
        <w:t>of</w:t>
      </w:r>
      <w:r>
        <w:rPr>
          <w:spacing w:val="-7"/>
        </w:rPr>
        <w:t xml:space="preserve"> </w:t>
      </w:r>
      <w:r>
        <w:t>ESG</w:t>
      </w:r>
      <w:r>
        <w:rPr>
          <w:spacing w:val="-5"/>
        </w:rPr>
        <w:t xml:space="preserve"> </w:t>
      </w:r>
      <w:r>
        <w:t>Risks</w:t>
      </w:r>
      <w:r>
        <w:rPr>
          <w:spacing w:val="-5"/>
        </w:rPr>
        <w:t xml:space="preserve"> </w:t>
      </w:r>
      <w:r>
        <w:t>in</w:t>
      </w:r>
      <w:r>
        <w:rPr>
          <w:spacing w:val="-6"/>
        </w:rPr>
        <w:t xml:space="preserve"> </w:t>
      </w:r>
      <w:r>
        <w:t>PPP</w:t>
      </w:r>
      <w:r>
        <w:rPr>
          <w:spacing w:val="-13"/>
        </w:rPr>
        <w:t xml:space="preserve"> </w:t>
      </w:r>
      <w:r>
        <w:t>Infrastructure</w:t>
      </w:r>
      <w:r>
        <w:rPr>
          <w:spacing w:val="-7"/>
        </w:rPr>
        <w:t xml:space="preserve"> </w:t>
      </w:r>
      <w:r>
        <w:t>Projects: A PPP Governance Model for Risk Mitigation</w:t>
      </w:r>
    </w:p>
    <w:p w14:paraId="4F445D76" w14:textId="77777777" w:rsidR="00F64A0B" w:rsidRDefault="00000000">
      <w:pPr>
        <w:pStyle w:val="Heading7"/>
        <w:spacing w:before="363"/>
        <w:ind w:left="199" w:right="476"/>
        <w:jc w:val="center"/>
      </w:pPr>
      <w:r>
        <w:t>Nathaniel</w:t>
      </w:r>
      <w:r>
        <w:rPr>
          <w:spacing w:val="-6"/>
        </w:rPr>
        <w:t xml:space="preserve"> </w:t>
      </w:r>
      <w:proofErr w:type="spellStart"/>
      <w:r>
        <w:rPr>
          <w:spacing w:val="-2"/>
        </w:rPr>
        <w:t>Appiyah</w:t>
      </w:r>
      <w:proofErr w:type="spellEnd"/>
    </w:p>
    <w:p w14:paraId="4F445D77" w14:textId="77777777" w:rsidR="00F64A0B" w:rsidRDefault="00F64A0B">
      <w:pPr>
        <w:pStyle w:val="BodyText"/>
        <w:spacing w:before="28"/>
        <w:ind w:left="199" w:right="479"/>
        <w:jc w:val="center"/>
      </w:pPr>
      <w:hyperlink r:id="rId71">
        <w:r>
          <w:rPr>
            <w:spacing w:val="-2"/>
          </w:rPr>
          <w:t>n.appiyah@pgr.reading.ac.uk</w:t>
        </w:r>
      </w:hyperlink>
    </w:p>
    <w:p w14:paraId="4F445D78" w14:textId="77777777" w:rsidR="00F64A0B" w:rsidRDefault="00F64A0B">
      <w:pPr>
        <w:pStyle w:val="BodyText"/>
        <w:spacing w:before="135"/>
      </w:pPr>
    </w:p>
    <w:p w14:paraId="4F445D79" w14:textId="77777777" w:rsidR="00F64A0B" w:rsidRDefault="00000000">
      <w:pPr>
        <w:pStyle w:val="Heading7"/>
        <w:spacing w:line="376" w:lineRule="auto"/>
        <w:ind w:right="7339"/>
      </w:pPr>
      <w:r>
        <w:t>Extended Abstract Research</w:t>
      </w:r>
      <w:r>
        <w:rPr>
          <w:spacing w:val="-11"/>
        </w:rPr>
        <w:t xml:space="preserve"> </w:t>
      </w:r>
      <w:r>
        <w:t>Problem</w:t>
      </w:r>
      <w:r>
        <w:rPr>
          <w:spacing w:val="-11"/>
        </w:rPr>
        <w:t xml:space="preserve"> </w:t>
      </w:r>
      <w:r>
        <w:t>and</w:t>
      </w:r>
      <w:r>
        <w:rPr>
          <w:spacing w:val="-15"/>
        </w:rPr>
        <w:t xml:space="preserve"> </w:t>
      </w:r>
      <w:r>
        <w:t>Aim</w:t>
      </w:r>
    </w:p>
    <w:p w14:paraId="4F445D7A" w14:textId="77777777" w:rsidR="00F64A0B" w:rsidRDefault="00000000">
      <w:pPr>
        <w:pStyle w:val="BodyText"/>
        <w:spacing w:before="5" w:line="266" w:lineRule="auto"/>
        <w:ind w:left="230" w:right="549"/>
      </w:pPr>
      <w:r>
        <w:t>Public-Private Partnerships (PPPs) are the dominant model for large-scale infrastructure delivery worldwide, yet their governance structures create risk environments that conventional project management frameworks can hardly handle. Environmental, Social, and Governance (ESG) risks</w:t>
      </w:r>
      <w:r>
        <w:rPr>
          <w:spacing w:val="40"/>
        </w:rPr>
        <w:t xml:space="preserve"> </w:t>
      </w:r>
      <w:r>
        <w:t>sit at the heart of this problem. Land acquisition disputes stall construction. Weak regulatory oversight invites governance failures. Environmental non-compliance triggers community unrest. What makes</w:t>
      </w:r>
      <w:r>
        <w:rPr>
          <w:spacing w:val="-1"/>
        </w:rPr>
        <w:t xml:space="preserve"> </w:t>
      </w:r>
      <w:r>
        <w:t>these</w:t>
      </w:r>
      <w:r>
        <w:rPr>
          <w:spacing w:val="-1"/>
        </w:rPr>
        <w:t xml:space="preserve"> </w:t>
      </w:r>
      <w:r>
        <w:t>risks</w:t>
      </w:r>
      <w:r>
        <w:rPr>
          <w:spacing w:val="-1"/>
        </w:rPr>
        <w:t xml:space="preserve"> </w:t>
      </w:r>
      <w:r>
        <w:t>particularly difficult is that they do</w:t>
      </w:r>
      <w:r>
        <w:rPr>
          <w:spacing w:val="-1"/>
        </w:rPr>
        <w:t xml:space="preserve"> </w:t>
      </w:r>
      <w:r>
        <w:t>not behave</w:t>
      </w:r>
      <w:r>
        <w:rPr>
          <w:spacing w:val="-1"/>
        </w:rPr>
        <w:t xml:space="preserve"> </w:t>
      </w:r>
      <w:r>
        <w:t>independently; a governance failure can simultaneously produce an environmental violation and social conflict, and financial pressure on a private project partners can create incentives to cut corners on both. Existence of multiple stakeholders responsible for managing ESG risks create a complex ESG risk environment where it becomes difficult to develop mitigation strategies for interconnected risks that can cascade across</w:t>
      </w:r>
      <w:r>
        <w:rPr>
          <w:spacing w:val="-4"/>
        </w:rPr>
        <w:t xml:space="preserve"> </w:t>
      </w:r>
      <w:r>
        <w:t>the</w:t>
      </w:r>
      <w:r>
        <w:rPr>
          <w:spacing w:val="-4"/>
        </w:rPr>
        <w:t xml:space="preserve"> </w:t>
      </w:r>
      <w:r>
        <w:t>entire</w:t>
      </w:r>
      <w:r>
        <w:rPr>
          <w:spacing w:val="-4"/>
        </w:rPr>
        <w:t xml:space="preserve"> </w:t>
      </w:r>
      <w:r>
        <w:t>project</w:t>
      </w:r>
      <w:r>
        <w:rPr>
          <w:spacing w:val="-3"/>
        </w:rPr>
        <w:t xml:space="preserve"> </w:t>
      </w:r>
      <w:r>
        <w:t>system.</w:t>
      </w:r>
      <w:r>
        <w:rPr>
          <w:spacing w:val="-3"/>
        </w:rPr>
        <w:t xml:space="preserve"> </w:t>
      </w:r>
      <w:r>
        <w:t>This</w:t>
      </w:r>
      <w:r>
        <w:rPr>
          <w:spacing w:val="-4"/>
        </w:rPr>
        <w:t xml:space="preserve"> </w:t>
      </w:r>
      <w:r>
        <w:t>research</w:t>
      </w:r>
      <w:r>
        <w:rPr>
          <w:spacing w:val="40"/>
        </w:rPr>
        <w:t xml:space="preserve"> </w:t>
      </w:r>
      <w:r>
        <w:t>aims</w:t>
      </w:r>
      <w:r>
        <w:rPr>
          <w:spacing w:val="-4"/>
        </w:rPr>
        <w:t xml:space="preserve"> </w:t>
      </w:r>
      <w:r>
        <w:t>to</w:t>
      </w:r>
      <w:r>
        <w:rPr>
          <w:spacing w:val="-1"/>
        </w:rPr>
        <w:t xml:space="preserve"> </w:t>
      </w:r>
      <w:r>
        <w:t>develop</w:t>
      </w:r>
      <w:r>
        <w:rPr>
          <w:spacing w:val="-2"/>
        </w:rPr>
        <w:t xml:space="preserve"> </w:t>
      </w:r>
      <w:r>
        <w:t>an</w:t>
      </w:r>
      <w:r>
        <w:rPr>
          <w:spacing w:val="-2"/>
        </w:rPr>
        <w:t xml:space="preserve"> </w:t>
      </w:r>
      <w:r>
        <w:t>integrated</w:t>
      </w:r>
      <w:r>
        <w:rPr>
          <w:spacing w:val="-2"/>
        </w:rPr>
        <w:t xml:space="preserve"> </w:t>
      </w:r>
      <w:r>
        <w:t>ESG</w:t>
      </w:r>
      <w:r>
        <w:rPr>
          <w:spacing w:val="-3"/>
        </w:rPr>
        <w:t xml:space="preserve"> </w:t>
      </w:r>
      <w:r>
        <w:t>risk</w:t>
      </w:r>
      <w:r>
        <w:rPr>
          <w:spacing w:val="-4"/>
        </w:rPr>
        <w:t xml:space="preserve"> </w:t>
      </w:r>
      <w:r>
        <w:t>governance management framework for PPP infrastructure projects, grounded in empirical evidence from developing countries.</w:t>
      </w:r>
    </w:p>
    <w:p w14:paraId="4F445D7B" w14:textId="77777777" w:rsidR="00F64A0B" w:rsidRDefault="00000000">
      <w:pPr>
        <w:pStyle w:val="Heading7"/>
        <w:spacing w:before="111"/>
      </w:pPr>
      <w:r>
        <w:t>Literature</w:t>
      </w:r>
      <w:r>
        <w:rPr>
          <w:spacing w:val="-7"/>
        </w:rPr>
        <w:t xml:space="preserve"> </w:t>
      </w:r>
      <w:r>
        <w:t>Review</w:t>
      </w:r>
      <w:r>
        <w:rPr>
          <w:spacing w:val="-4"/>
        </w:rPr>
        <w:t xml:space="preserve"> </w:t>
      </w:r>
      <w:r>
        <w:t>and</w:t>
      </w:r>
      <w:r>
        <w:rPr>
          <w:spacing w:val="-8"/>
        </w:rPr>
        <w:t xml:space="preserve"> </w:t>
      </w:r>
      <w:r>
        <w:t>Academic</w:t>
      </w:r>
      <w:r>
        <w:rPr>
          <w:spacing w:val="-5"/>
        </w:rPr>
        <w:t xml:space="preserve"> </w:t>
      </w:r>
      <w:r>
        <w:rPr>
          <w:spacing w:val="-2"/>
        </w:rPr>
        <w:t>Context</w:t>
      </w:r>
    </w:p>
    <w:p w14:paraId="4F445D7C" w14:textId="77777777" w:rsidR="00F64A0B" w:rsidRDefault="00000000">
      <w:pPr>
        <w:pStyle w:val="BodyText"/>
        <w:spacing w:before="145" w:line="266" w:lineRule="auto"/>
        <w:ind w:left="230" w:right="615"/>
      </w:pPr>
      <w:r>
        <w:t>Three bodies of scholarship converge to frame this research: ESG risk theory, PPP governance, and infrastructure risk management in developing countries. Within each, a consistent limitation recurs: researchers tend to study ESG risks in isolation from one another and from the baseline economic,</w:t>
      </w:r>
      <w:r>
        <w:rPr>
          <w:spacing w:val="-4"/>
        </w:rPr>
        <w:t xml:space="preserve"> </w:t>
      </w:r>
      <w:r>
        <w:t>financial,</w:t>
      </w:r>
      <w:r>
        <w:rPr>
          <w:spacing w:val="-1"/>
        </w:rPr>
        <w:t xml:space="preserve"> </w:t>
      </w:r>
      <w:r>
        <w:t>and</w:t>
      </w:r>
      <w:r>
        <w:rPr>
          <w:spacing w:val="-7"/>
        </w:rPr>
        <w:t xml:space="preserve"> </w:t>
      </w:r>
      <w:r>
        <w:t>technical</w:t>
      </w:r>
      <w:r>
        <w:rPr>
          <w:spacing w:val="-4"/>
        </w:rPr>
        <w:t xml:space="preserve"> </w:t>
      </w:r>
      <w:r>
        <w:t>risks</w:t>
      </w:r>
      <w:r>
        <w:rPr>
          <w:spacing w:val="-3"/>
        </w:rPr>
        <w:t xml:space="preserve"> </w:t>
      </w:r>
      <w:r>
        <w:t>retained</w:t>
      </w:r>
      <w:r>
        <w:rPr>
          <w:spacing w:val="-3"/>
        </w:rPr>
        <w:t xml:space="preserve"> </w:t>
      </w:r>
      <w:r>
        <w:t>by</w:t>
      </w:r>
      <w:r>
        <w:rPr>
          <w:spacing w:val="-2"/>
        </w:rPr>
        <w:t xml:space="preserve"> </w:t>
      </w:r>
      <w:r>
        <w:t>different</w:t>
      </w:r>
      <w:r>
        <w:rPr>
          <w:spacing w:val="-4"/>
        </w:rPr>
        <w:t xml:space="preserve"> </w:t>
      </w:r>
      <w:r>
        <w:t>parties</w:t>
      </w:r>
      <w:r>
        <w:rPr>
          <w:spacing w:val="-3"/>
        </w:rPr>
        <w:t xml:space="preserve"> </w:t>
      </w:r>
      <w:r>
        <w:t>such</w:t>
      </w:r>
      <w:r>
        <w:rPr>
          <w:spacing w:val="-3"/>
        </w:rPr>
        <w:t xml:space="preserve"> </w:t>
      </w:r>
      <w:r>
        <w:t>as</w:t>
      </w:r>
      <w:r>
        <w:rPr>
          <w:spacing w:val="-2"/>
        </w:rPr>
        <w:t xml:space="preserve"> </w:t>
      </w:r>
      <w:r>
        <w:t>the</w:t>
      </w:r>
      <w:r>
        <w:rPr>
          <w:spacing w:val="-5"/>
        </w:rPr>
        <w:t xml:space="preserve"> </w:t>
      </w:r>
      <w:r>
        <w:t>contractors,</w:t>
      </w:r>
      <w:r>
        <w:rPr>
          <w:spacing w:val="-1"/>
        </w:rPr>
        <w:t xml:space="preserve"> </w:t>
      </w:r>
      <w:r>
        <w:t>public authority and operators.</w:t>
      </w:r>
    </w:p>
    <w:p w14:paraId="4F445D7D" w14:textId="77777777" w:rsidR="00F64A0B" w:rsidRDefault="00000000">
      <w:pPr>
        <w:pStyle w:val="BodyText"/>
        <w:spacing w:before="118" w:line="266" w:lineRule="auto"/>
        <w:ind w:left="230" w:right="504"/>
      </w:pPr>
      <w:r>
        <w:t xml:space="preserve">The ESG risk literature has moved well beyond the early Corporate Social Responsibility framing. Baldi and </w:t>
      </w:r>
      <w:proofErr w:type="spellStart"/>
      <w:r>
        <w:t>Lambertides</w:t>
      </w:r>
      <w:proofErr w:type="spellEnd"/>
      <w:r>
        <w:t xml:space="preserve"> (2024) show that ESG factors now directly affect the risk and performance profiles</w:t>
      </w:r>
      <w:r>
        <w:rPr>
          <w:spacing w:val="-3"/>
        </w:rPr>
        <w:t xml:space="preserve"> </w:t>
      </w:r>
      <w:r>
        <w:t>of</w:t>
      </w:r>
      <w:r>
        <w:rPr>
          <w:spacing w:val="-1"/>
        </w:rPr>
        <w:t xml:space="preserve"> </w:t>
      </w:r>
      <w:r>
        <w:t>infrastructure</w:t>
      </w:r>
      <w:r>
        <w:rPr>
          <w:spacing w:val="-5"/>
        </w:rPr>
        <w:t xml:space="preserve"> </w:t>
      </w:r>
      <w:r>
        <w:t>projects.</w:t>
      </w:r>
      <w:r>
        <w:rPr>
          <w:spacing w:val="-1"/>
        </w:rPr>
        <w:t xml:space="preserve"> </w:t>
      </w:r>
      <w:r>
        <w:t>Li</w:t>
      </w:r>
      <w:r>
        <w:rPr>
          <w:spacing w:val="-4"/>
        </w:rPr>
        <w:t xml:space="preserve"> </w:t>
      </w:r>
      <w:r>
        <w:t>et</w:t>
      </w:r>
      <w:r>
        <w:rPr>
          <w:spacing w:val="-1"/>
        </w:rPr>
        <w:t xml:space="preserve"> </w:t>
      </w:r>
      <w:r>
        <w:t>al.</w:t>
      </w:r>
      <w:r>
        <w:rPr>
          <w:spacing w:val="-6"/>
        </w:rPr>
        <w:t xml:space="preserve"> </w:t>
      </w:r>
      <w:r>
        <w:t>(2024)</w:t>
      </w:r>
      <w:r>
        <w:rPr>
          <w:spacing w:val="-6"/>
        </w:rPr>
        <w:t xml:space="preserve"> </w:t>
      </w:r>
      <w:r>
        <w:t>demonstrate</w:t>
      </w:r>
      <w:r>
        <w:rPr>
          <w:spacing w:val="-5"/>
        </w:rPr>
        <w:t xml:space="preserve"> </w:t>
      </w:r>
      <w:r>
        <w:t>that</w:t>
      </w:r>
      <w:r>
        <w:rPr>
          <w:spacing w:val="-4"/>
        </w:rPr>
        <w:t xml:space="preserve"> </w:t>
      </w:r>
      <w:r>
        <w:t>conventional</w:t>
      </w:r>
      <w:r>
        <w:rPr>
          <w:spacing w:val="-4"/>
        </w:rPr>
        <w:t xml:space="preserve"> </w:t>
      </w:r>
      <w:r>
        <w:t>project</w:t>
      </w:r>
      <w:r>
        <w:rPr>
          <w:spacing w:val="-1"/>
        </w:rPr>
        <w:t xml:space="preserve"> </w:t>
      </w:r>
      <w:r>
        <w:t>management methods and evaluation metrics fail to capture ESG value creation and risk in PPP water projects.</w:t>
      </w:r>
    </w:p>
    <w:p w14:paraId="4F445D7E" w14:textId="77777777" w:rsidR="00F64A0B" w:rsidRDefault="00000000">
      <w:pPr>
        <w:pStyle w:val="BodyText"/>
        <w:spacing w:before="115" w:line="266" w:lineRule="auto"/>
        <w:ind w:left="230" w:right="614"/>
      </w:pPr>
      <w:r>
        <w:t>The PPP governance literature confirms that the structural features of PPP arrangements create distinctive ESG risk conditions: multi-party contractual relationships, long contract durations, performance-based payment mechanisms, and private financing requirements alter how risks emerge</w:t>
      </w:r>
      <w:r>
        <w:rPr>
          <w:spacing w:val="-5"/>
        </w:rPr>
        <w:t xml:space="preserve"> </w:t>
      </w:r>
      <w:r>
        <w:t>and</w:t>
      </w:r>
      <w:r>
        <w:rPr>
          <w:spacing w:val="-3"/>
        </w:rPr>
        <w:t xml:space="preserve"> </w:t>
      </w:r>
      <w:r>
        <w:t>compound</w:t>
      </w:r>
      <w:r>
        <w:rPr>
          <w:spacing w:val="-5"/>
        </w:rPr>
        <w:t xml:space="preserve"> </w:t>
      </w:r>
      <w:r>
        <w:t>(Wang</w:t>
      </w:r>
      <w:r>
        <w:rPr>
          <w:spacing w:val="-3"/>
        </w:rPr>
        <w:t xml:space="preserve"> </w:t>
      </w:r>
      <w:r>
        <w:t>et</w:t>
      </w:r>
      <w:r>
        <w:rPr>
          <w:spacing w:val="-1"/>
        </w:rPr>
        <w:t xml:space="preserve"> </w:t>
      </w:r>
      <w:r>
        <w:t>al.,</w:t>
      </w:r>
      <w:r>
        <w:rPr>
          <w:spacing w:val="-1"/>
        </w:rPr>
        <w:t xml:space="preserve"> </w:t>
      </w:r>
      <w:r>
        <w:t>2020;</w:t>
      </w:r>
      <w:r>
        <w:rPr>
          <w:spacing w:val="-1"/>
        </w:rPr>
        <w:t xml:space="preserve"> </w:t>
      </w:r>
      <w:r>
        <w:t>Tian</w:t>
      </w:r>
      <w:r>
        <w:rPr>
          <w:spacing w:val="-8"/>
        </w:rPr>
        <w:t xml:space="preserve"> </w:t>
      </w:r>
      <w:r>
        <w:t>et</w:t>
      </w:r>
      <w:r>
        <w:rPr>
          <w:spacing w:val="-2"/>
        </w:rPr>
        <w:t xml:space="preserve"> </w:t>
      </w:r>
      <w:r>
        <w:t>al.,</w:t>
      </w:r>
      <w:r>
        <w:rPr>
          <w:spacing w:val="-1"/>
        </w:rPr>
        <w:t xml:space="preserve"> </w:t>
      </w:r>
      <w:r>
        <w:t>2023).</w:t>
      </w:r>
      <w:r>
        <w:rPr>
          <w:spacing w:val="-4"/>
        </w:rPr>
        <w:t xml:space="preserve"> </w:t>
      </w:r>
      <w:proofErr w:type="spellStart"/>
      <w:r>
        <w:t>Akomea</w:t>
      </w:r>
      <w:proofErr w:type="spellEnd"/>
      <w:r>
        <w:t>-Frimpong</w:t>
      </w:r>
      <w:r>
        <w:rPr>
          <w:spacing w:val="-3"/>
        </w:rPr>
        <w:t xml:space="preserve"> </w:t>
      </w:r>
      <w:r>
        <w:t>et</w:t>
      </w:r>
      <w:r>
        <w:rPr>
          <w:spacing w:val="-1"/>
        </w:rPr>
        <w:t xml:space="preserve"> </w:t>
      </w:r>
      <w:r>
        <w:t>al.</w:t>
      </w:r>
      <w:r>
        <w:rPr>
          <w:spacing w:val="-4"/>
        </w:rPr>
        <w:t xml:space="preserve"> </w:t>
      </w:r>
      <w:r>
        <w:t>(2024)</w:t>
      </w:r>
      <w:r>
        <w:rPr>
          <w:spacing w:val="-4"/>
        </w:rPr>
        <w:t xml:space="preserve"> </w:t>
      </w:r>
      <w:r>
        <w:t>show that</w:t>
      </w:r>
      <w:r>
        <w:rPr>
          <w:spacing w:val="-3"/>
        </w:rPr>
        <w:t xml:space="preserve"> </w:t>
      </w:r>
      <w:r>
        <w:t>conventional</w:t>
      </w:r>
      <w:r>
        <w:rPr>
          <w:spacing w:val="-3"/>
        </w:rPr>
        <w:t xml:space="preserve"> </w:t>
      </w:r>
      <w:r>
        <w:t>risk</w:t>
      </w:r>
      <w:r>
        <w:rPr>
          <w:spacing w:val="-4"/>
        </w:rPr>
        <w:t xml:space="preserve"> </w:t>
      </w:r>
      <w:r>
        <w:t>mitigation</w:t>
      </w:r>
      <w:r>
        <w:rPr>
          <w:spacing w:val="-2"/>
        </w:rPr>
        <w:t xml:space="preserve"> </w:t>
      </w:r>
      <w:r>
        <w:t>strategies</w:t>
      </w:r>
      <w:r>
        <w:rPr>
          <w:spacing w:val="-4"/>
        </w:rPr>
        <w:t xml:space="preserve"> </w:t>
      </w:r>
      <w:r>
        <w:t>can</w:t>
      </w:r>
      <w:r>
        <w:rPr>
          <w:spacing w:val="-2"/>
        </w:rPr>
        <w:t xml:space="preserve"> </w:t>
      </w:r>
      <w:r>
        <w:t>actively</w:t>
      </w:r>
      <w:r>
        <w:rPr>
          <w:spacing w:val="-1"/>
        </w:rPr>
        <w:t xml:space="preserve"> </w:t>
      </w:r>
      <w:r>
        <w:t>worsen</w:t>
      </w:r>
      <w:r>
        <w:rPr>
          <w:spacing w:val="-2"/>
        </w:rPr>
        <w:t xml:space="preserve"> </w:t>
      </w:r>
      <w:r>
        <w:t>ESG outcomes</w:t>
      </w:r>
      <w:r>
        <w:rPr>
          <w:spacing w:val="-2"/>
        </w:rPr>
        <w:t xml:space="preserve"> </w:t>
      </w:r>
      <w:r>
        <w:t>by</w:t>
      </w:r>
      <w:r>
        <w:rPr>
          <w:spacing w:val="-1"/>
        </w:rPr>
        <w:t xml:space="preserve"> </w:t>
      </w:r>
      <w:proofErr w:type="spellStart"/>
      <w:r>
        <w:t>incentivising</w:t>
      </w:r>
      <w:proofErr w:type="spellEnd"/>
      <w:r>
        <w:rPr>
          <w:spacing w:val="-2"/>
        </w:rPr>
        <w:t xml:space="preserve"> </w:t>
      </w:r>
      <w:r>
        <w:t xml:space="preserve">cost </w:t>
      </w:r>
      <w:proofErr w:type="spellStart"/>
      <w:r>
        <w:t>minimisation</w:t>
      </w:r>
      <w:proofErr w:type="spellEnd"/>
      <w:r>
        <w:t xml:space="preserve"> at the expense of environmental and social performance. This tension between conventional project governance and ESG governance is a recurring theme in the literature, but it has not produced a framework that addresses both in a coordinated way.</w:t>
      </w:r>
    </w:p>
    <w:p w14:paraId="4F445D7F" w14:textId="77777777" w:rsidR="00F64A0B" w:rsidRDefault="00000000">
      <w:pPr>
        <w:pStyle w:val="BodyText"/>
        <w:spacing w:before="116" w:line="266" w:lineRule="auto"/>
        <w:ind w:left="230" w:right="615"/>
      </w:pPr>
      <w:r>
        <w:t>The developing country dimension adds further complexity. Institutional capacity constraints, weak regulatory</w:t>
      </w:r>
      <w:r>
        <w:rPr>
          <w:spacing w:val="-5"/>
        </w:rPr>
        <w:t xml:space="preserve"> </w:t>
      </w:r>
      <w:r>
        <w:t>enforcement,</w:t>
      </w:r>
      <w:r>
        <w:rPr>
          <w:spacing w:val="-4"/>
        </w:rPr>
        <w:t xml:space="preserve"> </w:t>
      </w:r>
      <w:r>
        <w:t>and</w:t>
      </w:r>
      <w:r>
        <w:rPr>
          <w:spacing w:val="-3"/>
        </w:rPr>
        <w:t xml:space="preserve"> </w:t>
      </w:r>
      <w:r>
        <w:t>limited</w:t>
      </w:r>
      <w:r>
        <w:rPr>
          <w:spacing w:val="-3"/>
        </w:rPr>
        <w:t xml:space="preserve"> </w:t>
      </w:r>
      <w:r>
        <w:t>access</w:t>
      </w:r>
      <w:r>
        <w:rPr>
          <w:spacing w:val="-5"/>
        </w:rPr>
        <w:t xml:space="preserve"> </w:t>
      </w:r>
      <w:r>
        <w:t>to</w:t>
      </w:r>
      <w:r>
        <w:rPr>
          <w:spacing w:val="-3"/>
        </w:rPr>
        <w:t xml:space="preserve"> </w:t>
      </w:r>
      <w:r>
        <w:t>ESG</w:t>
      </w:r>
      <w:r>
        <w:rPr>
          <w:spacing w:val="-1"/>
        </w:rPr>
        <w:t xml:space="preserve"> </w:t>
      </w:r>
      <w:r>
        <w:t>assessment</w:t>
      </w:r>
      <w:r>
        <w:rPr>
          <w:spacing w:val="-4"/>
        </w:rPr>
        <w:t xml:space="preserve"> </w:t>
      </w:r>
      <w:r>
        <w:t>tools</w:t>
      </w:r>
      <w:r>
        <w:rPr>
          <w:spacing w:val="-5"/>
        </w:rPr>
        <w:t xml:space="preserve"> </w:t>
      </w:r>
      <w:r>
        <w:t>create</w:t>
      </w:r>
      <w:r>
        <w:rPr>
          <w:spacing w:val="-3"/>
        </w:rPr>
        <w:t xml:space="preserve"> </w:t>
      </w:r>
      <w:r>
        <w:t>conditions</w:t>
      </w:r>
      <w:r>
        <w:rPr>
          <w:spacing w:val="-5"/>
        </w:rPr>
        <w:t xml:space="preserve"> </w:t>
      </w:r>
      <w:r>
        <w:t>where</w:t>
      </w:r>
      <w:r>
        <w:rPr>
          <w:spacing w:val="-5"/>
        </w:rPr>
        <w:t xml:space="preserve"> </w:t>
      </w:r>
      <w:r>
        <w:t>risks that might be contained in higher-income contexts can cascade rapidly (</w:t>
      </w:r>
      <w:proofErr w:type="spellStart"/>
      <w:r>
        <w:t>Ampratwum</w:t>
      </w:r>
      <w:proofErr w:type="spellEnd"/>
      <w:r>
        <w:t xml:space="preserve"> et al., 2023; Hai et al., 2022). An example is the Accra-Tema Motorway project in Ghana which experienced serious delays tied to inadequate community consultation and unresolved land compensation</w:t>
      </w:r>
    </w:p>
    <w:p w14:paraId="4F445D80" w14:textId="77777777" w:rsidR="00F64A0B" w:rsidRDefault="00F64A0B">
      <w:pPr>
        <w:pStyle w:val="BodyText"/>
        <w:spacing w:line="266" w:lineRule="auto"/>
        <w:sectPr w:rsidR="00F64A0B">
          <w:headerReference w:type="default" r:id="rId72"/>
          <w:footerReference w:type="default" r:id="rId73"/>
          <w:pgSz w:w="11900" w:h="16840"/>
          <w:pgMar w:top="280" w:right="566" w:bottom="800" w:left="850" w:header="0" w:footer="619" w:gutter="0"/>
          <w:cols w:space="720"/>
        </w:sectPr>
      </w:pPr>
    </w:p>
    <w:p w14:paraId="4F445D81" w14:textId="77777777" w:rsidR="00F64A0B" w:rsidRDefault="00000000">
      <w:pPr>
        <w:pStyle w:val="BodyText"/>
        <w:spacing w:before="81" w:line="264" w:lineRule="auto"/>
        <w:ind w:left="230" w:right="504"/>
      </w:pPr>
      <w:r>
        <w:lastRenderedPageBreak/>
        <w:t>claims.</w:t>
      </w:r>
      <w:r>
        <w:rPr>
          <w:spacing w:val="-3"/>
        </w:rPr>
        <w:t xml:space="preserve"> </w:t>
      </w:r>
      <w:r>
        <w:t>It</w:t>
      </w:r>
      <w:r>
        <w:rPr>
          <w:spacing w:val="-4"/>
        </w:rPr>
        <w:t xml:space="preserve"> </w:t>
      </w:r>
      <w:r>
        <w:t>demonstrates</w:t>
      </w:r>
      <w:r>
        <w:rPr>
          <w:spacing w:val="-6"/>
        </w:rPr>
        <w:t xml:space="preserve"> </w:t>
      </w:r>
      <w:r>
        <w:t>what</w:t>
      </w:r>
      <w:r>
        <w:rPr>
          <w:spacing w:val="-1"/>
        </w:rPr>
        <w:t xml:space="preserve"> </w:t>
      </w:r>
      <w:r>
        <w:t>happens</w:t>
      </w:r>
      <w:r>
        <w:rPr>
          <w:spacing w:val="-5"/>
        </w:rPr>
        <w:t xml:space="preserve"> </w:t>
      </w:r>
      <w:r>
        <w:t>when</w:t>
      </w:r>
      <w:r>
        <w:rPr>
          <w:spacing w:val="-3"/>
        </w:rPr>
        <w:t xml:space="preserve"> </w:t>
      </w:r>
      <w:r>
        <w:t>ESG</w:t>
      </w:r>
      <w:r>
        <w:rPr>
          <w:spacing w:val="-4"/>
        </w:rPr>
        <w:t xml:space="preserve"> </w:t>
      </w:r>
      <w:r>
        <w:t>risk</w:t>
      </w:r>
      <w:r>
        <w:rPr>
          <w:spacing w:val="-2"/>
        </w:rPr>
        <w:t xml:space="preserve"> </w:t>
      </w:r>
      <w:r>
        <w:t>governance</w:t>
      </w:r>
      <w:r>
        <w:rPr>
          <w:spacing w:val="-5"/>
        </w:rPr>
        <w:t xml:space="preserve"> </w:t>
      </w:r>
      <w:r>
        <w:t>is</w:t>
      </w:r>
      <w:r>
        <w:rPr>
          <w:spacing w:val="-2"/>
        </w:rPr>
        <w:t xml:space="preserve"> </w:t>
      </w:r>
      <w:r>
        <w:t>treated</w:t>
      </w:r>
      <w:r>
        <w:rPr>
          <w:spacing w:val="-3"/>
        </w:rPr>
        <w:t xml:space="preserve"> </w:t>
      </w:r>
      <w:r>
        <w:t>as</w:t>
      </w:r>
      <w:r>
        <w:rPr>
          <w:spacing w:val="-5"/>
        </w:rPr>
        <w:t xml:space="preserve"> </w:t>
      </w:r>
      <w:r>
        <w:t>a</w:t>
      </w:r>
      <w:r>
        <w:rPr>
          <w:spacing w:val="-5"/>
        </w:rPr>
        <w:t xml:space="preserve"> </w:t>
      </w:r>
      <w:r>
        <w:t>compliance exercise rather than an integral part of project delivery.</w:t>
      </w:r>
    </w:p>
    <w:p w14:paraId="4F445D82" w14:textId="77777777" w:rsidR="00F64A0B" w:rsidRDefault="00000000">
      <w:pPr>
        <w:pStyle w:val="BodyText"/>
        <w:spacing w:before="123" w:line="266" w:lineRule="auto"/>
        <w:ind w:left="230" w:right="504"/>
      </w:pPr>
      <w:r>
        <w:t xml:space="preserve">This study is theoretically grounded in Stakeholder Theory (Freeman, 1984). ESG risks in PPP projects are not purely technical phenomena; they emerge from relationships, conflicts, and governance failures among diverse actors including government agencies, private partners, financiers, communities, and civil society </w:t>
      </w:r>
      <w:proofErr w:type="spellStart"/>
      <w:r>
        <w:t>organisations</w:t>
      </w:r>
      <w:proofErr w:type="spellEnd"/>
      <w:r>
        <w:t xml:space="preserve">. Stakeholder Theory explains how power, legitimacy, and urgency determine which risks receive attention and which are overlooked, and provides the conceptual basis for understanding why certain ESG risks persist despite being well documented. Mitchell, Agle and Wood (1997) demonstrated that stakeholder salience can only be understood through in-depth engagement with how power and urgency are enacted in specific settings, directly justifying the use of case studies and semi-structured interviews as primary data collection </w:t>
      </w:r>
      <w:proofErr w:type="spellStart"/>
      <w:r>
        <w:t>tools,enabling</w:t>
      </w:r>
      <w:proofErr w:type="spellEnd"/>
      <w:r>
        <w:t xml:space="preserve"> exploration of how PPP stakeholders in developing countries experience ESG</w:t>
      </w:r>
      <w:r>
        <w:rPr>
          <w:spacing w:val="-1"/>
        </w:rPr>
        <w:t xml:space="preserve"> </w:t>
      </w:r>
      <w:r>
        <w:t>risks,</w:t>
      </w:r>
      <w:r>
        <w:rPr>
          <w:spacing w:val="-4"/>
        </w:rPr>
        <w:t xml:space="preserve"> </w:t>
      </w:r>
      <w:r>
        <w:t>what</w:t>
      </w:r>
      <w:r>
        <w:rPr>
          <w:spacing w:val="-1"/>
        </w:rPr>
        <w:t xml:space="preserve"> </w:t>
      </w:r>
      <w:r>
        <w:t>governance</w:t>
      </w:r>
      <w:r>
        <w:rPr>
          <w:spacing w:val="-3"/>
        </w:rPr>
        <w:t xml:space="preserve"> </w:t>
      </w:r>
      <w:r>
        <w:t>mechanisms</w:t>
      </w:r>
      <w:r>
        <w:rPr>
          <w:spacing w:val="-5"/>
        </w:rPr>
        <w:t xml:space="preserve"> </w:t>
      </w:r>
      <w:r>
        <w:t>they</w:t>
      </w:r>
      <w:r>
        <w:rPr>
          <w:spacing w:val="-5"/>
        </w:rPr>
        <w:t xml:space="preserve"> </w:t>
      </w:r>
      <w:r>
        <w:t>regard</w:t>
      </w:r>
      <w:r>
        <w:rPr>
          <w:spacing w:val="-3"/>
        </w:rPr>
        <w:t xml:space="preserve"> </w:t>
      </w:r>
      <w:r>
        <w:t>as</w:t>
      </w:r>
      <w:r>
        <w:rPr>
          <w:spacing w:val="-5"/>
        </w:rPr>
        <w:t xml:space="preserve"> </w:t>
      </w:r>
      <w:r>
        <w:t>effective</w:t>
      </w:r>
      <w:r>
        <w:rPr>
          <w:spacing w:val="-3"/>
        </w:rPr>
        <w:t xml:space="preserve"> </w:t>
      </w:r>
      <w:r>
        <w:t>and</w:t>
      </w:r>
      <w:r>
        <w:rPr>
          <w:spacing w:val="-3"/>
        </w:rPr>
        <w:t xml:space="preserve"> </w:t>
      </w:r>
      <w:r>
        <w:t>how</w:t>
      </w:r>
      <w:r>
        <w:rPr>
          <w:spacing w:val="-3"/>
        </w:rPr>
        <w:t xml:space="preserve"> </w:t>
      </w:r>
      <w:r>
        <w:t>risk</w:t>
      </w:r>
      <w:r>
        <w:rPr>
          <w:spacing w:val="-2"/>
        </w:rPr>
        <w:t xml:space="preserve"> </w:t>
      </w:r>
      <w:r>
        <w:t>interactions</w:t>
      </w:r>
      <w:r>
        <w:rPr>
          <w:spacing w:val="-2"/>
        </w:rPr>
        <w:t xml:space="preserve"> </w:t>
      </w:r>
      <w:r>
        <w:t>play</w:t>
      </w:r>
      <w:r>
        <w:rPr>
          <w:spacing w:val="-3"/>
        </w:rPr>
        <w:t xml:space="preserve"> </w:t>
      </w:r>
      <w:r>
        <w:t>out in practice.</w:t>
      </w:r>
    </w:p>
    <w:p w14:paraId="4F445D83" w14:textId="77777777" w:rsidR="00F64A0B" w:rsidRDefault="00F64A0B">
      <w:pPr>
        <w:pStyle w:val="BodyText"/>
      </w:pPr>
    </w:p>
    <w:p w14:paraId="4F445D84" w14:textId="77777777" w:rsidR="00F64A0B" w:rsidRDefault="00F64A0B">
      <w:pPr>
        <w:pStyle w:val="BodyText"/>
        <w:spacing w:before="5"/>
      </w:pPr>
    </w:p>
    <w:p w14:paraId="4F445D85" w14:textId="77777777" w:rsidR="00F64A0B" w:rsidRDefault="00000000">
      <w:pPr>
        <w:pStyle w:val="Heading7"/>
      </w:pPr>
      <w:r>
        <w:t>Research</w:t>
      </w:r>
      <w:r>
        <w:rPr>
          <w:spacing w:val="-6"/>
        </w:rPr>
        <w:t xml:space="preserve"> </w:t>
      </w:r>
      <w:r>
        <w:rPr>
          <w:spacing w:val="-2"/>
        </w:rPr>
        <w:t>Design</w:t>
      </w:r>
    </w:p>
    <w:p w14:paraId="4F445D86" w14:textId="77777777" w:rsidR="00F64A0B" w:rsidRDefault="00000000">
      <w:pPr>
        <w:pStyle w:val="BodyText"/>
        <w:spacing w:before="146" w:line="266" w:lineRule="auto"/>
        <w:ind w:left="230" w:right="504"/>
      </w:pPr>
      <w:r>
        <w:t>The research follows a qualitative strategy structured in three sequential phases. Phase One conducts</w:t>
      </w:r>
      <w:r>
        <w:rPr>
          <w:spacing w:val="-5"/>
        </w:rPr>
        <w:t xml:space="preserve"> </w:t>
      </w:r>
      <w:r>
        <w:t>a</w:t>
      </w:r>
      <w:r>
        <w:rPr>
          <w:spacing w:val="-3"/>
        </w:rPr>
        <w:t xml:space="preserve"> </w:t>
      </w:r>
      <w:r>
        <w:t>systematic</w:t>
      </w:r>
      <w:r>
        <w:rPr>
          <w:spacing w:val="-5"/>
        </w:rPr>
        <w:t xml:space="preserve"> </w:t>
      </w:r>
      <w:r>
        <w:t>literature</w:t>
      </w:r>
      <w:r>
        <w:rPr>
          <w:spacing w:val="-5"/>
        </w:rPr>
        <w:t xml:space="preserve"> </w:t>
      </w:r>
      <w:r>
        <w:t>review</w:t>
      </w:r>
      <w:r>
        <w:rPr>
          <w:spacing w:val="-4"/>
        </w:rPr>
        <w:t xml:space="preserve"> </w:t>
      </w:r>
      <w:r>
        <w:t>across</w:t>
      </w:r>
      <w:r>
        <w:rPr>
          <w:spacing w:val="-2"/>
        </w:rPr>
        <w:t xml:space="preserve"> </w:t>
      </w:r>
      <w:r>
        <w:t>PPP</w:t>
      </w:r>
      <w:r>
        <w:rPr>
          <w:spacing w:val="-3"/>
        </w:rPr>
        <w:t xml:space="preserve"> </w:t>
      </w:r>
      <w:r>
        <w:t>governance,</w:t>
      </w:r>
      <w:r>
        <w:rPr>
          <w:spacing w:val="-1"/>
        </w:rPr>
        <w:t xml:space="preserve"> </w:t>
      </w:r>
      <w:r>
        <w:t>ESG</w:t>
      </w:r>
      <w:r>
        <w:rPr>
          <w:spacing w:val="-4"/>
        </w:rPr>
        <w:t xml:space="preserve"> </w:t>
      </w:r>
      <w:r>
        <w:t>risk</w:t>
      </w:r>
      <w:r>
        <w:rPr>
          <w:spacing w:val="-2"/>
        </w:rPr>
        <w:t xml:space="preserve"> </w:t>
      </w:r>
      <w:r>
        <w:t>theory,</w:t>
      </w:r>
      <w:r>
        <w:rPr>
          <w:spacing w:val="-4"/>
        </w:rPr>
        <w:t xml:space="preserve"> </w:t>
      </w:r>
      <w:r>
        <w:t>and</w:t>
      </w:r>
      <w:r>
        <w:rPr>
          <w:spacing w:val="-5"/>
        </w:rPr>
        <w:t xml:space="preserve"> </w:t>
      </w:r>
      <w:r>
        <w:t>infrastructure risk management in developing countries. The review produces a preliminary taxonomy of PPP-specific ESG</w:t>
      </w:r>
      <w:r>
        <w:rPr>
          <w:spacing w:val="-2"/>
        </w:rPr>
        <w:t xml:space="preserve"> </w:t>
      </w:r>
      <w:r>
        <w:t>risks</w:t>
      </w:r>
      <w:r>
        <w:rPr>
          <w:spacing w:val="-3"/>
        </w:rPr>
        <w:t xml:space="preserve"> </w:t>
      </w:r>
      <w:r>
        <w:t>and</w:t>
      </w:r>
      <w:r>
        <w:rPr>
          <w:spacing w:val="-1"/>
        </w:rPr>
        <w:t xml:space="preserve"> </w:t>
      </w:r>
      <w:r>
        <w:t>a</w:t>
      </w:r>
      <w:r>
        <w:rPr>
          <w:spacing w:val="-5"/>
        </w:rPr>
        <w:t xml:space="preserve"> </w:t>
      </w:r>
      <w:r>
        <w:t>conceptual</w:t>
      </w:r>
      <w:r>
        <w:rPr>
          <w:spacing w:val="-1"/>
        </w:rPr>
        <w:t xml:space="preserve"> </w:t>
      </w:r>
      <w:r>
        <w:t>interaction</w:t>
      </w:r>
      <w:r>
        <w:rPr>
          <w:spacing w:val="-3"/>
        </w:rPr>
        <w:t xml:space="preserve"> </w:t>
      </w:r>
      <w:r>
        <w:t>framework</w:t>
      </w:r>
      <w:r>
        <w:rPr>
          <w:spacing w:val="-2"/>
        </w:rPr>
        <w:t xml:space="preserve"> </w:t>
      </w:r>
      <w:r>
        <w:t>that</w:t>
      </w:r>
      <w:r>
        <w:rPr>
          <w:spacing w:val="-2"/>
        </w:rPr>
        <w:t xml:space="preserve"> </w:t>
      </w:r>
      <w:r>
        <w:t>maps</w:t>
      </w:r>
      <w:r>
        <w:rPr>
          <w:spacing w:val="-3"/>
        </w:rPr>
        <w:t xml:space="preserve"> </w:t>
      </w:r>
      <w:r>
        <w:t>how</w:t>
      </w:r>
      <w:r>
        <w:rPr>
          <w:spacing w:val="-4"/>
        </w:rPr>
        <w:t xml:space="preserve"> </w:t>
      </w:r>
      <w:r>
        <w:t>project</w:t>
      </w:r>
      <w:r>
        <w:rPr>
          <w:spacing w:val="-2"/>
        </w:rPr>
        <w:t xml:space="preserve"> </w:t>
      </w:r>
      <w:r>
        <w:t xml:space="preserve">risks retained and managed independently by different stakeholders may amplify ESG risks if a collaborative risk management strategy at the PPP project level cannot be </w:t>
      </w:r>
      <w:proofErr w:type="spellStart"/>
      <w:r>
        <w:t>formulated.This</w:t>
      </w:r>
      <w:proofErr w:type="spellEnd"/>
      <w:r>
        <w:t xml:space="preserve"> framework guides data collection in subsequent phases.</w:t>
      </w:r>
    </w:p>
    <w:p w14:paraId="4F445D87" w14:textId="77777777" w:rsidR="00F64A0B" w:rsidRDefault="00000000">
      <w:pPr>
        <w:pStyle w:val="BodyText"/>
        <w:spacing w:before="115" w:line="266" w:lineRule="auto"/>
        <w:ind w:left="230" w:right="504"/>
      </w:pPr>
      <w:r>
        <w:t>Phase Two involves document analysis and primary fieldwork in developing countries, examining two PPP infrastructure case projects through project reports, environmental assessments, contract records, and governance documents, supplemented by semi-structured interviews with 20 to 25 stakeholders from five stakeholder groups, including government officials and civil society representatives.</w:t>
      </w:r>
      <w:r>
        <w:rPr>
          <w:spacing w:val="-1"/>
        </w:rPr>
        <w:t xml:space="preserve"> </w:t>
      </w:r>
      <w:r>
        <w:t>The</w:t>
      </w:r>
      <w:r>
        <w:rPr>
          <w:spacing w:val="-5"/>
        </w:rPr>
        <w:t xml:space="preserve"> </w:t>
      </w:r>
      <w:r>
        <w:t>interviews,</w:t>
      </w:r>
      <w:r>
        <w:rPr>
          <w:spacing w:val="-4"/>
        </w:rPr>
        <w:t xml:space="preserve"> </w:t>
      </w:r>
      <w:r>
        <w:t>recorded</w:t>
      </w:r>
      <w:r>
        <w:rPr>
          <w:spacing w:val="-5"/>
        </w:rPr>
        <w:t xml:space="preserve"> </w:t>
      </w:r>
      <w:r>
        <w:t>and</w:t>
      </w:r>
      <w:r>
        <w:rPr>
          <w:spacing w:val="-5"/>
        </w:rPr>
        <w:t xml:space="preserve"> </w:t>
      </w:r>
      <w:r>
        <w:t>transcribed,</w:t>
      </w:r>
      <w:r>
        <w:rPr>
          <w:spacing w:val="-4"/>
        </w:rPr>
        <w:t xml:space="preserve"> </w:t>
      </w:r>
      <w:r>
        <w:t>are</w:t>
      </w:r>
      <w:r>
        <w:rPr>
          <w:spacing w:val="-5"/>
        </w:rPr>
        <w:t xml:space="preserve"> </w:t>
      </w:r>
      <w:r>
        <w:t>analyzed</w:t>
      </w:r>
      <w:r>
        <w:rPr>
          <w:spacing w:val="-5"/>
        </w:rPr>
        <w:t xml:space="preserve"> </w:t>
      </w:r>
      <w:r>
        <w:t>thematically</w:t>
      </w:r>
      <w:r>
        <w:rPr>
          <w:spacing w:val="-2"/>
        </w:rPr>
        <w:t xml:space="preserve"> </w:t>
      </w:r>
      <w:r>
        <w:t>using</w:t>
      </w:r>
      <w:r>
        <w:rPr>
          <w:spacing w:val="-3"/>
        </w:rPr>
        <w:t xml:space="preserve"> </w:t>
      </w:r>
      <w:r>
        <w:t xml:space="preserve">NVivo to understand how ESG risks emerge and interact within specific project contexts rather than to generalize </w:t>
      </w:r>
      <w:proofErr w:type="spellStart"/>
      <w:r>
        <w:t>statistically.This</w:t>
      </w:r>
      <w:proofErr w:type="spellEnd"/>
      <w:r>
        <w:t xml:space="preserve"> understanding will help development of an integrated ESG risk governance framework for PPP projects.</w:t>
      </w:r>
    </w:p>
    <w:p w14:paraId="4F445D88" w14:textId="77777777" w:rsidR="00F64A0B" w:rsidRDefault="00F64A0B">
      <w:pPr>
        <w:pStyle w:val="BodyText"/>
      </w:pPr>
    </w:p>
    <w:p w14:paraId="4F445D89" w14:textId="77777777" w:rsidR="00F64A0B" w:rsidRDefault="00F64A0B">
      <w:pPr>
        <w:pStyle w:val="BodyText"/>
        <w:spacing w:before="8"/>
      </w:pPr>
    </w:p>
    <w:p w14:paraId="4F445D8A" w14:textId="77777777" w:rsidR="00F64A0B" w:rsidRDefault="00000000">
      <w:pPr>
        <w:pStyle w:val="BodyText"/>
        <w:spacing w:line="266" w:lineRule="auto"/>
        <w:ind w:left="230" w:right="615"/>
      </w:pPr>
      <w:r>
        <w:t>Phase Three validates the resulting governance framework through scenario-based assessment with a panel of 8 to 10 expert practitioners, policymakers, and academics.</w:t>
      </w:r>
      <w:r>
        <w:rPr>
          <w:spacing w:val="-1"/>
        </w:rPr>
        <w:t xml:space="preserve"> </w:t>
      </w:r>
      <w:proofErr w:type="spellStart"/>
      <w:r>
        <w:t>Panellists</w:t>
      </w:r>
      <w:proofErr w:type="spellEnd"/>
      <w:r>
        <w:t xml:space="preserve"> evaluate the framework</w:t>
      </w:r>
      <w:r>
        <w:rPr>
          <w:spacing w:val="-4"/>
        </w:rPr>
        <w:t xml:space="preserve"> </w:t>
      </w:r>
      <w:r>
        <w:t>against</w:t>
      </w:r>
      <w:r>
        <w:rPr>
          <w:spacing w:val="-4"/>
        </w:rPr>
        <w:t xml:space="preserve"> </w:t>
      </w:r>
      <w:r>
        <w:t>realistic</w:t>
      </w:r>
      <w:r>
        <w:rPr>
          <w:spacing w:val="-2"/>
        </w:rPr>
        <w:t xml:space="preserve"> </w:t>
      </w:r>
      <w:r>
        <w:t>PPP</w:t>
      </w:r>
      <w:r>
        <w:rPr>
          <w:spacing w:val="-1"/>
        </w:rPr>
        <w:t xml:space="preserve"> </w:t>
      </w:r>
      <w:r>
        <w:t>project</w:t>
      </w:r>
      <w:r>
        <w:rPr>
          <w:spacing w:val="-4"/>
        </w:rPr>
        <w:t xml:space="preserve"> </w:t>
      </w:r>
      <w:r>
        <w:t>scenarios</w:t>
      </w:r>
      <w:r>
        <w:rPr>
          <w:spacing w:val="-5"/>
        </w:rPr>
        <w:t xml:space="preserve"> </w:t>
      </w:r>
      <w:r>
        <w:t>and</w:t>
      </w:r>
      <w:r>
        <w:rPr>
          <w:spacing w:val="-3"/>
        </w:rPr>
        <w:t xml:space="preserve"> </w:t>
      </w:r>
      <w:r>
        <w:t>assess</w:t>
      </w:r>
      <w:r>
        <w:rPr>
          <w:spacing w:val="-5"/>
        </w:rPr>
        <w:t xml:space="preserve"> </w:t>
      </w:r>
      <w:r>
        <w:t>whether</w:t>
      </w:r>
      <w:r>
        <w:rPr>
          <w:spacing w:val="-2"/>
        </w:rPr>
        <w:t xml:space="preserve"> </w:t>
      </w:r>
      <w:r>
        <w:t>it</w:t>
      </w:r>
      <w:r>
        <w:rPr>
          <w:spacing w:val="-4"/>
        </w:rPr>
        <w:t xml:space="preserve"> </w:t>
      </w:r>
      <w:r>
        <w:t>offers</w:t>
      </w:r>
      <w:r>
        <w:rPr>
          <w:spacing w:val="-4"/>
        </w:rPr>
        <w:t xml:space="preserve"> </w:t>
      </w:r>
      <w:r>
        <w:t>more</w:t>
      </w:r>
      <w:r>
        <w:rPr>
          <w:spacing w:val="-5"/>
        </w:rPr>
        <w:t xml:space="preserve"> </w:t>
      </w:r>
      <w:r>
        <w:t>effective</w:t>
      </w:r>
      <w:r>
        <w:rPr>
          <w:spacing w:val="-3"/>
        </w:rPr>
        <w:t xml:space="preserve"> </w:t>
      </w:r>
      <w:r>
        <w:t xml:space="preserve">risk management than conventional governance approaches. Their feedback is used to refine and </w:t>
      </w:r>
      <w:proofErr w:type="spellStart"/>
      <w:r>
        <w:t>finalise</w:t>
      </w:r>
      <w:proofErr w:type="spellEnd"/>
      <w:r>
        <w:t xml:space="preserve"> the framework before it is presented as the study’s primary output.</w:t>
      </w:r>
    </w:p>
    <w:p w14:paraId="4F445D8B" w14:textId="77777777" w:rsidR="00F64A0B" w:rsidRDefault="00000000">
      <w:pPr>
        <w:pStyle w:val="Heading7"/>
        <w:spacing w:before="115"/>
      </w:pPr>
      <w:r>
        <w:t>Contribution</w:t>
      </w:r>
      <w:r>
        <w:rPr>
          <w:spacing w:val="-8"/>
        </w:rPr>
        <w:t xml:space="preserve"> </w:t>
      </w:r>
      <w:r>
        <w:t>to</w:t>
      </w:r>
      <w:r>
        <w:rPr>
          <w:spacing w:val="-7"/>
        </w:rPr>
        <w:t xml:space="preserve"> </w:t>
      </w:r>
      <w:r>
        <w:t>Knowledge</w:t>
      </w:r>
      <w:r>
        <w:rPr>
          <w:spacing w:val="-5"/>
        </w:rPr>
        <w:t xml:space="preserve"> </w:t>
      </w:r>
      <w:r>
        <w:t>and</w:t>
      </w:r>
      <w:r>
        <w:rPr>
          <w:spacing w:val="-5"/>
        </w:rPr>
        <w:t xml:space="preserve"> </w:t>
      </w:r>
      <w:r>
        <w:t>Potential</w:t>
      </w:r>
      <w:r>
        <w:rPr>
          <w:spacing w:val="-6"/>
        </w:rPr>
        <w:t xml:space="preserve"> </w:t>
      </w:r>
      <w:r>
        <w:rPr>
          <w:spacing w:val="-2"/>
        </w:rPr>
        <w:t>Impact</w:t>
      </w:r>
    </w:p>
    <w:p w14:paraId="4F445D8C" w14:textId="77777777" w:rsidR="00F64A0B" w:rsidRDefault="00000000">
      <w:pPr>
        <w:pStyle w:val="BodyText"/>
        <w:spacing w:before="149" w:line="266" w:lineRule="auto"/>
        <w:ind w:left="230" w:right="542"/>
      </w:pPr>
      <w:r>
        <w:t xml:space="preserve">The study makes three connected contributions. Theoretically, it moves beyond the prevailing tendency to manage risks independently, developing instead a systematic account of how these risks interact within PPP governance structures. This addresses a </w:t>
      </w:r>
      <w:proofErr w:type="spellStart"/>
      <w:r>
        <w:t>recognised</w:t>
      </w:r>
      <w:proofErr w:type="spellEnd"/>
      <w:r>
        <w:t xml:space="preserve"> gap in the risk governance literature and offers a more coherent basis for understanding ESG risk dynamics in multi-stakeholder</w:t>
      </w:r>
      <w:r>
        <w:rPr>
          <w:spacing w:val="-4"/>
        </w:rPr>
        <w:t xml:space="preserve"> </w:t>
      </w:r>
      <w:r>
        <w:t>infrastructure</w:t>
      </w:r>
      <w:r>
        <w:rPr>
          <w:spacing w:val="-5"/>
        </w:rPr>
        <w:t xml:space="preserve"> </w:t>
      </w:r>
      <w:proofErr w:type="spellStart"/>
      <w:r>
        <w:t>settings.Practically</w:t>
      </w:r>
      <w:proofErr w:type="spellEnd"/>
      <w:r>
        <w:t>,</w:t>
      </w:r>
      <w:r>
        <w:rPr>
          <w:spacing w:val="-1"/>
        </w:rPr>
        <w:t xml:space="preserve"> </w:t>
      </w:r>
      <w:r>
        <w:t>it</w:t>
      </w:r>
      <w:r>
        <w:rPr>
          <w:spacing w:val="-4"/>
        </w:rPr>
        <w:t xml:space="preserve"> </w:t>
      </w:r>
      <w:r>
        <w:t>offers</w:t>
      </w:r>
      <w:r>
        <w:rPr>
          <w:spacing w:val="-2"/>
        </w:rPr>
        <w:t xml:space="preserve"> </w:t>
      </w:r>
      <w:r>
        <w:t>an</w:t>
      </w:r>
      <w:r>
        <w:rPr>
          <w:spacing w:val="-5"/>
        </w:rPr>
        <w:t xml:space="preserve"> </w:t>
      </w:r>
      <w:r>
        <w:t>integrated</w:t>
      </w:r>
      <w:r>
        <w:rPr>
          <w:spacing w:val="-8"/>
        </w:rPr>
        <w:t xml:space="preserve"> </w:t>
      </w:r>
      <w:r>
        <w:t>governance</w:t>
      </w:r>
      <w:r>
        <w:rPr>
          <w:spacing w:val="-5"/>
        </w:rPr>
        <w:t xml:space="preserve"> </w:t>
      </w:r>
      <w:r>
        <w:t>framework</w:t>
      </w:r>
      <w:r>
        <w:rPr>
          <w:spacing w:val="-5"/>
        </w:rPr>
        <w:t xml:space="preserve"> </w:t>
      </w:r>
      <w:r>
        <w:t>for PPP practitioners, enabling them to proactively identify, assess, and manage ESG risks, which can</w:t>
      </w:r>
    </w:p>
    <w:p w14:paraId="4F445D8D" w14:textId="77777777" w:rsidR="00F64A0B" w:rsidRDefault="00F64A0B">
      <w:pPr>
        <w:pStyle w:val="BodyText"/>
        <w:spacing w:line="266" w:lineRule="auto"/>
        <w:sectPr w:rsidR="00F64A0B">
          <w:headerReference w:type="default" r:id="rId74"/>
          <w:footerReference w:type="default" r:id="rId75"/>
          <w:pgSz w:w="11900" w:h="16840"/>
          <w:pgMar w:top="1360" w:right="566" w:bottom="800" w:left="850" w:header="0" w:footer="620" w:gutter="0"/>
          <w:cols w:space="720"/>
        </w:sectPr>
      </w:pPr>
    </w:p>
    <w:p w14:paraId="4F445D8E" w14:textId="77777777" w:rsidR="00F64A0B" w:rsidRDefault="00000000">
      <w:pPr>
        <w:pStyle w:val="BodyText"/>
        <w:spacing w:before="81" w:line="264" w:lineRule="auto"/>
        <w:ind w:left="230" w:right="615"/>
      </w:pPr>
      <w:r>
        <w:lastRenderedPageBreak/>
        <w:t>mitigate</w:t>
      </w:r>
      <w:r>
        <w:rPr>
          <w:spacing w:val="-6"/>
        </w:rPr>
        <w:t xml:space="preserve"> </w:t>
      </w:r>
      <w:r>
        <w:t>cost</w:t>
      </w:r>
      <w:r>
        <w:rPr>
          <w:spacing w:val="-5"/>
        </w:rPr>
        <w:t xml:space="preserve"> </w:t>
      </w:r>
      <w:r>
        <w:t>overruns,</w:t>
      </w:r>
      <w:r>
        <w:rPr>
          <w:spacing w:val="-2"/>
        </w:rPr>
        <w:t xml:space="preserve"> </w:t>
      </w:r>
      <w:r>
        <w:t>schedule</w:t>
      </w:r>
      <w:r>
        <w:rPr>
          <w:spacing w:val="-4"/>
        </w:rPr>
        <w:t xml:space="preserve"> </w:t>
      </w:r>
      <w:r>
        <w:t>delays,</w:t>
      </w:r>
      <w:r>
        <w:rPr>
          <w:spacing w:val="-3"/>
        </w:rPr>
        <w:t xml:space="preserve"> </w:t>
      </w:r>
      <w:r>
        <w:t>environmental</w:t>
      </w:r>
      <w:r>
        <w:rPr>
          <w:spacing w:val="-5"/>
        </w:rPr>
        <w:t xml:space="preserve"> </w:t>
      </w:r>
      <w:r>
        <w:t>damage,</w:t>
      </w:r>
      <w:r>
        <w:rPr>
          <w:spacing w:val="-2"/>
        </w:rPr>
        <w:t xml:space="preserve"> </w:t>
      </w:r>
      <w:r>
        <w:t>and</w:t>
      </w:r>
      <w:r>
        <w:rPr>
          <w:spacing w:val="-6"/>
        </w:rPr>
        <w:t xml:space="preserve"> </w:t>
      </w:r>
      <w:r>
        <w:t>community</w:t>
      </w:r>
      <w:r>
        <w:rPr>
          <w:spacing w:val="-3"/>
        </w:rPr>
        <w:t xml:space="preserve"> </w:t>
      </w:r>
      <w:r>
        <w:t>conflicts</w:t>
      </w:r>
      <w:r>
        <w:rPr>
          <w:spacing w:val="-6"/>
        </w:rPr>
        <w:t xml:space="preserve"> </w:t>
      </w:r>
      <w:r>
        <w:t>that hinder PPP effectiveness, particularly in developing countries.</w:t>
      </w:r>
    </w:p>
    <w:p w14:paraId="4F445D8F" w14:textId="77777777" w:rsidR="00F64A0B" w:rsidRDefault="00F64A0B">
      <w:pPr>
        <w:pStyle w:val="BodyText"/>
      </w:pPr>
    </w:p>
    <w:p w14:paraId="4F445D90" w14:textId="77777777" w:rsidR="00F64A0B" w:rsidRDefault="00F64A0B">
      <w:pPr>
        <w:pStyle w:val="BodyText"/>
        <w:spacing w:before="17"/>
      </w:pPr>
    </w:p>
    <w:p w14:paraId="4F445D91" w14:textId="77777777" w:rsidR="00F64A0B" w:rsidRDefault="00000000">
      <w:pPr>
        <w:pStyle w:val="BodyText"/>
        <w:spacing w:line="266" w:lineRule="auto"/>
        <w:ind w:left="230" w:right="726"/>
        <w:jc w:val="both"/>
      </w:pPr>
      <w:r>
        <w:t>From</w:t>
      </w:r>
      <w:r>
        <w:rPr>
          <w:spacing w:val="-4"/>
        </w:rPr>
        <w:t xml:space="preserve"> </w:t>
      </w:r>
      <w:r>
        <w:t>a</w:t>
      </w:r>
      <w:r>
        <w:rPr>
          <w:spacing w:val="-3"/>
        </w:rPr>
        <w:t xml:space="preserve"> </w:t>
      </w:r>
      <w:r>
        <w:t>policy</w:t>
      </w:r>
      <w:r>
        <w:rPr>
          <w:spacing w:val="-5"/>
        </w:rPr>
        <w:t xml:space="preserve"> </w:t>
      </w:r>
      <w:r>
        <w:t>standpoint,</w:t>
      </w:r>
      <w:r>
        <w:rPr>
          <w:spacing w:val="-4"/>
        </w:rPr>
        <w:t xml:space="preserve"> </w:t>
      </w:r>
      <w:r>
        <w:t>the</w:t>
      </w:r>
      <w:r>
        <w:rPr>
          <w:spacing w:val="-5"/>
        </w:rPr>
        <w:t xml:space="preserve"> </w:t>
      </w:r>
      <w:r>
        <w:t>research</w:t>
      </w:r>
      <w:r>
        <w:rPr>
          <w:spacing w:val="-5"/>
        </w:rPr>
        <w:t xml:space="preserve"> </w:t>
      </w:r>
      <w:r>
        <w:t>provides</w:t>
      </w:r>
      <w:r>
        <w:rPr>
          <w:spacing w:val="-2"/>
        </w:rPr>
        <w:t xml:space="preserve"> </w:t>
      </w:r>
      <w:r>
        <w:t>evidence</w:t>
      </w:r>
      <w:r>
        <w:rPr>
          <w:spacing w:val="-3"/>
        </w:rPr>
        <w:t xml:space="preserve"> </w:t>
      </w:r>
      <w:r>
        <w:t>for</w:t>
      </w:r>
      <w:r>
        <w:rPr>
          <w:spacing w:val="-2"/>
        </w:rPr>
        <w:t xml:space="preserve"> </w:t>
      </w:r>
      <w:r>
        <w:t>strengthening</w:t>
      </w:r>
      <w:r>
        <w:rPr>
          <w:spacing w:val="-3"/>
        </w:rPr>
        <w:t xml:space="preserve"> </w:t>
      </w:r>
      <w:r>
        <w:t>regulatory</w:t>
      </w:r>
      <w:r>
        <w:rPr>
          <w:spacing w:val="-5"/>
        </w:rPr>
        <w:t xml:space="preserve"> </w:t>
      </w:r>
      <w:r>
        <w:t>frameworks and institutional</w:t>
      </w:r>
      <w:r>
        <w:rPr>
          <w:spacing w:val="-1"/>
        </w:rPr>
        <w:t xml:space="preserve"> </w:t>
      </w:r>
      <w:r>
        <w:t>capacity</w:t>
      </w:r>
      <w:r>
        <w:rPr>
          <w:spacing w:val="-2"/>
        </w:rPr>
        <w:t xml:space="preserve"> </w:t>
      </w:r>
      <w:r>
        <w:t>for ESG</w:t>
      </w:r>
      <w:r>
        <w:rPr>
          <w:spacing w:val="-1"/>
        </w:rPr>
        <w:t xml:space="preserve"> </w:t>
      </w:r>
      <w:r>
        <w:t>governance in</w:t>
      </w:r>
      <w:r>
        <w:rPr>
          <w:spacing w:val="-4"/>
        </w:rPr>
        <w:t xml:space="preserve"> </w:t>
      </w:r>
      <w:r>
        <w:t xml:space="preserve">PPP </w:t>
      </w:r>
      <w:proofErr w:type="spellStart"/>
      <w:r>
        <w:t>programmes</w:t>
      </w:r>
      <w:proofErr w:type="spellEnd"/>
      <w:r>
        <w:t>.</w:t>
      </w:r>
      <w:r>
        <w:rPr>
          <w:spacing w:val="-1"/>
        </w:rPr>
        <w:t xml:space="preserve"> </w:t>
      </w:r>
      <w:r>
        <w:t>The</w:t>
      </w:r>
      <w:r>
        <w:rPr>
          <w:spacing w:val="-2"/>
        </w:rPr>
        <w:t xml:space="preserve"> </w:t>
      </w:r>
      <w:r>
        <w:t>findings are positioned</w:t>
      </w:r>
      <w:r>
        <w:rPr>
          <w:spacing w:val="-2"/>
        </w:rPr>
        <w:t xml:space="preserve"> </w:t>
      </w:r>
      <w:r>
        <w:t>to inform PPP policy reform in developing countries.</w:t>
      </w:r>
    </w:p>
    <w:p w14:paraId="4F445D92" w14:textId="77777777" w:rsidR="00F64A0B" w:rsidRDefault="00F64A0B">
      <w:pPr>
        <w:pStyle w:val="BodyText"/>
      </w:pPr>
    </w:p>
    <w:p w14:paraId="4F445D93" w14:textId="77777777" w:rsidR="00F64A0B" w:rsidRDefault="00F64A0B">
      <w:pPr>
        <w:pStyle w:val="BodyText"/>
        <w:spacing w:before="250"/>
      </w:pPr>
    </w:p>
    <w:p w14:paraId="4F445D94" w14:textId="77777777" w:rsidR="00F64A0B" w:rsidRDefault="00000000">
      <w:pPr>
        <w:pStyle w:val="Heading7"/>
      </w:pPr>
      <w:r>
        <w:rPr>
          <w:spacing w:val="-2"/>
        </w:rPr>
        <w:t>Keywords</w:t>
      </w:r>
    </w:p>
    <w:p w14:paraId="4F445D95" w14:textId="77777777" w:rsidR="00F64A0B" w:rsidRDefault="00000000">
      <w:pPr>
        <w:pStyle w:val="BodyText"/>
        <w:spacing w:before="148" w:line="266" w:lineRule="auto"/>
        <w:ind w:left="230" w:right="504"/>
      </w:pPr>
      <w:r>
        <w:t>ESG</w:t>
      </w:r>
      <w:r>
        <w:rPr>
          <w:spacing w:val="-3"/>
        </w:rPr>
        <w:t xml:space="preserve"> </w:t>
      </w:r>
      <w:r>
        <w:t>risks;</w:t>
      </w:r>
      <w:r>
        <w:rPr>
          <w:spacing w:val="-5"/>
        </w:rPr>
        <w:t xml:space="preserve"> </w:t>
      </w:r>
      <w:r>
        <w:t>Public-Private</w:t>
      </w:r>
      <w:r>
        <w:rPr>
          <w:spacing w:val="-5"/>
        </w:rPr>
        <w:t xml:space="preserve"> </w:t>
      </w:r>
      <w:r>
        <w:t>Partnerships;</w:t>
      </w:r>
      <w:r>
        <w:rPr>
          <w:spacing w:val="-5"/>
        </w:rPr>
        <w:t xml:space="preserve"> </w:t>
      </w:r>
      <w:r>
        <w:t>infrastructure</w:t>
      </w:r>
      <w:r>
        <w:rPr>
          <w:spacing w:val="-6"/>
        </w:rPr>
        <w:t xml:space="preserve"> </w:t>
      </w:r>
      <w:r>
        <w:t>governance;</w:t>
      </w:r>
      <w:r>
        <w:rPr>
          <w:spacing w:val="-5"/>
        </w:rPr>
        <w:t xml:space="preserve"> </w:t>
      </w:r>
      <w:r>
        <w:t>risk</w:t>
      </w:r>
      <w:r>
        <w:rPr>
          <w:spacing w:val="-6"/>
        </w:rPr>
        <w:t xml:space="preserve"> </w:t>
      </w:r>
      <w:r>
        <w:t>mitigation;</w:t>
      </w:r>
      <w:r>
        <w:rPr>
          <w:spacing w:val="-3"/>
        </w:rPr>
        <w:t xml:space="preserve"> </w:t>
      </w:r>
      <w:r>
        <w:t xml:space="preserve">developing </w:t>
      </w:r>
      <w:r>
        <w:rPr>
          <w:spacing w:val="-2"/>
        </w:rPr>
        <w:t>countries</w:t>
      </w:r>
    </w:p>
    <w:p w14:paraId="4F445D96" w14:textId="77777777" w:rsidR="00F64A0B" w:rsidRDefault="00F64A0B">
      <w:pPr>
        <w:pStyle w:val="BodyText"/>
      </w:pPr>
    </w:p>
    <w:p w14:paraId="4F445D97" w14:textId="77777777" w:rsidR="00F64A0B" w:rsidRDefault="00F64A0B">
      <w:pPr>
        <w:pStyle w:val="BodyText"/>
        <w:spacing w:before="13"/>
      </w:pPr>
    </w:p>
    <w:p w14:paraId="4F445D98" w14:textId="77777777" w:rsidR="00F64A0B" w:rsidRDefault="00000000">
      <w:pPr>
        <w:pStyle w:val="Heading7"/>
      </w:pPr>
      <w:r>
        <w:rPr>
          <w:spacing w:val="-2"/>
        </w:rPr>
        <w:t>References</w:t>
      </w:r>
    </w:p>
    <w:p w14:paraId="4F445D99" w14:textId="77777777" w:rsidR="00F64A0B" w:rsidRDefault="00000000">
      <w:pPr>
        <w:spacing w:before="148" w:line="264" w:lineRule="auto"/>
        <w:ind w:left="230" w:right="504"/>
      </w:pPr>
      <w:proofErr w:type="spellStart"/>
      <w:r>
        <w:rPr>
          <w:b/>
        </w:rPr>
        <w:t>Akomea</w:t>
      </w:r>
      <w:proofErr w:type="spellEnd"/>
      <w:r>
        <w:rPr>
          <w:b/>
        </w:rPr>
        <w:t>-Frimpong,</w:t>
      </w:r>
      <w:r>
        <w:rPr>
          <w:b/>
          <w:spacing w:val="-4"/>
        </w:rPr>
        <w:t xml:space="preserve"> </w:t>
      </w:r>
      <w:r>
        <w:rPr>
          <w:b/>
        </w:rPr>
        <w:t>I.,</w:t>
      </w:r>
      <w:r>
        <w:rPr>
          <w:b/>
          <w:spacing w:val="-1"/>
        </w:rPr>
        <w:t xml:space="preserve"> </w:t>
      </w:r>
      <w:r>
        <w:rPr>
          <w:b/>
        </w:rPr>
        <w:t>Jin,</w:t>
      </w:r>
      <w:r>
        <w:rPr>
          <w:b/>
          <w:spacing w:val="-4"/>
        </w:rPr>
        <w:t xml:space="preserve"> </w:t>
      </w:r>
      <w:r>
        <w:rPr>
          <w:b/>
        </w:rPr>
        <w:t>X.</w:t>
      </w:r>
      <w:r>
        <w:rPr>
          <w:b/>
          <w:spacing w:val="-4"/>
        </w:rPr>
        <w:t xml:space="preserve"> </w:t>
      </w:r>
      <w:r>
        <w:rPr>
          <w:b/>
        </w:rPr>
        <w:t>and</w:t>
      </w:r>
      <w:r>
        <w:rPr>
          <w:b/>
          <w:spacing w:val="-5"/>
        </w:rPr>
        <w:t xml:space="preserve"> </w:t>
      </w:r>
      <w:r>
        <w:rPr>
          <w:b/>
        </w:rPr>
        <w:t>Osei-Kyei,</w:t>
      </w:r>
      <w:r>
        <w:rPr>
          <w:b/>
          <w:spacing w:val="-1"/>
        </w:rPr>
        <w:t xml:space="preserve"> </w:t>
      </w:r>
      <w:r>
        <w:rPr>
          <w:b/>
        </w:rPr>
        <w:t>R.</w:t>
      </w:r>
      <w:r>
        <w:rPr>
          <w:b/>
          <w:spacing w:val="-3"/>
        </w:rPr>
        <w:t xml:space="preserve"> </w:t>
      </w:r>
      <w:r>
        <w:t>(2024)</w:t>
      </w:r>
      <w:r>
        <w:rPr>
          <w:spacing w:val="-4"/>
        </w:rPr>
        <w:t xml:space="preserve"> </w:t>
      </w:r>
      <w:r>
        <w:t>Mitigating</w:t>
      </w:r>
      <w:r>
        <w:rPr>
          <w:spacing w:val="-5"/>
        </w:rPr>
        <w:t xml:space="preserve"> </w:t>
      </w:r>
      <w:r>
        <w:t>financial</w:t>
      </w:r>
      <w:r>
        <w:rPr>
          <w:spacing w:val="-4"/>
        </w:rPr>
        <w:t xml:space="preserve"> </w:t>
      </w:r>
      <w:r>
        <w:t>risks</w:t>
      </w:r>
      <w:r>
        <w:rPr>
          <w:spacing w:val="-2"/>
        </w:rPr>
        <w:t xml:space="preserve"> </w:t>
      </w:r>
      <w:r>
        <w:t>in</w:t>
      </w:r>
      <w:r>
        <w:rPr>
          <w:spacing w:val="-5"/>
        </w:rPr>
        <w:t xml:space="preserve"> </w:t>
      </w:r>
      <w:r>
        <w:t>sustainable public–private</w:t>
      </w:r>
      <w:r>
        <w:rPr>
          <w:spacing w:val="-11"/>
        </w:rPr>
        <w:t xml:space="preserve"> </w:t>
      </w:r>
      <w:r>
        <w:t>partnership</w:t>
      </w:r>
      <w:r>
        <w:rPr>
          <w:spacing w:val="-9"/>
        </w:rPr>
        <w:t xml:space="preserve"> </w:t>
      </w:r>
      <w:r>
        <w:t>infrastructure</w:t>
      </w:r>
      <w:r>
        <w:rPr>
          <w:spacing w:val="-9"/>
        </w:rPr>
        <w:t xml:space="preserve"> </w:t>
      </w:r>
      <w:r>
        <w:t>projects:</w:t>
      </w:r>
      <w:r>
        <w:rPr>
          <w:spacing w:val="-10"/>
        </w:rPr>
        <w:t xml:space="preserve"> </w:t>
      </w:r>
      <w:r>
        <w:t>a</w:t>
      </w:r>
      <w:r>
        <w:rPr>
          <w:spacing w:val="-8"/>
        </w:rPr>
        <w:t xml:space="preserve"> </w:t>
      </w:r>
      <w:r>
        <w:t>quantitative</w:t>
      </w:r>
      <w:r>
        <w:rPr>
          <w:spacing w:val="-9"/>
        </w:rPr>
        <w:t xml:space="preserve"> </w:t>
      </w:r>
      <w:r>
        <w:t>analysis.</w:t>
      </w:r>
      <w:r>
        <w:rPr>
          <w:spacing w:val="-7"/>
        </w:rPr>
        <w:t xml:space="preserve"> </w:t>
      </w:r>
      <w:r>
        <w:t>Systems,</w:t>
      </w:r>
      <w:r>
        <w:rPr>
          <w:spacing w:val="-10"/>
        </w:rPr>
        <w:t xml:space="preserve"> </w:t>
      </w:r>
      <w:r>
        <w:t>12(7),</w:t>
      </w:r>
      <w:r>
        <w:rPr>
          <w:spacing w:val="-9"/>
        </w:rPr>
        <w:t xml:space="preserve"> </w:t>
      </w:r>
      <w:r>
        <w:rPr>
          <w:spacing w:val="-2"/>
        </w:rPr>
        <w:t>p.239.</w:t>
      </w:r>
    </w:p>
    <w:p w14:paraId="4F445D9A" w14:textId="77777777" w:rsidR="00F64A0B" w:rsidRDefault="00000000">
      <w:pPr>
        <w:spacing w:before="123" w:line="266" w:lineRule="auto"/>
        <w:ind w:left="230" w:right="992"/>
      </w:pPr>
      <w:proofErr w:type="spellStart"/>
      <w:r>
        <w:rPr>
          <w:b/>
        </w:rPr>
        <w:t>Ampratwum</w:t>
      </w:r>
      <w:proofErr w:type="spellEnd"/>
      <w:r>
        <w:rPr>
          <w:b/>
        </w:rPr>
        <w:t>,</w:t>
      </w:r>
      <w:r>
        <w:rPr>
          <w:b/>
          <w:spacing w:val="-3"/>
        </w:rPr>
        <w:t xml:space="preserve"> </w:t>
      </w:r>
      <w:r>
        <w:rPr>
          <w:b/>
        </w:rPr>
        <w:t>G.,</w:t>
      </w:r>
      <w:r>
        <w:rPr>
          <w:b/>
          <w:spacing w:val="-5"/>
        </w:rPr>
        <w:t xml:space="preserve"> </w:t>
      </w:r>
      <w:r>
        <w:rPr>
          <w:b/>
        </w:rPr>
        <w:t>Tam,</w:t>
      </w:r>
      <w:r>
        <w:rPr>
          <w:b/>
          <w:spacing w:val="-3"/>
        </w:rPr>
        <w:t xml:space="preserve"> </w:t>
      </w:r>
      <w:r>
        <w:rPr>
          <w:b/>
        </w:rPr>
        <w:t>V.W.</w:t>
      </w:r>
      <w:r>
        <w:rPr>
          <w:b/>
          <w:spacing w:val="-2"/>
        </w:rPr>
        <w:t xml:space="preserve"> </w:t>
      </w:r>
      <w:r>
        <w:rPr>
          <w:b/>
        </w:rPr>
        <w:t>and</w:t>
      </w:r>
      <w:r>
        <w:rPr>
          <w:b/>
          <w:spacing w:val="-4"/>
        </w:rPr>
        <w:t xml:space="preserve"> </w:t>
      </w:r>
      <w:r>
        <w:rPr>
          <w:b/>
        </w:rPr>
        <w:t>Osei-Kyei,</w:t>
      </w:r>
      <w:r>
        <w:rPr>
          <w:b/>
          <w:spacing w:val="-3"/>
        </w:rPr>
        <w:t xml:space="preserve"> </w:t>
      </w:r>
      <w:r>
        <w:rPr>
          <w:b/>
        </w:rPr>
        <w:t>R.</w:t>
      </w:r>
      <w:r>
        <w:rPr>
          <w:b/>
          <w:spacing w:val="-2"/>
        </w:rPr>
        <w:t xml:space="preserve"> </w:t>
      </w:r>
      <w:r>
        <w:t>(2023)</w:t>
      </w:r>
      <w:r>
        <w:rPr>
          <w:spacing w:val="-3"/>
        </w:rPr>
        <w:t xml:space="preserve"> </w:t>
      </w:r>
      <w:r>
        <w:t>Critical</w:t>
      </w:r>
      <w:r>
        <w:rPr>
          <w:spacing w:val="-3"/>
        </w:rPr>
        <w:t xml:space="preserve"> </w:t>
      </w:r>
      <w:r>
        <w:t>analysis</w:t>
      </w:r>
      <w:r>
        <w:rPr>
          <w:spacing w:val="-1"/>
        </w:rPr>
        <w:t xml:space="preserve"> </w:t>
      </w:r>
      <w:r>
        <w:t>of</w:t>
      </w:r>
      <w:r>
        <w:rPr>
          <w:spacing w:val="-3"/>
        </w:rPr>
        <w:t xml:space="preserve"> </w:t>
      </w:r>
      <w:r>
        <w:t>risks</w:t>
      </w:r>
      <w:r>
        <w:rPr>
          <w:spacing w:val="-4"/>
        </w:rPr>
        <w:t xml:space="preserve"> </w:t>
      </w:r>
      <w:r>
        <w:t>factors</w:t>
      </w:r>
      <w:r>
        <w:rPr>
          <w:spacing w:val="-4"/>
        </w:rPr>
        <w:t xml:space="preserve"> </w:t>
      </w:r>
      <w:r>
        <w:t>in</w:t>
      </w:r>
      <w:r>
        <w:rPr>
          <w:spacing w:val="-2"/>
        </w:rPr>
        <w:t xml:space="preserve"> </w:t>
      </w:r>
      <w:r>
        <w:t>using public-private partnership in building critical infrastructure resilience: a systematic review.</w:t>
      </w:r>
    </w:p>
    <w:p w14:paraId="4F445D9B" w14:textId="77777777" w:rsidR="00F64A0B" w:rsidRDefault="00000000">
      <w:pPr>
        <w:pStyle w:val="BodyText"/>
        <w:spacing w:line="251" w:lineRule="exact"/>
        <w:ind w:left="230"/>
      </w:pPr>
      <w:r>
        <w:t>Construction</w:t>
      </w:r>
      <w:r>
        <w:rPr>
          <w:spacing w:val="-12"/>
        </w:rPr>
        <w:t xml:space="preserve"> </w:t>
      </w:r>
      <w:r>
        <w:t>Innovation,</w:t>
      </w:r>
      <w:r>
        <w:rPr>
          <w:spacing w:val="-12"/>
        </w:rPr>
        <w:t xml:space="preserve"> </w:t>
      </w:r>
      <w:r>
        <w:t>23(2),</w:t>
      </w:r>
      <w:r>
        <w:rPr>
          <w:spacing w:val="-7"/>
        </w:rPr>
        <w:t xml:space="preserve"> </w:t>
      </w:r>
      <w:r>
        <w:t>pp.360–</w:t>
      </w:r>
      <w:r>
        <w:rPr>
          <w:spacing w:val="-4"/>
        </w:rPr>
        <w:t>382.</w:t>
      </w:r>
    </w:p>
    <w:p w14:paraId="4F445D9C" w14:textId="77777777" w:rsidR="00F64A0B" w:rsidRDefault="00000000">
      <w:pPr>
        <w:pStyle w:val="BodyText"/>
        <w:spacing w:before="148" w:line="266" w:lineRule="auto"/>
        <w:ind w:left="230" w:right="785"/>
        <w:jc w:val="both"/>
      </w:pPr>
      <w:r>
        <w:rPr>
          <w:b/>
        </w:rPr>
        <w:t>Baldi,</w:t>
      </w:r>
      <w:r>
        <w:rPr>
          <w:b/>
          <w:spacing w:val="-1"/>
        </w:rPr>
        <w:t xml:space="preserve"> </w:t>
      </w:r>
      <w:r>
        <w:rPr>
          <w:b/>
        </w:rPr>
        <w:t>F.</w:t>
      </w:r>
      <w:r>
        <w:rPr>
          <w:b/>
          <w:spacing w:val="-1"/>
        </w:rPr>
        <w:t xml:space="preserve"> </w:t>
      </w:r>
      <w:r>
        <w:rPr>
          <w:b/>
        </w:rPr>
        <w:t>and</w:t>
      </w:r>
      <w:r>
        <w:rPr>
          <w:b/>
          <w:spacing w:val="-2"/>
        </w:rPr>
        <w:t xml:space="preserve"> </w:t>
      </w:r>
      <w:proofErr w:type="spellStart"/>
      <w:r>
        <w:rPr>
          <w:b/>
        </w:rPr>
        <w:t>Lambertides</w:t>
      </w:r>
      <w:proofErr w:type="spellEnd"/>
      <w:r>
        <w:rPr>
          <w:b/>
        </w:rPr>
        <w:t xml:space="preserve">, N. </w:t>
      </w:r>
      <w:r>
        <w:t>(2024) Exploring the role of ESG</w:t>
      </w:r>
      <w:r>
        <w:rPr>
          <w:spacing w:val="-1"/>
        </w:rPr>
        <w:t xml:space="preserve"> </w:t>
      </w:r>
      <w:r>
        <w:t>for</w:t>
      </w:r>
      <w:r>
        <w:rPr>
          <w:spacing w:val="-1"/>
        </w:rPr>
        <w:t xml:space="preserve"> </w:t>
      </w:r>
      <w:r>
        <w:t>the</w:t>
      </w:r>
      <w:r>
        <w:rPr>
          <w:spacing w:val="-2"/>
        </w:rPr>
        <w:t xml:space="preserve"> </w:t>
      </w:r>
      <w:r>
        <w:t>performance</w:t>
      </w:r>
      <w:r>
        <w:rPr>
          <w:spacing w:val="-2"/>
        </w:rPr>
        <w:t xml:space="preserve"> </w:t>
      </w:r>
      <w:r>
        <w:t>and</w:t>
      </w:r>
      <w:r>
        <w:rPr>
          <w:spacing w:val="-2"/>
        </w:rPr>
        <w:t xml:space="preserve"> </w:t>
      </w:r>
      <w:r>
        <w:t>risks</w:t>
      </w:r>
      <w:r>
        <w:rPr>
          <w:spacing w:val="-2"/>
        </w:rPr>
        <w:t xml:space="preserve"> </w:t>
      </w:r>
      <w:r>
        <w:t>of infrastructure</w:t>
      </w:r>
      <w:r>
        <w:rPr>
          <w:spacing w:val="-6"/>
        </w:rPr>
        <w:t xml:space="preserve"> </w:t>
      </w:r>
      <w:r>
        <w:t>investing:</w:t>
      </w:r>
      <w:r>
        <w:rPr>
          <w:spacing w:val="-7"/>
        </w:rPr>
        <w:t xml:space="preserve"> </w:t>
      </w:r>
      <w:r>
        <w:t>evidence</w:t>
      </w:r>
      <w:r>
        <w:rPr>
          <w:spacing w:val="-4"/>
        </w:rPr>
        <w:t xml:space="preserve"> </w:t>
      </w:r>
      <w:r>
        <w:t>from</w:t>
      </w:r>
      <w:r>
        <w:rPr>
          <w:spacing w:val="-5"/>
        </w:rPr>
        <w:t xml:space="preserve"> </w:t>
      </w:r>
      <w:r>
        <w:t>the</w:t>
      </w:r>
      <w:r>
        <w:rPr>
          <w:spacing w:val="-6"/>
        </w:rPr>
        <w:t xml:space="preserve"> </w:t>
      </w:r>
      <w:r>
        <w:t>international</w:t>
      </w:r>
      <w:r>
        <w:rPr>
          <w:spacing w:val="-4"/>
        </w:rPr>
        <w:t xml:space="preserve"> </w:t>
      </w:r>
      <w:r>
        <w:t>funds'</w:t>
      </w:r>
      <w:r>
        <w:rPr>
          <w:spacing w:val="-5"/>
        </w:rPr>
        <w:t xml:space="preserve"> </w:t>
      </w:r>
      <w:r>
        <w:t>market.</w:t>
      </w:r>
      <w:r>
        <w:rPr>
          <w:spacing w:val="-5"/>
        </w:rPr>
        <w:t xml:space="preserve"> </w:t>
      </w:r>
      <w:r>
        <w:t>Managerial</w:t>
      </w:r>
      <w:r>
        <w:rPr>
          <w:spacing w:val="-5"/>
        </w:rPr>
        <w:t xml:space="preserve"> </w:t>
      </w:r>
      <w:r>
        <w:t>Finance,</w:t>
      </w:r>
      <w:r>
        <w:rPr>
          <w:spacing w:val="-2"/>
        </w:rPr>
        <w:t xml:space="preserve"> </w:t>
      </w:r>
      <w:r>
        <w:t xml:space="preserve">50(1), </w:t>
      </w:r>
      <w:r>
        <w:rPr>
          <w:spacing w:val="-2"/>
        </w:rPr>
        <w:t>pp.92–117.</w:t>
      </w:r>
    </w:p>
    <w:p w14:paraId="4F445D9D" w14:textId="77777777" w:rsidR="00F64A0B" w:rsidRDefault="00000000">
      <w:pPr>
        <w:pStyle w:val="BodyText"/>
        <w:spacing w:before="117"/>
        <w:ind w:left="230"/>
        <w:jc w:val="both"/>
      </w:pPr>
      <w:r>
        <w:rPr>
          <w:b/>
        </w:rPr>
        <w:t>Freeman,</w:t>
      </w:r>
      <w:r>
        <w:rPr>
          <w:b/>
          <w:spacing w:val="-10"/>
        </w:rPr>
        <w:t xml:space="preserve"> </w:t>
      </w:r>
      <w:r>
        <w:rPr>
          <w:b/>
        </w:rPr>
        <w:t>R.E</w:t>
      </w:r>
      <w:r>
        <w:t>.</w:t>
      </w:r>
      <w:r>
        <w:rPr>
          <w:spacing w:val="-7"/>
        </w:rPr>
        <w:t xml:space="preserve"> </w:t>
      </w:r>
      <w:r>
        <w:t>(1984)</w:t>
      </w:r>
      <w:r>
        <w:rPr>
          <w:spacing w:val="-7"/>
        </w:rPr>
        <w:t xml:space="preserve"> </w:t>
      </w:r>
      <w:r>
        <w:t>Strategic</w:t>
      </w:r>
      <w:r>
        <w:rPr>
          <w:spacing w:val="-9"/>
        </w:rPr>
        <w:t xml:space="preserve"> </w:t>
      </w:r>
      <w:r>
        <w:t>Management:</w:t>
      </w:r>
      <w:r>
        <w:rPr>
          <w:spacing w:val="-4"/>
        </w:rPr>
        <w:t xml:space="preserve"> </w:t>
      </w:r>
      <w:r>
        <w:t>A</w:t>
      </w:r>
      <w:r>
        <w:rPr>
          <w:spacing w:val="-11"/>
        </w:rPr>
        <w:t xml:space="preserve"> </w:t>
      </w:r>
      <w:r>
        <w:t>Stakeholder</w:t>
      </w:r>
      <w:r>
        <w:rPr>
          <w:spacing w:val="-6"/>
        </w:rPr>
        <w:t xml:space="preserve"> </w:t>
      </w:r>
      <w:r>
        <w:t>Approach.</w:t>
      </w:r>
      <w:r>
        <w:rPr>
          <w:spacing w:val="-7"/>
        </w:rPr>
        <w:t xml:space="preserve"> </w:t>
      </w:r>
      <w:r>
        <w:t>Pitman,</w:t>
      </w:r>
      <w:r>
        <w:rPr>
          <w:spacing w:val="-7"/>
        </w:rPr>
        <w:t xml:space="preserve"> </w:t>
      </w:r>
      <w:r>
        <w:rPr>
          <w:spacing w:val="-2"/>
        </w:rPr>
        <w:t>Boston.</w:t>
      </w:r>
    </w:p>
    <w:p w14:paraId="4F445D9E" w14:textId="77777777" w:rsidR="00F64A0B" w:rsidRDefault="00000000">
      <w:pPr>
        <w:pStyle w:val="BodyText"/>
        <w:spacing w:before="148" w:line="266" w:lineRule="auto"/>
        <w:ind w:left="230" w:right="504"/>
      </w:pPr>
      <w:r>
        <w:rPr>
          <w:b/>
        </w:rPr>
        <w:t>Mitchell,</w:t>
      </w:r>
      <w:r>
        <w:rPr>
          <w:b/>
          <w:spacing w:val="-4"/>
        </w:rPr>
        <w:t xml:space="preserve"> </w:t>
      </w:r>
      <w:r>
        <w:rPr>
          <w:b/>
        </w:rPr>
        <w:t>R.K.,</w:t>
      </w:r>
      <w:r>
        <w:rPr>
          <w:b/>
          <w:spacing w:val="-4"/>
        </w:rPr>
        <w:t xml:space="preserve"> </w:t>
      </w:r>
      <w:r>
        <w:rPr>
          <w:b/>
        </w:rPr>
        <w:t>Agle,</w:t>
      </w:r>
      <w:r>
        <w:rPr>
          <w:b/>
          <w:spacing w:val="-4"/>
        </w:rPr>
        <w:t xml:space="preserve"> </w:t>
      </w:r>
      <w:r>
        <w:rPr>
          <w:b/>
        </w:rPr>
        <w:t>B.R.</w:t>
      </w:r>
      <w:r>
        <w:rPr>
          <w:b/>
          <w:spacing w:val="-1"/>
        </w:rPr>
        <w:t xml:space="preserve"> </w:t>
      </w:r>
      <w:r>
        <w:rPr>
          <w:b/>
        </w:rPr>
        <w:t>and</w:t>
      </w:r>
      <w:r>
        <w:rPr>
          <w:b/>
          <w:spacing w:val="-5"/>
        </w:rPr>
        <w:t xml:space="preserve"> </w:t>
      </w:r>
      <w:r>
        <w:rPr>
          <w:b/>
        </w:rPr>
        <w:t>Wood,</w:t>
      </w:r>
      <w:r>
        <w:rPr>
          <w:b/>
          <w:spacing w:val="-4"/>
        </w:rPr>
        <w:t xml:space="preserve"> </w:t>
      </w:r>
      <w:r>
        <w:rPr>
          <w:b/>
        </w:rPr>
        <w:t>D.J.</w:t>
      </w:r>
      <w:r>
        <w:rPr>
          <w:b/>
          <w:spacing w:val="-1"/>
        </w:rPr>
        <w:t xml:space="preserve"> </w:t>
      </w:r>
      <w:r>
        <w:t>(1997)</w:t>
      </w:r>
      <w:r>
        <w:rPr>
          <w:spacing w:val="-2"/>
        </w:rPr>
        <w:t xml:space="preserve"> </w:t>
      </w:r>
      <w:r>
        <w:t>Toward</w:t>
      </w:r>
      <w:r>
        <w:rPr>
          <w:spacing w:val="-5"/>
        </w:rPr>
        <w:t xml:space="preserve"> </w:t>
      </w:r>
      <w:r>
        <w:t>a</w:t>
      </w:r>
      <w:r>
        <w:rPr>
          <w:spacing w:val="-5"/>
        </w:rPr>
        <w:t xml:space="preserve"> </w:t>
      </w:r>
      <w:r>
        <w:t>theory</w:t>
      </w:r>
      <w:r>
        <w:rPr>
          <w:spacing w:val="-2"/>
        </w:rPr>
        <w:t xml:space="preserve"> </w:t>
      </w:r>
      <w:r>
        <w:t>of</w:t>
      </w:r>
      <w:r>
        <w:rPr>
          <w:spacing w:val="-1"/>
        </w:rPr>
        <w:t xml:space="preserve"> </w:t>
      </w:r>
      <w:r>
        <w:t>stakeholder</w:t>
      </w:r>
      <w:r>
        <w:rPr>
          <w:spacing w:val="-2"/>
        </w:rPr>
        <w:t xml:space="preserve"> </w:t>
      </w:r>
      <w:r>
        <w:t>identification</w:t>
      </w:r>
      <w:r>
        <w:rPr>
          <w:spacing w:val="-3"/>
        </w:rPr>
        <w:t xml:space="preserve"> </w:t>
      </w:r>
      <w:r>
        <w:t>and salience: defining the principle of who and what really counts. Academy of Management Review, 22(4), pp.853–886.</w:t>
      </w:r>
    </w:p>
    <w:p w14:paraId="4F445D9F" w14:textId="77777777" w:rsidR="00F64A0B" w:rsidRDefault="00000000">
      <w:pPr>
        <w:pStyle w:val="BodyText"/>
        <w:spacing w:before="118" w:line="266" w:lineRule="auto"/>
        <w:ind w:left="230" w:right="786"/>
      </w:pPr>
      <w:r>
        <w:rPr>
          <w:b/>
        </w:rPr>
        <w:t xml:space="preserve">Tian, B., Wang, Z., Li, C. and Fu, J. </w:t>
      </w:r>
      <w:r>
        <w:t>(2023) Can relational governance improve sustainability in public-private</w:t>
      </w:r>
      <w:r>
        <w:rPr>
          <w:spacing w:val="-4"/>
        </w:rPr>
        <w:t xml:space="preserve"> </w:t>
      </w:r>
      <w:r>
        <w:t>partnership</w:t>
      </w:r>
      <w:r>
        <w:rPr>
          <w:spacing w:val="-4"/>
        </w:rPr>
        <w:t xml:space="preserve"> </w:t>
      </w:r>
      <w:r>
        <w:t>infrastructure</w:t>
      </w:r>
      <w:r>
        <w:rPr>
          <w:spacing w:val="-4"/>
        </w:rPr>
        <w:t xml:space="preserve"> </w:t>
      </w:r>
      <w:r>
        <w:t>projects?</w:t>
      </w:r>
      <w:r>
        <w:rPr>
          <w:spacing w:val="-6"/>
        </w:rPr>
        <w:t xml:space="preserve"> </w:t>
      </w:r>
      <w:r>
        <w:t>An</w:t>
      </w:r>
      <w:r>
        <w:rPr>
          <w:spacing w:val="-4"/>
        </w:rPr>
        <w:t xml:space="preserve"> </w:t>
      </w:r>
      <w:r>
        <w:t>empirical</w:t>
      </w:r>
      <w:r>
        <w:rPr>
          <w:spacing w:val="-5"/>
        </w:rPr>
        <w:t xml:space="preserve"> </w:t>
      </w:r>
      <w:r>
        <w:t>study</w:t>
      </w:r>
      <w:r>
        <w:rPr>
          <w:spacing w:val="-3"/>
        </w:rPr>
        <w:t xml:space="preserve"> </w:t>
      </w:r>
      <w:r>
        <w:t>based</w:t>
      </w:r>
      <w:r>
        <w:rPr>
          <w:spacing w:val="-4"/>
        </w:rPr>
        <w:t xml:space="preserve"> </w:t>
      </w:r>
      <w:r>
        <w:t>on</w:t>
      </w:r>
      <w:r>
        <w:rPr>
          <w:spacing w:val="-4"/>
        </w:rPr>
        <w:t xml:space="preserve"> </w:t>
      </w:r>
      <w:r>
        <w:t>structural</w:t>
      </w:r>
      <w:r>
        <w:rPr>
          <w:spacing w:val="-7"/>
        </w:rPr>
        <w:t xml:space="preserve"> </w:t>
      </w:r>
      <w:r>
        <w:t>equation modelling. Engineering, Construction and Architectural Management, 30(1), pp.19–40.</w:t>
      </w:r>
    </w:p>
    <w:p w14:paraId="4F445DA0" w14:textId="77777777" w:rsidR="00F64A0B" w:rsidRDefault="00F64A0B">
      <w:pPr>
        <w:pStyle w:val="BodyText"/>
        <w:spacing w:line="266" w:lineRule="auto"/>
        <w:sectPr w:rsidR="00F64A0B">
          <w:headerReference w:type="default" r:id="rId76"/>
          <w:footerReference w:type="default" r:id="rId77"/>
          <w:pgSz w:w="11900" w:h="16840"/>
          <w:pgMar w:top="1360" w:right="566" w:bottom="800" w:left="850" w:header="0" w:footer="620" w:gutter="0"/>
          <w:cols w:space="720"/>
        </w:sectPr>
      </w:pPr>
    </w:p>
    <w:p w14:paraId="4F445DA1" w14:textId="77777777" w:rsidR="00F64A0B" w:rsidRDefault="00000000">
      <w:pPr>
        <w:spacing w:before="108"/>
        <w:ind w:left="78"/>
        <w:rPr>
          <w:b/>
          <w:sz w:val="26"/>
        </w:rPr>
      </w:pPr>
      <w:r>
        <w:rPr>
          <w:b/>
          <w:noProof/>
          <w:sz w:val="26"/>
        </w:rPr>
        <w:lastRenderedPageBreak/>
        <w:drawing>
          <wp:anchor distT="0" distB="0" distL="0" distR="0" simplePos="0" relativeHeight="15737856" behindDoc="0" locked="0" layoutInCell="1" allowOverlap="1" wp14:anchorId="4F44625A" wp14:editId="3CA7625C">
            <wp:simplePos x="0" y="0"/>
            <wp:positionH relativeFrom="page">
              <wp:posOffset>5619750</wp:posOffset>
            </wp:positionH>
            <wp:positionV relativeFrom="paragraph">
              <wp:posOffset>-5333</wp:posOffset>
            </wp:positionV>
            <wp:extent cx="1511934" cy="492125"/>
            <wp:effectExtent l="0" t="0" r="0" b="0"/>
            <wp:wrapNone/>
            <wp:docPr id="46" name="Image 46"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9" w:name="Ayoubi_Abstract"/>
      <w:bookmarkEnd w:id="9"/>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DA2" w14:textId="77777777" w:rsidR="00F64A0B" w:rsidRDefault="00F64A0B">
      <w:pPr>
        <w:pStyle w:val="BodyText"/>
        <w:rPr>
          <w:b/>
          <w:sz w:val="36"/>
        </w:rPr>
      </w:pPr>
    </w:p>
    <w:p w14:paraId="4F445DA3" w14:textId="77777777" w:rsidR="00F64A0B" w:rsidRDefault="00F64A0B">
      <w:pPr>
        <w:pStyle w:val="BodyText"/>
        <w:spacing w:before="261"/>
        <w:rPr>
          <w:b/>
          <w:sz w:val="36"/>
        </w:rPr>
      </w:pPr>
    </w:p>
    <w:p w14:paraId="4F445DA4" w14:textId="77777777" w:rsidR="00F64A0B" w:rsidRDefault="00000000">
      <w:pPr>
        <w:pStyle w:val="Heading1"/>
        <w:spacing w:line="208" w:lineRule="auto"/>
        <w:ind w:left="316" w:right="603" w:firstLine="3"/>
      </w:pPr>
      <w:r>
        <w:t>Managing heat in UK construction: An analysis of barriers,</w:t>
      </w:r>
      <w:r>
        <w:rPr>
          <w:spacing w:val="-8"/>
        </w:rPr>
        <w:t xml:space="preserve"> </w:t>
      </w:r>
      <w:r>
        <w:t>managerial</w:t>
      </w:r>
      <w:r>
        <w:rPr>
          <w:spacing w:val="-7"/>
        </w:rPr>
        <w:t xml:space="preserve"> </w:t>
      </w:r>
      <w:r>
        <w:t>decisions,</w:t>
      </w:r>
      <w:r>
        <w:rPr>
          <w:spacing w:val="-8"/>
        </w:rPr>
        <w:t xml:space="preserve"> </w:t>
      </w:r>
      <w:r>
        <w:t>and</w:t>
      </w:r>
      <w:r>
        <w:rPr>
          <w:spacing w:val="-9"/>
        </w:rPr>
        <w:t xml:space="preserve"> </w:t>
      </w:r>
      <w:r>
        <w:t>operative</w:t>
      </w:r>
      <w:r>
        <w:rPr>
          <w:spacing w:val="-8"/>
        </w:rPr>
        <w:t xml:space="preserve"> </w:t>
      </w:r>
      <w:proofErr w:type="spellStart"/>
      <w:r>
        <w:t>behaviour</w:t>
      </w:r>
      <w:proofErr w:type="spellEnd"/>
    </w:p>
    <w:p w14:paraId="4F445DA5" w14:textId="77777777" w:rsidR="00F64A0B" w:rsidRDefault="00000000">
      <w:pPr>
        <w:pStyle w:val="Heading7"/>
        <w:spacing w:before="363"/>
        <w:ind w:left="199" w:right="480"/>
        <w:jc w:val="center"/>
      </w:pPr>
      <w:r>
        <w:t>Qamar</w:t>
      </w:r>
      <w:r>
        <w:rPr>
          <w:spacing w:val="-6"/>
        </w:rPr>
        <w:t xml:space="preserve"> </w:t>
      </w:r>
      <w:r>
        <w:rPr>
          <w:spacing w:val="-2"/>
        </w:rPr>
        <w:t>Ayoubi</w:t>
      </w:r>
    </w:p>
    <w:p w14:paraId="4F445DA6" w14:textId="77777777" w:rsidR="00F64A0B" w:rsidRDefault="00F64A0B">
      <w:pPr>
        <w:pStyle w:val="BodyText"/>
        <w:spacing w:before="28"/>
        <w:ind w:left="199" w:right="480"/>
        <w:jc w:val="center"/>
      </w:pPr>
      <w:hyperlink r:id="rId78">
        <w:r>
          <w:rPr>
            <w:spacing w:val="-2"/>
          </w:rPr>
          <w:t>Qamar.ayoubi@pgr.reading.ac.uk</w:t>
        </w:r>
      </w:hyperlink>
    </w:p>
    <w:p w14:paraId="4F445DA7" w14:textId="77777777" w:rsidR="00F64A0B" w:rsidRDefault="00F64A0B">
      <w:pPr>
        <w:pStyle w:val="BodyText"/>
        <w:spacing w:before="135"/>
      </w:pPr>
    </w:p>
    <w:p w14:paraId="4F445DA8" w14:textId="77777777" w:rsidR="00F64A0B" w:rsidRDefault="00000000">
      <w:pPr>
        <w:pStyle w:val="Heading7"/>
      </w:pPr>
      <w:r>
        <w:t>Extended</w:t>
      </w:r>
      <w:r>
        <w:rPr>
          <w:spacing w:val="-4"/>
        </w:rPr>
        <w:t xml:space="preserve"> </w:t>
      </w:r>
      <w:r>
        <w:rPr>
          <w:spacing w:val="-2"/>
        </w:rPr>
        <w:t>Abstract</w:t>
      </w:r>
    </w:p>
    <w:p w14:paraId="4F445DA9" w14:textId="77777777" w:rsidR="00F64A0B" w:rsidRDefault="00000000">
      <w:pPr>
        <w:pStyle w:val="BodyText"/>
        <w:spacing w:before="145" w:line="266" w:lineRule="auto"/>
        <w:ind w:left="230" w:right="504"/>
      </w:pPr>
      <w:r>
        <w:t>Although heat-related morbidity is well-established in public health research in the UK, and the susceptibility of construction operatives</w:t>
      </w:r>
      <w:r>
        <w:rPr>
          <w:spacing w:val="-1"/>
        </w:rPr>
        <w:t xml:space="preserve"> </w:t>
      </w:r>
      <w:r>
        <w:t>to</w:t>
      </w:r>
      <w:r>
        <w:rPr>
          <w:spacing w:val="-1"/>
        </w:rPr>
        <w:t xml:space="preserve"> </w:t>
      </w:r>
      <w:r>
        <w:t>risks</w:t>
      </w:r>
      <w:r>
        <w:rPr>
          <w:spacing w:val="-1"/>
        </w:rPr>
        <w:t xml:space="preserve"> </w:t>
      </w:r>
      <w:r>
        <w:t>caused by environmental heat is widely</w:t>
      </w:r>
      <w:r>
        <w:rPr>
          <w:spacing w:val="-1"/>
        </w:rPr>
        <w:t xml:space="preserve"> </w:t>
      </w:r>
      <w:proofErr w:type="spellStart"/>
      <w:r>
        <w:t>recognised</w:t>
      </w:r>
      <w:proofErr w:type="spellEnd"/>
      <w:r>
        <w:t>, little is known about how the UK construction industry is reacting to heat and the threat of rising temperatures.</w:t>
      </w:r>
      <w:r>
        <w:rPr>
          <w:spacing w:val="-3"/>
        </w:rPr>
        <w:t xml:space="preserve"> </w:t>
      </w:r>
      <w:r>
        <w:t>This</w:t>
      </w:r>
      <w:r>
        <w:rPr>
          <w:spacing w:val="-1"/>
        </w:rPr>
        <w:t xml:space="preserve"> </w:t>
      </w:r>
      <w:r>
        <w:t>study</w:t>
      </w:r>
      <w:r>
        <w:rPr>
          <w:spacing w:val="-4"/>
        </w:rPr>
        <w:t xml:space="preserve"> </w:t>
      </w:r>
      <w:r>
        <w:t>provides</w:t>
      </w:r>
      <w:r>
        <w:rPr>
          <w:spacing w:val="-4"/>
        </w:rPr>
        <w:t xml:space="preserve"> </w:t>
      </w:r>
      <w:r>
        <w:t>a</w:t>
      </w:r>
      <w:r>
        <w:rPr>
          <w:spacing w:val="-2"/>
        </w:rPr>
        <w:t xml:space="preserve"> </w:t>
      </w:r>
      <w:r>
        <w:t>basis</w:t>
      </w:r>
      <w:r>
        <w:rPr>
          <w:spacing w:val="-4"/>
        </w:rPr>
        <w:t xml:space="preserve"> </w:t>
      </w:r>
      <w:r>
        <w:t>for</w:t>
      </w:r>
      <w:r>
        <w:rPr>
          <w:spacing w:val="-1"/>
        </w:rPr>
        <w:t xml:space="preserve"> </w:t>
      </w:r>
      <w:r>
        <w:t>understanding</w:t>
      </w:r>
      <w:r>
        <w:rPr>
          <w:spacing w:val="-4"/>
        </w:rPr>
        <w:t xml:space="preserve"> </w:t>
      </w:r>
      <w:r>
        <w:t>the</w:t>
      </w:r>
      <w:r>
        <w:rPr>
          <w:spacing w:val="-4"/>
        </w:rPr>
        <w:t xml:space="preserve"> </w:t>
      </w:r>
      <w:r>
        <w:t>barriers</w:t>
      </w:r>
      <w:r>
        <w:rPr>
          <w:spacing w:val="-4"/>
        </w:rPr>
        <w:t xml:space="preserve"> </w:t>
      </w:r>
      <w:r>
        <w:t>to</w:t>
      </w:r>
      <w:r>
        <w:rPr>
          <w:spacing w:val="-4"/>
        </w:rPr>
        <w:t xml:space="preserve"> </w:t>
      </w:r>
      <w:r>
        <w:t>effective</w:t>
      </w:r>
      <w:r>
        <w:rPr>
          <w:spacing w:val="-4"/>
        </w:rPr>
        <w:t xml:space="preserve"> </w:t>
      </w:r>
      <w:r>
        <w:t>heat</w:t>
      </w:r>
      <w:r>
        <w:rPr>
          <w:spacing w:val="-3"/>
        </w:rPr>
        <w:t xml:space="preserve"> </w:t>
      </w:r>
      <w:r>
        <w:t>adaptation on construction sites within the UK's regulatory and operational context. It is grounded in the view that the</w:t>
      </w:r>
      <w:r>
        <w:rPr>
          <w:spacing w:val="-1"/>
        </w:rPr>
        <w:t xml:space="preserve"> </w:t>
      </w:r>
      <w:r>
        <w:t>industry’s adaptive capacity</w:t>
      </w:r>
      <w:r>
        <w:rPr>
          <w:spacing w:val="-1"/>
        </w:rPr>
        <w:t xml:space="preserve"> </w:t>
      </w:r>
      <w:r>
        <w:t>is not only</w:t>
      </w:r>
      <w:r>
        <w:rPr>
          <w:spacing w:val="-1"/>
        </w:rPr>
        <w:t xml:space="preserve"> </w:t>
      </w:r>
      <w:r>
        <w:t xml:space="preserve">shaped by physical or technical constraints, but also by the institutional logics through which heat risk is interpreted, </w:t>
      </w:r>
      <w:proofErr w:type="spellStart"/>
      <w:r>
        <w:t>prioritised</w:t>
      </w:r>
      <w:proofErr w:type="spellEnd"/>
      <w:r>
        <w:t xml:space="preserve">, and acted upon across construction projects. To complement this perspective, the Theory of Planned </w:t>
      </w:r>
      <w:proofErr w:type="spellStart"/>
      <w:r>
        <w:t>Behaviour</w:t>
      </w:r>
      <w:proofErr w:type="spellEnd"/>
      <w:r>
        <w:t xml:space="preserve"> is used to examine how individual attitudes, subjective norms, and perceived </w:t>
      </w:r>
      <w:proofErr w:type="spellStart"/>
      <w:r>
        <w:t>behavioural</w:t>
      </w:r>
      <w:proofErr w:type="spellEnd"/>
      <w:r>
        <w:t xml:space="preserve"> control shape the intentions and</w:t>
      </w:r>
      <w:r>
        <w:rPr>
          <w:spacing w:val="-2"/>
        </w:rPr>
        <w:t xml:space="preserve"> </w:t>
      </w:r>
      <w:r>
        <w:t>practices</w:t>
      </w:r>
      <w:r>
        <w:rPr>
          <w:spacing w:val="-2"/>
        </w:rPr>
        <w:t xml:space="preserve"> </w:t>
      </w:r>
      <w:r>
        <w:t>of both operatives</w:t>
      </w:r>
      <w:r>
        <w:rPr>
          <w:spacing w:val="-1"/>
        </w:rPr>
        <w:t xml:space="preserve"> </w:t>
      </w:r>
      <w:r>
        <w:t>and decision-makers in</w:t>
      </w:r>
      <w:r>
        <w:rPr>
          <w:spacing w:val="-2"/>
        </w:rPr>
        <w:t xml:space="preserve"> </w:t>
      </w:r>
      <w:r>
        <w:t>relation to</w:t>
      </w:r>
      <w:r>
        <w:rPr>
          <w:spacing w:val="-2"/>
        </w:rPr>
        <w:t xml:space="preserve"> </w:t>
      </w:r>
      <w:r>
        <w:t>heat</w:t>
      </w:r>
      <w:r>
        <w:rPr>
          <w:spacing w:val="-1"/>
        </w:rPr>
        <w:t xml:space="preserve"> </w:t>
      </w:r>
      <w:r>
        <w:t>risk</w:t>
      </w:r>
      <w:r>
        <w:rPr>
          <w:spacing w:val="-2"/>
        </w:rPr>
        <w:t xml:space="preserve"> </w:t>
      </w:r>
      <w:r>
        <w:t xml:space="preserve">and adaptive </w:t>
      </w:r>
      <w:proofErr w:type="spellStart"/>
      <w:r>
        <w:rPr>
          <w:spacing w:val="-2"/>
        </w:rPr>
        <w:t>behaviour</w:t>
      </w:r>
      <w:proofErr w:type="spellEnd"/>
      <w:r>
        <w:rPr>
          <w:spacing w:val="-2"/>
        </w:rPr>
        <w:t>.</w:t>
      </w:r>
    </w:p>
    <w:p w14:paraId="4F445DAA" w14:textId="77777777" w:rsidR="00F64A0B" w:rsidRDefault="00000000">
      <w:pPr>
        <w:pStyle w:val="BodyText"/>
        <w:spacing w:before="114" w:line="266" w:lineRule="auto"/>
        <w:ind w:left="230" w:right="542"/>
      </w:pPr>
      <w:r>
        <w:t xml:space="preserve">This research responds to a growing body of literature on occupational heat exposure, which has largely </w:t>
      </w:r>
      <w:proofErr w:type="spellStart"/>
      <w:r>
        <w:t>prioritised</w:t>
      </w:r>
      <w:proofErr w:type="spellEnd"/>
      <w:r>
        <w:t xml:space="preserve"> technical, physiological, and environmental analyses. To date, substantial attention has</w:t>
      </w:r>
      <w:r>
        <w:rPr>
          <w:spacing w:val="-1"/>
        </w:rPr>
        <w:t xml:space="preserve"> </w:t>
      </w:r>
      <w:r>
        <w:t>been given</w:t>
      </w:r>
      <w:r>
        <w:rPr>
          <w:spacing w:val="-1"/>
        </w:rPr>
        <w:t xml:space="preserve"> </w:t>
      </w:r>
      <w:r>
        <w:t>to</w:t>
      </w:r>
      <w:r>
        <w:rPr>
          <w:spacing w:val="-1"/>
        </w:rPr>
        <w:t xml:space="preserve"> </w:t>
      </w:r>
      <w:r>
        <w:t>heat stress</w:t>
      </w:r>
      <w:r>
        <w:rPr>
          <w:spacing w:val="-1"/>
        </w:rPr>
        <w:t xml:space="preserve"> </w:t>
      </w:r>
      <w:r>
        <w:t>indices, exposure</w:t>
      </w:r>
      <w:r>
        <w:rPr>
          <w:spacing w:val="-1"/>
        </w:rPr>
        <w:t xml:space="preserve"> </w:t>
      </w:r>
      <w:r>
        <w:t>thresholds, and</w:t>
      </w:r>
      <w:r>
        <w:rPr>
          <w:spacing w:val="-1"/>
        </w:rPr>
        <w:t xml:space="preserve"> </w:t>
      </w:r>
      <w:r>
        <w:t xml:space="preserve">the clinical characteristics of heat-related illness. While these contributions are essential, they often assume that risks are collectively understood and that mitigation measures can be readily implemented across industry contexts. However, research in health, safety, and </w:t>
      </w:r>
      <w:proofErr w:type="spellStart"/>
      <w:r>
        <w:t>behaviour</w:t>
      </w:r>
      <w:proofErr w:type="spellEnd"/>
      <w:r>
        <w:t xml:space="preserve"> suggests that risks to health are not experienced or managed uniformly, particularly in complex, transient environments such as construction.</w:t>
      </w:r>
      <w:r>
        <w:rPr>
          <w:spacing w:val="-3"/>
        </w:rPr>
        <w:t xml:space="preserve"> </w:t>
      </w:r>
      <w:r>
        <w:t>Research</w:t>
      </w:r>
      <w:r>
        <w:rPr>
          <w:spacing w:val="-7"/>
        </w:rPr>
        <w:t xml:space="preserve"> </w:t>
      </w:r>
      <w:r>
        <w:t>within</w:t>
      </w:r>
      <w:r>
        <w:rPr>
          <w:spacing w:val="-3"/>
        </w:rPr>
        <w:t xml:space="preserve"> </w:t>
      </w:r>
      <w:r>
        <w:t>the</w:t>
      </w:r>
      <w:r>
        <w:rPr>
          <w:spacing w:val="-5"/>
        </w:rPr>
        <w:t xml:space="preserve"> </w:t>
      </w:r>
      <w:r>
        <w:t>fields</w:t>
      </w:r>
      <w:r>
        <w:rPr>
          <w:spacing w:val="-3"/>
        </w:rPr>
        <w:t xml:space="preserve"> </w:t>
      </w:r>
      <w:r>
        <w:t>of</w:t>
      </w:r>
      <w:r>
        <w:rPr>
          <w:spacing w:val="-3"/>
        </w:rPr>
        <w:t xml:space="preserve"> </w:t>
      </w:r>
      <w:r>
        <w:t>construction</w:t>
      </w:r>
      <w:r>
        <w:rPr>
          <w:spacing w:val="-5"/>
        </w:rPr>
        <w:t xml:space="preserve"> </w:t>
      </w:r>
      <w:r>
        <w:t>management</w:t>
      </w:r>
      <w:r>
        <w:rPr>
          <w:spacing w:val="-1"/>
        </w:rPr>
        <w:t xml:space="preserve"> </w:t>
      </w:r>
      <w:r>
        <w:t>and</w:t>
      </w:r>
      <w:r>
        <w:rPr>
          <w:spacing w:val="-7"/>
        </w:rPr>
        <w:t xml:space="preserve"> </w:t>
      </w:r>
      <w:r>
        <w:t>climate</w:t>
      </w:r>
      <w:r>
        <w:rPr>
          <w:spacing w:val="-2"/>
        </w:rPr>
        <w:t xml:space="preserve"> </w:t>
      </w:r>
      <w:r>
        <w:t>change</w:t>
      </w:r>
      <w:r>
        <w:rPr>
          <w:spacing w:val="-5"/>
        </w:rPr>
        <w:t xml:space="preserve"> </w:t>
      </w:r>
      <w:r>
        <w:t>adaptation indicate a loose coupling often observed between safety policies, formal guidance and on-site practices, shaped by competing priorities.</w:t>
      </w:r>
    </w:p>
    <w:p w14:paraId="4F445DAB" w14:textId="77777777" w:rsidR="00F64A0B" w:rsidRDefault="00000000">
      <w:pPr>
        <w:pStyle w:val="BodyText"/>
        <w:spacing w:before="110" w:line="266" w:lineRule="auto"/>
        <w:ind w:left="230" w:right="504"/>
      </w:pPr>
      <w:r>
        <w:t>This research addresses the relative lack of UK-specific, sector-focused, and socio-institutional perspectives</w:t>
      </w:r>
      <w:r>
        <w:rPr>
          <w:spacing w:val="-4"/>
        </w:rPr>
        <w:t xml:space="preserve"> </w:t>
      </w:r>
      <w:r>
        <w:t>by</w:t>
      </w:r>
      <w:r>
        <w:rPr>
          <w:spacing w:val="-5"/>
        </w:rPr>
        <w:t xml:space="preserve"> </w:t>
      </w:r>
      <w:r>
        <w:t>drawing</w:t>
      </w:r>
      <w:r>
        <w:rPr>
          <w:spacing w:val="-5"/>
        </w:rPr>
        <w:t xml:space="preserve"> </w:t>
      </w:r>
      <w:r>
        <w:t>on</w:t>
      </w:r>
      <w:r>
        <w:rPr>
          <w:spacing w:val="-3"/>
        </w:rPr>
        <w:t xml:space="preserve"> </w:t>
      </w:r>
      <w:r>
        <w:t>Institutional</w:t>
      </w:r>
      <w:r>
        <w:rPr>
          <w:spacing w:val="-2"/>
        </w:rPr>
        <w:t xml:space="preserve"> </w:t>
      </w:r>
      <w:r>
        <w:t>Logics</w:t>
      </w:r>
      <w:r>
        <w:rPr>
          <w:spacing w:val="-2"/>
        </w:rPr>
        <w:t xml:space="preserve"> </w:t>
      </w:r>
      <w:r>
        <w:t>Theory</w:t>
      </w:r>
      <w:r>
        <w:rPr>
          <w:spacing w:val="-2"/>
        </w:rPr>
        <w:t xml:space="preserve"> </w:t>
      </w:r>
      <w:r>
        <w:t>and</w:t>
      </w:r>
      <w:r>
        <w:rPr>
          <w:spacing w:val="-5"/>
        </w:rPr>
        <w:t xml:space="preserve"> </w:t>
      </w:r>
      <w:r>
        <w:t>the</w:t>
      </w:r>
      <w:r>
        <w:rPr>
          <w:spacing w:val="-5"/>
        </w:rPr>
        <w:t xml:space="preserve"> </w:t>
      </w:r>
      <w:r>
        <w:t>Theory</w:t>
      </w:r>
      <w:r>
        <w:rPr>
          <w:spacing w:val="-2"/>
        </w:rPr>
        <w:t xml:space="preserve"> </w:t>
      </w:r>
      <w:r>
        <w:t>of</w:t>
      </w:r>
      <w:r>
        <w:rPr>
          <w:spacing w:val="-1"/>
        </w:rPr>
        <w:t xml:space="preserve"> </w:t>
      </w:r>
      <w:r>
        <w:t>Planned</w:t>
      </w:r>
      <w:r>
        <w:rPr>
          <w:spacing w:val="-3"/>
        </w:rPr>
        <w:t xml:space="preserve"> </w:t>
      </w:r>
      <w:proofErr w:type="spellStart"/>
      <w:r>
        <w:t>Behaviour</w:t>
      </w:r>
      <w:proofErr w:type="spellEnd"/>
      <w:r>
        <w:t>.</w:t>
      </w:r>
      <w:r>
        <w:rPr>
          <w:spacing w:val="-4"/>
        </w:rPr>
        <w:t xml:space="preserve"> </w:t>
      </w:r>
      <w:r>
        <w:t xml:space="preserve">These frameworks enable an examination of how </w:t>
      </w:r>
      <w:proofErr w:type="spellStart"/>
      <w:r>
        <w:t>organisational</w:t>
      </w:r>
      <w:proofErr w:type="spellEnd"/>
      <w:r>
        <w:t xml:space="preserve"> norms, regulatory expectations, and professional logics influence the framing of heat risk, as well as how individual attitudes, perceived control,</w:t>
      </w:r>
      <w:r>
        <w:rPr>
          <w:spacing w:val="-2"/>
        </w:rPr>
        <w:t xml:space="preserve"> </w:t>
      </w:r>
      <w:r>
        <w:t>and</w:t>
      </w:r>
      <w:r>
        <w:rPr>
          <w:spacing w:val="-2"/>
        </w:rPr>
        <w:t xml:space="preserve"> </w:t>
      </w:r>
      <w:r>
        <w:t>social</w:t>
      </w:r>
      <w:r>
        <w:rPr>
          <w:spacing w:val="-2"/>
        </w:rPr>
        <w:t xml:space="preserve"> </w:t>
      </w:r>
      <w:r>
        <w:t>pressures shape</w:t>
      </w:r>
      <w:r>
        <w:rPr>
          <w:spacing w:val="-3"/>
        </w:rPr>
        <w:t xml:space="preserve"> </w:t>
      </w:r>
      <w:proofErr w:type="spellStart"/>
      <w:r>
        <w:t>behavioural</w:t>
      </w:r>
      <w:proofErr w:type="spellEnd"/>
      <w:r>
        <w:rPr>
          <w:spacing w:val="-4"/>
        </w:rPr>
        <w:t xml:space="preserve"> </w:t>
      </w:r>
      <w:r>
        <w:t>responses</w:t>
      </w:r>
      <w:r>
        <w:rPr>
          <w:spacing w:val="-1"/>
        </w:rPr>
        <w:t xml:space="preserve"> </w:t>
      </w:r>
      <w:r>
        <w:t>on-site.</w:t>
      </w:r>
      <w:r>
        <w:rPr>
          <w:spacing w:val="-4"/>
        </w:rPr>
        <w:t xml:space="preserve"> </w:t>
      </w:r>
      <w:r>
        <w:t>In</w:t>
      </w:r>
      <w:r>
        <w:rPr>
          <w:spacing w:val="-1"/>
        </w:rPr>
        <w:t xml:space="preserve"> </w:t>
      </w:r>
      <w:r>
        <w:t>doing</w:t>
      </w:r>
      <w:r>
        <w:rPr>
          <w:spacing w:val="-1"/>
        </w:rPr>
        <w:t xml:space="preserve"> </w:t>
      </w:r>
      <w:r>
        <w:t>so,</w:t>
      </w:r>
      <w:r>
        <w:rPr>
          <w:spacing w:val="-1"/>
        </w:rPr>
        <w:t xml:space="preserve"> </w:t>
      </w:r>
      <w:r>
        <w:t>the</w:t>
      </w:r>
      <w:r>
        <w:rPr>
          <w:spacing w:val="-3"/>
        </w:rPr>
        <w:t xml:space="preserve"> </w:t>
      </w:r>
      <w:r>
        <w:t>research</w:t>
      </w:r>
      <w:r>
        <w:rPr>
          <w:spacing w:val="-3"/>
        </w:rPr>
        <w:t xml:space="preserve"> </w:t>
      </w:r>
      <w:r>
        <w:t xml:space="preserve">moves beyond purely technical assessments to consider the underlying drivers of action. The research generates empirical evidence on awareness and responses to heat-related risks among UK construction decision-makers and site operatives, foregrounding the </w:t>
      </w:r>
      <w:proofErr w:type="spellStart"/>
      <w:r>
        <w:t>behavioural</w:t>
      </w:r>
      <w:proofErr w:type="spellEnd"/>
      <w:r>
        <w:t xml:space="preserve"> and </w:t>
      </w:r>
      <w:proofErr w:type="spellStart"/>
      <w:r>
        <w:t>organisational</w:t>
      </w:r>
      <w:proofErr w:type="spellEnd"/>
      <w:r>
        <w:t xml:space="preserve"> factors that shape adaptive capacity. In doing so, it contributes context-sensitive evidence to inform occupational</w:t>
      </w:r>
      <w:r>
        <w:rPr>
          <w:spacing w:val="-2"/>
        </w:rPr>
        <w:t xml:space="preserve"> </w:t>
      </w:r>
      <w:r>
        <w:t>health</w:t>
      </w:r>
      <w:r>
        <w:rPr>
          <w:spacing w:val="-3"/>
        </w:rPr>
        <w:t xml:space="preserve"> </w:t>
      </w:r>
      <w:r>
        <w:t>and</w:t>
      </w:r>
      <w:r>
        <w:rPr>
          <w:spacing w:val="-3"/>
        </w:rPr>
        <w:t xml:space="preserve"> </w:t>
      </w:r>
      <w:r>
        <w:t>safety</w:t>
      </w:r>
      <w:r>
        <w:rPr>
          <w:spacing w:val="-3"/>
        </w:rPr>
        <w:t xml:space="preserve"> </w:t>
      </w:r>
      <w:r>
        <w:t>policy and</w:t>
      </w:r>
      <w:r>
        <w:rPr>
          <w:spacing w:val="-3"/>
        </w:rPr>
        <w:t xml:space="preserve"> </w:t>
      </w:r>
      <w:r>
        <w:t>industry standards tailored</w:t>
      </w:r>
      <w:r>
        <w:rPr>
          <w:spacing w:val="-3"/>
        </w:rPr>
        <w:t xml:space="preserve"> </w:t>
      </w:r>
      <w:r>
        <w:t>to</w:t>
      </w:r>
      <w:r>
        <w:rPr>
          <w:spacing w:val="-3"/>
        </w:rPr>
        <w:t xml:space="preserve"> </w:t>
      </w:r>
      <w:r>
        <w:t>the</w:t>
      </w:r>
      <w:r>
        <w:rPr>
          <w:spacing w:val="-1"/>
        </w:rPr>
        <w:t xml:space="preserve"> </w:t>
      </w:r>
      <w:r>
        <w:t>UK</w:t>
      </w:r>
      <w:r>
        <w:rPr>
          <w:spacing w:val="-2"/>
        </w:rPr>
        <w:t xml:space="preserve"> </w:t>
      </w:r>
      <w:r>
        <w:t>construction</w:t>
      </w:r>
      <w:r>
        <w:rPr>
          <w:spacing w:val="-1"/>
        </w:rPr>
        <w:t xml:space="preserve"> </w:t>
      </w:r>
      <w:r>
        <w:t>sector’s climatic conditions, workforce characteristics, and project-based nature.</w:t>
      </w:r>
    </w:p>
    <w:p w14:paraId="4F445DAC" w14:textId="77777777" w:rsidR="00F64A0B" w:rsidRDefault="00000000">
      <w:pPr>
        <w:pStyle w:val="BodyText"/>
        <w:spacing w:before="114" w:line="266" w:lineRule="auto"/>
        <w:ind w:left="230" w:right="518"/>
      </w:pPr>
      <w:r>
        <w:t>The</w:t>
      </w:r>
      <w:r>
        <w:rPr>
          <w:spacing w:val="-2"/>
        </w:rPr>
        <w:t xml:space="preserve"> </w:t>
      </w:r>
      <w:r>
        <w:t>study</w:t>
      </w:r>
      <w:r>
        <w:rPr>
          <w:spacing w:val="-4"/>
        </w:rPr>
        <w:t xml:space="preserve"> </w:t>
      </w:r>
      <w:r>
        <w:t>advances</w:t>
      </w:r>
      <w:r>
        <w:rPr>
          <w:spacing w:val="-1"/>
        </w:rPr>
        <w:t xml:space="preserve"> </w:t>
      </w:r>
      <w:r>
        <w:t>existing</w:t>
      </w:r>
      <w:r>
        <w:rPr>
          <w:spacing w:val="-2"/>
        </w:rPr>
        <w:t xml:space="preserve"> </w:t>
      </w:r>
      <w:r>
        <w:t>scholarship</w:t>
      </w:r>
      <w:r>
        <w:rPr>
          <w:spacing w:val="-4"/>
        </w:rPr>
        <w:t xml:space="preserve"> </w:t>
      </w:r>
      <w:r>
        <w:t>by</w:t>
      </w:r>
      <w:r>
        <w:rPr>
          <w:spacing w:val="-4"/>
        </w:rPr>
        <w:t xml:space="preserve"> </w:t>
      </w:r>
      <w:r>
        <w:t>reframing</w:t>
      </w:r>
      <w:r>
        <w:rPr>
          <w:spacing w:val="-2"/>
        </w:rPr>
        <w:t xml:space="preserve"> </w:t>
      </w:r>
      <w:r>
        <w:t>heat</w:t>
      </w:r>
      <w:r>
        <w:rPr>
          <w:spacing w:val="-3"/>
        </w:rPr>
        <w:t xml:space="preserve"> </w:t>
      </w:r>
      <w:r>
        <w:t>adaptation</w:t>
      </w:r>
      <w:r>
        <w:rPr>
          <w:spacing w:val="-2"/>
        </w:rPr>
        <w:t xml:space="preserve"> </w:t>
      </w:r>
      <w:r>
        <w:t>as</w:t>
      </w:r>
      <w:r>
        <w:rPr>
          <w:spacing w:val="-6"/>
        </w:rPr>
        <w:t xml:space="preserve"> </w:t>
      </w:r>
      <w:r>
        <w:t>not</w:t>
      </w:r>
      <w:r>
        <w:rPr>
          <w:spacing w:val="-3"/>
        </w:rPr>
        <w:t xml:space="preserve"> </w:t>
      </w:r>
      <w:r>
        <w:t>merely</w:t>
      </w:r>
      <w:r>
        <w:rPr>
          <w:spacing w:val="-4"/>
        </w:rPr>
        <w:t xml:space="preserve"> </w:t>
      </w:r>
      <w:r>
        <w:t>an</w:t>
      </w:r>
      <w:r>
        <w:rPr>
          <w:spacing w:val="-2"/>
        </w:rPr>
        <w:t xml:space="preserve"> </w:t>
      </w:r>
      <w:r>
        <w:t>individual</w:t>
      </w:r>
      <w:r>
        <w:rPr>
          <w:spacing w:val="-3"/>
        </w:rPr>
        <w:t xml:space="preserve"> </w:t>
      </w:r>
      <w:r>
        <w:t xml:space="preserve">or </w:t>
      </w:r>
      <w:proofErr w:type="spellStart"/>
      <w:r>
        <w:t>behavioural</w:t>
      </w:r>
      <w:proofErr w:type="spellEnd"/>
      <w:r>
        <w:t xml:space="preserve"> concern, but as one embedded within </w:t>
      </w:r>
      <w:proofErr w:type="spellStart"/>
      <w:r>
        <w:t>organisational</w:t>
      </w:r>
      <w:proofErr w:type="spellEnd"/>
      <w:r>
        <w:t xml:space="preserve"> systems and project logistics. By shifting the analytical focus toward social, managerial, and institutional dimensions, it extends current debates and offers a more holistic and practice-oriented understanding of adaptation in the construction sector under a warming climate.</w:t>
      </w:r>
    </w:p>
    <w:p w14:paraId="4F445DAD" w14:textId="77777777" w:rsidR="00F64A0B" w:rsidRDefault="00F64A0B">
      <w:pPr>
        <w:pStyle w:val="BodyText"/>
        <w:spacing w:line="266" w:lineRule="auto"/>
        <w:sectPr w:rsidR="00F64A0B">
          <w:headerReference w:type="default" r:id="rId79"/>
          <w:footerReference w:type="default" r:id="rId80"/>
          <w:pgSz w:w="11900" w:h="16840"/>
          <w:pgMar w:top="280" w:right="566" w:bottom="800" w:left="850" w:header="0" w:footer="619" w:gutter="0"/>
          <w:cols w:space="720"/>
        </w:sectPr>
      </w:pPr>
    </w:p>
    <w:p w14:paraId="4F445DAE" w14:textId="77777777" w:rsidR="00F64A0B" w:rsidRDefault="00000000">
      <w:pPr>
        <w:pStyle w:val="BodyText"/>
        <w:spacing w:before="67"/>
        <w:ind w:left="950"/>
      </w:pPr>
      <w:r>
        <w:rPr>
          <w:noProof/>
        </w:rPr>
        <w:lastRenderedPageBreak/>
        <mc:AlternateContent>
          <mc:Choice Requires="wps">
            <w:drawing>
              <wp:anchor distT="0" distB="0" distL="0" distR="0" simplePos="0" relativeHeight="486101504" behindDoc="1" locked="0" layoutInCell="1" allowOverlap="1" wp14:anchorId="4F44625C" wp14:editId="4F44625D">
                <wp:simplePos x="0" y="0"/>
                <wp:positionH relativeFrom="page">
                  <wp:posOffset>1062070</wp:posOffset>
                </wp:positionH>
                <wp:positionV relativeFrom="paragraph">
                  <wp:posOffset>24917</wp:posOffset>
                </wp:positionV>
                <wp:extent cx="1359535" cy="24511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9535" cy="245110"/>
                        </a:xfrm>
                        <a:custGeom>
                          <a:avLst/>
                          <a:gdLst/>
                          <a:ahLst/>
                          <a:cxnLst/>
                          <a:rect l="l" t="t" r="r" b="b"/>
                          <a:pathLst>
                            <a:path w="1359535" h="245110">
                              <a:moveTo>
                                <a:pt x="1358906" y="0"/>
                              </a:moveTo>
                              <a:lnTo>
                                <a:pt x="0" y="0"/>
                              </a:lnTo>
                              <a:lnTo>
                                <a:pt x="0" y="244995"/>
                              </a:lnTo>
                              <a:lnTo>
                                <a:pt x="1358906" y="244995"/>
                              </a:lnTo>
                              <a:lnTo>
                                <a:pt x="13589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DDA5083" id="Graphic 48" o:spid="_x0000_s1026" style="position:absolute;margin-left:83.65pt;margin-top:1.95pt;width:107.05pt;height:19.3pt;z-index:-17214976;visibility:visible;mso-wrap-style:square;mso-wrap-distance-left:0;mso-wrap-distance-top:0;mso-wrap-distance-right:0;mso-wrap-distance-bottom:0;mso-position-horizontal:absolute;mso-position-horizontal-relative:page;mso-position-vertical:absolute;mso-position-vertical-relative:text;v-text-anchor:top" coordsize="1359535,2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IBdJwIAAMUEAAAOAAAAZHJzL2Uyb0RvYy54bWysVMFu2zAMvQ/YPwi6L07SpGiMOMXQIsOA&#10;oivQFDsrshwbk0WNUmLn70fJUWpspw3zQabMJ+rxkfT6vm81Oyl0DZiCzyZTzpSRUDbmUPC33fbT&#10;HWfOC1MKDUYV/Kwcv998/LDubK7mUIMuFTIKYlze2YLX3ts8y5ysVSvcBKwy5KwAW+Fpi4esRNFR&#10;9FZn8+n0NusAS4sglXP09XFw8k2MX1VK+m9V5ZRnuuDEzccV47oPa7ZZi/yAwtaNvNAQ/8CiFY2h&#10;S6+hHoUX7IjNH6HaRiI4qPxEQptBVTVSxRwom9n0t2xea2FVzIXEcfYqk/t/YeXz6dW+YKDu7BPI&#10;H44UyTrr8qsnbNwF01fYBiwRZ31U8XxVUfWeSfo4u1muljdLziT55ovlbBZlzkSeTsuj818UxEji&#10;9OT8UIUyWaJOluxNMpFqGaqoYxU9Z1RF5IyquB+qaIUP5wK9YLJuRKW+MgnuFk5qBxHoQxrE+G41&#10;veUsJUNc3zHajLHURCNU8qW3jfEGzHyxWK2WgRuFS4D0HoDji/8SnjRNAaUGp4a7Qvbx0qsiRGCs&#10;uQPdlNtG6yCBw8P+QSM7CRJ3G58L5xEsdsTQBKEd9lCeX5B1NDcFdz+PAhVn+quhxgxDlgxMxj4Z&#10;6PUDxFGM6qPzu/67QMssmQX31EPPkNpe5Kk5iH8ADNhw0sDno4eqCZ0TuQ2MLhualZj/Za7DMI73&#10;EfX+99n8AgAA//8DAFBLAwQUAAYACAAAACEA4BHQkd8AAAAIAQAADwAAAGRycy9kb3ducmV2Lnht&#10;bEyPwU7DMBBE70j8g7VI3KjTupQS4lQVUgQCIUThws2NTWw1XofYSdO/ZznBcTSjmTfFZvItG00f&#10;XUAJ81kGzGAdtMNGwsd7dbUGFpNCrdqARsLJRNiU52eFynU44psZd6lhVIIxVxJsSl3Oeayt8SrO&#10;QmeQvK/Qe5VI9g3XvTpSuW/5IstW3CuHtGBVZ+6tqQ+7wUvYPr+Oj3ZwVfX9eTg9PDnxkryQ8vJi&#10;2t4BS2ZKf2H4xSd0KIlpHwbUkbWkVzeCohLELTDyxXq+BLaXsFxcAy8L/v9A+QMAAP//AwBQSwEC&#10;LQAUAAYACAAAACEAtoM4kv4AAADhAQAAEwAAAAAAAAAAAAAAAAAAAAAAW0NvbnRlbnRfVHlwZXNd&#10;LnhtbFBLAQItABQABgAIAAAAIQA4/SH/1gAAAJQBAAALAAAAAAAAAAAAAAAAAC8BAABfcmVscy8u&#10;cmVsc1BLAQItABQABgAIAAAAIQAJvIBdJwIAAMUEAAAOAAAAAAAAAAAAAAAAAC4CAABkcnMvZTJv&#10;RG9jLnhtbFBLAQItABQABgAIAAAAIQDgEdCR3wAAAAgBAAAPAAAAAAAAAAAAAAAAAIEEAABkcnMv&#10;ZG93bnJldi54bWxQSwUGAAAAAAQABADzAAAAjQUAAAAA&#10;" path="m1358906,l,,,244995r1358906,l1358906,xe" stroked="f">
                <v:path arrowok="t"/>
                <w10:wrap anchorx="page"/>
              </v:shape>
            </w:pict>
          </mc:Fallback>
        </mc:AlternateContent>
      </w:r>
      <w:r>
        <w:rPr>
          <w:noProof/>
        </w:rPr>
        <mc:AlternateContent>
          <mc:Choice Requires="wps">
            <w:drawing>
              <wp:anchor distT="0" distB="0" distL="0" distR="0" simplePos="0" relativeHeight="486102016" behindDoc="1" locked="0" layoutInCell="1" allowOverlap="1" wp14:anchorId="4F44625E" wp14:editId="4F44625F">
                <wp:simplePos x="0" y="0"/>
                <wp:positionH relativeFrom="page">
                  <wp:posOffset>2525118</wp:posOffset>
                </wp:positionH>
                <wp:positionV relativeFrom="page">
                  <wp:posOffset>10147922</wp:posOffset>
                </wp:positionV>
                <wp:extent cx="702310" cy="26162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2310" cy="261620"/>
                        </a:xfrm>
                        <a:custGeom>
                          <a:avLst/>
                          <a:gdLst/>
                          <a:ahLst/>
                          <a:cxnLst/>
                          <a:rect l="l" t="t" r="r" b="b"/>
                          <a:pathLst>
                            <a:path w="702310" h="261620">
                              <a:moveTo>
                                <a:pt x="702198" y="0"/>
                              </a:moveTo>
                              <a:lnTo>
                                <a:pt x="0" y="0"/>
                              </a:lnTo>
                              <a:lnTo>
                                <a:pt x="0" y="261621"/>
                              </a:lnTo>
                              <a:lnTo>
                                <a:pt x="702198" y="261621"/>
                              </a:lnTo>
                              <a:lnTo>
                                <a:pt x="70219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5F3A5BA" id="Graphic 49" o:spid="_x0000_s1026" style="position:absolute;margin-left:198.85pt;margin-top:799.05pt;width:55.3pt;height:20.6pt;z-index:-17214464;visibility:visible;mso-wrap-style:square;mso-wrap-distance-left:0;mso-wrap-distance-top:0;mso-wrap-distance-right:0;mso-wrap-distance-bottom:0;mso-position-horizontal:absolute;mso-position-horizontal-relative:page;mso-position-vertical:absolute;mso-position-vertical-relative:page;v-text-anchor:top" coordsize="70231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cpIAIAAMAEAAAOAAAAZHJzL2Uyb0RvYy54bWysVMGO0zAQvSPxD5bvNE2RCkRNV2hXRUir&#10;ZaXtirPrOE2E4zEet0n/nrFTpxGcQOTgjDPP4zdvZrK5GzrNzsphC6bk+WLJmTISqtYcS/663737&#10;yBl6YSqhwaiSXxTyu+3bN5veFmoFDehKOUZBDBa9LXnjvS2yDGWjOoELsMqQswbXCU9bd8wqJ3qK&#10;3ulstVyusx5cZR1IhUhfH0Yn38b4da2k/1bXqDzTJSduPq4uroewZtuNKI5O2KaVVxriH1h0ojV0&#10;6RTqQXjBTq79I1TXSgcItV9I6DKo61aqmANlky9/y+alEVbFXEgctJNM+P/Cyqfzi312gTraR5A/&#10;kBTJeovF5AkbvGKG2nUBS8TZEFW8TCqqwTNJHz8sV+9z0lqSa7XO16uociaKdFie0H9REAOJ8yP6&#10;sQhVskSTLDmYZDoqZSiijkX0nFERHWdUxMNYRCt8OBfYBZP1NybNRCR4OzirPUScD0kQ3/wTtWnK&#10;hJjeINrMoZTVDJV86W1juBETE88DMwqXAOk9Amf3/h066ZnCSQ2oxptC5vHKSQ26fq43gm6rXat1&#10;yB/d8XCvHTsLEnYXnyvjGSw2w1j/0AkHqC7PjvU0MiXHnyfhFGf6q6GeDPOVDJeMQzKc1/cQpzBK&#10;79Dvh+/CWWbJLLmn9nmC1PGiSI1B/ANgxIaTBj6fPNRt6JrIbWR03dCYxPyvIx3mcL6PqNuPZ/sL&#10;AAD//wMAUEsDBBQABgAIAAAAIQA16pls4gAAAA0BAAAPAAAAZHJzL2Rvd25yZXYueG1sTI/BTsMw&#10;DIbvSLxDZCRuLB3V2qZrOk1DSByYJgbaOWtMW9okVZNu5e0xJzja/6ffn4vNbHp2wdG3zkpYLiJg&#10;aCunW1tL+Hh/fsiA+aCsVr2zKOEbPWzK25tC5dpd7RtejqFmVGJ9riQ0IQw5575q0Ci/cANayj7d&#10;aFSgcay5HtWVyk3PH6Mo4Ua1li40asBdg1V3nIyEsH3BfXd4/WonoXapSER3etpLeX83b9fAAs7h&#10;D4ZffVKHkpzObrLas15CLNKUUApWIlsCI2QVZTGwM62SWMTAy4L//6L8AQAA//8DAFBLAQItABQA&#10;BgAIAAAAIQC2gziS/gAAAOEBAAATAAAAAAAAAAAAAAAAAAAAAABbQ29udGVudF9UeXBlc10ueG1s&#10;UEsBAi0AFAAGAAgAAAAhADj9If/WAAAAlAEAAAsAAAAAAAAAAAAAAAAALwEAAF9yZWxzLy5yZWxz&#10;UEsBAi0AFAAGAAgAAAAhAAHelykgAgAAwAQAAA4AAAAAAAAAAAAAAAAALgIAAGRycy9lMm9Eb2Mu&#10;eG1sUEsBAi0AFAAGAAgAAAAhADXqmWziAAAADQEAAA8AAAAAAAAAAAAAAAAAegQAAGRycy9kb3du&#10;cmV2LnhtbFBLBQYAAAAABAAEAPMAAACJBQAAAAA=&#10;" path="m702198,l,,,261621r702198,l702198,xe" stroked="f">
                <v:path arrowok="t"/>
                <w10:wrap anchorx="page" anchory="page"/>
              </v:shape>
            </w:pict>
          </mc:Fallback>
        </mc:AlternateContent>
      </w:r>
      <w:r>
        <w:t>Place</w:t>
      </w:r>
      <w:r>
        <w:rPr>
          <w:spacing w:val="-6"/>
        </w:rPr>
        <w:t xml:space="preserve"> </w:t>
      </w:r>
      <w:r>
        <w:t>your</w:t>
      </w:r>
      <w:r>
        <w:rPr>
          <w:spacing w:val="-4"/>
        </w:rPr>
        <w:t xml:space="preserve"> </w:t>
      </w:r>
      <w:r>
        <w:t>Title</w:t>
      </w:r>
      <w:r>
        <w:rPr>
          <w:spacing w:val="-5"/>
        </w:rPr>
        <w:t xml:space="preserve"> </w:t>
      </w:r>
      <w:r>
        <w:rPr>
          <w:spacing w:val="-4"/>
        </w:rPr>
        <w:t>here</w:t>
      </w:r>
    </w:p>
    <w:p w14:paraId="4F445DAF" w14:textId="77777777" w:rsidR="00F64A0B" w:rsidRDefault="00F64A0B">
      <w:pPr>
        <w:pStyle w:val="BodyText"/>
        <w:spacing w:before="247"/>
      </w:pPr>
    </w:p>
    <w:p w14:paraId="4F445DB0" w14:textId="77777777" w:rsidR="00F64A0B" w:rsidRDefault="00000000">
      <w:pPr>
        <w:pStyle w:val="BodyText"/>
        <w:spacing w:before="1" w:line="266" w:lineRule="auto"/>
        <w:ind w:left="230" w:right="533"/>
      </w:pPr>
      <w:r>
        <w:t>This study adopts a multi-phase research design to investigate heat exposure, risk perception, and adaptive capacity within the UK construction industry. A mixed-method approach integrating quantitative and qualitative research was applied to ensure a holistic understanding of the research topic</w:t>
      </w:r>
      <w:r>
        <w:rPr>
          <w:spacing w:val="-2"/>
        </w:rPr>
        <w:t xml:space="preserve"> </w:t>
      </w:r>
      <w:r>
        <w:t>and</w:t>
      </w:r>
      <w:r>
        <w:rPr>
          <w:spacing w:val="-5"/>
        </w:rPr>
        <w:t xml:space="preserve"> </w:t>
      </w:r>
      <w:r>
        <w:t>facilitate</w:t>
      </w:r>
      <w:r>
        <w:rPr>
          <w:spacing w:val="-5"/>
        </w:rPr>
        <w:t xml:space="preserve"> </w:t>
      </w:r>
      <w:r>
        <w:t>data</w:t>
      </w:r>
      <w:r>
        <w:rPr>
          <w:spacing w:val="-5"/>
        </w:rPr>
        <w:t xml:space="preserve"> </w:t>
      </w:r>
      <w:r>
        <w:t>triangulation. The</w:t>
      </w:r>
      <w:r>
        <w:rPr>
          <w:spacing w:val="-5"/>
        </w:rPr>
        <w:t xml:space="preserve"> </w:t>
      </w:r>
      <w:r>
        <w:t>first</w:t>
      </w:r>
      <w:r>
        <w:rPr>
          <w:spacing w:val="-4"/>
        </w:rPr>
        <w:t xml:space="preserve"> </w:t>
      </w:r>
      <w:r>
        <w:t>phase</w:t>
      </w:r>
      <w:r>
        <w:rPr>
          <w:spacing w:val="-3"/>
        </w:rPr>
        <w:t xml:space="preserve"> </w:t>
      </w:r>
      <w:r>
        <w:t>involved</w:t>
      </w:r>
      <w:r>
        <w:rPr>
          <w:spacing w:val="-3"/>
        </w:rPr>
        <w:t xml:space="preserve"> </w:t>
      </w:r>
      <w:r>
        <w:t>targeted</w:t>
      </w:r>
      <w:r>
        <w:rPr>
          <w:spacing w:val="-3"/>
        </w:rPr>
        <w:t xml:space="preserve"> </w:t>
      </w:r>
      <w:r>
        <w:t>perception</w:t>
      </w:r>
      <w:r>
        <w:rPr>
          <w:spacing w:val="-3"/>
        </w:rPr>
        <w:t xml:space="preserve"> </w:t>
      </w:r>
      <w:r>
        <w:t>questionnaires</w:t>
      </w:r>
      <w:r>
        <w:rPr>
          <w:spacing w:val="-5"/>
        </w:rPr>
        <w:t xml:space="preserve"> </w:t>
      </w:r>
      <w:r>
        <w:t xml:space="preserve">for construction operatives and decision-makers (e.g., project managers, site managers, health and safety professionals). This instrument examines awareness of heat-related risks, recognition of symptoms, and existing adaptation practices, providing a broad overview of industry perceptions and </w:t>
      </w:r>
      <w:proofErr w:type="spellStart"/>
      <w:r>
        <w:t>behavioural</w:t>
      </w:r>
      <w:proofErr w:type="spellEnd"/>
      <w:r>
        <w:t xml:space="preserve"> intentions.</w:t>
      </w:r>
    </w:p>
    <w:p w14:paraId="4F445DB1" w14:textId="77777777" w:rsidR="00F64A0B" w:rsidRDefault="00000000">
      <w:pPr>
        <w:pStyle w:val="BodyText"/>
        <w:spacing w:before="113" w:line="266" w:lineRule="auto"/>
        <w:ind w:left="230" w:right="564"/>
      </w:pPr>
      <w:r>
        <w:t>The second phase consisted of in-depth site-based data collection across active construction projects. This included</w:t>
      </w:r>
      <w:r>
        <w:rPr>
          <w:spacing w:val="-1"/>
        </w:rPr>
        <w:t xml:space="preserve"> </w:t>
      </w:r>
      <w:r>
        <w:t>semi-structured</w:t>
      </w:r>
      <w:r>
        <w:rPr>
          <w:spacing w:val="-1"/>
        </w:rPr>
        <w:t xml:space="preserve"> </w:t>
      </w:r>
      <w:r>
        <w:t xml:space="preserve">interviews with construction operatives and professionals to explore lived experiences, </w:t>
      </w:r>
      <w:proofErr w:type="spellStart"/>
      <w:r>
        <w:t>organisational</w:t>
      </w:r>
      <w:proofErr w:type="spellEnd"/>
      <w:r>
        <w:t xml:space="preserve"> constraints, and decision-making processes related to heat</w:t>
      </w:r>
      <w:r>
        <w:rPr>
          <w:spacing w:val="-2"/>
        </w:rPr>
        <w:t xml:space="preserve"> </w:t>
      </w:r>
      <w:r>
        <w:t>exposure.</w:t>
      </w:r>
      <w:r>
        <w:rPr>
          <w:spacing w:val="-1"/>
        </w:rPr>
        <w:t xml:space="preserve"> </w:t>
      </w:r>
      <w:r>
        <w:t>Concurrently,</w:t>
      </w:r>
      <w:r>
        <w:rPr>
          <w:spacing w:val="-4"/>
        </w:rPr>
        <w:t xml:space="preserve"> </w:t>
      </w:r>
      <w:r>
        <w:t>structured</w:t>
      </w:r>
      <w:r>
        <w:rPr>
          <w:spacing w:val="-5"/>
        </w:rPr>
        <w:t xml:space="preserve"> </w:t>
      </w:r>
      <w:r>
        <w:t>field</w:t>
      </w:r>
      <w:r>
        <w:rPr>
          <w:spacing w:val="-3"/>
        </w:rPr>
        <w:t xml:space="preserve"> </w:t>
      </w:r>
      <w:r>
        <w:t>observations</w:t>
      </w:r>
      <w:r>
        <w:rPr>
          <w:spacing w:val="-2"/>
        </w:rPr>
        <w:t xml:space="preserve"> </w:t>
      </w:r>
      <w:r>
        <w:t>were</w:t>
      </w:r>
      <w:r>
        <w:rPr>
          <w:spacing w:val="-4"/>
        </w:rPr>
        <w:t xml:space="preserve"> </w:t>
      </w:r>
      <w:r>
        <w:t>conducted</w:t>
      </w:r>
      <w:r>
        <w:rPr>
          <w:spacing w:val="-8"/>
        </w:rPr>
        <w:t xml:space="preserve"> </w:t>
      </w:r>
      <w:r>
        <w:t>to</w:t>
      </w:r>
      <w:r>
        <w:rPr>
          <w:spacing w:val="-3"/>
        </w:rPr>
        <w:t xml:space="preserve"> </w:t>
      </w:r>
      <w:r>
        <w:t>document</w:t>
      </w:r>
      <w:r>
        <w:rPr>
          <w:spacing w:val="-4"/>
        </w:rPr>
        <w:t xml:space="preserve"> </w:t>
      </w:r>
      <w:r>
        <w:t xml:space="preserve">observable adaptive </w:t>
      </w:r>
      <w:proofErr w:type="spellStart"/>
      <w:r>
        <w:t>behaviours</w:t>
      </w:r>
      <w:proofErr w:type="spellEnd"/>
      <w:r>
        <w:t>, site practices, and environmental conditions in real time.</w:t>
      </w:r>
    </w:p>
    <w:p w14:paraId="4F445DB2" w14:textId="77777777" w:rsidR="00F64A0B" w:rsidRDefault="00000000">
      <w:pPr>
        <w:pStyle w:val="BodyText"/>
        <w:spacing w:before="116" w:line="266" w:lineRule="auto"/>
        <w:ind w:left="230" w:right="615"/>
      </w:pPr>
      <w:r>
        <w:t>To triangulate subjective and objective data, thermal comfort surveys are administered on-site alongside environmental monitoring. Measurements such as air temperature, humidity, and Wet Bulb Globe Temperature (WBGT) are collected using portable instruments, enabling the assessment</w:t>
      </w:r>
      <w:r>
        <w:rPr>
          <w:spacing w:val="-1"/>
        </w:rPr>
        <w:t xml:space="preserve"> </w:t>
      </w:r>
      <w:r>
        <w:t>of</w:t>
      </w:r>
      <w:r>
        <w:rPr>
          <w:spacing w:val="-1"/>
        </w:rPr>
        <w:t xml:space="preserve"> </w:t>
      </w:r>
      <w:r>
        <w:t>heat</w:t>
      </w:r>
      <w:r>
        <w:rPr>
          <w:spacing w:val="-4"/>
        </w:rPr>
        <w:t xml:space="preserve"> </w:t>
      </w:r>
      <w:r>
        <w:t>stress</w:t>
      </w:r>
      <w:r>
        <w:rPr>
          <w:spacing w:val="-2"/>
        </w:rPr>
        <w:t xml:space="preserve"> </w:t>
      </w:r>
      <w:r>
        <w:t>in</w:t>
      </w:r>
      <w:r>
        <w:rPr>
          <w:spacing w:val="-3"/>
        </w:rPr>
        <w:t xml:space="preserve"> </w:t>
      </w:r>
      <w:r>
        <w:t>relation</w:t>
      </w:r>
      <w:r>
        <w:rPr>
          <w:spacing w:val="-3"/>
        </w:rPr>
        <w:t xml:space="preserve"> </w:t>
      </w:r>
      <w:r>
        <w:t>to</w:t>
      </w:r>
      <w:r>
        <w:rPr>
          <w:spacing w:val="-5"/>
        </w:rPr>
        <w:t xml:space="preserve"> </w:t>
      </w:r>
      <w:r>
        <w:t>reported</w:t>
      </w:r>
      <w:r>
        <w:rPr>
          <w:spacing w:val="-5"/>
        </w:rPr>
        <w:t xml:space="preserve"> </w:t>
      </w:r>
      <w:r>
        <w:t>comfort</w:t>
      </w:r>
      <w:r>
        <w:rPr>
          <w:spacing w:val="-4"/>
        </w:rPr>
        <w:t xml:space="preserve"> </w:t>
      </w:r>
      <w:r>
        <w:t>and</w:t>
      </w:r>
      <w:r>
        <w:rPr>
          <w:spacing w:val="-3"/>
        </w:rPr>
        <w:t xml:space="preserve"> </w:t>
      </w:r>
      <w:r>
        <w:t>observed</w:t>
      </w:r>
      <w:r>
        <w:rPr>
          <w:spacing w:val="-5"/>
        </w:rPr>
        <w:t xml:space="preserve"> </w:t>
      </w:r>
      <w:proofErr w:type="spellStart"/>
      <w:r>
        <w:t>behaviours</w:t>
      </w:r>
      <w:proofErr w:type="spellEnd"/>
      <w:r>
        <w:t>.</w:t>
      </w:r>
      <w:r>
        <w:rPr>
          <w:spacing w:val="-4"/>
        </w:rPr>
        <w:t xml:space="preserve"> </w:t>
      </w:r>
      <w:r>
        <w:t>By</w:t>
      </w:r>
      <w:r>
        <w:rPr>
          <w:spacing w:val="-2"/>
        </w:rPr>
        <w:t xml:space="preserve"> </w:t>
      </w:r>
      <w:r>
        <w:t xml:space="preserve">integrating perceptual, </w:t>
      </w:r>
      <w:proofErr w:type="spellStart"/>
      <w:r>
        <w:t>behavioural</w:t>
      </w:r>
      <w:proofErr w:type="spellEnd"/>
      <w:r>
        <w:t>, and environmental data, this research provides a comprehensive understanding of how heat risks are experienced and managed in practice</w:t>
      </w:r>
    </w:p>
    <w:p w14:paraId="4F445DB3" w14:textId="77777777" w:rsidR="00F64A0B" w:rsidRDefault="00000000">
      <w:pPr>
        <w:pStyle w:val="BodyText"/>
        <w:spacing w:before="115" w:line="266" w:lineRule="auto"/>
        <w:ind w:left="230" w:right="504"/>
      </w:pPr>
      <w:r>
        <w:t>The study provides grounded insights into real construction site conditions, making the findings directly applicable to practitioners, project managers, and policymakers. Crucially, the study addresses</w:t>
      </w:r>
      <w:r>
        <w:rPr>
          <w:spacing w:val="-1"/>
        </w:rPr>
        <w:t xml:space="preserve"> </w:t>
      </w:r>
      <w:r>
        <w:t>these</w:t>
      </w:r>
      <w:r>
        <w:rPr>
          <w:spacing w:val="-1"/>
        </w:rPr>
        <w:t xml:space="preserve"> </w:t>
      </w:r>
      <w:r>
        <w:t>issues</w:t>
      </w:r>
      <w:r>
        <w:rPr>
          <w:spacing w:val="-1"/>
        </w:rPr>
        <w:t xml:space="preserve"> </w:t>
      </w:r>
      <w:r>
        <w:t>in relation</w:t>
      </w:r>
      <w:r>
        <w:rPr>
          <w:spacing w:val="-1"/>
        </w:rPr>
        <w:t xml:space="preserve"> </w:t>
      </w:r>
      <w:r>
        <w:t>to</w:t>
      </w:r>
      <w:r>
        <w:rPr>
          <w:spacing w:val="-1"/>
        </w:rPr>
        <w:t xml:space="preserve"> </w:t>
      </w:r>
      <w:r>
        <w:t>the</w:t>
      </w:r>
      <w:r>
        <w:rPr>
          <w:spacing w:val="-1"/>
        </w:rPr>
        <w:t xml:space="preserve"> </w:t>
      </w:r>
      <w:r>
        <w:t>contractual and policy dynamics of construction projects</w:t>
      </w:r>
      <w:r>
        <w:rPr>
          <w:spacing w:val="-1"/>
        </w:rPr>
        <w:t xml:space="preserve"> </w:t>
      </w:r>
      <w:r>
        <w:t>in the</w:t>
      </w:r>
      <w:r>
        <w:rPr>
          <w:spacing w:val="-4"/>
        </w:rPr>
        <w:t xml:space="preserve"> </w:t>
      </w:r>
      <w:r>
        <w:t>UK.</w:t>
      </w:r>
      <w:r>
        <w:rPr>
          <w:spacing w:val="-4"/>
        </w:rPr>
        <w:t xml:space="preserve"> </w:t>
      </w:r>
      <w:r>
        <w:t>It</w:t>
      </w:r>
      <w:r>
        <w:rPr>
          <w:spacing w:val="-4"/>
        </w:rPr>
        <w:t xml:space="preserve"> </w:t>
      </w:r>
      <w:r>
        <w:t>specifically</w:t>
      </w:r>
      <w:r>
        <w:rPr>
          <w:spacing w:val="-3"/>
        </w:rPr>
        <w:t xml:space="preserve"> </w:t>
      </w:r>
      <w:r>
        <w:t>highlights</w:t>
      </w:r>
      <w:r>
        <w:rPr>
          <w:spacing w:val="-3"/>
        </w:rPr>
        <w:t xml:space="preserve"> </w:t>
      </w:r>
      <w:r>
        <w:t>how</w:t>
      </w:r>
      <w:r>
        <w:rPr>
          <w:spacing w:val="-4"/>
        </w:rPr>
        <w:t xml:space="preserve"> </w:t>
      </w:r>
      <w:r>
        <w:t>policy</w:t>
      </w:r>
      <w:r>
        <w:rPr>
          <w:spacing w:val="-3"/>
        </w:rPr>
        <w:t xml:space="preserve"> </w:t>
      </w:r>
      <w:r>
        <w:t>ambiguity</w:t>
      </w:r>
      <w:r>
        <w:rPr>
          <w:spacing w:val="-3"/>
        </w:rPr>
        <w:t xml:space="preserve"> </w:t>
      </w:r>
      <w:r>
        <w:t>and</w:t>
      </w:r>
      <w:r>
        <w:rPr>
          <w:spacing w:val="-4"/>
        </w:rPr>
        <w:t xml:space="preserve"> </w:t>
      </w:r>
      <w:r>
        <w:t>unclear</w:t>
      </w:r>
      <w:r>
        <w:rPr>
          <w:spacing w:val="-4"/>
        </w:rPr>
        <w:t xml:space="preserve"> </w:t>
      </w:r>
      <w:r>
        <w:t>responsibility</w:t>
      </w:r>
      <w:r>
        <w:rPr>
          <w:spacing w:val="-3"/>
        </w:rPr>
        <w:t xml:space="preserve"> </w:t>
      </w:r>
      <w:r>
        <w:t>chains</w:t>
      </w:r>
      <w:r>
        <w:rPr>
          <w:spacing w:val="-4"/>
        </w:rPr>
        <w:t xml:space="preserve"> </w:t>
      </w:r>
      <w:r>
        <w:t>within</w:t>
      </w:r>
      <w:r>
        <w:rPr>
          <w:spacing w:val="-4"/>
        </w:rPr>
        <w:t xml:space="preserve"> </w:t>
      </w:r>
      <w:r>
        <w:t>project structures constrain adaptive responses in practice. This raises important concerns for the adaptive capacity of the construction industry as hot weather events become more frequent, prolonged, and severe in the UK under climate change.</w:t>
      </w:r>
    </w:p>
    <w:p w14:paraId="4F445DB4" w14:textId="77777777" w:rsidR="00F64A0B" w:rsidRDefault="00F64A0B">
      <w:pPr>
        <w:pStyle w:val="BodyText"/>
        <w:spacing w:before="102"/>
      </w:pPr>
    </w:p>
    <w:p w14:paraId="4F445DB5" w14:textId="77777777" w:rsidR="00F64A0B" w:rsidRDefault="00000000">
      <w:pPr>
        <w:pStyle w:val="Heading7"/>
      </w:pPr>
      <w:r>
        <w:rPr>
          <w:spacing w:val="-2"/>
        </w:rPr>
        <w:t>Keywords</w:t>
      </w:r>
    </w:p>
    <w:p w14:paraId="4F445DB6" w14:textId="77777777" w:rsidR="00F64A0B" w:rsidRDefault="00000000">
      <w:pPr>
        <w:pStyle w:val="BodyText"/>
        <w:spacing w:before="148" w:line="264" w:lineRule="auto"/>
        <w:ind w:left="230" w:right="504"/>
      </w:pPr>
      <w:r>
        <w:t>Climate</w:t>
      </w:r>
      <w:r>
        <w:rPr>
          <w:spacing w:val="-3"/>
        </w:rPr>
        <w:t xml:space="preserve"> </w:t>
      </w:r>
      <w:r>
        <w:t>Adaptation,</w:t>
      </w:r>
      <w:r>
        <w:rPr>
          <w:spacing w:val="-2"/>
        </w:rPr>
        <w:t xml:space="preserve"> </w:t>
      </w:r>
      <w:r>
        <w:t>Climatic</w:t>
      </w:r>
      <w:r>
        <w:rPr>
          <w:spacing w:val="-4"/>
        </w:rPr>
        <w:t xml:space="preserve"> </w:t>
      </w:r>
      <w:r>
        <w:t>Heat</w:t>
      </w:r>
      <w:r>
        <w:rPr>
          <w:spacing w:val="-5"/>
        </w:rPr>
        <w:t xml:space="preserve"> </w:t>
      </w:r>
      <w:r>
        <w:t>Exposure,</w:t>
      </w:r>
      <w:r>
        <w:rPr>
          <w:spacing w:val="-5"/>
        </w:rPr>
        <w:t xml:space="preserve"> </w:t>
      </w:r>
      <w:r>
        <w:t>Institutional</w:t>
      </w:r>
      <w:r>
        <w:rPr>
          <w:spacing w:val="-4"/>
        </w:rPr>
        <w:t xml:space="preserve"> </w:t>
      </w:r>
      <w:r>
        <w:t>Logics</w:t>
      </w:r>
      <w:r>
        <w:rPr>
          <w:spacing w:val="-2"/>
        </w:rPr>
        <w:t xml:space="preserve"> </w:t>
      </w:r>
      <w:r>
        <w:t>Theory,</w:t>
      </w:r>
      <w:r>
        <w:rPr>
          <w:spacing w:val="-5"/>
        </w:rPr>
        <w:t xml:space="preserve"> </w:t>
      </w:r>
      <w:r>
        <w:t>Theory</w:t>
      </w:r>
      <w:r>
        <w:rPr>
          <w:spacing w:val="-3"/>
        </w:rPr>
        <w:t xml:space="preserve"> </w:t>
      </w:r>
      <w:r>
        <w:t>of</w:t>
      </w:r>
      <w:r>
        <w:rPr>
          <w:spacing w:val="-2"/>
        </w:rPr>
        <w:t xml:space="preserve"> </w:t>
      </w:r>
      <w:r>
        <w:t xml:space="preserve">Planned </w:t>
      </w:r>
      <w:proofErr w:type="spellStart"/>
      <w:r>
        <w:t>Behaviour</w:t>
      </w:r>
      <w:proofErr w:type="spellEnd"/>
      <w:r>
        <w:t xml:space="preserve">, Occupational Health &amp; Well-being, </w:t>
      </w:r>
      <w:proofErr w:type="spellStart"/>
      <w:r>
        <w:t>Organisational</w:t>
      </w:r>
      <w:proofErr w:type="spellEnd"/>
      <w:r>
        <w:t xml:space="preserve"> Risk Management</w:t>
      </w:r>
    </w:p>
    <w:p w14:paraId="4F445DB7" w14:textId="77777777" w:rsidR="00F64A0B" w:rsidRDefault="00F64A0B">
      <w:pPr>
        <w:pStyle w:val="BodyText"/>
        <w:spacing w:line="264" w:lineRule="auto"/>
        <w:sectPr w:rsidR="00F64A0B">
          <w:headerReference w:type="default" r:id="rId81"/>
          <w:footerReference w:type="default" r:id="rId82"/>
          <w:pgSz w:w="11900" w:h="16840"/>
          <w:pgMar w:top="620" w:right="566" w:bottom="800" w:left="850" w:header="0" w:footer="619" w:gutter="0"/>
          <w:cols w:space="720"/>
        </w:sectPr>
      </w:pPr>
    </w:p>
    <w:p w14:paraId="4F445DB8" w14:textId="77777777" w:rsidR="00F64A0B" w:rsidRDefault="00000000">
      <w:pPr>
        <w:spacing w:before="108"/>
        <w:ind w:left="81"/>
        <w:rPr>
          <w:b/>
          <w:sz w:val="26"/>
        </w:rPr>
      </w:pPr>
      <w:r>
        <w:rPr>
          <w:b/>
          <w:noProof/>
          <w:sz w:val="26"/>
        </w:rPr>
        <w:lastRenderedPageBreak/>
        <w:drawing>
          <wp:anchor distT="0" distB="0" distL="0" distR="0" simplePos="0" relativeHeight="15739392" behindDoc="0" locked="0" layoutInCell="1" allowOverlap="1" wp14:anchorId="4F446260" wp14:editId="0D8E6F96">
            <wp:simplePos x="0" y="0"/>
            <wp:positionH relativeFrom="page">
              <wp:posOffset>687323</wp:posOffset>
            </wp:positionH>
            <wp:positionV relativeFrom="page">
              <wp:posOffset>10197083</wp:posOffset>
            </wp:positionV>
            <wp:extent cx="1421891" cy="131064"/>
            <wp:effectExtent l="0" t="0" r="0" b="0"/>
            <wp:wrapNone/>
            <wp:docPr id="51" name="Image 51"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University of Reading"/>
                    <pic:cNvPicPr/>
                  </pic:nvPicPr>
                  <pic:blipFill>
                    <a:blip r:embed="rId83" cstate="print"/>
                    <a:stretch>
                      <a:fillRect/>
                    </a:stretch>
                  </pic:blipFill>
                  <pic:spPr>
                    <a:xfrm>
                      <a:off x="0" y="0"/>
                      <a:ext cx="1421891" cy="131064"/>
                    </a:xfrm>
                    <a:prstGeom prst="rect">
                      <a:avLst/>
                    </a:prstGeom>
                  </pic:spPr>
                </pic:pic>
              </a:graphicData>
            </a:graphic>
          </wp:anchor>
        </w:drawing>
      </w:r>
      <w:r>
        <w:rPr>
          <w:b/>
          <w:noProof/>
          <w:sz w:val="26"/>
        </w:rPr>
        <w:drawing>
          <wp:anchor distT="0" distB="0" distL="0" distR="0" simplePos="0" relativeHeight="15739904" behindDoc="0" locked="0" layoutInCell="1" allowOverlap="1" wp14:anchorId="4F446262" wp14:editId="66EE2943">
            <wp:simplePos x="0" y="0"/>
            <wp:positionH relativeFrom="page">
              <wp:posOffset>5622035</wp:posOffset>
            </wp:positionH>
            <wp:positionV relativeFrom="paragraph">
              <wp:posOffset>-5080</wp:posOffset>
            </wp:positionV>
            <wp:extent cx="1514856" cy="493775"/>
            <wp:effectExtent l="0" t="0" r="0" b="0"/>
            <wp:wrapNone/>
            <wp:docPr id="52" name="Image 52"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University of Reading"/>
                    <pic:cNvPicPr/>
                  </pic:nvPicPr>
                  <pic:blipFill>
                    <a:blip r:embed="rId84" cstate="print"/>
                    <a:stretch>
                      <a:fillRect/>
                    </a:stretch>
                  </pic:blipFill>
                  <pic:spPr>
                    <a:xfrm>
                      <a:off x="0" y="0"/>
                      <a:ext cx="1514856" cy="493775"/>
                    </a:xfrm>
                    <a:prstGeom prst="rect">
                      <a:avLst/>
                    </a:prstGeom>
                  </pic:spPr>
                </pic:pic>
              </a:graphicData>
            </a:graphic>
          </wp:anchor>
        </w:drawing>
      </w:r>
      <w:bookmarkStart w:id="10" w:name="Cakar_Abstract"/>
      <w:bookmarkEnd w:id="10"/>
      <w:r>
        <w:rPr>
          <w:b/>
          <w:sz w:val="26"/>
        </w:rPr>
        <w:t>School</w:t>
      </w:r>
      <w:r>
        <w:rPr>
          <w:b/>
          <w:spacing w:val="-7"/>
          <w:sz w:val="26"/>
        </w:rPr>
        <w:t xml:space="preserve"> </w:t>
      </w:r>
      <w:r>
        <w:rPr>
          <w:b/>
          <w:sz w:val="26"/>
        </w:rPr>
        <w:t>of</w:t>
      </w:r>
      <w:r>
        <w:rPr>
          <w:b/>
          <w:spacing w:val="-6"/>
          <w:sz w:val="26"/>
        </w:rPr>
        <w:t xml:space="preserve"> </w:t>
      </w:r>
      <w:r>
        <w:rPr>
          <w:b/>
          <w:sz w:val="26"/>
        </w:rPr>
        <w:t>the</w:t>
      </w:r>
      <w:r>
        <w:rPr>
          <w:b/>
          <w:spacing w:val="-7"/>
          <w:sz w:val="26"/>
        </w:rPr>
        <w:t xml:space="preserve"> </w:t>
      </w:r>
      <w:r>
        <w:rPr>
          <w:b/>
          <w:sz w:val="26"/>
        </w:rPr>
        <w:t>Built</w:t>
      </w:r>
      <w:r>
        <w:rPr>
          <w:b/>
          <w:spacing w:val="-3"/>
          <w:sz w:val="26"/>
        </w:rPr>
        <w:t xml:space="preserve"> </w:t>
      </w:r>
      <w:r>
        <w:rPr>
          <w:b/>
          <w:spacing w:val="-2"/>
          <w:sz w:val="26"/>
        </w:rPr>
        <w:t>Environment</w:t>
      </w:r>
    </w:p>
    <w:p w14:paraId="4F445DB9" w14:textId="77777777" w:rsidR="00F64A0B" w:rsidRDefault="00F64A0B">
      <w:pPr>
        <w:pStyle w:val="BodyText"/>
        <w:rPr>
          <w:b/>
          <w:sz w:val="24"/>
        </w:rPr>
      </w:pPr>
    </w:p>
    <w:p w14:paraId="4F445DBA" w14:textId="77777777" w:rsidR="00F64A0B" w:rsidRDefault="00F64A0B">
      <w:pPr>
        <w:pStyle w:val="BodyText"/>
        <w:spacing w:before="183"/>
        <w:rPr>
          <w:b/>
          <w:sz w:val="24"/>
        </w:rPr>
      </w:pPr>
    </w:p>
    <w:p w14:paraId="4F445DBB" w14:textId="77777777" w:rsidR="00F64A0B" w:rsidRDefault="00000000">
      <w:pPr>
        <w:pStyle w:val="Heading5"/>
        <w:spacing w:line="259" w:lineRule="auto"/>
        <w:ind w:left="232" w:right="842"/>
        <w:jc w:val="left"/>
      </w:pPr>
      <w:r>
        <w:t>Understanding</w:t>
      </w:r>
      <w:r>
        <w:rPr>
          <w:spacing w:val="-3"/>
        </w:rPr>
        <w:t xml:space="preserve"> </w:t>
      </w:r>
      <w:r>
        <w:t>the</w:t>
      </w:r>
      <w:r>
        <w:rPr>
          <w:spacing w:val="-2"/>
        </w:rPr>
        <w:t xml:space="preserve"> </w:t>
      </w:r>
      <w:r>
        <w:t>Emergence</w:t>
      </w:r>
      <w:r>
        <w:rPr>
          <w:spacing w:val="-2"/>
        </w:rPr>
        <w:t xml:space="preserve"> </w:t>
      </w:r>
      <w:r>
        <w:t>and</w:t>
      </w:r>
      <w:r>
        <w:rPr>
          <w:spacing w:val="-3"/>
        </w:rPr>
        <w:t xml:space="preserve"> </w:t>
      </w:r>
      <w:r>
        <w:t>Amplification</w:t>
      </w:r>
      <w:r>
        <w:rPr>
          <w:spacing w:val="-3"/>
        </w:rPr>
        <w:t xml:space="preserve"> </w:t>
      </w:r>
      <w:r>
        <w:t>of</w:t>
      </w:r>
      <w:r>
        <w:rPr>
          <w:spacing w:val="-4"/>
        </w:rPr>
        <w:t xml:space="preserve"> </w:t>
      </w:r>
      <w:r>
        <w:t>Social</w:t>
      </w:r>
      <w:r>
        <w:rPr>
          <w:spacing w:val="-2"/>
        </w:rPr>
        <w:t xml:space="preserve"> </w:t>
      </w:r>
      <w:r>
        <w:t>Risk</w:t>
      </w:r>
      <w:r>
        <w:rPr>
          <w:spacing w:val="-7"/>
        </w:rPr>
        <w:t xml:space="preserve"> </w:t>
      </w:r>
      <w:r>
        <w:t>in</w:t>
      </w:r>
      <w:r>
        <w:rPr>
          <w:spacing w:val="-6"/>
        </w:rPr>
        <w:t xml:space="preserve"> </w:t>
      </w:r>
      <w:r>
        <w:t>Megaprojects:</w:t>
      </w:r>
      <w:r>
        <w:rPr>
          <w:spacing w:val="-4"/>
        </w:rPr>
        <w:t xml:space="preserve"> </w:t>
      </w:r>
      <w:r>
        <w:t>A SARF-Based Knowledge Graph Modelling Approach</w:t>
      </w:r>
    </w:p>
    <w:p w14:paraId="4F445DBC" w14:textId="77777777" w:rsidR="00F64A0B" w:rsidRDefault="00F64A0B">
      <w:pPr>
        <w:pStyle w:val="BodyText"/>
        <w:spacing w:before="181"/>
        <w:rPr>
          <w:b/>
          <w:sz w:val="24"/>
        </w:rPr>
      </w:pPr>
    </w:p>
    <w:p w14:paraId="4F445DBD" w14:textId="77777777" w:rsidR="00F64A0B" w:rsidRDefault="00000000">
      <w:pPr>
        <w:pStyle w:val="Heading7"/>
        <w:ind w:left="9" w:right="289"/>
        <w:jc w:val="center"/>
      </w:pPr>
      <w:r>
        <w:t>Huseyin</w:t>
      </w:r>
      <w:r>
        <w:rPr>
          <w:spacing w:val="-8"/>
        </w:rPr>
        <w:t xml:space="preserve"> </w:t>
      </w:r>
      <w:r>
        <w:rPr>
          <w:spacing w:val="-4"/>
        </w:rPr>
        <w:t>Cakar</w:t>
      </w:r>
    </w:p>
    <w:p w14:paraId="4F445DBE" w14:textId="77777777" w:rsidR="00F64A0B" w:rsidRDefault="00F64A0B">
      <w:pPr>
        <w:pStyle w:val="BodyText"/>
        <w:spacing w:before="28"/>
        <w:ind w:left="10" w:right="289"/>
        <w:jc w:val="center"/>
      </w:pPr>
      <w:hyperlink r:id="rId85">
        <w:r>
          <w:rPr>
            <w:spacing w:val="-2"/>
          </w:rPr>
          <w:t>h.cakar@pgr.reading.ac.uk</w:t>
        </w:r>
      </w:hyperlink>
    </w:p>
    <w:p w14:paraId="4F445DBF" w14:textId="77777777" w:rsidR="00F64A0B" w:rsidRDefault="00F64A0B">
      <w:pPr>
        <w:pStyle w:val="BodyText"/>
        <w:spacing w:before="134"/>
      </w:pPr>
    </w:p>
    <w:p w14:paraId="4F445DC0" w14:textId="77777777" w:rsidR="00F64A0B" w:rsidRDefault="00000000">
      <w:pPr>
        <w:pStyle w:val="Heading7"/>
        <w:spacing w:before="1" w:line="247" w:lineRule="auto"/>
        <w:ind w:left="232" w:right="7392"/>
        <w:jc w:val="both"/>
      </w:pPr>
      <w:r>
        <w:t>Extended Abstract Research</w:t>
      </w:r>
      <w:r>
        <w:rPr>
          <w:spacing w:val="-5"/>
        </w:rPr>
        <w:t xml:space="preserve"> </w:t>
      </w:r>
      <w:r>
        <w:t>Problem</w:t>
      </w:r>
      <w:r>
        <w:rPr>
          <w:spacing w:val="-5"/>
        </w:rPr>
        <w:t xml:space="preserve"> </w:t>
      </w:r>
      <w:r>
        <w:t>and</w:t>
      </w:r>
      <w:r>
        <w:rPr>
          <w:spacing w:val="-8"/>
        </w:rPr>
        <w:t xml:space="preserve"> </w:t>
      </w:r>
      <w:r>
        <w:rPr>
          <w:spacing w:val="-5"/>
        </w:rPr>
        <w:t>Aim</w:t>
      </w:r>
    </w:p>
    <w:p w14:paraId="4F445DC1" w14:textId="77777777" w:rsidR="00F64A0B" w:rsidRDefault="00000000">
      <w:pPr>
        <w:pStyle w:val="BodyText"/>
        <w:spacing w:before="172" w:line="360" w:lineRule="auto"/>
        <w:ind w:left="232" w:right="512"/>
        <w:jc w:val="both"/>
      </w:pPr>
      <w:r>
        <w:t>Social</w:t>
      </w:r>
      <w:r>
        <w:rPr>
          <w:spacing w:val="-3"/>
        </w:rPr>
        <w:t xml:space="preserve"> </w:t>
      </w:r>
      <w:r>
        <w:t>risk</w:t>
      </w:r>
      <w:r>
        <w:rPr>
          <w:spacing w:val="-3"/>
        </w:rPr>
        <w:t xml:space="preserve"> </w:t>
      </w:r>
      <w:r>
        <w:t>has</w:t>
      </w:r>
      <w:r>
        <w:rPr>
          <w:spacing w:val="-5"/>
        </w:rPr>
        <w:t xml:space="preserve"> </w:t>
      </w:r>
      <w:r>
        <w:t>become</w:t>
      </w:r>
      <w:r>
        <w:rPr>
          <w:spacing w:val="-4"/>
        </w:rPr>
        <w:t xml:space="preserve"> </w:t>
      </w:r>
      <w:r>
        <w:t>one</w:t>
      </w:r>
      <w:r>
        <w:rPr>
          <w:spacing w:val="-4"/>
        </w:rPr>
        <w:t xml:space="preserve"> </w:t>
      </w:r>
      <w:r>
        <w:t>of</w:t>
      </w:r>
      <w:r>
        <w:rPr>
          <w:spacing w:val="-7"/>
        </w:rPr>
        <w:t xml:space="preserve"> </w:t>
      </w:r>
      <w:r>
        <w:t>the</w:t>
      </w:r>
      <w:r>
        <w:rPr>
          <w:spacing w:val="-7"/>
        </w:rPr>
        <w:t xml:space="preserve"> </w:t>
      </w:r>
      <w:r>
        <w:t>most</w:t>
      </w:r>
      <w:r>
        <w:rPr>
          <w:spacing w:val="-5"/>
        </w:rPr>
        <w:t xml:space="preserve"> </w:t>
      </w:r>
      <w:r>
        <w:t>significant</w:t>
      </w:r>
      <w:r>
        <w:rPr>
          <w:spacing w:val="-5"/>
        </w:rPr>
        <w:t xml:space="preserve"> </w:t>
      </w:r>
      <w:r>
        <w:t>challenges</w:t>
      </w:r>
      <w:r>
        <w:rPr>
          <w:spacing w:val="-3"/>
        </w:rPr>
        <w:t xml:space="preserve"> </w:t>
      </w:r>
      <w:r>
        <w:t>affecting</w:t>
      </w:r>
      <w:r>
        <w:rPr>
          <w:spacing w:val="-9"/>
        </w:rPr>
        <w:t xml:space="preserve"> </w:t>
      </w:r>
      <w:r>
        <w:t>the</w:t>
      </w:r>
      <w:r>
        <w:rPr>
          <w:spacing w:val="-9"/>
        </w:rPr>
        <w:t xml:space="preserve"> </w:t>
      </w:r>
      <w:r>
        <w:t>delivery</w:t>
      </w:r>
      <w:r>
        <w:rPr>
          <w:spacing w:val="-3"/>
        </w:rPr>
        <w:t xml:space="preserve"> </w:t>
      </w:r>
      <w:r>
        <w:t>and</w:t>
      </w:r>
      <w:r>
        <w:rPr>
          <w:spacing w:val="-4"/>
        </w:rPr>
        <w:t xml:space="preserve"> </w:t>
      </w:r>
      <w:r>
        <w:t>legitimacy</w:t>
      </w:r>
      <w:r>
        <w:rPr>
          <w:spacing w:val="-5"/>
        </w:rPr>
        <w:t xml:space="preserve"> </w:t>
      </w:r>
      <w:r>
        <w:t>of megaprojects. Unlike technical or financial risks, social risk is shaped by public perceptions, stakeholder interactions, media narratives, and political discourse. Community opposition, environmental concerns, legal disputes, and reputational crises can delay projects, increase costs, and undermine public trust. Traditional risk management approaches in construction primarily focus on technical hazards and</w:t>
      </w:r>
      <w:r>
        <w:rPr>
          <w:spacing w:val="-3"/>
        </w:rPr>
        <w:t xml:space="preserve"> </w:t>
      </w:r>
      <w:r>
        <w:t>probability-impact assessments;</w:t>
      </w:r>
      <w:r>
        <w:rPr>
          <w:spacing w:val="-1"/>
        </w:rPr>
        <w:t xml:space="preserve"> </w:t>
      </w:r>
      <w:r>
        <w:t>however, these</w:t>
      </w:r>
      <w:r>
        <w:rPr>
          <w:spacing w:val="-1"/>
        </w:rPr>
        <w:t xml:space="preserve"> </w:t>
      </w:r>
      <w:r>
        <w:t>approaches are</w:t>
      </w:r>
      <w:r>
        <w:rPr>
          <w:spacing w:val="-1"/>
        </w:rPr>
        <w:t xml:space="preserve"> </w:t>
      </w:r>
      <w:r>
        <w:t>limited</w:t>
      </w:r>
      <w:r>
        <w:rPr>
          <w:spacing w:val="-3"/>
        </w:rPr>
        <w:t xml:space="preserve"> </w:t>
      </w:r>
      <w:r>
        <w:t xml:space="preserve">in explaining how social risks emerge, evolve, and intensify through communication and stakeholder </w:t>
      </w:r>
      <w:r>
        <w:rPr>
          <w:spacing w:val="-2"/>
        </w:rPr>
        <w:t>interaction.</w:t>
      </w:r>
    </w:p>
    <w:p w14:paraId="4F445DC2" w14:textId="77777777" w:rsidR="00F64A0B" w:rsidRDefault="00000000">
      <w:pPr>
        <w:pStyle w:val="BodyText"/>
        <w:spacing w:before="161" w:line="360" w:lineRule="auto"/>
        <w:ind w:left="232" w:right="514"/>
        <w:jc w:val="both"/>
      </w:pPr>
      <w:r>
        <w:t>This research aims to investigate the emergence and amplification of social risk in megaprojects through</w:t>
      </w:r>
      <w:r>
        <w:rPr>
          <w:spacing w:val="-10"/>
        </w:rPr>
        <w:t xml:space="preserve"> </w:t>
      </w:r>
      <w:r>
        <w:t>the</w:t>
      </w:r>
      <w:r>
        <w:rPr>
          <w:spacing w:val="-8"/>
        </w:rPr>
        <w:t xml:space="preserve"> </w:t>
      </w:r>
      <w:r>
        <w:t>integration</w:t>
      </w:r>
      <w:r>
        <w:rPr>
          <w:spacing w:val="-5"/>
        </w:rPr>
        <w:t xml:space="preserve"> </w:t>
      </w:r>
      <w:r>
        <w:t>of</w:t>
      </w:r>
      <w:r>
        <w:rPr>
          <w:spacing w:val="-8"/>
        </w:rPr>
        <w:t xml:space="preserve"> </w:t>
      </w:r>
      <w:r>
        <w:t>the</w:t>
      </w:r>
      <w:r>
        <w:rPr>
          <w:spacing w:val="-8"/>
        </w:rPr>
        <w:t xml:space="preserve"> </w:t>
      </w:r>
      <w:r>
        <w:t>Social</w:t>
      </w:r>
      <w:r>
        <w:rPr>
          <w:spacing w:val="-7"/>
        </w:rPr>
        <w:t xml:space="preserve"> </w:t>
      </w:r>
      <w:r>
        <w:t>Amplification</w:t>
      </w:r>
      <w:r>
        <w:rPr>
          <w:spacing w:val="-10"/>
        </w:rPr>
        <w:t xml:space="preserve"> </w:t>
      </w:r>
      <w:r>
        <w:t>of</w:t>
      </w:r>
      <w:r>
        <w:rPr>
          <w:spacing w:val="-6"/>
        </w:rPr>
        <w:t xml:space="preserve"> </w:t>
      </w:r>
      <w:r>
        <w:t>Risk</w:t>
      </w:r>
      <w:r>
        <w:rPr>
          <w:spacing w:val="-6"/>
        </w:rPr>
        <w:t xml:space="preserve"> </w:t>
      </w:r>
      <w:r>
        <w:t>Framework</w:t>
      </w:r>
      <w:r>
        <w:rPr>
          <w:spacing w:val="-6"/>
        </w:rPr>
        <w:t xml:space="preserve"> </w:t>
      </w:r>
      <w:r>
        <w:t>(SARF),</w:t>
      </w:r>
      <w:r>
        <w:rPr>
          <w:spacing w:val="-6"/>
        </w:rPr>
        <w:t xml:space="preserve"> </w:t>
      </w:r>
      <w:r>
        <w:t>knowledge</w:t>
      </w:r>
      <w:r>
        <w:rPr>
          <w:spacing w:val="-8"/>
        </w:rPr>
        <w:t xml:space="preserve"> </w:t>
      </w:r>
      <w:r>
        <w:t>graph</w:t>
      </w:r>
      <w:r>
        <w:rPr>
          <w:spacing w:val="-10"/>
        </w:rPr>
        <w:t xml:space="preserve"> </w:t>
      </w:r>
      <w:r>
        <w:t>(KG) modelling, and AI-supported textual analysis. The study seeks to develop a dynamic analytical framework capable of identifying actor-event-discourse relationships and explaining how risk perceptions</w:t>
      </w:r>
      <w:r>
        <w:rPr>
          <w:spacing w:val="-11"/>
        </w:rPr>
        <w:t xml:space="preserve"> </w:t>
      </w:r>
      <w:r>
        <w:t>evolve</w:t>
      </w:r>
      <w:r>
        <w:rPr>
          <w:spacing w:val="-10"/>
        </w:rPr>
        <w:t xml:space="preserve"> </w:t>
      </w:r>
      <w:r>
        <w:t>over</w:t>
      </w:r>
      <w:r>
        <w:rPr>
          <w:spacing w:val="-9"/>
        </w:rPr>
        <w:t xml:space="preserve"> </w:t>
      </w:r>
      <w:r>
        <w:t>time.</w:t>
      </w:r>
      <w:r>
        <w:rPr>
          <w:spacing w:val="-8"/>
        </w:rPr>
        <w:t xml:space="preserve"> </w:t>
      </w:r>
      <w:r>
        <w:t>By</w:t>
      </w:r>
      <w:r>
        <w:rPr>
          <w:spacing w:val="-11"/>
        </w:rPr>
        <w:t xml:space="preserve"> </w:t>
      </w:r>
      <w:r>
        <w:t>moving</w:t>
      </w:r>
      <w:r>
        <w:rPr>
          <w:spacing w:val="-8"/>
        </w:rPr>
        <w:t xml:space="preserve"> </w:t>
      </w:r>
      <w:r>
        <w:t>beyond</w:t>
      </w:r>
      <w:r>
        <w:rPr>
          <w:spacing w:val="-12"/>
        </w:rPr>
        <w:t xml:space="preserve"> </w:t>
      </w:r>
      <w:r>
        <w:t>static</w:t>
      </w:r>
      <w:r>
        <w:rPr>
          <w:spacing w:val="-13"/>
        </w:rPr>
        <w:t xml:space="preserve"> </w:t>
      </w:r>
      <w:r>
        <w:t>risk</w:t>
      </w:r>
      <w:r>
        <w:rPr>
          <w:spacing w:val="-8"/>
        </w:rPr>
        <w:t xml:space="preserve"> </w:t>
      </w:r>
      <w:r>
        <w:t>assessment</w:t>
      </w:r>
      <w:r>
        <w:rPr>
          <w:spacing w:val="-10"/>
        </w:rPr>
        <w:t xml:space="preserve"> </w:t>
      </w:r>
      <w:r>
        <w:t>models,</w:t>
      </w:r>
      <w:r>
        <w:rPr>
          <w:spacing w:val="-8"/>
        </w:rPr>
        <w:t xml:space="preserve"> </w:t>
      </w:r>
      <w:r>
        <w:t>the</w:t>
      </w:r>
      <w:r>
        <w:rPr>
          <w:spacing w:val="-12"/>
        </w:rPr>
        <w:t xml:space="preserve"> </w:t>
      </w:r>
      <w:r>
        <w:t>research</w:t>
      </w:r>
      <w:r>
        <w:rPr>
          <w:spacing w:val="-12"/>
        </w:rPr>
        <w:t xml:space="preserve"> </w:t>
      </w:r>
      <w:r>
        <w:t>intends to</w:t>
      </w:r>
      <w:r>
        <w:rPr>
          <w:spacing w:val="-4"/>
        </w:rPr>
        <w:t xml:space="preserve"> </w:t>
      </w:r>
      <w:r>
        <w:t>provide</w:t>
      </w:r>
      <w:r>
        <w:rPr>
          <w:spacing w:val="-4"/>
        </w:rPr>
        <w:t xml:space="preserve"> </w:t>
      </w:r>
      <w:r>
        <w:t>a</w:t>
      </w:r>
      <w:r>
        <w:rPr>
          <w:spacing w:val="-6"/>
        </w:rPr>
        <w:t xml:space="preserve"> </w:t>
      </w:r>
      <w:r>
        <w:t>process-oriented</w:t>
      </w:r>
      <w:r>
        <w:rPr>
          <w:spacing w:val="-6"/>
        </w:rPr>
        <w:t xml:space="preserve"> </w:t>
      </w:r>
      <w:r>
        <w:t>understanding</w:t>
      </w:r>
      <w:r>
        <w:rPr>
          <w:spacing w:val="-6"/>
        </w:rPr>
        <w:t xml:space="preserve"> </w:t>
      </w:r>
      <w:r>
        <w:t>of</w:t>
      </w:r>
      <w:r>
        <w:rPr>
          <w:spacing w:val="-5"/>
        </w:rPr>
        <w:t xml:space="preserve"> </w:t>
      </w:r>
      <w:r>
        <w:t>social</w:t>
      </w:r>
      <w:r>
        <w:rPr>
          <w:spacing w:val="-5"/>
        </w:rPr>
        <w:t xml:space="preserve"> </w:t>
      </w:r>
      <w:r>
        <w:t>risk</w:t>
      </w:r>
      <w:r>
        <w:rPr>
          <w:spacing w:val="-7"/>
        </w:rPr>
        <w:t xml:space="preserve"> </w:t>
      </w:r>
      <w:r>
        <w:t>formation</w:t>
      </w:r>
      <w:r>
        <w:rPr>
          <w:spacing w:val="-6"/>
        </w:rPr>
        <w:t xml:space="preserve"> </w:t>
      </w:r>
      <w:r>
        <w:t>and</w:t>
      </w:r>
      <w:r>
        <w:rPr>
          <w:spacing w:val="-6"/>
        </w:rPr>
        <w:t xml:space="preserve"> </w:t>
      </w:r>
      <w:r>
        <w:t>amplification</w:t>
      </w:r>
      <w:r>
        <w:rPr>
          <w:spacing w:val="-4"/>
        </w:rPr>
        <w:t xml:space="preserve"> </w:t>
      </w:r>
      <w:r>
        <w:t>in</w:t>
      </w:r>
      <w:r>
        <w:rPr>
          <w:spacing w:val="-9"/>
        </w:rPr>
        <w:t xml:space="preserve"> </w:t>
      </w:r>
      <w:r>
        <w:t xml:space="preserve">megaproject </w:t>
      </w:r>
      <w:r>
        <w:rPr>
          <w:spacing w:val="-2"/>
        </w:rPr>
        <w:t>environments.</w:t>
      </w:r>
    </w:p>
    <w:p w14:paraId="4F445DC3" w14:textId="77777777" w:rsidR="00F64A0B" w:rsidRDefault="00000000">
      <w:pPr>
        <w:pStyle w:val="Heading7"/>
        <w:spacing w:before="164"/>
        <w:ind w:left="232"/>
        <w:jc w:val="both"/>
      </w:pPr>
      <w:r>
        <w:t>Literature</w:t>
      </w:r>
      <w:r>
        <w:rPr>
          <w:spacing w:val="-7"/>
        </w:rPr>
        <w:t xml:space="preserve"> </w:t>
      </w:r>
      <w:r>
        <w:t>Review</w:t>
      </w:r>
      <w:r>
        <w:rPr>
          <w:spacing w:val="-5"/>
        </w:rPr>
        <w:t xml:space="preserve"> </w:t>
      </w:r>
      <w:r>
        <w:t>and</w:t>
      </w:r>
      <w:r>
        <w:rPr>
          <w:spacing w:val="-9"/>
        </w:rPr>
        <w:t xml:space="preserve"> </w:t>
      </w:r>
      <w:r>
        <w:t>Academic</w:t>
      </w:r>
      <w:r>
        <w:rPr>
          <w:spacing w:val="-4"/>
        </w:rPr>
        <w:t xml:space="preserve"> </w:t>
      </w:r>
      <w:r>
        <w:rPr>
          <w:spacing w:val="-2"/>
        </w:rPr>
        <w:t>Context</w:t>
      </w:r>
    </w:p>
    <w:p w14:paraId="4F445DC4" w14:textId="77777777" w:rsidR="00F64A0B" w:rsidRDefault="00F64A0B">
      <w:pPr>
        <w:pStyle w:val="BodyText"/>
        <w:spacing w:before="31"/>
        <w:rPr>
          <w:b/>
        </w:rPr>
      </w:pPr>
    </w:p>
    <w:p w14:paraId="4F445DC5" w14:textId="77777777" w:rsidR="00F64A0B" w:rsidRDefault="00000000">
      <w:pPr>
        <w:pStyle w:val="BodyText"/>
        <w:spacing w:line="360" w:lineRule="auto"/>
        <w:ind w:left="232" w:right="518"/>
        <w:jc w:val="both"/>
      </w:pPr>
      <w:r>
        <w:t xml:space="preserve">Social risk research in megaprojects has increasingly focused on the effects of stakeholder opposition, environmental activism, governance failures, and media influence on project delivery. Previous studies demonstrate that public reactions can significantly affect infrastructure projects through protests, legal challenges, political pressure, and reputational damage (Yu et al., 2017). Existing research has also examined stakeholder management, public participation, and social </w:t>
      </w:r>
      <w:proofErr w:type="spellStart"/>
      <w:r>
        <w:t>licence</w:t>
      </w:r>
      <w:proofErr w:type="spellEnd"/>
      <w:r>
        <w:t xml:space="preserve"> to operate as critical dimensions of megaproject governance.</w:t>
      </w:r>
    </w:p>
    <w:p w14:paraId="4F445DC6" w14:textId="77777777" w:rsidR="00F64A0B" w:rsidRDefault="00000000">
      <w:pPr>
        <w:pStyle w:val="BodyText"/>
        <w:spacing w:before="160" w:line="360" w:lineRule="auto"/>
        <w:ind w:left="232" w:right="514"/>
        <w:jc w:val="both"/>
      </w:pPr>
      <w:r>
        <w:t>Traditional risk management approaches in construction are largely based on technical and probabilistic</w:t>
      </w:r>
      <w:r>
        <w:rPr>
          <w:spacing w:val="-16"/>
        </w:rPr>
        <w:t xml:space="preserve"> </w:t>
      </w:r>
      <w:r>
        <w:t>frameworks</w:t>
      </w:r>
      <w:r>
        <w:rPr>
          <w:spacing w:val="-15"/>
        </w:rPr>
        <w:t xml:space="preserve"> </w:t>
      </w:r>
      <w:r>
        <w:t>that</w:t>
      </w:r>
      <w:r>
        <w:rPr>
          <w:spacing w:val="-15"/>
        </w:rPr>
        <w:t xml:space="preserve"> </w:t>
      </w:r>
      <w:proofErr w:type="spellStart"/>
      <w:r>
        <w:t>conceptualise</w:t>
      </w:r>
      <w:proofErr w:type="spellEnd"/>
      <w:r>
        <w:rPr>
          <w:spacing w:val="-16"/>
        </w:rPr>
        <w:t xml:space="preserve"> </w:t>
      </w:r>
      <w:r>
        <w:t>risks</w:t>
      </w:r>
      <w:r>
        <w:rPr>
          <w:spacing w:val="-15"/>
        </w:rPr>
        <w:t xml:space="preserve"> </w:t>
      </w:r>
      <w:r>
        <w:t>as</w:t>
      </w:r>
      <w:r>
        <w:rPr>
          <w:spacing w:val="-15"/>
        </w:rPr>
        <w:t xml:space="preserve"> </w:t>
      </w:r>
      <w:r>
        <w:t>measurable</w:t>
      </w:r>
      <w:r>
        <w:rPr>
          <w:spacing w:val="-15"/>
        </w:rPr>
        <w:t xml:space="preserve"> </w:t>
      </w:r>
      <w:r>
        <w:t>hazards</w:t>
      </w:r>
      <w:r>
        <w:rPr>
          <w:spacing w:val="-16"/>
        </w:rPr>
        <w:t xml:space="preserve"> </w:t>
      </w:r>
      <w:r>
        <w:t>controlled</w:t>
      </w:r>
      <w:r>
        <w:rPr>
          <w:spacing w:val="-15"/>
        </w:rPr>
        <w:t xml:space="preserve"> </w:t>
      </w:r>
      <w:r>
        <w:t>through</w:t>
      </w:r>
      <w:r>
        <w:rPr>
          <w:spacing w:val="-15"/>
        </w:rPr>
        <w:t xml:space="preserve"> </w:t>
      </w:r>
      <w:r>
        <w:t>mitigation plans and monitoring systems (Li et al., 2022). While effective for operational and technical risks, these approaches are limited in explaining socially constructed risks that evolve through communication,</w:t>
      </w:r>
      <w:r>
        <w:rPr>
          <w:spacing w:val="38"/>
        </w:rPr>
        <w:t xml:space="preserve"> </w:t>
      </w:r>
      <w:r>
        <w:t>interpretation,</w:t>
      </w:r>
      <w:r>
        <w:rPr>
          <w:spacing w:val="36"/>
        </w:rPr>
        <w:t xml:space="preserve"> </w:t>
      </w:r>
      <w:r>
        <w:t>and</w:t>
      </w:r>
      <w:r>
        <w:rPr>
          <w:spacing w:val="36"/>
        </w:rPr>
        <w:t xml:space="preserve"> </w:t>
      </w:r>
      <w:r>
        <w:t>stakeholder</w:t>
      </w:r>
      <w:r>
        <w:rPr>
          <w:spacing w:val="39"/>
        </w:rPr>
        <w:t xml:space="preserve"> </w:t>
      </w:r>
      <w:r>
        <w:t>interaction.</w:t>
      </w:r>
      <w:r>
        <w:rPr>
          <w:spacing w:val="38"/>
        </w:rPr>
        <w:t xml:space="preserve"> </w:t>
      </w:r>
      <w:r>
        <w:t>Li</w:t>
      </w:r>
      <w:r>
        <w:rPr>
          <w:spacing w:val="37"/>
        </w:rPr>
        <w:t xml:space="preserve"> </w:t>
      </w:r>
      <w:r>
        <w:t>et</w:t>
      </w:r>
      <w:r>
        <w:rPr>
          <w:spacing w:val="36"/>
        </w:rPr>
        <w:t xml:space="preserve"> </w:t>
      </w:r>
      <w:r>
        <w:t>al.</w:t>
      </w:r>
      <w:r>
        <w:rPr>
          <w:spacing w:val="34"/>
        </w:rPr>
        <w:t xml:space="preserve"> </w:t>
      </w:r>
      <w:r>
        <w:t>(2021)</w:t>
      </w:r>
      <w:r>
        <w:rPr>
          <w:spacing w:val="40"/>
        </w:rPr>
        <w:t xml:space="preserve"> </w:t>
      </w:r>
      <w:r>
        <w:t>argue</w:t>
      </w:r>
      <w:r>
        <w:rPr>
          <w:spacing w:val="39"/>
        </w:rPr>
        <w:t xml:space="preserve"> </w:t>
      </w:r>
      <w:r>
        <w:t>that</w:t>
      </w:r>
      <w:r>
        <w:rPr>
          <w:spacing w:val="38"/>
        </w:rPr>
        <w:t xml:space="preserve"> </w:t>
      </w:r>
      <w:r>
        <w:t>social</w:t>
      </w:r>
      <w:r>
        <w:rPr>
          <w:spacing w:val="35"/>
        </w:rPr>
        <w:t xml:space="preserve"> </w:t>
      </w:r>
      <w:r>
        <w:t>risk</w:t>
      </w:r>
    </w:p>
    <w:p w14:paraId="4F445DC7" w14:textId="77777777" w:rsidR="00F64A0B" w:rsidRDefault="00F64A0B">
      <w:pPr>
        <w:pStyle w:val="BodyText"/>
        <w:spacing w:line="360" w:lineRule="auto"/>
        <w:jc w:val="both"/>
        <w:sectPr w:rsidR="00F64A0B">
          <w:headerReference w:type="default" r:id="rId86"/>
          <w:footerReference w:type="default" r:id="rId87"/>
          <w:pgSz w:w="11910" w:h="16840"/>
          <w:pgMar w:top="280" w:right="566" w:bottom="800" w:left="850" w:header="0" w:footer="619" w:gutter="0"/>
          <w:cols w:space="720"/>
        </w:sectPr>
      </w:pPr>
    </w:p>
    <w:p w14:paraId="4F445DC8" w14:textId="77777777" w:rsidR="00F64A0B" w:rsidRDefault="00F64A0B">
      <w:pPr>
        <w:pStyle w:val="BodyText"/>
        <w:spacing w:before="202"/>
      </w:pPr>
    </w:p>
    <w:p w14:paraId="4F445DC9" w14:textId="77777777" w:rsidR="00F64A0B" w:rsidRDefault="00000000">
      <w:pPr>
        <w:pStyle w:val="BodyText"/>
        <w:spacing w:line="362" w:lineRule="auto"/>
        <w:ind w:left="232" w:right="516"/>
        <w:jc w:val="both"/>
      </w:pPr>
      <w:r>
        <w:t>evolves</w:t>
      </w:r>
      <w:r>
        <w:rPr>
          <w:spacing w:val="-16"/>
        </w:rPr>
        <w:t xml:space="preserve"> </w:t>
      </w:r>
      <w:r>
        <w:t>dynamically</w:t>
      </w:r>
      <w:r>
        <w:rPr>
          <w:spacing w:val="-15"/>
        </w:rPr>
        <w:t xml:space="preserve"> </w:t>
      </w:r>
      <w:r>
        <w:t>through</w:t>
      </w:r>
      <w:r>
        <w:rPr>
          <w:spacing w:val="-15"/>
        </w:rPr>
        <w:t xml:space="preserve"> </w:t>
      </w:r>
      <w:r>
        <w:t>interactions</w:t>
      </w:r>
      <w:r>
        <w:rPr>
          <w:spacing w:val="-16"/>
        </w:rPr>
        <w:t xml:space="preserve"> </w:t>
      </w:r>
      <w:r>
        <w:t>among</w:t>
      </w:r>
      <w:r>
        <w:rPr>
          <w:spacing w:val="-15"/>
        </w:rPr>
        <w:t xml:space="preserve"> </w:t>
      </w:r>
      <w:r>
        <w:t>actors,</w:t>
      </w:r>
      <w:r>
        <w:rPr>
          <w:spacing w:val="-15"/>
        </w:rPr>
        <w:t xml:space="preserve"> </w:t>
      </w:r>
      <w:r>
        <w:t>information</w:t>
      </w:r>
      <w:r>
        <w:rPr>
          <w:spacing w:val="-15"/>
        </w:rPr>
        <w:t xml:space="preserve"> </w:t>
      </w:r>
      <w:r>
        <w:t>flows,</w:t>
      </w:r>
      <w:r>
        <w:rPr>
          <w:spacing w:val="-16"/>
        </w:rPr>
        <w:t xml:space="preserve"> </w:t>
      </w:r>
      <w:r>
        <w:t>and</w:t>
      </w:r>
      <w:r>
        <w:rPr>
          <w:spacing w:val="-15"/>
        </w:rPr>
        <w:t xml:space="preserve"> </w:t>
      </w:r>
      <w:proofErr w:type="spellStart"/>
      <w:r>
        <w:t>behavioural</w:t>
      </w:r>
      <w:proofErr w:type="spellEnd"/>
      <w:r>
        <w:rPr>
          <w:spacing w:val="-15"/>
        </w:rPr>
        <w:t xml:space="preserve"> </w:t>
      </w:r>
      <w:r>
        <w:t>responses rather than through isolated risk events.</w:t>
      </w:r>
    </w:p>
    <w:p w14:paraId="4F445DCA" w14:textId="77777777" w:rsidR="00F64A0B" w:rsidRDefault="00000000">
      <w:pPr>
        <w:pStyle w:val="BodyText"/>
        <w:spacing w:before="155" w:line="360" w:lineRule="auto"/>
        <w:ind w:left="232" w:right="514"/>
        <w:jc w:val="both"/>
      </w:pPr>
      <w:r>
        <w:rPr>
          <w:noProof/>
        </w:rPr>
        <mc:AlternateContent>
          <mc:Choice Requires="wpg">
            <w:drawing>
              <wp:anchor distT="0" distB="0" distL="0" distR="0" simplePos="0" relativeHeight="487599616" behindDoc="1" locked="0" layoutInCell="1" allowOverlap="1" wp14:anchorId="4F446264" wp14:editId="447AC673">
                <wp:simplePos x="0" y="0"/>
                <wp:positionH relativeFrom="page">
                  <wp:posOffset>693420</wp:posOffset>
                </wp:positionH>
                <wp:positionV relativeFrom="paragraph">
                  <wp:posOffset>851478</wp:posOffset>
                </wp:positionV>
                <wp:extent cx="774700" cy="102235"/>
                <wp:effectExtent l="0" t="0" r="0" b="0"/>
                <wp:wrapTopAndBottom/>
                <wp:docPr id="58" name="Group 58" descr="communiti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4700" cy="102235"/>
                          <a:chOff x="0" y="0"/>
                          <a:chExt cx="774700" cy="102235"/>
                        </a:xfrm>
                      </wpg:grpSpPr>
                      <pic:pic xmlns:pic="http://schemas.openxmlformats.org/drawingml/2006/picture">
                        <pic:nvPicPr>
                          <pic:cNvPr id="59" name="Image 59"/>
                          <pic:cNvPicPr/>
                        </pic:nvPicPr>
                        <pic:blipFill>
                          <a:blip r:embed="rId88" cstate="print"/>
                          <a:stretch>
                            <a:fillRect/>
                          </a:stretch>
                        </pic:blipFill>
                        <pic:spPr>
                          <a:xfrm>
                            <a:off x="0" y="25907"/>
                            <a:ext cx="365759" cy="76200"/>
                          </a:xfrm>
                          <a:prstGeom prst="rect">
                            <a:avLst/>
                          </a:prstGeom>
                        </pic:spPr>
                      </pic:pic>
                      <wps:wsp>
                        <wps:cNvPr id="60" name="Graphic 60"/>
                        <wps:cNvSpPr/>
                        <wps:spPr>
                          <a:xfrm>
                            <a:off x="385571" y="27431"/>
                            <a:ext cx="59690" cy="74930"/>
                          </a:xfrm>
                          <a:custGeom>
                            <a:avLst/>
                            <a:gdLst/>
                            <a:ahLst/>
                            <a:cxnLst/>
                            <a:rect l="l" t="t" r="r" b="b"/>
                            <a:pathLst>
                              <a:path w="59690" h="74930">
                                <a:moveTo>
                                  <a:pt x="24383" y="74675"/>
                                </a:moveTo>
                                <a:lnTo>
                                  <a:pt x="16763" y="74675"/>
                                </a:lnTo>
                                <a:lnTo>
                                  <a:pt x="13715" y="73151"/>
                                </a:lnTo>
                                <a:lnTo>
                                  <a:pt x="9143" y="70103"/>
                                </a:lnTo>
                                <a:lnTo>
                                  <a:pt x="6095" y="68579"/>
                                </a:lnTo>
                                <a:lnTo>
                                  <a:pt x="4571" y="65531"/>
                                </a:lnTo>
                                <a:lnTo>
                                  <a:pt x="3047" y="64007"/>
                                </a:lnTo>
                                <a:lnTo>
                                  <a:pt x="1523" y="60959"/>
                                </a:lnTo>
                                <a:lnTo>
                                  <a:pt x="1523" y="54863"/>
                                </a:lnTo>
                                <a:lnTo>
                                  <a:pt x="0" y="50291"/>
                                </a:lnTo>
                                <a:lnTo>
                                  <a:pt x="0" y="0"/>
                                </a:lnTo>
                                <a:lnTo>
                                  <a:pt x="12191" y="0"/>
                                </a:lnTo>
                                <a:lnTo>
                                  <a:pt x="12191" y="45719"/>
                                </a:lnTo>
                                <a:lnTo>
                                  <a:pt x="13715" y="50291"/>
                                </a:lnTo>
                                <a:lnTo>
                                  <a:pt x="13715" y="56387"/>
                                </a:lnTo>
                                <a:lnTo>
                                  <a:pt x="16763" y="57911"/>
                                </a:lnTo>
                                <a:lnTo>
                                  <a:pt x="21335" y="62483"/>
                                </a:lnTo>
                                <a:lnTo>
                                  <a:pt x="35051" y="62483"/>
                                </a:lnTo>
                                <a:lnTo>
                                  <a:pt x="38099" y="59435"/>
                                </a:lnTo>
                                <a:lnTo>
                                  <a:pt x="42671" y="57911"/>
                                </a:lnTo>
                                <a:lnTo>
                                  <a:pt x="47243" y="48767"/>
                                </a:lnTo>
                                <a:lnTo>
                                  <a:pt x="47243" y="0"/>
                                </a:lnTo>
                                <a:lnTo>
                                  <a:pt x="59435" y="0"/>
                                </a:lnTo>
                                <a:lnTo>
                                  <a:pt x="59435" y="73151"/>
                                </a:lnTo>
                                <a:lnTo>
                                  <a:pt x="47243" y="73151"/>
                                </a:lnTo>
                                <a:lnTo>
                                  <a:pt x="47243" y="60959"/>
                                </a:lnTo>
                                <a:lnTo>
                                  <a:pt x="43243" y="66960"/>
                                </a:lnTo>
                                <a:lnTo>
                                  <a:pt x="38099" y="71246"/>
                                </a:lnTo>
                                <a:lnTo>
                                  <a:pt x="31813" y="73818"/>
                                </a:lnTo>
                                <a:lnTo>
                                  <a:pt x="24383" y="7467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89" cstate="print"/>
                          <a:stretch>
                            <a:fillRect/>
                          </a:stretch>
                        </pic:blipFill>
                        <pic:spPr>
                          <a:xfrm>
                            <a:off x="464819" y="0"/>
                            <a:ext cx="309372" cy="102107"/>
                          </a:xfrm>
                          <a:prstGeom prst="rect">
                            <a:avLst/>
                          </a:prstGeom>
                        </pic:spPr>
                      </pic:pic>
                    </wpg:wgp>
                  </a:graphicData>
                </a:graphic>
              </wp:anchor>
            </w:drawing>
          </mc:Choice>
          <mc:Fallback>
            <w:pict>
              <v:group w14:anchorId="1323974E" id="Group 58" o:spid="_x0000_s1026" alt="communities" style="position:absolute;margin-left:54.6pt;margin-top:67.05pt;width:61pt;height:8.05pt;z-index:-15716864;mso-wrap-distance-left:0;mso-wrap-distance-right:0;mso-position-horizontal-relative:page" coordsize="7747,1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IXLfwQAAJgOAAAOAAAAZHJzL2Uyb0RvYy54bWzUV9tu2zgQfS+w/yDo&#10;vbHuN8QpFk0bBCi6wTaLfaZpyhIqiSxJX/L3nSFF2RvHdhpggd0AsUlzODpz5qrrD7u+8zZMqpYP&#10;cz+8CnyPDZQv22E19/96/Py+8D2lybAkHR/Y3H9iyv9w89u7662oWMQb3i2Z9EDJoKqtmPuN1qKa&#10;zRRtWE/UFRdsgMOay55o2MrVbCnJFrT33SwKgmy25XIpJKdMKfj11h76N0Z/XTOq/6hrxbTXzX3A&#10;ps2nNJ8L/JzdXJNqJYloWjrCIG9A0ZN2gIdOqm6JJt5atkeq+pZKrnitryjvZ7yuW8qMDWBNGDyz&#10;5k7ytTC2rKrtSkw0AbXPeHqzWvp1cyfFN/EgLXpYfuH0uwJeZluxqg7Pcb/aC+9q2eMlMMLbGUaf&#10;JkbZTnsUfszzJA+AdwpHYRBFcWoZpw245egWbT6dvTcjlX2ogTZBES2t4H+kB1ZH9FwOI7il15L5&#10;o5L+VTp6Ir+vxXvwpCC6XbRdq59MVILPENSweWgpMosbYPJBeu1y7qel7w2kh2y478mKebAHup0M&#10;3kD2jxQsulZ8brsOOcf1CBWC+VkwvGCtDbRbTtc9G7TNHMk6QM0H1bRC+Z6sWL9gAE/eL0PwGGSt&#10;BohCtoO2TlNaMk0bfH4NOP6E5EKgpJoODOg9TjRBjaH1YrREaRnkVrmLmDhLcyQIIybPIMXxeHI8&#10;qYRU+o7x3sMFgAUQwDapyOaLGuE4kZFEi8BAA0BYGaDUKEcf7I4I/KVs+tYQwQACqt37OIOgtz6+&#10;G4sL/AKWjFKYcOPuBEFxkaY5+AFoiPIkDv/JUlpm5ZhWeVLGz0mia0vSITFQm5aWIiCrcSu6G9wS&#10;qcQy2ZkyqSEigF7fgzK5sA+HIMd7qBSX3hZD2eBowFcGBp71fMMeuZHSmOJREhexMSRPstwUAPDn&#10;XqobDqXDLM+OpZ2M+xZGcxjnYWo1x2FqKALNTsZ9W9kyTEa1UGdjNOikaBaUVmtWpLnJzZOiifNR&#10;lqbWRydF4yDJDdYsCWzQnxQN08hiRSTnAUyiaVIAb+fMgniBYEqDqDzPlJVzIeVYdN8j81EIWlDf&#10;a+WQqQumTN68jHHv+TSLC1NCTrM5RRR4MzxvexTG0KLQrixKIGrP8RmnAcTcK2WLoISihvyXiW2C&#10;J/EmUTYm/mW8SQ7ZZfQmRZ6d52Eve95nFuFl3+7l8ovZt3/2r8heDv8kdvZnWWkr7Ele48kHeRgl&#10;2XnfhkU4lou4CIuzsi/XN5cvtOOK2TDComnKzlRIAethqVa8a5euxSu5WnzspLchOLqavxHGgRgM&#10;Qmpssbha8OUTDBlbaDlzX/1YE5xouvsBWhxktXYL6RYLt5C6+8jNiGzqNrTWx93fRIqxy2rozl+5&#10;63RHzdbK4s2B/77WvG5NJ94jAqtxA13XzjnQh/8301oGOX44rcEe3ImjDXb7/8K0Fv3r01qSJQVU&#10;76kmkGoa14IyzhEAlDYY8MOps7l5zw1jb5/XzLAPrz8mdcZXNXy/OtybANu/UN78BAAA//8DAFBL&#10;AwQKAAAAAAAAACEAIxb+yPEGAADxBgAAFAAAAGRycy9tZWRpYS9pbWFnZTEucG5niVBORw0KGgoA&#10;AAANSUhEUgAAAEwAAAAQCAYAAAC825mnAAAABmJLR0QA/wD/AP+gvaeTAAAACXBIWXMAAA7EAAAO&#10;xAGVKw4bAAAGkUlEQVRYhdVXbUxUVxp+uAMzU5m5zIx8OHYhw6ArI1iBTWP3hx8EdVBjhqvR8LFM&#10;nEjRYsWbqD/cwcgG4yabNbgVNO2kEHC2ZE0r0yYrQ9021k3EaAAnSnaUAlICdXA6OB8K83n3BznN&#10;zeyFWtduu09yknPf93nec973no97wXEcSJuYmPhVeXl5l0KhmAHAAeDEYnGwuLj4y/Hx8Sw+l99i&#10;sVjCxYsXD6rV6imiA8ApFIqZ+vr6v3i9XlpId/Pmzd8yDHOFYZgrIyMj2mAwKG5oaGiSSqWzADiJ&#10;RDJnMpnaQqFQEtHcvn37zV27dn2SkZHxGABHUVR069atvW63e2l8fIfD8QaJ73A43uA4Dh0dHcZl&#10;y5Z9S+ZoMBhsz58/f41oZmZmFGaz+fTKlSsfJiUlhQBweXl59/v6+t7iOA7fBzebzaeXLFnyjJ8w&#10;v2k0mrGBgYHC+EnNzs5Kd+7c+dlCOjKpWCyWEK+9fPnyHsKxWq1V2dnZo0L61atXD3m9XtpisdQk&#10;JiaGhTjr1q27FYlERPz4165d20z8drtdbzQaO4S0KpXqu76+vrdGRka0K1asGBbi5OTkfD01NaUG&#10;x3Ho7Oys5jv1er2dZdlmlmWbc3Nz/0XsEolk7tatW+v4k6qoqPiI+OVyua+urq6VZdnmw4cPv6dU&#10;Kj3E19TU1LBYwTQazRh5myzLNh88ePAiTdNe4mcY5opIJIqoVKrvTCZTG8uyzXq93k5WAQDu/Pnz&#10;7y5UsOLi4i8BcDKZzF9TU2NhWba5oKBgkPh37979cV5e3n1+/pWVlX/l57Bly5bPEQ6HE7Va7QhJ&#10;uKOjw8gfNBqNUgzDXCGi8vLyLuLr7u4uI/YNGzZ8NTY2puFrp6am1KWlpT1k68SvUH7BKIqKWq3W&#10;qmg0ShF/f39/EX9FKZVKz/Dw8Ap+DJvNZiB+rVY7slDBAHA1NTWWJ0+epBL/9PR0Gn97AuBaWloO&#10;8WN4PB5lTk7O1wA4qVQ6i7a2NhMhxxeLtKdPn6YsXbrULZfLfUeOHDlH7EVFRf0AuMzMzG98Pp9c&#10;SDs3NydZtWqVEwBXVVVlXahge/fu/ZuQft++fe2E09raWifEycrKGidn5kIFU6vVU0LaCxcuvEM4&#10;ZrP5tBDn+PHjf/r+xVoslrcBYO3atY7q6upLEEBKSop3dHRU6/P56HPnzrEAMDExkTkwMFAEAKdO&#10;nfqDXC73C2klEkmwoqKiCwB6e3v1HMclCPHq6uouCNlzc3OdpM8wTLcQZ+PGjV8J2fkwGAyfCtlF&#10;IlGU9CsrKz8S4iQkJHCkT925c+dNANDr9b18Rzxomvbxn+/evVtA+qWlpfbFJqvVakcBwO12p7pc&#10;rgwhjkwmCywWAwCkUuncj7HzUVJS8sXLxueDikQiiT9EEgI/8cUKHe/3eDyqlxnvv4VCoXj6KuJQ&#10;Eokk+DLCaDQqelEuv2DhcDjpZcb7pYBSqVSeFyGGQiEx//lFdcAPr8D/J1D5+fn3gcUPZAA4ceLE&#10;H2ma9hUWFg4CANEBgN1uL11skOHh4ZWvasI/NyhyGDocjrWXLl2qXog4OTn5ut/vl9+7d28NMH97&#10;LV++fAoAGhsbG/1+v1xIFwwGJV1dXRUAkJyc/CwzM3Pi1afxvwNlMpnayTlWX1//Xn9//2/4BJ/P&#10;R+/fv/9Dm81WBgCbN2/+BzC/zQ4cOPA+MP+JYTQaO+MvkFgsRtXW1n7w4MGDVQBw6NCh1h+zlX+J&#10;SExPT59uaGg4ffLkySav15uyadOm62VlZbbU1FQ3AFy9enX7w4cPfw3Mfx50dnYaifjo0aNn29vb&#10;TY8ePdLYbLaygoKCuyUlJV9QFBXjOC7hxo0bGwYHBwsBQKlUzhw7duzPP0+arw6JwPz55HK5Mlpa&#10;Wt4NBAIyq9X6u3hidnb22PXr1zelp6dPE1tycvKznp6ebQzDdDudztyhoaG8oaGhvHjttm3beiwW&#10;y9tpaWlPftp0fnqIGhsbQVEUt3379h69Xv95KBQS+/1+OhgMSiORSJJYLA6tX7/+nzabjcnKyvom&#10;PkBqaqq7trbWotFoxoPBoMTv99Ozs7OvAUB+fv7QmTNnfn/27NljNE3/x5+Az+dL8Xg8Kp1O5zQY&#10;DJ8plcqZeI7b7U4LhUISnU7n3LNnz8disTgcz5mcnHxdLBaH16xZc5//NxAIBGQul2uZTqdz7tix&#10;4+8ZGRmueK3H41EFAgGZTqdzMgzTLZPJnsVzHj9+rAYAnU7n/DdOY0TZCHciZQAAAABJRU5ErkJg&#10;glBLAwQKAAAAAAAAACEAvB3DBycHAAAnBwAAFAAAAGRycy9tZWRpYS9pbWFnZTIucG5niVBORw0K&#10;GgoAAAANSUhEUgAAAEEAAAAVCAYAAAAZ6IOkAAAABmJLR0QA/wD/AP+gvaeTAAAACXBIWXMAAA7E&#10;AAAOxAGVKw4bAAAGx0lEQVRYhdVXa1CT2Rl+EvKBGUigEwqxKmIhQMjiBZCr1a7VZYDRSJiUSned&#10;drQKQgadOhQi/BGp2NEx3bLibR2tlCpu3DhOoPXG7AgGEK3GEEnSVbDVXSUMkqiRXL6vf3pslkmQ&#10;EZm178yZOTnv87znnCfnO+97wDAMptPYbLYHAKNQKD6d6KNpmnX8+PFf++Jt3br1MwAMh8NxTXcN&#10;094DZsgMBsMH2dnZXVu2bDk8U3O8K+NMN0BtbW0dTdPsjIyMbu/xgwcPbtXpdJkURbl88fLy8toE&#10;AsFIQECAZ7prmLbN1BErLS09CIChKMr5fR/37+1z+H8yTnNz88cAIBaL76WkpNy8cOHCmlOnTn1C&#10;0zQbABITE42bNm06FhUV9dBXgJaWlmKaptkJCQkDqampfXq9fqFer19oNpvjAICmaTaZQyKR9C9Z&#10;suQfAHDjxo2lJpMpns1m08XFxS3+FtjX15fa3t6eOzg4GG2z2fgMw7BEIpFl48aNn8fGxv5zss09&#10;fPgw6vLly6uuXLnys/Hx8SAul+vIycn5+5o1ay6EhoaOeWMZAExFRYWqrKyskfz2bgEBAW6pVKqx&#10;2+0hb8oOtbW1u3zFAMBUVlbunWp2GB0dDVu7du15f7GCgoJe6XS6DF/cly9fcmtqauooinL64oaE&#10;hNhPnjy5geBfi7B06dJeFotFA2AWLFhwXywWGyMiIp54k5cvX/6Vx+Nhz7QIz549C01OTr5JeGFh&#10;YaNisdgoFouN8+fPHyTjQqHwm0ePHv1oIl8ul7cSDIvFokUikVksFhvDw8OHvddTU1NT9x0RADDJ&#10;yck379y5s5AEczqdlFKprOdwOC6CMRqN4slEsFqtApPJFFdcXPwX/PdiNJlMcSaTKW54eDj8TSK4&#10;3e6AZcuWXQPAzJo1y9HS0rJ+ovAdHR0/5fP5YwCYrKysLpqmWcQ3NDQURf7MzMzM62azWUR8Ho+H&#10;fejQoS08Hs8GgBEIBFaXy8V5LQKPx7M9fvx4tq/jVV9fryS4rq6urMlEmGp28CdCc3PzL8lxHxgY&#10;iPd3o3d3d6cHBwc/B8Botdo8Mm4wGCRkrUeOHPmNv/3w+fyxpKQkvV6vT3qdHVatWnV59uzZ3/i6&#10;YPLz87Wkf+3atZ/4wrwrO3HixK8AIDc3tz0+Pt7kD5eent5TUFDwJQCo1epCX5irV6+uHB4e/uHE&#10;8erq6j1jY2Oher1+YVJS0t3XxZK/2x8A5s6d+2/SdzqdgVPazVsYTdNsnU6XCQBGozExNze3fTK8&#10;wWD4AAB6e3vTyJhQKPyWy+U6HA4H9/Tp079obW39eVpaWm9kZOST1atXX1q3bp1mzpw5j7zjTLti&#10;fJc2Ojr6gxcvXgQDgNlsjiNp9k1mtVrDSV8gEIzs3bv3dzt37qy32+08mqbZ3d3dGQBw/vx5aXl5&#10;eWNCQsJAaWlpU0lJyaHAwEDneyWCw+Hgkv68efP+FRkZ+WQqvODg4BfevxUKxZ82b958RKlU/r6p&#10;qanUOy4ADAwMJFRUVPzx4sWLH6nV6sL3SgQej2cnfZlMdk6lUm1721hBQUHj+/fv/21DQ0NVf3+/&#10;5N69e+Kenp70S5curTYajYkAoNVq86urq/e8V2VzaGjoGPlee3p60t8mhsvlou7fv//jjo6OD51O&#10;ZyBFUa7FixffXr9+/V9VKtW2/v5+iVqtLhQKhd8CQFNTU+l7JQLwv0zU19eXarFYRJNhs7Ozu6Kj&#10;owflcvlZMtbQ0FAVExPz9cqVK68+ffo0whdPJpOdKyoqOgMAr169mjXjIrjdbs7du3eTpoqvrKz8&#10;A0VRLrfbzVm0aNEdjUazbiLm+fPnIdu3bz9w/fr1rKGhofnj4+NBxMfn822kv2PHjn0ul4uayLdY&#10;LKK2trY8AEhJSbk5Y3cCSbkMw7DKy8sbV6xY8VVGRkZ3Xl5e22S8mJiYr1Uq1baysrLPHA4HVy6X&#10;n5XL5We9H0tarTb/1q1byQDA5XIdu3fvriG+DRs2/Lmurq52ZGREcObMmaLOzs5lMpnsXFhY2DMA&#10;8Hg8AY2NjeU2m40PAPv27dsBeD2g/FVnVqtVQHC7du2qnUrFePv27UXAd98OBQUF56b6gDpw4MA2&#10;73LdVxOJRObOzs7sidwHDx5Ep6Wl9UzGZbFYdFVV1R6GYQCpVKqRSqWaY8eObfQngs1m4xFca2ur&#10;3Nsnk8nUUqlUc/To0U0TeYcPH95ManwATE5Ozt+8fVKpVFNYWPiFv3ktFkusQqH4VCKRGEi9D4CJ&#10;iIh4UlJS0uTrVUua3W4PKSoqOu09PwAmLi7OpFQq6y0WSyzB/gfNLyp9rsfU2AAAAABJRU5ErkJg&#10;glBLAwQUAAYACAAAACEAKKuL6+AAAAALAQAADwAAAGRycy9kb3ducmV2LnhtbEyPQU/DMAyF70j8&#10;h8hI3FjSliEoTadpAk4TEhsS4pY1Xlutcaoma7t/jznBze/56flzsZpdJ0YcQutJQ7JQIJAqb1uq&#10;NXzuX+8eQYRoyJrOE2q4YIBVeX1VmNz6iT5w3MVacAmF3GhoYuxzKUPVoDNh4Xsk3h394ExkOdTS&#10;DmbictfJVKkH6UxLfKExPW4arE67s9PwNplpnSUv4/Z03Fy+98v3r22CWt/ezOtnEBHn+BeGX3xG&#10;h5KZDv5MNoiOtXpKOcpDdp+A4ESaJewc2FmqFGRZyP8/l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NmSFy38EAACYDgAADgAAAAAAAAAAAAAA&#10;AAA6AgAAZHJzL2Uyb0RvYy54bWxQSwECLQAKAAAAAAAAACEAIxb+yPEGAADxBgAAFAAAAAAAAAAA&#10;AAAAAADlBgAAZHJzL21lZGlhL2ltYWdlMS5wbmdQSwECLQAKAAAAAAAAACEAvB3DBycHAAAnBwAA&#10;FAAAAAAAAAAAAAAAAAAIDgAAZHJzL21lZGlhL2ltYWdlMi5wbmdQSwECLQAUAAYACAAAACEAKKuL&#10;6+AAAAALAQAADwAAAAAAAAAAAAAAAABhFQAAZHJzL2Rvd25yZXYueG1sUEsBAi0AFAAGAAgAAAAh&#10;AC5s8ADFAAAApQEAABkAAAAAAAAAAAAAAAAAbhYAAGRycy9fcmVscy9lMm9Eb2MueG1sLnJlbHNQ&#10;SwUGAAAAAAcABwC+AQAAah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 o:spid="_x0000_s1027" type="#_x0000_t75" style="position:absolute;top:259;width:365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Lj3wwAAANsAAAAPAAAAZHJzL2Rvd25yZXYueG1sRI9Bi8Iw&#10;FITvC/sfwlvwIpqsoKvVKIug6MGDdX/As3m21ealNFHrvzeCsMdhZr5hZovWVuJGjS8da/juKxDE&#10;mTMl5xr+DqveGIQPyAYrx6ThQR4W88+PGSbG3XlPtzTkIkLYJ6ihCKFOpPRZQRZ939XE0Tu5xmKI&#10;ssmlafAe4baSA6VG0mLJcaHAmpYFZZf0ajXsftaGh+Gs0uX2eJDd0+asRk7rzlf7OwURqA3/4Xd7&#10;YzQMJ/D6En+AnD8BAAD//wMAUEsBAi0AFAAGAAgAAAAhANvh9svuAAAAhQEAABMAAAAAAAAAAAAA&#10;AAAAAAAAAFtDb250ZW50X1R5cGVzXS54bWxQSwECLQAUAAYACAAAACEAWvQsW78AAAAVAQAACwAA&#10;AAAAAAAAAAAAAAAfAQAAX3JlbHMvLnJlbHNQSwECLQAUAAYACAAAACEA+Ki498MAAADbAAAADwAA&#10;AAAAAAAAAAAAAAAHAgAAZHJzL2Rvd25yZXYueG1sUEsFBgAAAAADAAMAtwAAAPcCAAAAAA==&#10;">
                  <v:imagedata r:id="rId90" o:title=""/>
                </v:shape>
                <v:shape id="Graphic 60" o:spid="_x0000_s1028" style="position:absolute;left:3855;top:274;width:597;height:749;visibility:visible;mso-wrap-style:square;v-text-anchor:top" coordsize="5969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YwgAAANsAAAAPAAAAZHJzL2Rvd25yZXYueG1sRE9ba8Iw&#10;FH4f+B/CEfY2U2XU0ZmWKRO2p+EFYW9nzbEpNiddErX+e/Mw2OPHd19Ug+3EhXxoHSuYTjIQxLXT&#10;LTcK9rv10wuIEJE1do5JwY0CVOXoYYGFdlfe0GUbG5FCOBSowMTYF1KG2pDFMHE9ceKOzluMCfpG&#10;ao/XFG47OcuyXFpsOTUY7GllqD5tz1ZBe/7Uh3UmzdfxtMz97+7n+ft9rtTjeHh7BRFpiP/iP/eH&#10;VpCn9elL+gGyvAMAAP//AwBQSwECLQAUAAYACAAAACEA2+H2y+4AAACFAQAAEwAAAAAAAAAAAAAA&#10;AAAAAAAAW0NvbnRlbnRfVHlwZXNdLnhtbFBLAQItABQABgAIAAAAIQBa9CxbvwAAABUBAAALAAAA&#10;AAAAAAAAAAAAAB8BAABfcmVscy8ucmVsc1BLAQItABQABgAIAAAAIQCA+ciYwgAAANsAAAAPAAAA&#10;AAAAAAAAAAAAAAcCAABkcnMvZG93bnJldi54bWxQSwUGAAAAAAMAAwC3AAAA9gIAAAAA&#10;" path="m24383,74675r-7620,l13715,73151,9143,70103,6095,68579,4571,65531,3047,64007,1523,60959r,-6096l,50291,,,12191,r,45719l13715,50291r,6096l16763,57911r4572,4572l35051,62483r3048,-3048l42671,57911r4572,-9144l47243,,59435,r,73151l47243,73151r,-12192l43243,66960r-5144,4286l31813,73818r-7430,857xe" fillcolor="black" stroked="f">
                  <v:path arrowok="t"/>
                </v:shape>
                <v:shape id="Image 61" o:spid="_x0000_s1029" type="#_x0000_t75" style="position:absolute;left:4648;width:3093;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cIwgAAANsAAAAPAAAAZHJzL2Rvd25yZXYueG1sRI/disIw&#10;FITvF3yHcATv1rQKsnaNooIgeCH+PMCxOdt2tzkpSarVpzeCsJfDzHzDzBadqcWVnK8sK0iHCQji&#10;3OqKCwXn0+bzC4QPyBpry6TgTh4W897HDDNtb3yg6zEUIkLYZ6igDKHJpPR5SQb90DbE0fuxzmCI&#10;0hVSO7xFuKnlKEkm0mDFcaHEhtYl5X/H1ihY+Tr87rsN2ct4lz6m+9Y1vlVq0O+W3yACdeE//G5v&#10;tYJJCq8v8QfI+RMAAP//AwBQSwECLQAUAAYACAAAACEA2+H2y+4AAACFAQAAEwAAAAAAAAAAAAAA&#10;AAAAAAAAW0NvbnRlbnRfVHlwZXNdLnhtbFBLAQItABQABgAIAAAAIQBa9CxbvwAAABUBAAALAAAA&#10;AAAAAAAAAAAAAB8BAABfcmVscy8ucmVsc1BLAQItABQABgAIAAAAIQBYE0cIwgAAANsAAAAPAAAA&#10;AAAAAAAAAAAAAAcCAABkcnMvZG93bnJldi54bWxQSwUGAAAAAAMAAwC3AAAA9gIAAAAA&#10;">
                  <v:imagedata r:id="rId91" o:title=""/>
                </v:shape>
                <w10:wrap type="topAndBottom" anchorx="page"/>
              </v:group>
            </w:pict>
          </mc:Fallback>
        </mc:AlternateContent>
      </w:r>
      <w:r>
        <w:rPr>
          <w:noProof/>
        </w:rPr>
        <w:drawing>
          <wp:anchor distT="0" distB="0" distL="0" distR="0" simplePos="0" relativeHeight="487600128" behindDoc="1" locked="0" layoutInCell="1" allowOverlap="1" wp14:anchorId="4F446266" wp14:editId="2452A8C4">
            <wp:simplePos x="0" y="0"/>
            <wp:positionH relativeFrom="page">
              <wp:posOffset>1533144</wp:posOffset>
            </wp:positionH>
            <wp:positionV relativeFrom="paragraph">
              <wp:posOffset>849954</wp:posOffset>
            </wp:positionV>
            <wp:extent cx="474137" cy="102679"/>
            <wp:effectExtent l="0" t="0" r="0" b="0"/>
            <wp:wrapTopAndBottom/>
            <wp:docPr id="62" name="Image 62" descr="function&#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function&#10;"/>
                    <pic:cNvPicPr/>
                  </pic:nvPicPr>
                  <pic:blipFill>
                    <a:blip r:embed="rId92" cstate="print"/>
                    <a:stretch>
                      <a:fillRect/>
                    </a:stretch>
                  </pic:blipFill>
                  <pic:spPr>
                    <a:xfrm>
                      <a:off x="0" y="0"/>
                      <a:ext cx="474137" cy="102679"/>
                    </a:xfrm>
                    <a:prstGeom prst="rect">
                      <a:avLst/>
                    </a:prstGeom>
                  </pic:spPr>
                </pic:pic>
              </a:graphicData>
            </a:graphic>
          </wp:anchor>
        </w:drawing>
      </w:r>
      <w:r>
        <w:rPr>
          <w:noProof/>
        </w:rPr>
        <w:drawing>
          <wp:anchor distT="0" distB="0" distL="0" distR="0" simplePos="0" relativeHeight="487600640" behindDoc="1" locked="0" layoutInCell="1" allowOverlap="1" wp14:anchorId="4F446268" wp14:editId="786041E0">
            <wp:simplePos x="0" y="0"/>
            <wp:positionH relativeFrom="page">
              <wp:posOffset>2087880</wp:posOffset>
            </wp:positionH>
            <wp:positionV relativeFrom="paragraph">
              <wp:posOffset>877386</wp:posOffset>
            </wp:positionV>
            <wp:extent cx="135635" cy="76200"/>
            <wp:effectExtent l="0" t="0" r="0" b="0"/>
            <wp:wrapTopAndBottom/>
            <wp:docPr id="63" name="Image 63" descr="o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of"/>
                    <pic:cNvPicPr/>
                  </pic:nvPicPr>
                  <pic:blipFill>
                    <a:blip r:embed="rId93" cstate="print"/>
                    <a:stretch>
                      <a:fillRect/>
                    </a:stretch>
                  </pic:blipFill>
                  <pic:spPr>
                    <a:xfrm>
                      <a:off x="0" y="0"/>
                      <a:ext cx="135635" cy="76200"/>
                    </a:xfrm>
                    <a:prstGeom prst="rect">
                      <a:avLst/>
                    </a:prstGeom>
                  </pic:spPr>
                </pic:pic>
              </a:graphicData>
            </a:graphic>
          </wp:anchor>
        </w:drawing>
      </w:r>
      <w:r>
        <w:rPr>
          <w:noProof/>
        </w:rPr>
        <mc:AlternateContent>
          <mc:Choice Requires="wpg">
            <w:drawing>
              <wp:anchor distT="0" distB="0" distL="0" distR="0" simplePos="0" relativeHeight="487601152" behindDoc="1" locked="0" layoutInCell="1" allowOverlap="1" wp14:anchorId="4F44626A" wp14:editId="02AC9BF7">
                <wp:simplePos x="0" y="0"/>
                <wp:positionH relativeFrom="page">
                  <wp:posOffset>2295144</wp:posOffset>
                </wp:positionH>
                <wp:positionV relativeFrom="paragraph">
                  <wp:posOffset>849954</wp:posOffset>
                </wp:positionV>
                <wp:extent cx="807720" cy="129539"/>
                <wp:effectExtent l="0" t="0" r="0" b="0"/>
                <wp:wrapTopAndBottom/>
                <wp:docPr id="64" name="Group 64" descr="&quot;ampiflic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7720" cy="129539"/>
                          <a:chOff x="0" y="0"/>
                          <a:chExt cx="807720" cy="129539"/>
                        </a:xfrm>
                      </wpg:grpSpPr>
                      <pic:pic xmlns:pic="http://schemas.openxmlformats.org/drawingml/2006/picture">
                        <pic:nvPicPr>
                          <pic:cNvPr id="65" name="Image 65"/>
                          <pic:cNvPicPr/>
                        </pic:nvPicPr>
                        <pic:blipFill>
                          <a:blip r:embed="rId94" cstate="print"/>
                          <a:stretch>
                            <a:fillRect/>
                          </a:stretch>
                        </pic:blipFill>
                        <pic:spPr>
                          <a:xfrm>
                            <a:off x="0" y="0"/>
                            <a:ext cx="224027" cy="103632"/>
                          </a:xfrm>
                          <a:prstGeom prst="rect">
                            <a:avLst/>
                          </a:prstGeom>
                        </pic:spPr>
                      </pic:pic>
                      <wps:wsp>
                        <wps:cNvPr id="66" name="Graphic 66"/>
                        <wps:cNvSpPr/>
                        <wps:spPr>
                          <a:xfrm>
                            <a:off x="243827" y="0"/>
                            <a:ext cx="563880" cy="129539"/>
                          </a:xfrm>
                          <a:custGeom>
                            <a:avLst/>
                            <a:gdLst/>
                            <a:ahLst/>
                            <a:cxnLst/>
                            <a:rect l="l" t="t" r="r" b="b"/>
                            <a:pathLst>
                              <a:path w="563880" h="129539">
                                <a:moveTo>
                                  <a:pt x="64008" y="57912"/>
                                </a:moveTo>
                                <a:lnTo>
                                  <a:pt x="62484" y="51816"/>
                                </a:lnTo>
                                <a:lnTo>
                                  <a:pt x="59436" y="45720"/>
                                </a:lnTo>
                                <a:lnTo>
                                  <a:pt x="57912" y="39624"/>
                                </a:lnTo>
                                <a:lnTo>
                                  <a:pt x="53340" y="35052"/>
                                </a:lnTo>
                                <a:lnTo>
                                  <a:pt x="51816" y="34036"/>
                                </a:lnTo>
                                <a:lnTo>
                                  <a:pt x="51816" y="56388"/>
                                </a:lnTo>
                                <a:lnTo>
                                  <a:pt x="51816" y="74676"/>
                                </a:lnTo>
                                <a:lnTo>
                                  <a:pt x="48768" y="80772"/>
                                </a:lnTo>
                                <a:lnTo>
                                  <a:pt x="45720" y="85344"/>
                                </a:lnTo>
                                <a:lnTo>
                                  <a:pt x="41148" y="89916"/>
                                </a:lnTo>
                                <a:lnTo>
                                  <a:pt x="36576" y="91440"/>
                                </a:lnTo>
                                <a:lnTo>
                                  <a:pt x="25908" y="91440"/>
                                </a:lnTo>
                                <a:lnTo>
                                  <a:pt x="21336" y="89916"/>
                                </a:lnTo>
                                <a:lnTo>
                                  <a:pt x="16764" y="85344"/>
                                </a:lnTo>
                                <a:lnTo>
                                  <a:pt x="13716" y="80772"/>
                                </a:lnTo>
                                <a:lnTo>
                                  <a:pt x="12192" y="74676"/>
                                </a:lnTo>
                                <a:lnTo>
                                  <a:pt x="12192" y="57912"/>
                                </a:lnTo>
                                <a:lnTo>
                                  <a:pt x="13716" y="51816"/>
                                </a:lnTo>
                                <a:lnTo>
                                  <a:pt x="18288" y="47244"/>
                                </a:lnTo>
                                <a:lnTo>
                                  <a:pt x="21336" y="42672"/>
                                </a:lnTo>
                                <a:lnTo>
                                  <a:pt x="23622" y="41148"/>
                                </a:lnTo>
                                <a:lnTo>
                                  <a:pt x="25908" y="39624"/>
                                </a:lnTo>
                                <a:lnTo>
                                  <a:pt x="36576" y="39624"/>
                                </a:lnTo>
                                <a:lnTo>
                                  <a:pt x="45720" y="45720"/>
                                </a:lnTo>
                                <a:lnTo>
                                  <a:pt x="48768" y="50292"/>
                                </a:lnTo>
                                <a:lnTo>
                                  <a:pt x="51816" y="56388"/>
                                </a:lnTo>
                                <a:lnTo>
                                  <a:pt x="51816" y="34036"/>
                                </a:lnTo>
                                <a:lnTo>
                                  <a:pt x="44196" y="28956"/>
                                </a:lnTo>
                                <a:lnTo>
                                  <a:pt x="39624" y="27432"/>
                                </a:lnTo>
                                <a:lnTo>
                                  <a:pt x="27432" y="27432"/>
                                </a:lnTo>
                                <a:lnTo>
                                  <a:pt x="21336" y="30480"/>
                                </a:lnTo>
                                <a:lnTo>
                                  <a:pt x="16764" y="33528"/>
                                </a:lnTo>
                                <a:lnTo>
                                  <a:pt x="13716" y="36576"/>
                                </a:lnTo>
                                <a:lnTo>
                                  <a:pt x="12192" y="41148"/>
                                </a:lnTo>
                                <a:lnTo>
                                  <a:pt x="12192" y="28956"/>
                                </a:lnTo>
                                <a:lnTo>
                                  <a:pt x="0" y="28956"/>
                                </a:lnTo>
                                <a:lnTo>
                                  <a:pt x="0" y="129540"/>
                                </a:lnTo>
                                <a:lnTo>
                                  <a:pt x="12192" y="129540"/>
                                </a:lnTo>
                                <a:lnTo>
                                  <a:pt x="12192" y="92964"/>
                                </a:lnTo>
                                <a:lnTo>
                                  <a:pt x="13716" y="96012"/>
                                </a:lnTo>
                                <a:lnTo>
                                  <a:pt x="16764" y="99060"/>
                                </a:lnTo>
                                <a:lnTo>
                                  <a:pt x="22860" y="102108"/>
                                </a:lnTo>
                                <a:lnTo>
                                  <a:pt x="27432" y="103632"/>
                                </a:lnTo>
                                <a:lnTo>
                                  <a:pt x="36576" y="103632"/>
                                </a:lnTo>
                                <a:lnTo>
                                  <a:pt x="42672" y="102108"/>
                                </a:lnTo>
                                <a:lnTo>
                                  <a:pt x="47244" y="99060"/>
                                </a:lnTo>
                                <a:lnTo>
                                  <a:pt x="53340" y="96012"/>
                                </a:lnTo>
                                <a:lnTo>
                                  <a:pt x="55372" y="92964"/>
                                </a:lnTo>
                                <a:lnTo>
                                  <a:pt x="56388" y="91440"/>
                                </a:lnTo>
                                <a:lnTo>
                                  <a:pt x="62484" y="79248"/>
                                </a:lnTo>
                                <a:lnTo>
                                  <a:pt x="64008" y="73152"/>
                                </a:lnTo>
                                <a:lnTo>
                                  <a:pt x="64008" y="57912"/>
                                </a:lnTo>
                                <a:close/>
                              </a:path>
                              <a:path w="563880" h="129539">
                                <a:moveTo>
                                  <a:pt x="89928" y="1524"/>
                                </a:moveTo>
                                <a:lnTo>
                                  <a:pt x="76200" y="1524"/>
                                </a:lnTo>
                                <a:lnTo>
                                  <a:pt x="76200" y="103632"/>
                                </a:lnTo>
                                <a:lnTo>
                                  <a:pt x="89928" y="103632"/>
                                </a:lnTo>
                                <a:lnTo>
                                  <a:pt x="89928" y="1524"/>
                                </a:lnTo>
                                <a:close/>
                              </a:path>
                              <a:path w="563880" h="129539">
                                <a:moveTo>
                                  <a:pt x="120408" y="28956"/>
                                </a:moveTo>
                                <a:lnTo>
                                  <a:pt x="108216" y="28956"/>
                                </a:lnTo>
                                <a:lnTo>
                                  <a:pt x="108216" y="102108"/>
                                </a:lnTo>
                                <a:lnTo>
                                  <a:pt x="120408" y="102108"/>
                                </a:lnTo>
                                <a:lnTo>
                                  <a:pt x="120408" y="28956"/>
                                </a:lnTo>
                                <a:close/>
                              </a:path>
                              <a:path w="563880" h="129539">
                                <a:moveTo>
                                  <a:pt x="120408" y="1524"/>
                                </a:moveTo>
                                <a:lnTo>
                                  <a:pt x="108216" y="1524"/>
                                </a:lnTo>
                                <a:lnTo>
                                  <a:pt x="108216" y="13716"/>
                                </a:lnTo>
                                <a:lnTo>
                                  <a:pt x="120408" y="13716"/>
                                </a:lnTo>
                                <a:lnTo>
                                  <a:pt x="120408" y="1524"/>
                                </a:lnTo>
                                <a:close/>
                              </a:path>
                              <a:path w="563880" h="129539">
                                <a:moveTo>
                                  <a:pt x="172224" y="1524"/>
                                </a:moveTo>
                                <a:lnTo>
                                  <a:pt x="169176" y="0"/>
                                </a:lnTo>
                                <a:lnTo>
                                  <a:pt x="155460" y="0"/>
                                </a:lnTo>
                                <a:lnTo>
                                  <a:pt x="146316" y="4572"/>
                                </a:lnTo>
                                <a:lnTo>
                                  <a:pt x="143268" y="7620"/>
                                </a:lnTo>
                                <a:lnTo>
                                  <a:pt x="143268" y="10668"/>
                                </a:lnTo>
                                <a:lnTo>
                                  <a:pt x="141744" y="13716"/>
                                </a:lnTo>
                                <a:lnTo>
                                  <a:pt x="141744" y="28956"/>
                                </a:lnTo>
                                <a:lnTo>
                                  <a:pt x="131076" y="28956"/>
                                </a:lnTo>
                                <a:lnTo>
                                  <a:pt x="131076" y="41148"/>
                                </a:lnTo>
                                <a:lnTo>
                                  <a:pt x="141744" y="41148"/>
                                </a:lnTo>
                                <a:lnTo>
                                  <a:pt x="141744" y="102108"/>
                                </a:lnTo>
                                <a:lnTo>
                                  <a:pt x="153936" y="102108"/>
                                </a:lnTo>
                                <a:lnTo>
                                  <a:pt x="153936" y="41148"/>
                                </a:lnTo>
                                <a:lnTo>
                                  <a:pt x="167652" y="41148"/>
                                </a:lnTo>
                                <a:lnTo>
                                  <a:pt x="167652" y="28956"/>
                                </a:lnTo>
                                <a:lnTo>
                                  <a:pt x="153936" y="28956"/>
                                </a:lnTo>
                                <a:lnTo>
                                  <a:pt x="153936" y="16764"/>
                                </a:lnTo>
                                <a:lnTo>
                                  <a:pt x="156984" y="13716"/>
                                </a:lnTo>
                                <a:lnTo>
                                  <a:pt x="160032" y="12192"/>
                                </a:lnTo>
                                <a:lnTo>
                                  <a:pt x="169176" y="12192"/>
                                </a:lnTo>
                                <a:lnTo>
                                  <a:pt x="170700" y="13716"/>
                                </a:lnTo>
                                <a:lnTo>
                                  <a:pt x="172224" y="1524"/>
                                </a:lnTo>
                                <a:close/>
                              </a:path>
                              <a:path w="563880" h="129539">
                                <a:moveTo>
                                  <a:pt x="190500" y="28956"/>
                                </a:moveTo>
                                <a:lnTo>
                                  <a:pt x="178308" y="28956"/>
                                </a:lnTo>
                                <a:lnTo>
                                  <a:pt x="178308" y="102108"/>
                                </a:lnTo>
                                <a:lnTo>
                                  <a:pt x="190500" y="102108"/>
                                </a:lnTo>
                                <a:lnTo>
                                  <a:pt x="190500" y="28956"/>
                                </a:lnTo>
                                <a:close/>
                              </a:path>
                              <a:path w="563880" h="129539">
                                <a:moveTo>
                                  <a:pt x="190500" y="1524"/>
                                </a:moveTo>
                                <a:lnTo>
                                  <a:pt x="178308" y="1524"/>
                                </a:lnTo>
                                <a:lnTo>
                                  <a:pt x="178308" y="13716"/>
                                </a:lnTo>
                                <a:lnTo>
                                  <a:pt x="190500" y="13716"/>
                                </a:lnTo>
                                <a:lnTo>
                                  <a:pt x="190500" y="1524"/>
                                </a:lnTo>
                                <a:close/>
                              </a:path>
                              <a:path w="563880" h="129539">
                                <a:moveTo>
                                  <a:pt x="268224" y="76200"/>
                                </a:moveTo>
                                <a:lnTo>
                                  <a:pt x="256032" y="74676"/>
                                </a:lnTo>
                                <a:lnTo>
                                  <a:pt x="254508" y="80772"/>
                                </a:lnTo>
                                <a:lnTo>
                                  <a:pt x="252984" y="85344"/>
                                </a:lnTo>
                                <a:lnTo>
                                  <a:pt x="249936" y="86868"/>
                                </a:lnTo>
                                <a:lnTo>
                                  <a:pt x="246888" y="89916"/>
                                </a:lnTo>
                                <a:lnTo>
                                  <a:pt x="242316" y="91440"/>
                                </a:lnTo>
                                <a:lnTo>
                                  <a:pt x="231648" y="91440"/>
                                </a:lnTo>
                                <a:lnTo>
                                  <a:pt x="227076" y="89916"/>
                                </a:lnTo>
                                <a:lnTo>
                                  <a:pt x="222504" y="85344"/>
                                </a:lnTo>
                                <a:lnTo>
                                  <a:pt x="219456" y="80772"/>
                                </a:lnTo>
                                <a:lnTo>
                                  <a:pt x="217932" y="74676"/>
                                </a:lnTo>
                                <a:lnTo>
                                  <a:pt x="217932" y="56388"/>
                                </a:lnTo>
                                <a:lnTo>
                                  <a:pt x="219456" y="50292"/>
                                </a:lnTo>
                                <a:lnTo>
                                  <a:pt x="222504" y="45720"/>
                                </a:lnTo>
                                <a:lnTo>
                                  <a:pt x="231648" y="39624"/>
                                </a:lnTo>
                                <a:lnTo>
                                  <a:pt x="242316" y="39624"/>
                                </a:lnTo>
                                <a:lnTo>
                                  <a:pt x="248412" y="42672"/>
                                </a:lnTo>
                                <a:lnTo>
                                  <a:pt x="251460" y="45720"/>
                                </a:lnTo>
                                <a:lnTo>
                                  <a:pt x="254508" y="51816"/>
                                </a:lnTo>
                                <a:lnTo>
                                  <a:pt x="266700" y="50292"/>
                                </a:lnTo>
                                <a:lnTo>
                                  <a:pt x="265176" y="42672"/>
                                </a:lnTo>
                                <a:lnTo>
                                  <a:pt x="262128" y="38100"/>
                                </a:lnTo>
                                <a:lnTo>
                                  <a:pt x="256032" y="33528"/>
                                </a:lnTo>
                                <a:lnTo>
                                  <a:pt x="251460" y="28956"/>
                                </a:lnTo>
                                <a:lnTo>
                                  <a:pt x="245364" y="27432"/>
                                </a:lnTo>
                                <a:lnTo>
                                  <a:pt x="231648" y="27432"/>
                                </a:lnTo>
                                <a:lnTo>
                                  <a:pt x="225552" y="28956"/>
                                </a:lnTo>
                                <a:lnTo>
                                  <a:pt x="220980" y="32004"/>
                                </a:lnTo>
                                <a:lnTo>
                                  <a:pt x="214884" y="35052"/>
                                </a:lnTo>
                                <a:lnTo>
                                  <a:pt x="211836" y="39624"/>
                                </a:lnTo>
                                <a:lnTo>
                                  <a:pt x="205740" y="51816"/>
                                </a:lnTo>
                                <a:lnTo>
                                  <a:pt x="205740" y="65532"/>
                                </a:lnTo>
                                <a:lnTo>
                                  <a:pt x="228600" y="103632"/>
                                </a:lnTo>
                                <a:lnTo>
                                  <a:pt x="245364" y="103632"/>
                                </a:lnTo>
                                <a:lnTo>
                                  <a:pt x="252984" y="102108"/>
                                </a:lnTo>
                                <a:lnTo>
                                  <a:pt x="257556" y="96012"/>
                                </a:lnTo>
                                <a:lnTo>
                                  <a:pt x="263652" y="91440"/>
                                </a:lnTo>
                                <a:lnTo>
                                  <a:pt x="266700" y="85344"/>
                                </a:lnTo>
                                <a:lnTo>
                                  <a:pt x="268224" y="76200"/>
                                </a:lnTo>
                                <a:close/>
                              </a:path>
                              <a:path w="563880" h="129539">
                                <a:moveTo>
                                  <a:pt x="341376" y="102108"/>
                                </a:moveTo>
                                <a:lnTo>
                                  <a:pt x="338328" y="96012"/>
                                </a:lnTo>
                                <a:lnTo>
                                  <a:pt x="338328" y="92964"/>
                                </a:lnTo>
                                <a:lnTo>
                                  <a:pt x="338328" y="91440"/>
                                </a:lnTo>
                                <a:lnTo>
                                  <a:pt x="338328" y="68580"/>
                                </a:lnTo>
                                <a:lnTo>
                                  <a:pt x="338328" y="50292"/>
                                </a:lnTo>
                                <a:lnTo>
                                  <a:pt x="336804" y="47244"/>
                                </a:lnTo>
                                <a:lnTo>
                                  <a:pt x="336804" y="41148"/>
                                </a:lnTo>
                                <a:lnTo>
                                  <a:pt x="336042" y="39624"/>
                                </a:lnTo>
                                <a:lnTo>
                                  <a:pt x="333756" y="35052"/>
                                </a:lnTo>
                                <a:lnTo>
                                  <a:pt x="332232" y="33528"/>
                                </a:lnTo>
                                <a:lnTo>
                                  <a:pt x="329184" y="32004"/>
                                </a:lnTo>
                                <a:lnTo>
                                  <a:pt x="324612" y="30480"/>
                                </a:lnTo>
                                <a:lnTo>
                                  <a:pt x="321564" y="28956"/>
                                </a:lnTo>
                                <a:lnTo>
                                  <a:pt x="315468" y="27432"/>
                                </a:lnTo>
                                <a:lnTo>
                                  <a:pt x="303276" y="27432"/>
                                </a:lnTo>
                                <a:lnTo>
                                  <a:pt x="297180" y="28956"/>
                                </a:lnTo>
                                <a:lnTo>
                                  <a:pt x="288036" y="32004"/>
                                </a:lnTo>
                                <a:lnTo>
                                  <a:pt x="281940" y="38100"/>
                                </a:lnTo>
                                <a:lnTo>
                                  <a:pt x="280416" y="41148"/>
                                </a:lnTo>
                                <a:lnTo>
                                  <a:pt x="277368" y="45720"/>
                                </a:lnTo>
                                <a:lnTo>
                                  <a:pt x="277368" y="50292"/>
                                </a:lnTo>
                                <a:lnTo>
                                  <a:pt x="289560" y="51816"/>
                                </a:lnTo>
                                <a:lnTo>
                                  <a:pt x="289560" y="47244"/>
                                </a:lnTo>
                                <a:lnTo>
                                  <a:pt x="294132" y="42672"/>
                                </a:lnTo>
                                <a:lnTo>
                                  <a:pt x="297180" y="41148"/>
                                </a:lnTo>
                                <a:lnTo>
                                  <a:pt x="301752" y="39624"/>
                                </a:lnTo>
                                <a:lnTo>
                                  <a:pt x="312420" y="39624"/>
                                </a:lnTo>
                                <a:lnTo>
                                  <a:pt x="316992" y="41148"/>
                                </a:lnTo>
                                <a:lnTo>
                                  <a:pt x="320040" y="44196"/>
                                </a:lnTo>
                                <a:lnTo>
                                  <a:pt x="323088" y="45720"/>
                                </a:lnTo>
                                <a:lnTo>
                                  <a:pt x="324612" y="48768"/>
                                </a:lnTo>
                                <a:lnTo>
                                  <a:pt x="324612" y="56388"/>
                                </a:lnTo>
                                <a:lnTo>
                                  <a:pt x="324612" y="68580"/>
                                </a:lnTo>
                                <a:lnTo>
                                  <a:pt x="324612" y="76200"/>
                                </a:lnTo>
                                <a:lnTo>
                                  <a:pt x="321564" y="82296"/>
                                </a:lnTo>
                                <a:lnTo>
                                  <a:pt x="316992" y="86868"/>
                                </a:lnTo>
                                <a:lnTo>
                                  <a:pt x="313944" y="88392"/>
                                </a:lnTo>
                                <a:lnTo>
                                  <a:pt x="310896" y="91440"/>
                                </a:lnTo>
                                <a:lnTo>
                                  <a:pt x="294132" y="91440"/>
                                </a:lnTo>
                                <a:lnTo>
                                  <a:pt x="291084" y="88392"/>
                                </a:lnTo>
                                <a:lnTo>
                                  <a:pt x="288036" y="86868"/>
                                </a:lnTo>
                                <a:lnTo>
                                  <a:pt x="288036" y="79248"/>
                                </a:lnTo>
                                <a:lnTo>
                                  <a:pt x="289560" y="77724"/>
                                </a:lnTo>
                                <a:lnTo>
                                  <a:pt x="289560" y="76200"/>
                                </a:lnTo>
                                <a:lnTo>
                                  <a:pt x="291084" y="74676"/>
                                </a:lnTo>
                                <a:lnTo>
                                  <a:pt x="294132" y="74676"/>
                                </a:lnTo>
                                <a:lnTo>
                                  <a:pt x="295656" y="73152"/>
                                </a:lnTo>
                                <a:lnTo>
                                  <a:pt x="304800" y="73152"/>
                                </a:lnTo>
                                <a:lnTo>
                                  <a:pt x="320040" y="70104"/>
                                </a:lnTo>
                                <a:lnTo>
                                  <a:pt x="324612" y="68580"/>
                                </a:lnTo>
                                <a:lnTo>
                                  <a:pt x="324612" y="56388"/>
                                </a:lnTo>
                                <a:lnTo>
                                  <a:pt x="320040" y="57912"/>
                                </a:lnTo>
                                <a:lnTo>
                                  <a:pt x="312420" y="59436"/>
                                </a:lnTo>
                                <a:lnTo>
                                  <a:pt x="303276" y="60960"/>
                                </a:lnTo>
                                <a:lnTo>
                                  <a:pt x="298704" y="60960"/>
                                </a:lnTo>
                                <a:lnTo>
                                  <a:pt x="294132" y="62484"/>
                                </a:lnTo>
                                <a:lnTo>
                                  <a:pt x="292608" y="62484"/>
                                </a:lnTo>
                                <a:lnTo>
                                  <a:pt x="283464" y="67056"/>
                                </a:lnTo>
                                <a:lnTo>
                                  <a:pt x="281940" y="68580"/>
                                </a:lnTo>
                                <a:lnTo>
                                  <a:pt x="278892" y="70104"/>
                                </a:lnTo>
                                <a:lnTo>
                                  <a:pt x="275844" y="76200"/>
                                </a:lnTo>
                                <a:lnTo>
                                  <a:pt x="275844" y="89916"/>
                                </a:lnTo>
                                <a:lnTo>
                                  <a:pt x="277368" y="94488"/>
                                </a:lnTo>
                                <a:lnTo>
                                  <a:pt x="281940" y="97536"/>
                                </a:lnTo>
                                <a:lnTo>
                                  <a:pt x="284988" y="102108"/>
                                </a:lnTo>
                                <a:lnTo>
                                  <a:pt x="291084" y="103632"/>
                                </a:lnTo>
                                <a:lnTo>
                                  <a:pt x="307848" y="103632"/>
                                </a:lnTo>
                                <a:lnTo>
                                  <a:pt x="316992" y="100584"/>
                                </a:lnTo>
                                <a:lnTo>
                                  <a:pt x="320040" y="97536"/>
                                </a:lnTo>
                                <a:lnTo>
                                  <a:pt x="326136" y="92964"/>
                                </a:lnTo>
                                <a:lnTo>
                                  <a:pt x="326136" y="96012"/>
                                </a:lnTo>
                                <a:lnTo>
                                  <a:pt x="329184" y="102108"/>
                                </a:lnTo>
                                <a:lnTo>
                                  <a:pt x="341376" y="102108"/>
                                </a:lnTo>
                                <a:close/>
                              </a:path>
                              <a:path w="563880" h="129539">
                                <a:moveTo>
                                  <a:pt x="384048" y="102108"/>
                                </a:moveTo>
                                <a:lnTo>
                                  <a:pt x="382524" y="91440"/>
                                </a:lnTo>
                                <a:lnTo>
                                  <a:pt x="373380" y="91440"/>
                                </a:lnTo>
                                <a:lnTo>
                                  <a:pt x="371856" y="89916"/>
                                </a:lnTo>
                                <a:lnTo>
                                  <a:pt x="370332" y="89916"/>
                                </a:lnTo>
                                <a:lnTo>
                                  <a:pt x="370332" y="41148"/>
                                </a:lnTo>
                                <a:lnTo>
                                  <a:pt x="382524" y="41148"/>
                                </a:lnTo>
                                <a:lnTo>
                                  <a:pt x="382524" y="28956"/>
                                </a:lnTo>
                                <a:lnTo>
                                  <a:pt x="370332" y="28956"/>
                                </a:lnTo>
                                <a:lnTo>
                                  <a:pt x="370332" y="3048"/>
                                </a:lnTo>
                                <a:lnTo>
                                  <a:pt x="358140" y="10668"/>
                                </a:lnTo>
                                <a:lnTo>
                                  <a:pt x="358140" y="28956"/>
                                </a:lnTo>
                                <a:lnTo>
                                  <a:pt x="348996" y="28956"/>
                                </a:lnTo>
                                <a:lnTo>
                                  <a:pt x="348996" y="41148"/>
                                </a:lnTo>
                                <a:lnTo>
                                  <a:pt x="358140" y="41148"/>
                                </a:lnTo>
                                <a:lnTo>
                                  <a:pt x="358140" y="94488"/>
                                </a:lnTo>
                                <a:lnTo>
                                  <a:pt x="359664" y="96012"/>
                                </a:lnTo>
                                <a:lnTo>
                                  <a:pt x="359664" y="99060"/>
                                </a:lnTo>
                                <a:lnTo>
                                  <a:pt x="361188" y="100584"/>
                                </a:lnTo>
                                <a:lnTo>
                                  <a:pt x="367284" y="103632"/>
                                </a:lnTo>
                                <a:lnTo>
                                  <a:pt x="381000" y="103632"/>
                                </a:lnTo>
                                <a:lnTo>
                                  <a:pt x="384048" y="102108"/>
                                </a:lnTo>
                                <a:close/>
                              </a:path>
                              <a:path w="563880" h="129539">
                                <a:moveTo>
                                  <a:pt x="406908" y="28956"/>
                                </a:moveTo>
                                <a:lnTo>
                                  <a:pt x="394716" y="28956"/>
                                </a:lnTo>
                                <a:lnTo>
                                  <a:pt x="394716" y="102108"/>
                                </a:lnTo>
                                <a:lnTo>
                                  <a:pt x="406908" y="102108"/>
                                </a:lnTo>
                                <a:lnTo>
                                  <a:pt x="406908" y="28956"/>
                                </a:lnTo>
                                <a:close/>
                              </a:path>
                              <a:path w="563880" h="129539">
                                <a:moveTo>
                                  <a:pt x="406908" y="1524"/>
                                </a:moveTo>
                                <a:lnTo>
                                  <a:pt x="394716" y="1524"/>
                                </a:lnTo>
                                <a:lnTo>
                                  <a:pt x="394716" y="13716"/>
                                </a:lnTo>
                                <a:lnTo>
                                  <a:pt x="406908" y="13716"/>
                                </a:lnTo>
                                <a:lnTo>
                                  <a:pt x="406908" y="1524"/>
                                </a:lnTo>
                                <a:close/>
                              </a:path>
                              <a:path w="563880" h="129539">
                                <a:moveTo>
                                  <a:pt x="489216" y="64008"/>
                                </a:moveTo>
                                <a:lnTo>
                                  <a:pt x="488645" y="56324"/>
                                </a:lnTo>
                                <a:lnTo>
                                  <a:pt x="488569" y="56057"/>
                                </a:lnTo>
                                <a:lnTo>
                                  <a:pt x="486930" y="49339"/>
                                </a:lnTo>
                                <a:lnTo>
                                  <a:pt x="484073" y="43230"/>
                                </a:lnTo>
                                <a:lnTo>
                                  <a:pt x="481253" y="39624"/>
                                </a:lnTo>
                                <a:lnTo>
                                  <a:pt x="480072" y="38100"/>
                                </a:lnTo>
                                <a:lnTo>
                                  <a:pt x="477024" y="35064"/>
                                </a:lnTo>
                                <a:lnTo>
                                  <a:pt x="477024" y="74676"/>
                                </a:lnTo>
                                <a:lnTo>
                                  <a:pt x="473976" y="80772"/>
                                </a:lnTo>
                                <a:lnTo>
                                  <a:pt x="470928" y="85344"/>
                                </a:lnTo>
                                <a:lnTo>
                                  <a:pt x="466356" y="89916"/>
                                </a:lnTo>
                                <a:lnTo>
                                  <a:pt x="461784" y="91440"/>
                                </a:lnTo>
                                <a:lnTo>
                                  <a:pt x="449592" y="91440"/>
                                </a:lnTo>
                                <a:lnTo>
                                  <a:pt x="445020" y="89916"/>
                                </a:lnTo>
                                <a:lnTo>
                                  <a:pt x="441972" y="85344"/>
                                </a:lnTo>
                                <a:lnTo>
                                  <a:pt x="437400" y="80772"/>
                                </a:lnTo>
                                <a:lnTo>
                                  <a:pt x="435876" y="74676"/>
                                </a:lnTo>
                                <a:lnTo>
                                  <a:pt x="435952" y="56057"/>
                                </a:lnTo>
                                <a:lnTo>
                                  <a:pt x="437400" y="50292"/>
                                </a:lnTo>
                                <a:lnTo>
                                  <a:pt x="445020" y="42672"/>
                                </a:lnTo>
                                <a:lnTo>
                                  <a:pt x="449592" y="39624"/>
                                </a:lnTo>
                                <a:lnTo>
                                  <a:pt x="461784" y="39624"/>
                                </a:lnTo>
                                <a:lnTo>
                                  <a:pt x="470928" y="45720"/>
                                </a:lnTo>
                                <a:lnTo>
                                  <a:pt x="473976" y="50292"/>
                                </a:lnTo>
                                <a:lnTo>
                                  <a:pt x="476986" y="56324"/>
                                </a:lnTo>
                                <a:lnTo>
                                  <a:pt x="477024" y="74676"/>
                                </a:lnTo>
                                <a:lnTo>
                                  <a:pt x="477024" y="35064"/>
                                </a:lnTo>
                                <a:lnTo>
                                  <a:pt x="475183" y="33223"/>
                                </a:lnTo>
                                <a:lnTo>
                                  <a:pt x="469595" y="29908"/>
                                </a:lnTo>
                                <a:lnTo>
                                  <a:pt x="463130" y="28028"/>
                                </a:lnTo>
                                <a:lnTo>
                                  <a:pt x="455688" y="27432"/>
                                </a:lnTo>
                                <a:lnTo>
                                  <a:pt x="448068" y="27432"/>
                                </a:lnTo>
                                <a:lnTo>
                                  <a:pt x="424256" y="56324"/>
                                </a:lnTo>
                                <a:lnTo>
                                  <a:pt x="423672" y="65532"/>
                                </a:lnTo>
                                <a:lnTo>
                                  <a:pt x="424243" y="74129"/>
                                </a:lnTo>
                                <a:lnTo>
                                  <a:pt x="424370" y="74676"/>
                                </a:lnTo>
                                <a:lnTo>
                                  <a:pt x="425958" y="81724"/>
                                </a:lnTo>
                                <a:lnTo>
                                  <a:pt x="428815" y="88468"/>
                                </a:lnTo>
                                <a:lnTo>
                                  <a:pt x="432828" y="94488"/>
                                </a:lnTo>
                                <a:lnTo>
                                  <a:pt x="438924" y="100584"/>
                                </a:lnTo>
                                <a:lnTo>
                                  <a:pt x="446544" y="103632"/>
                                </a:lnTo>
                                <a:lnTo>
                                  <a:pt x="461784" y="103632"/>
                                </a:lnTo>
                                <a:lnTo>
                                  <a:pt x="467880" y="102108"/>
                                </a:lnTo>
                                <a:lnTo>
                                  <a:pt x="472452" y="99060"/>
                                </a:lnTo>
                                <a:lnTo>
                                  <a:pt x="478548" y="96012"/>
                                </a:lnTo>
                                <a:lnTo>
                                  <a:pt x="481596" y="92964"/>
                                </a:lnTo>
                                <a:lnTo>
                                  <a:pt x="482358" y="91440"/>
                                </a:lnTo>
                                <a:lnTo>
                                  <a:pt x="487692" y="80772"/>
                                </a:lnTo>
                                <a:lnTo>
                                  <a:pt x="489216" y="74676"/>
                                </a:lnTo>
                                <a:lnTo>
                                  <a:pt x="489216" y="64008"/>
                                </a:lnTo>
                                <a:close/>
                              </a:path>
                              <a:path w="563880" h="129539">
                                <a:moveTo>
                                  <a:pt x="563880" y="51816"/>
                                </a:moveTo>
                                <a:lnTo>
                                  <a:pt x="562356" y="47244"/>
                                </a:lnTo>
                                <a:lnTo>
                                  <a:pt x="562356" y="41148"/>
                                </a:lnTo>
                                <a:lnTo>
                                  <a:pt x="560832" y="38100"/>
                                </a:lnTo>
                                <a:lnTo>
                                  <a:pt x="559308" y="36576"/>
                                </a:lnTo>
                                <a:lnTo>
                                  <a:pt x="557784" y="33528"/>
                                </a:lnTo>
                                <a:lnTo>
                                  <a:pt x="554736" y="32004"/>
                                </a:lnTo>
                                <a:lnTo>
                                  <a:pt x="550164" y="30480"/>
                                </a:lnTo>
                                <a:lnTo>
                                  <a:pt x="547116" y="28956"/>
                                </a:lnTo>
                                <a:lnTo>
                                  <a:pt x="542544" y="27432"/>
                                </a:lnTo>
                                <a:lnTo>
                                  <a:pt x="539496" y="27432"/>
                                </a:lnTo>
                                <a:lnTo>
                                  <a:pt x="532066" y="28270"/>
                                </a:lnTo>
                                <a:lnTo>
                                  <a:pt x="525780" y="30670"/>
                                </a:lnTo>
                                <a:lnTo>
                                  <a:pt x="520636" y="34505"/>
                                </a:lnTo>
                                <a:lnTo>
                                  <a:pt x="516636" y="39624"/>
                                </a:lnTo>
                                <a:lnTo>
                                  <a:pt x="516636" y="28956"/>
                                </a:lnTo>
                                <a:lnTo>
                                  <a:pt x="504444" y="28956"/>
                                </a:lnTo>
                                <a:lnTo>
                                  <a:pt x="504444" y="102108"/>
                                </a:lnTo>
                                <a:lnTo>
                                  <a:pt x="516636" y="102108"/>
                                </a:lnTo>
                                <a:lnTo>
                                  <a:pt x="516636" y="54864"/>
                                </a:lnTo>
                                <a:lnTo>
                                  <a:pt x="518160" y="48768"/>
                                </a:lnTo>
                                <a:lnTo>
                                  <a:pt x="521208" y="44196"/>
                                </a:lnTo>
                                <a:lnTo>
                                  <a:pt x="525780" y="41148"/>
                                </a:lnTo>
                                <a:lnTo>
                                  <a:pt x="530352" y="39624"/>
                                </a:lnTo>
                                <a:lnTo>
                                  <a:pt x="539496" y="39624"/>
                                </a:lnTo>
                                <a:lnTo>
                                  <a:pt x="542544" y="41148"/>
                                </a:lnTo>
                                <a:lnTo>
                                  <a:pt x="544068" y="42672"/>
                                </a:lnTo>
                                <a:lnTo>
                                  <a:pt x="547116" y="44196"/>
                                </a:lnTo>
                                <a:lnTo>
                                  <a:pt x="550164" y="47244"/>
                                </a:lnTo>
                                <a:lnTo>
                                  <a:pt x="550164" y="50292"/>
                                </a:lnTo>
                                <a:lnTo>
                                  <a:pt x="551688" y="53340"/>
                                </a:lnTo>
                                <a:lnTo>
                                  <a:pt x="551688" y="102108"/>
                                </a:lnTo>
                                <a:lnTo>
                                  <a:pt x="563880" y="102108"/>
                                </a:lnTo>
                                <a:lnTo>
                                  <a:pt x="563880" y="51816"/>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3A15CB" id="Group 64" o:spid="_x0000_s1026" alt="&quot;ampiflication" style="position:absolute;margin-left:180.7pt;margin-top:66.95pt;width:63.6pt;height:10.2pt;z-index:-15715328;mso-wrap-distance-left:0;mso-wrap-distance-right:0;mso-position-horizontal-relative:page" coordsize="8077,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TDWqQwAADNEAAAOAAAAZHJzL2Uyb0RvYy54bWy0XNtuGzkSfV9g/0HQ&#10;+8TNW1+EOIPFZCcIMJgJdrLY57bctoWR1NpW+5K/30OyKNK21EXF2Qwm3YqOqOrDurGK1Pufnzbr&#10;2UM37Ff99nIu3hXzWbdd9ter7e3l/N9ff/2pns/2Y7u9btf9trucf+v2858//P1v7x93i072d/36&#10;uhtmGGS7XzzuLud347hbXFzsl3fdpt2/63fdFm/e9MOmHfFyuL24HtpHjL5ZX8iiKC8e++F6N/TL&#10;br/Hv370b84/uPFvbrrl+MfNzb4bZ+vLOWQb3d+D+/vK/n3x4X27uB3a3d1qSWK03yHFpl1t8aWH&#10;oT62Yzu7H1avhtqslkO/72/Gd8t+c9Hf3KyWnXsGPI0oXjzNp6G/37lnuV083u4ONIHaFzx997DL&#10;3x8+Dbs/d18GLz1uf+uXf+3By8Xj7naRvm9f30bw082wsR/CQ8yeHKPfDox2T+NsiX+si6qS4H2J&#10;t4RsjGo848s7TMurTy3v/jn5uYt24b/UiXYQZbdaLvA/0YO7V/TwaoRPjfdDN6dBNlljbNrhr/vd&#10;T5jJXTuurlbr1fjNaSXmzAq1ffiyWlpm7Qsw+WWYra4v56WZz7btBtbwedPedjO8Bt0BYz9h2X81&#10;wNV6tft1tV5bzu09iQplfqEMR57WK9rHfnm/6bajt5yhW0Pqfru/W+3289mw6DZXHcQbPl8LzBis&#10;doSIu2G1Hf2k7cehG5d39vtvIMe/YFxW0HZxeMMJHeW0j7An1crRFil1ISvSlkKVStovPsx6u9gN&#10;+/FT129m9gaSQgJQ3S7ah9/2JEuAEIP+651ckMa6BfiZfeAOr16xd5Yp/XnX7jqIYIdNJrgME/yJ&#10;PEtZ2ichlLU2enWCHalVbYl4bVCmVHX9yqASipb3nqKUFrila08QqLoLd8unbbi1RFoPuXYecoQy&#10;gNz5DB7yyk899Nt+zg5qb2ePl/Mgyd3Bsu27m/6h+9o73Gjtu9RFgRCABzFVI8J8RtR6+wwtda09&#10;WtTCcYZHC5hw3bmRTaMVeMbI2lgf4zUlYMKVsO67LVY1pdTTWKU0CLZYU5ggcRgvXGlcJ6XDaujr&#10;9LgHrGMuE1vpspoeV9dV6Rl2znZyXM+Ulbc2Sk/zoIXQNG7TMHOhSgMp7biN0GBvai6kaUgjMrBC&#10;0RzXrAwCRHnd4Z9NqApP5HiwAWpSXiFFIx2Wn4uITbU96Ey4et2JMhhW10Utaz8XupLMvMkDZ1qW&#10;zLNJVUr/bH628+aNt6GoDzw26iRvx1HXTSExK1PyelbtHJ9jb7B9xo61Fo3XHVk3Zto2/dNbGWSl&#10;D9Es6EG4en3wiEzsYY5VoREOpniIdqGUkfU09mAXfgYnxz3YBa870S54zrzvzcXZpJJxOPHLzwI3&#10;soE/mWTgwFZTFofYFmY1XMnaD96paYpyesakrIGwmiAKKeAsp4SIaiPSjCl8e7h6KaJdZoC9+8gU&#10;w/slC+afzxwiLM+bMQo+zI3Lzoe3c4dloxCyAMo0qga3kxTHHKZSgskIIvZYBFiu+33nZ9OmUeen&#10;UwiDMGE3J+aQx5zKpqoSK+SX4KAQ4eoVI4HyWpQIcRY4Shy+/M18CFloyiZSj3GKERiTpMCfwoM4&#10;4UomG8EZdphIch76mCA/khdobHBjGbQk6MBGuL5mxfm/KeeUknIWOMocvv3tlFQS68uX5nCSkrIR&#10;lNJOO2thjCZvzQB1qUj3bKIz6XEEkgVK6q1l5mJFUeJTkxOiRYX80TkQfkIi+JiShpkhvVCiIMLO&#10;AmckD1GMs8A5ZoiCFC0wzkNnCIKAj1hhmT4LnEFeFPossE8EJ7XDlA1FRb86mQSXRYGU1qmSSwWn&#10;wQdz8unYJLgqqhC4eCU9atZBN9/uNZrCkCwp2SfdRlWrI/EoiBOuZDIRnKN9UZLz0KncQYAfyUsS&#10;MjJoSdBBmHB9zQo/+wkpZ4H/DwEGHjsEGJ9OeR0/xYk0ZbAfvrAgjTakV3yVRxoZzJgvhUjdBBdY&#10;l/hvMnxIXdZUiOALMlLLEPAyKj2AUrkpAyzhIah+w9aFEPVNkVsYgiPTWNNbp5bBs6ga8oAZMxjB&#10;fD0iEYMvdCQPyFdQ7JQQz3xpJpnBHHCtsQh2AY8vPBkRsqYMmaPy86UyWZYheGRQV5qQ5WUUy0op&#10;aPGlaoGgMBXDEuvmyy4ysnHMWT/3j1IbRYXOjKJSnO4MsDSGUpYMMWTR2EYELEVhmRmWGEHWcPU+&#10;XaKUTIkFX1SXQtSUlGVoXWEqKtdn6EYElygsTOfgrgoTyjBJLyo8WbjSE8ZZySitJB46I5ZLUxly&#10;SnzBRJYo8lDFhK2CJMaSESmOx7fAw5tTCqWRdHrf+4yUUwFUqVqRPfK0pGC2kJSCWQ4TcFkbphib&#10;gHnvhN5HTZGLL/unYNe5mfJOABfaKwlvYkqpitSPN16lpKSYyPs9JRsR3ALrQxSSD4ovfNFbSWGC&#10;k+Sr9AJLeF9V452kQtIW1rl8Tb+pBDnJDI+Kxm7weywbskamQu6XD0ZQo1B6YHVDVhX0zsdxtrGa&#10;gHl9dhR4mTN8tZ02D+aVXzbwHdm5R5wUfmWuClGRO82wFIGMiSaF7TMjMqOY63lmJ8WFWGLD9Z8m&#10;rVtiDZo7g4lZ+e7a9MgHG+ST2GTkDMcYrTtdPIXgEq4+2CbWjSUXunGTMkee+QWOEqqh+lhdK6bD&#10;iIpXTa3AjDVLVNEcMIamNQsrBlrDwW/wD5iA+cZHYrAV2uRMjhcNlp9BOP7wgBlLp0hdDtiUFK34&#10;bo0LJN6sMsDWKRMYe/Wm2fhe5c8xq4MYx1pMLywleiS/X2bSUmJoKwukVJNmhRJDRclJDvjgn33j&#10;bUoMNPZLqnVkgGulKdBj3YeJnxw5Bk3eI8mqrsPGD3a6ZWVq8hsZyh/BGVWUGI7hmeDWMx+wqbBM&#10;ZMC6oTDxLN8OGhSutMCJFpuxwFFFVVOZIQcdXTTW1WByUu4kFvIPiT6KoKSKb+inYLajnySvGfSd&#10;WtwEkt++eqo1toK4dOKZOCdXTzUWoT7E8PFIVVi4eNeXAxY1eWBevVVVYMngxD4LnJG5xQc8C8wn&#10;6onMZ4FttJnWbFMLijB8K09FcIYUGuxm71qK4AzmohhngXlnpkxTkmvPWN8nYHaDjSpRYgq2wvsb&#10;7KKjZCzHl9nVmDeVLPRxq/1hbkEXZdhumWrJSa/Q6LAzMoUHccKV0vAIfuZyAipcPTqR5Dz0MUHe&#10;7C5TaWIvKIMWtn+FBUSgkG+ipmKw/asUHGUOLL+dEqQ7VCXwu5h8pnGKE+QipcZJBhSAkbQyiwOA&#10;0VsmMKqwk25Q12WjvAnpRvkjIye3gWMbV1EpNzI2TeBjU/mRroU0Hsyv5rGxsqC9Z3y9X1dVQeEU&#10;RTK4rUkxIphf0OhKNaHZxW5W1lURNojxBV1dlio7UGPhj5TO8cynAFo3hnLnHDBKR366+RTA7r6l&#10;Scl4QIXeAI3MU4eASjxnTAqCE5WFUKXi9DmKwRfJNBq9xAbfkkp4ztDnOIMZ4KhIfIMuUdGMB6yw&#10;ycSnIhl+4zxLOcsGUYMkV2Br1tMGW0Kfva+T2N86ncXZfV7kvmRdMDuuNTo7lIrwtWes/4rsQrVG&#10;LZKsO4NnnAQgs+I7Y3Zk7amr0PJ1R/pO+2dAK2+DGWaFwyHGJ2a14ApOGrUs4ScFzUVm5wJiA85Q&#10;ePfFLqNx+gqbgh04Yz2qdWnCnjp+P2ziRzPyQ5z+cce9EGRzkiZQFnp/bBKsq9rQgpFPrxE4kWB7&#10;+tj2ma4lfGluqIDTpVDB77jAwiSkKBnKFMFpPvPD8iVXqvOanbYzTuVLpgQrnkK+oZGC2eYAIhA6&#10;oY5vPlExBrmVnxz+jIcxVQj6fDcPG2HROfJisP0rYwpsRPFg9ggLBhbZ27YN3B6ZI+9RsZVSh3Ux&#10;283DjgFssHUyw5nAqU3leAZd+7A/okBpkgEXaNt7NhD/3Xngkx7VCORtBGa7TAn42DoqGINfomGf&#10;FP7QA3JnmxJwhmtK5DgPDR/FZNPO+Lwd8h0sgz08pP7+IFfmHPK1DYPOcHanMNE7PhdLNDpDDJy/&#10;DO1bdhtWYlgZbESTzXBgEcynhAbaQUmQPxs0OSkRnKNJdF46L4CecOnBSl4tsWGjh5PRuE/PXu/7&#10;9eo6HNffD7dXv6yH2UNrf4bC/SF/kMDwowZ7Oi5v767662/4wYBHnCC/nO//e9/aXydYf97ixDqU&#10;fQw3Q7i5CjfDuP6ldz934c4X4aT816f/tMOODs2P+G2G3/twcP3V2XmPtZ/c9v+4H/ublTtYHyXC&#10;wXr7Aofo3Z37ZQp3SJ9+RcP+9EX62qHib318+B8AAAD//wMAUEsDBAoAAAAAAAAAIQCB8hGmQAUA&#10;AEAFAAAUAAAAZHJzL21lZGlhL2ltYWdlMS5wbmeJUE5HDQoaCgAAAA1JSERSAAAALwAAABYIBgAA&#10;AFBSxckAAAAGYktHRAD/AP8A/6C9p5MAAAAJcEhZcwAADsQAAA7EAZUrDhsAAATgSURBVFiFzZV/&#10;SFtXFMdPY14SM5dEE51Wk3bVLLSxs8PM4DCZVHCFOiq2MZB2NMrYWiitMLCCf9g/MjKFsm6IWIpB&#10;kMmy1uGwY7TUVeOwUxMkawzzx3BvSbQkcUleqyY+zd0f3R0SkvoKjvqFA/fd8z33fpJ3OA+CwaC4&#10;oqJi7OHDh5UIIYjFYpz6+nprd3f3pwgh2MsBzc3N7VlZWSvz8/NFCCGwWCwNaWlpmzabTfOq4XaE&#10;5/F46yaTqRVvHDt2bPrcuXN9rxqMSbCi0ShPpVLZ4V+tr6+nb3/ey0oDgGscDmcjIyNj9dChQ4ud&#10;nZ2XKIoSstnsTaVS6X7VgC8SGwDAYrE0CgQCqqqqahgAYGho6EOapgmdTnf7RcVLS0v7V1ZWxAAA&#10;EokkmJeXt/yyAB6PRxoOh0V8Pn+tsLDwj8T83NzcW7FYjAsAwGKx4gqFYpbNZm/iPAIA1NTU9CVC&#10;CBQKxe8AgE6cOPFTsj6bmZk5YjabW9Rq9a+4FsfRo0d/6+rquhgKhUSJdbdu3fpYLpfPyeXyuUAg&#10;IAmHw0K9Xv/t9nqNRmMLBoNihBD4fL79NTU1Q4l35ObmLjudzrcRQgAkScpIkpThC5eWlvJIkpT5&#10;/f7sRIAHDx5UpaenryUemBhisTjo8XgKtte2t7c343xXV9dFLpcbTVYrkUgCT548eUOn032X6nyJ&#10;RBJ4/Phx8T6EEKPXGw6HRQcOHCApihIAABw/fvznU6dO/UAQBA0AMDU19W5vb68RIbQPAODKlStf&#10;3bhxownXd3R0NF+9erUdACAnJ8cfDAYler3eqtFoxqLRKK+/v99gt9tV+OyRkZHKoqKiBaPR2CsS&#10;icKzs7OKgYGB016vtwAAoLy8/BHjsdTT09OIf7nZbG6Jx+P7Ej03b978BHtUKtVUqn9eJBKFXC6X&#10;cnueJEkZh8OJYY9MJiNxC+FYW1tLz87O9gMAYrPZNGN4k8nUevjwYXd+fr53Y2ODSOWTSqV/YQCa&#10;ptnJ4Nva2q4lqz1//nwv9lit1vpknoaGBgv2sBj1DAC0trZ+7na7j3i93gLcKsnE5XJjeI1bKFGN&#10;jY2WZPtSqdSD19XV1feTeYRCYQSv2UzAk4mmaeLZs2cZi4uLb7pcrmKHw1E6Ojr6/sLCQtFOtRwO&#10;Z2Mnz/ZxmNLDFBZreHi4qrOz89L4+Ph7fr8/52Xrd1OM4X0+X/6FCxe67969W5Msz2Kx4mq1esLt&#10;dh+JRCLC3UNMLcbwBoOh32azaQEADh48+Kder7cCPB97xcXFrrKyskmRSBSWy+Xzewo+EAhkY/CK&#10;iopf7t279wGfz19L9EUiEeHy8nLebkOmEqNpE4/H//OdPHnyx2TgAAB9fX0fra6uvrZbcDuJ8ajE&#10;GhgYOI2/slhPnz59/fr1659dvnz5691D21mM2iYrK+vvzMzMUCgUyrTb7SqtVmsrLy9/hPMTExPq&#10;6enpdwAAeDxeNBqN8gAAKIoSiMXilf8HnSE8QRD04OBg7dmzZ7/xer0FTqezxOl0liT6dDrd7dLS&#10;UkdLS8sXAABjY2Oa2trawd2GxmI8bbRarW1kZKTSYDD0T05OluF9giDo6urq+0ajsffMmTN3KIoS&#10;OByO0q2trTSapgnsUygUs3V1dd8DPH87ye5QKpUz2JPqI1VSUuLEnn8ASqFjK9S3G+oAAAAASUVO&#10;RK5CYIJQSwMEFAAGAAgAAAAhAFgLekfhAAAACwEAAA8AAABkcnMvZG93bnJldi54bWxMj8FOwzAM&#10;hu9IvENkJG4sLemqrjSdpgk4TUhsSGi3rPHaak1SNVnbvT3mBEf7//T7c7GeTcdGHHzrrIR4EQFD&#10;Wznd2lrC1+HtKQPmg7Jadc6ihBt6WJf3d4XKtZvsJ477UDMqsT5XEpoQ+pxzXzVolF+4Hi1lZzcY&#10;FWgcaq4HNVG56fhzFKXcqNbShUb1uG2wuuyvRsL7pKaNiF/H3eW8vR0Py4/vXYxSPj7MmxdgAefw&#10;B8OvPqlDSU4nd7Xas06CSOOEUAqEWAEjIsmyFNiJNstEAC8L/v+H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WTDWqQwAADNEAAAOAAAAAAAAAAAAAAAAADoC&#10;AABkcnMvZTJvRG9jLnhtbFBLAQItAAoAAAAAAAAAIQCB8hGmQAUAAEAFAAAUAAAAAAAAAAAAAAAA&#10;AA8PAABkcnMvbWVkaWEvaW1hZ2UxLnBuZ1BLAQItABQABgAIAAAAIQBYC3pH4QAAAAsBAAAPAAAA&#10;AAAAAAAAAAAAAIEUAABkcnMvZG93bnJldi54bWxQSwECLQAUAAYACAAAACEAqiYOvrwAAAAhAQAA&#10;GQAAAAAAAAAAAAAAAACPFQAAZHJzL19yZWxzL2Uyb0RvYy54bWwucmVsc1BLBQYAAAAABgAGAHwB&#10;AACCFgAAAAA=&#10;">
                <v:shape id="Image 65" o:spid="_x0000_s1027" type="#_x0000_t75" style="position:absolute;width:2240;height:1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UYxAAAANsAAAAPAAAAZHJzL2Rvd25yZXYueG1sRI9Ba8JA&#10;FITvBf/D8gq91U1aFEldQ7GUevDQqgePz+wzG5p9G3Y3Mf57Vyj0OMzMN8yyHG0rBvKhcawgn2Yg&#10;iCunG64VHPafzwsQISJrbB2TgisFKFeThyUW2l34h4ZdrEWCcChQgYmxK6QMlSGLYeo64uSdnbcY&#10;k/S11B4vCW5b+ZJlc2mx4bRgsKO1oep311sFX9XHdzuewtn2nX89OhNOPt8q9fQ4vr+BiDTG//Bf&#10;e6MVzGdw/5J+gFzdAAAA//8DAFBLAQItABQABgAIAAAAIQDb4fbL7gAAAIUBAAATAAAAAAAAAAAA&#10;AAAAAAAAAABbQ29udGVudF9UeXBlc10ueG1sUEsBAi0AFAAGAAgAAAAhAFr0LFu/AAAAFQEAAAsA&#10;AAAAAAAAAAAAAAAAHwEAAF9yZWxzLy5yZWxzUEsBAi0AFAAGAAgAAAAhAEC+pRjEAAAA2wAAAA8A&#10;AAAAAAAAAAAAAAAABwIAAGRycy9kb3ducmV2LnhtbFBLBQYAAAAAAwADALcAAAD4AgAAAAA=&#10;">
                  <v:imagedata r:id="rId95" o:title=""/>
                </v:shape>
                <v:shape id="Graphic 66" o:spid="_x0000_s1028" style="position:absolute;left:2438;width:5639;height:1295;visibility:visible;mso-wrap-style:square;v-text-anchor:top" coordsize="56388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ypxQAAANsAAAAPAAAAZHJzL2Rvd25yZXYueG1sRI9Ba8JA&#10;FITvBf/D8oReRDdViBpdpVoqLT1I1Iu3R/aZBLNvY3ar8d+7BaHHYWa+YebL1lTiSo0rLSt4G0Qg&#10;iDOrS84VHPaf/QkI55E1VpZJwZ0cLBedlzkm2t44pevO5yJA2CWooPC+TqR0WUEG3cDWxME72cag&#10;D7LJpW7wFuCmksMoiqXBksNCgTWtC8rOu1+jIB+Ppt+r7cl/pFWN7pheNr0fVOq1277PQHhq/X/4&#10;2f7SCuIY/r6EHyAXDwAAAP//AwBQSwECLQAUAAYACAAAACEA2+H2y+4AAACFAQAAEwAAAAAAAAAA&#10;AAAAAAAAAAAAW0NvbnRlbnRfVHlwZXNdLnhtbFBLAQItABQABgAIAAAAIQBa9CxbvwAAABUBAAAL&#10;AAAAAAAAAAAAAAAAAB8BAABfcmVscy8ucmVsc1BLAQItABQABgAIAAAAIQAXFYypxQAAANsAAAAP&#10;AAAAAAAAAAAAAAAAAAcCAABkcnMvZG93bnJldi54bWxQSwUGAAAAAAMAAwC3AAAA+QIAAAAA&#10;" path="m64008,57912l62484,51816,59436,45720,57912,39624,53340,35052,51816,34036r,22352l51816,74676r-3048,6096l45720,85344r-4572,4572l36576,91440r-10668,l21336,89916,16764,85344,13716,80772,12192,74676r,-16764l13716,51816r4572,-4572l21336,42672r2286,-1524l25908,39624r10668,l45720,45720r3048,4572l51816,56388r,-22352l44196,28956,39624,27432r-12192,l21336,30480r-4572,3048l13716,36576r-1524,4572l12192,28956,,28956,,129540r12192,l12192,92964r1524,3048l16764,99060r6096,3048l27432,103632r9144,l42672,102108r4572,-3048l53340,96012r2032,-3048l56388,91440,62484,79248r1524,-6096l64008,57912xem89928,1524r-13728,l76200,103632r13728,l89928,1524xem120408,28956r-12192,l108216,102108r12192,l120408,28956xem120408,1524r-12192,l108216,13716r12192,l120408,1524xem172224,1524l169176,,155460,r-9144,4572l143268,7620r,3048l141744,13716r,15240l131076,28956r,12192l141744,41148r,60960l153936,102108r,-60960l167652,41148r,-12192l153936,28956r,-12192l156984,13716r3048,-1524l169176,12192r1524,1524l172224,1524xem190500,28956r-12192,l178308,102108r12192,l190500,28956xem190500,1524r-12192,l178308,13716r12192,l190500,1524xem268224,76200l256032,74676r-1524,6096l252984,85344r-3048,1524l246888,89916r-4572,1524l231648,91440r-4572,-1524l222504,85344r-3048,-4572l217932,74676r,-18288l219456,50292r3048,-4572l231648,39624r10668,l248412,42672r3048,3048l254508,51816r12192,-1524l265176,42672r-3048,-4572l256032,33528r-4572,-4572l245364,27432r-13716,l225552,28956r-4572,3048l214884,35052r-3048,4572l205740,51816r,13716l228600,103632r16764,l252984,102108r4572,-6096l263652,91440r3048,-6096l268224,76200xem341376,102108r-3048,-6096l338328,92964r,-1524l338328,68580r,-18288l336804,47244r,-6096l336042,39624r-2286,-4572l332232,33528r-3048,-1524l324612,30480r-3048,-1524l315468,27432r-12192,l297180,28956r-9144,3048l281940,38100r-1524,3048l277368,45720r,4572l289560,51816r,-4572l294132,42672r3048,-1524l301752,39624r10668,l316992,41148r3048,3048l323088,45720r1524,3048l324612,56388r,12192l324612,76200r-3048,6096l316992,86868r-3048,1524l310896,91440r-16764,l291084,88392r-3048,-1524l288036,79248r1524,-1524l289560,76200r1524,-1524l294132,74676r1524,-1524l304800,73152r15240,-3048l324612,68580r,-12192l320040,57912r-7620,1524l303276,60960r-4572,l294132,62484r-1524,l283464,67056r-1524,1524l278892,70104r-3048,6096l275844,89916r1524,4572l281940,97536r3048,4572l291084,103632r16764,l316992,100584r3048,-3048l326136,92964r,3048l329184,102108r12192,xem384048,102108l382524,91440r-9144,l371856,89916r-1524,l370332,41148r12192,l382524,28956r-12192,l370332,3048r-12192,7620l358140,28956r-9144,l348996,41148r9144,l358140,94488r1524,1524l359664,99060r1524,1524l367284,103632r13716,l384048,102108xem406908,28956r-12192,l394716,102108r12192,l406908,28956xem406908,1524r-12192,l394716,13716r12192,l406908,1524xem489216,64008r-571,-7684l488569,56057r-1639,-6718l484073,43230r-2820,-3606l480072,38100r-3048,-3036l477024,74676r-3048,6096l470928,85344r-4572,4572l461784,91440r-12192,l445020,89916r-3048,-4572l437400,80772r-1524,-6096l435952,56057r1448,-5765l445020,42672r4572,-3048l461784,39624r9144,6096l473976,50292r3010,6032l477024,74676r,-39612l475183,33223r-5588,-3315l463130,28028r-7442,-596l448068,27432,424256,56324r-584,9208l424243,74129r127,547l425958,81724r2857,6744l432828,94488r6096,6096l446544,103632r15240,l467880,102108r4572,-3048l478548,96012r3048,-3048l482358,91440r5334,-10668l489216,74676r,-10668xem563880,51816r-1524,-4572l562356,41148r-1524,-3048l559308,36576r-1524,-3048l554736,32004r-4572,-1524l547116,28956r-4572,-1524l539496,27432r-7430,838l525780,30670r-5144,3835l516636,39624r,-10668l504444,28956r,73152l516636,102108r,-47244l518160,48768r3048,-4572l525780,41148r4572,-1524l539496,39624r3048,1524l544068,42672r3048,1524l550164,47244r,3048l551688,53340r,48768l563880,102108r,-50292xe" fillcolor="black" stroked="f">
                  <v:path arrowok="t"/>
                </v:shape>
                <w10:wrap type="topAndBottom" anchorx="page"/>
              </v:group>
            </w:pict>
          </mc:Fallback>
        </mc:AlternateContent>
      </w:r>
      <w:r>
        <w:rPr>
          <w:noProof/>
        </w:rPr>
        <mc:AlternateContent>
          <mc:Choice Requires="wps">
            <w:drawing>
              <wp:anchor distT="0" distB="0" distL="0" distR="0" simplePos="0" relativeHeight="487601664" behindDoc="1" locked="0" layoutInCell="1" allowOverlap="1" wp14:anchorId="4F44626C" wp14:editId="4F44626D">
                <wp:simplePos x="0" y="0"/>
                <wp:positionH relativeFrom="page">
                  <wp:posOffset>3176003</wp:posOffset>
                </wp:positionH>
                <wp:positionV relativeFrom="paragraph">
                  <wp:posOffset>849954</wp:posOffset>
                </wp:positionV>
                <wp:extent cx="513715" cy="104139"/>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3715" cy="104139"/>
                        </a:xfrm>
                        <a:custGeom>
                          <a:avLst/>
                          <a:gdLst/>
                          <a:ahLst/>
                          <a:cxnLst/>
                          <a:rect l="l" t="t" r="r" b="b"/>
                          <a:pathLst>
                            <a:path w="513715" h="104139">
                              <a:moveTo>
                                <a:pt x="59436" y="76200"/>
                              </a:moveTo>
                              <a:lnTo>
                                <a:pt x="56388" y="70104"/>
                              </a:lnTo>
                              <a:lnTo>
                                <a:pt x="50292" y="64008"/>
                              </a:lnTo>
                              <a:lnTo>
                                <a:pt x="44196" y="60960"/>
                              </a:lnTo>
                              <a:lnTo>
                                <a:pt x="38100" y="59436"/>
                              </a:lnTo>
                              <a:lnTo>
                                <a:pt x="28956" y="56388"/>
                              </a:lnTo>
                              <a:lnTo>
                                <a:pt x="24384" y="56388"/>
                              </a:lnTo>
                              <a:lnTo>
                                <a:pt x="19812" y="54864"/>
                              </a:lnTo>
                              <a:lnTo>
                                <a:pt x="18288" y="54864"/>
                              </a:lnTo>
                              <a:lnTo>
                                <a:pt x="16764" y="53340"/>
                              </a:lnTo>
                              <a:lnTo>
                                <a:pt x="15240" y="53340"/>
                              </a:lnTo>
                              <a:lnTo>
                                <a:pt x="13716" y="51816"/>
                              </a:lnTo>
                              <a:lnTo>
                                <a:pt x="13716" y="44196"/>
                              </a:lnTo>
                              <a:lnTo>
                                <a:pt x="16764" y="42672"/>
                              </a:lnTo>
                              <a:lnTo>
                                <a:pt x="18288" y="41148"/>
                              </a:lnTo>
                              <a:lnTo>
                                <a:pt x="22860" y="39624"/>
                              </a:lnTo>
                              <a:lnTo>
                                <a:pt x="33528" y="39624"/>
                              </a:lnTo>
                              <a:lnTo>
                                <a:pt x="39624" y="42672"/>
                              </a:lnTo>
                              <a:lnTo>
                                <a:pt x="41148" y="44196"/>
                              </a:lnTo>
                              <a:lnTo>
                                <a:pt x="44196" y="50292"/>
                              </a:lnTo>
                              <a:lnTo>
                                <a:pt x="56388" y="48768"/>
                              </a:lnTo>
                              <a:lnTo>
                                <a:pt x="53340" y="39624"/>
                              </a:lnTo>
                              <a:lnTo>
                                <a:pt x="51816" y="36576"/>
                              </a:lnTo>
                              <a:lnTo>
                                <a:pt x="48768" y="35052"/>
                              </a:lnTo>
                              <a:lnTo>
                                <a:pt x="45720" y="32004"/>
                              </a:lnTo>
                              <a:lnTo>
                                <a:pt x="42672" y="30480"/>
                              </a:lnTo>
                              <a:lnTo>
                                <a:pt x="33528" y="27432"/>
                              </a:lnTo>
                              <a:lnTo>
                                <a:pt x="22860" y="27432"/>
                              </a:lnTo>
                              <a:lnTo>
                                <a:pt x="19812" y="28956"/>
                              </a:lnTo>
                              <a:lnTo>
                                <a:pt x="16764" y="28956"/>
                              </a:lnTo>
                              <a:lnTo>
                                <a:pt x="10668" y="32004"/>
                              </a:lnTo>
                              <a:lnTo>
                                <a:pt x="9144" y="33528"/>
                              </a:lnTo>
                              <a:lnTo>
                                <a:pt x="6096" y="35052"/>
                              </a:lnTo>
                              <a:lnTo>
                                <a:pt x="4572" y="36576"/>
                              </a:lnTo>
                              <a:lnTo>
                                <a:pt x="1524" y="42672"/>
                              </a:lnTo>
                              <a:lnTo>
                                <a:pt x="1524" y="56388"/>
                              </a:lnTo>
                              <a:lnTo>
                                <a:pt x="3048" y="59436"/>
                              </a:lnTo>
                              <a:lnTo>
                                <a:pt x="7620" y="64008"/>
                              </a:lnTo>
                              <a:lnTo>
                                <a:pt x="12192" y="65532"/>
                              </a:lnTo>
                              <a:lnTo>
                                <a:pt x="15240" y="68580"/>
                              </a:lnTo>
                              <a:lnTo>
                                <a:pt x="21336" y="70104"/>
                              </a:lnTo>
                              <a:lnTo>
                                <a:pt x="30480" y="71628"/>
                              </a:lnTo>
                              <a:lnTo>
                                <a:pt x="36576" y="73152"/>
                              </a:lnTo>
                              <a:lnTo>
                                <a:pt x="41148" y="74676"/>
                              </a:lnTo>
                              <a:lnTo>
                                <a:pt x="42672" y="76200"/>
                              </a:lnTo>
                              <a:lnTo>
                                <a:pt x="45720" y="77724"/>
                              </a:lnTo>
                              <a:lnTo>
                                <a:pt x="47244" y="79248"/>
                              </a:lnTo>
                              <a:lnTo>
                                <a:pt x="47244" y="83820"/>
                              </a:lnTo>
                              <a:lnTo>
                                <a:pt x="45720" y="86868"/>
                              </a:lnTo>
                              <a:lnTo>
                                <a:pt x="42672" y="88392"/>
                              </a:lnTo>
                              <a:lnTo>
                                <a:pt x="39624" y="91440"/>
                              </a:lnTo>
                              <a:lnTo>
                                <a:pt x="24384" y="91440"/>
                              </a:lnTo>
                              <a:lnTo>
                                <a:pt x="19812" y="89916"/>
                              </a:lnTo>
                              <a:lnTo>
                                <a:pt x="16764" y="88392"/>
                              </a:lnTo>
                              <a:lnTo>
                                <a:pt x="13716" y="85344"/>
                              </a:lnTo>
                              <a:lnTo>
                                <a:pt x="12192" y="82296"/>
                              </a:lnTo>
                              <a:lnTo>
                                <a:pt x="12192" y="77724"/>
                              </a:lnTo>
                              <a:lnTo>
                                <a:pt x="0" y="79248"/>
                              </a:lnTo>
                              <a:lnTo>
                                <a:pt x="0" y="86868"/>
                              </a:lnTo>
                              <a:lnTo>
                                <a:pt x="3048" y="92964"/>
                              </a:lnTo>
                              <a:lnTo>
                                <a:pt x="9144" y="97536"/>
                              </a:lnTo>
                              <a:lnTo>
                                <a:pt x="13716" y="102108"/>
                              </a:lnTo>
                              <a:lnTo>
                                <a:pt x="21336" y="103632"/>
                              </a:lnTo>
                              <a:lnTo>
                                <a:pt x="35052" y="103632"/>
                              </a:lnTo>
                              <a:lnTo>
                                <a:pt x="54864" y="92964"/>
                              </a:lnTo>
                              <a:lnTo>
                                <a:pt x="57912" y="88392"/>
                              </a:lnTo>
                              <a:lnTo>
                                <a:pt x="59436" y="83820"/>
                              </a:lnTo>
                              <a:lnTo>
                                <a:pt x="59436" y="76200"/>
                              </a:lnTo>
                              <a:close/>
                            </a:path>
                            <a:path w="513715" h="104139">
                              <a:moveTo>
                                <a:pt x="102108" y="102108"/>
                              </a:moveTo>
                              <a:lnTo>
                                <a:pt x="100584" y="91440"/>
                              </a:lnTo>
                              <a:lnTo>
                                <a:pt x="94488" y="91440"/>
                              </a:lnTo>
                              <a:lnTo>
                                <a:pt x="89916" y="91440"/>
                              </a:lnTo>
                              <a:lnTo>
                                <a:pt x="89916" y="89916"/>
                              </a:lnTo>
                              <a:lnTo>
                                <a:pt x="88392" y="89916"/>
                              </a:lnTo>
                              <a:lnTo>
                                <a:pt x="88392" y="41148"/>
                              </a:lnTo>
                              <a:lnTo>
                                <a:pt x="100584" y="41148"/>
                              </a:lnTo>
                              <a:lnTo>
                                <a:pt x="100584" y="28956"/>
                              </a:lnTo>
                              <a:lnTo>
                                <a:pt x="88392" y="28956"/>
                              </a:lnTo>
                              <a:lnTo>
                                <a:pt x="88392" y="3048"/>
                              </a:lnTo>
                              <a:lnTo>
                                <a:pt x="76200" y="10668"/>
                              </a:lnTo>
                              <a:lnTo>
                                <a:pt x="76200" y="28956"/>
                              </a:lnTo>
                              <a:lnTo>
                                <a:pt x="67056" y="28956"/>
                              </a:lnTo>
                              <a:lnTo>
                                <a:pt x="67056" y="41148"/>
                              </a:lnTo>
                              <a:lnTo>
                                <a:pt x="76200" y="41148"/>
                              </a:lnTo>
                              <a:lnTo>
                                <a:pt x="76200" y="94488"/>
                              </a:lnTo>
                              <a:lnTo>
                                <a:pt x="77724" y="96012"/>
                              </a:lnTo>
                              <a:lnTo>
                                <a:pt x="77724" y="99060"/>
                              </a:lnTo>
                              <a:lnTo>
                                <a:pt x="79248" y="100584"/>
                              </a:lnTo>
                              <a:lnTo>
                                <a:pt x="82296" y="102108"/>
                              </a:lnTo>
                              <a:lnTo>
                                <a:pt x="83820" y="103632"/>
                              </a:lnTo>
                              <a:lnTo>
                                <a:pt x="97536" y="103632"/>
                              </a:lnTo>
                              <a:lnTo>
                                <a:pt x="102108" y="102108"/>
                              </a:lnTo>
                              <a:close/>
                            </a:path>
                            <a:path w="513715" h="104139">
                              <a:moveTo>
                                <a:pt x="175260" y="99060"/>
                              </a:moveTo>
                              <a:lnTo>
                                <a:pt x="173736" y="96012"/>
                              </a:lnTo>
                              <a:lnTo>
                                <a:pt x="173736" y="92964"/>
                              </a:lnTo>
                              <a:lnTo>
                                <a:pt x="173736" y="91440"/>
                              </a:lnTo>
                              <a:lnTo>
                                <a:pt x="173736" y="88392"/>
                              </a:lnTo>
                              <a:lnTo>
                                <a:pt x="172212" y="80772"/>
                              </a:lnTo>
                              <a:lnTo>
                                <a:pt x="172212" y="68580"/>
                              </a:lnTo>
                              <a:lnTo>
                                <a:pt x="172212" y="41148"/>
                              </a:lnTo>
                              <a:lnTo>
                                <a:pt x="171450" y="39624"/>
                              </a:lnTo>
                              <a:lnTo>
                                <a:pt x="169164" y="35052"/>
                              </a:lnTo>
                              <a:lnTo>
                                <a:pt x="160020" y="30480"/>
                              </a:lnTo>
                              <a:lnTo>
                                <a:pt x="150876" y="27432"/>
                              </a:lnTo>
                              <a:lnTo>
                                <a:pt x="138684" y="27432"/>
                              </a:lnTo>
                              <a:lnTo>
                                <a:pt x="132588" y="28956"/>
                              </a:lnTo>
                              <a:lnTo>
                                <a:pt x="123444" y="32004"/>
                              </a:lnTo>
                              <a:lnTo>
                                <a:pt x="114300" y="41148"/>
                              </a:lnTo>
                              <a:lnTo>
                                <a:pt x="111252" y="50292"/>
                              </a:lnTo>
                              <a:lnTo>
                                <a:pt x="123444" y="51816"/>
                              </a:lnTo>
                              <a:lnTo>
                                <a:pt x="124968" y="47244"/>
                              </a:lnTo>
                              <a:lnTo>
                                <a:pt x="129540" y="42672"/>
                              </a:lnTo>
                              <a:lnTo>
                                <a:pt x="132588" y="41148"/>
                              </a:lnTo>
                              <a:lnTo>
                                <a:pt x="137160" y="39624"/>
                              </a:lnTo>
                              <a:lnTo>
                                <a:pt x="147828" y="39624"/>
                              </a:lnTo>
                              <a:lnTo>
                                <a:pt x="152400" y="41148"/>
                              </a:lnTo>
                              <a:lnTo>
                                <a:pt x="155448" y="44196"/>
                              </a:lnTo>
                              <a:lnTo>
                                <a:pt x="158496" y="45720"/>
                              </a:lnTo>
                              <a:lnTo>
                                <a:pt x="158496" y="56388"/>
                              </a:lnTo>
                              <a:lnTo>
                                <a:pt x="158496" y="68580"/>
                              </a:lnTo>
                              <a:lnTo>
                                <a:pt x="158496" y="79248"/>
                              </a:lnTo>
                              <a:lnTo>
                                <a:pt x="156972" y="82296"/>
                              </a:lnTo>
                              <a:lnTo>
                                <a:pt x="152400" y="86868"/>
                              </a:lnTo>
                              <a:lnTo>
                                <a:pt x="149352" y="88392"/>
                              </a:lnTo>
                              <a:lnTo>
                                <a:pt x="146304" y="91440"/>
                              </a:lnTo>
                              <a:lnTo>
                                <a:pt x="128016" y="91440"/>
                              </a:lnTo>
                              <a:lnTo>
                                <a:pt x="126492" y="88392"/>
                              </a:lnTo>
                              <a:lnTo>
                                <a:pt x="123444" y="86868"/>
                              </a:lnTo>
                              <a:lnTo>
                                <a:pt x="121920" y="85344"/>
                              </a:lnTo>
                              <a:lnTo>
                                <a:pt x="121920" y="80772"/>
                              </a:lnTo>
                              <a:lnTo>
                                <a:pt x="124968" y="77724"/>
                              </a:lnTo>
                              <a:lnTo>
                                <a:pt x="124968" y="76200"/>
                              </a:lnTo>
                              <a:lnTo>
                                <a:pt x="126492" y="74676"/>
                              </a:lnTo>
                              <a:lnTo>
                                <a:pt x="129540" y="74676"/>
                              </a:lnTo>
                              <a:lnTo>
                                <a:pt x="131064" y="73152"/>
                              </a:lnTo>
                              <a:lnTo>
                                <a:pt x="140208" y="73152"/>
                              </a:lnTo>
                              <a:lnTo>
                                <a:pt x="155448" y="70104"/>
                              </a:lnTo>
                              <a:lnTo>
                                <a:pt x="158496" y="68580"/>
                              </a:lnTo>
                              <a:lnTo>
                                <a:pt x="158496" y="56388"/>
                              </a:lnTo>
                              <a:lnTo>
                                <a:pt x="153924" y="57912"/>
                              </a:lnTo>
                              <a:lnTo>
                                <a:pt x="147828" y="59436"/>
                              </a:lnTo>
                              <a:lnTo>
                                <a:pt x="138684" y="60960"/>
                              </a:lnTo>
                              <a:lnTo>
                                <a:pt x="132588" y="60960"/>
                              </a:lnTo>
                              <a:lnTo>
                                <a:pt x="129540" y="62484"/>
                              </a:lnTo>
                              <a:lnTo>
                                <a:pt x="128016" y="62484"/>
                              </a:lnTo>
                              <a:lnTo>
                                <a:pt x="115824" y="68580"/>
                              </a:lnTo>
                              <a:lnTo>
                                <a:pt x="114300" y="70104"/>
                              </a:lnTo>
                              <a:lnTo>
                                <a:pt x="109728" y="79248"/>
                              </a:lnTo>
                              <a:lnTo>
                                <a:pt x="109728" y="89916"/>
                              </a:lnTo>
                              <a:lnTo>
                                <a:pt x="112776" y="94488"/>
                              </a:lnTo>
                              <a:lnTo>
                                <a:pt x="117348" y="97536"/>
                              </a:lnTo>
                              <a:lnTo>
                                <a:pt x="120396" y="102108"/>
                              </a:lnTo>
                              <a:lnTo>
                                <a:pt x="126492" y="103632"/>
                              </a:lnTo>
                              <a:lnTo>
                                <a:pt x="143256" y="103632"/>
                              </a:lnTo>
                              <a:lnTo>
                                <a:pt x="147828" y="102108"/>
                              </a:lnTo>
                              <a:lnTo>
                                <a:pt x="150876" y="100584"/>
                              </a:lnTo>
                              <a:lnTo>
                                <a:pt x="155448" y="97536"/>
                              </a:lnTo>
                              <a:lnTo>
                                <a:pt x="160020" y="92964"/>
                              </a:lnTo>
                              <a:lnTo>
                                <a:pt x="161544" y="96012"/>
                              </a:lnTo>
                              <a:lnTo>
                                <a:pt x="161544" y="99060"/>
                              </a:lnTo>
                              <a:lnTo>
                                <a:pt x="163068" y="102108"/>
                              </a:lnTo>
                              <a:lnTo>
                                <a:pt x="175260" y="102108"/>
                              </a:lnTo>
                              <a:lnTo>
                                <a:pt x="175260" y="99060"/>
                              </a:lnTo>
                              <a:close/>
                            </a:path>
                            <a:path w="513715" h="104139">
                              <a:moveTo>
                                <a:pt x="216408" y="102108"/>
                              </a:moveTo>
                              <a:lnTo>
                                <a:pt x="214884" y="91440"/>
                              </a:lnTo>
                              <a:lnTo>
                                <a:pt x="210312" y="91440"/>
                              </a:lnTo>
                              <a:lnTo>
                                <a:pt x="205740" y="91440"/>
                              </a:lnTo>
                              <a:lnTo>
                                <a:pt x="205740" y="89916"/>
                              </a:lnTo>
                              <a:lnTo>
                                <a:pt x="204216" y="89916"/>
                              </a:lnTo>
                              <a:lnTo>
                                <a:pt x="204216" y="86868"/>
                              </a:lnTo>
                              <a:lnTo>
                                <a:pt x="202692" y="85344"/>
                              </a:lnTo>
                              <a:lnTo>
                                <a:pt x="202692" y="41148"/>
                              </a:lnTo>
                              <a:lnTo>
                                <a:pt x="214884" y="41148"/>
                              </a:lnTo>
                              <a:lnTo>
                                <a:pt x="214884" y="28956"/>
                              </a:lnTo>
                              <a:lnTo>
                                <a:pt x="202692" y="28956"/>
                              </a:lnTo>
                              <a:lnTo>
                                <a:pt x="202692" y="3048"/>
                              </a:lnTo>
                              <a:lnTo>
                                <a:pt x="190500" y="10668"/>
                              </a:lnTo>
                              <a:lnTo>
                                <a:pt x="190500" y="28956"/>
                              </a:lnTo>
                              <a:lnTo>
                                <a:pt x="181356" y="28956"/>
                              </a:lnTo>
                              <a:lnTo>
                                <a:pt x="181356" y="41148"/>
                              </a:lnTo>
                              <a:lnTo>
                                <a:pt x="190500" y="41148"/>
                              </a:lnTo>
                              <a:lnTo>
                                <a:pt x="190500" y="89916"/>
                              </a:lnTo>
                              <a:lnTo>
                                <a:pt x="192024" y="94488"/>
                              </a:lnTo>
                              <a:lnTo>
                                <a:pt x="192024" y="96012"/>
                              </a:lnTo>
                              <a:lnTo>
                                <a:pt x="193548" y="99060"/>
                              </a:lnTo>
                              <a:lnTo>
                                <a:pt x="195072" y="100584"/>
                              </a:lnTo>
                              <a:lnTo>
                                <a:pt x="198120" y="102108"/>
                              </a:lnTo>
                              <a:lnTo>
                                <a:pt x="199644" y="103632"/>
                              </a:lnTo>
                              <a:lnTo>
                                <a:pt x="213360" y="103632"/>
                              </a:lnTo>
                              <a:lnTo>
                                <a:pt x="216408" y="102108"/>
                              </a:lnTo>
                              <a:close/>
                            </a:path>
                            <a:path w="513715" h="104139">
                              <a:moveTo>
                                <a:pt x="240804" y="28956"/>
                              </a:moveTo>
                              <a:lnTo>
                                <a:pt x="228612" y="28956"/>
                              </a:lnTo>
                              <a:lnTo>
                                <a:pt x="228612" y="102108"/>
                              </a:lnTo>
                              <a:lnTo>
                                <a:pt x="240804" y="102108"/>
                              </a:lnTo>
                              <a:lnTo>
                                <a:pt x="240804" y="28956"/>
                              </a:lnTo>
                              <a:close/>
                            </a:path>
                            <a:path w="513715" h="104139">
                              <a:moveTo>
                                <a:pt x="240804" y="1524"/>
                              </a:moveTo>
                              <a:lnTo>
                                <a:pt x="228612" y="1524"/>
                              </a:lnTo>
                              <a:lnTo>
                                <a:pt x="228612" y="13716"/>
                              </a:lnTo>
                              <a:lnTo>
                                <a:pt x="240804" y="13716"/>
                              </a:lnTo>
                              <a:lnTo>
                                <a:pt x="240804" y="1524"/>
                              </a:lnTo>
                              <a:close/>
                            </a:path>
                            <a:path w="513715" h="104139">
                              <a:moveTo>
                                <a:pt x="321564" y="64008"/>
                              </a:moveTo>
                              <a:lnTo>
                                <a:pt x="309372" y="34290"/>
                              </a:lnTo>
                              <a:lnTo>
                                <a:pt x="309372" y="74676"/>
                              </a:lnTo>
                              <a:lnTo>
                                <a:pt x="307848" y="80772"/>
                              </a:lnTo>
                              <a:lnTo>
                                <a:pt x="304800" y="85344"/>
                              </a:lnTo>
                              <a:lnTo>
                                <a:pt x="300228" y="89916"/>
                              </a:lnTo>
                              <a:lnTo>
                                <a:pt x="295656" y="91440"/>
                              </a:lnTo>
                              <a:lnTo>
                                <a:pt x="283464" y="91440"/>
                              </a:lnTo>
                              <a:lnTo>
                                <a:pt x="278892" y="89916"/>
                              </a:lnTo>
                              <a:lnTo>
                                <a:pt x="274320" y="85344"/>
                              </a:lnTo>
                              <a:lnTo>
                                <a:pt x="271272" y="80772"/>
                              </a:lnTo>
                              <a:lnTo>
                                <a:pt x="268224" y="74676"/>
                              </a:lnTo>
                              <a:lnTo>
                                <a:pt x="268262" y="56324"/>
                              </a:lnTo>
                              <a:lnTo>
                                <a:pt x="271272" y="50292"/>
                              </a:lnTo>
                              <a:lnTo>
                                <a:pt x="274320" y="45720"/>
                              </a:lnTo>
                              <a:lnTo>
                                <a:pt x="283464" y="39624"/>
                              </a:lnTo>
                              <a:lnTo>
                                <a:pt x="295656" y="39624"/>
                              </a:lnTo>
                              <a:lnTo>
                                <a:pt x="300228" y="42672"/>
                              </a:lnTo>
                              <a:lnTo>
                                <a:pt x="307848" y="50292"/>
                              </a:lnTo>
                              <a:lnTo>
                                <a:pt x="309295" y="56057"/>
                              </a:lnTo>
                              <a:lnTo>
                                <a:pt x="309372" y="74676"/>
                              </a:lnTo>
                              <a:lnTo>
                                <a:pt x="309372" y="34290"/>
                              </a:lnTo>
                              <a:lnTo>
                                <a:pt x="306324" y="30480"/>
                              </a:lnTo>
                              <a:lnTo>
                                <a:pt x="298704" y="27432"/>
                              </a:lnTo>
                              <a:lnTo>
                                <a:pt x="280416" y="27432"/>
                              </a:lnTo>
                              <a:lnTo>
                                <a:pt x="256032" y="65532"/>
                              </a:lnTo>
                              <a:lnTo>
                                <a:pt x="256603" y="74129"/>
                              </a:lnTo>
                              <a:lnTo>
                                <a:pt x="256730" y="74676"/>
                              </a:lnTo>
                              <a:lnTo>
                                <a:pt x="258318" y="81724"/>
                              </a:lnTo>
                              <a:lnTo>
                                <a:pt x="289560" y="103632"/>
                              </a:lnTo>
                              <a:lnTo>
                                <a:pt x="295656" y="103632"/>
                              </a:lnTo>
                              <a:lnTo>
                                <a:pt x="301752" y="102108"/>
                              </a:lnTo>
                              <a:lnTo>
                                <a:pt x="315468" y="92964"/>
                              </a:lnTo>
                              <a:lnTo>
                                <a:pt x="316230" y="91440"/>
                              </a:lnTo>
                              <a:lnTo>
                                <a:pt x="318516" y="86868"/>
                              </a:lnTo>
                              <a:lnTo>
                                <a:pt x="321564" y="74676"/>
                              </a:lnTo>
                              <a:lnTo>
                                <a:pt x="321564" y="64008"/>
                              </a:lnTo>
                              <a:close/>
                            </a:path>
                            <a:path w="513715" h="104139">
                              <a:moveTo>
                                <a:pt x="396240" y="41148"/>
                              </a:moveTo>
                              <a:lnTo>
                                <a:pt x="394716" y="38100"/>
                              </a:lnTo>
                              <a:lnTo>
                                <a:pt x="388620" y="32004"/>
                              </a:lnTo>
                              <a:lnTo>
                                <a:pt x="384048" y="30480"/>
                              </a:lnTo>
                              <a:lnTo>
                                <a:pt x="381000" y="28956"/>
                              </a:lnTo>
                              <a:lnTo>
                                <a:pt x="376428" y="27432"/>
                              </a:lnTo>
                              <a:lnTo>
                                <a:pt x="371856" y="27432"/>
                              </a:lnTo>
                              <a:lnTo>
                                <a:pt x="365290" y="28270"/>
                              </a:lnTo>
                              <a:lnTo>
                                <a:pt x="359283" y="30670"/>
                              </a:lnTo>
                              <a:lnTo>
                                <a:pt x="353860" y="34505"/>
                              </a:lnTo>
                              <a:lnTo>
                                <a:pt x="348996" y="39624"/>
                              </a:lnTo>
                              <a:lnTo>
                                <a:pt x="348996" y="28956"/>
                              </a:lnTo>
                              <a:lnTo>
                                <a:pt x="336804" y="28956"/>
                              </a:lnTo>
                              <a:lnTo>
                                <a:pt x="336804" y="102108"/>
                              </a:lnTo>
                              <a:lnTo>
                                <a:pt x="348996" y="102108"/>
                              </a:lnTo>
                              <a:lnTo>
                                <a:pt x="348996" y="54864"/>
                              </a:lnTo>
                              <a:lnTo>
                                <a:pt x="352044" y="48768"/>
                              </a:lnTo>
                              <a:lnTo>
                                <a:pt x="355092" y="44196"/>
                              </a:lnTo>
                              <a:lnTo>
                                <a:pt x="359664" y="41148"/>
                              </a:lnTo>
                              <a:lnTo>
                                <a:pt x="364236" y="39624"/>
                              </a:lnTo>
                              <a:lnTo>
                                <a:pt x="373380" y="39624"/>
                              </a:lnTo>
                              <a:lnTo>
                                <a:pt x="374904" y="41148"/>
                              </a:lnTo>
                              <a:lnTo>
                                <a:pt x="381000" y="44196"/>
                              </a:lnTo>
                              <a:lnTo>
                                <a:pt x="384048" y="47244"/>
                              </a:lnTo>
                              <a:lnTo>
                                <a:pt x="384048" y="102108"/>
                              </a:lnTo>
                              <a:lnTo>
                                <a:pt x="396240" y="102108"/>
                              </a:lnTo>
                              <a:lnTo>
                                <a:pt x="396240" y="41148"/>
                              </a:lnTo>
                              <a:close/>
                            </a:path>
                            <a:path w="513715" h="104139">
                              <a:moveTo>
                                <a:pt x="469404" y="73152"/>
                              </a:moveTo>
                              <a:lnTo>
                                <a:pt x="466356" y="70104"/>
                              </a:lnTo>
                              <a:lnTo>
                                <a:pt x="464832" y="67056"/>
                              </a:lnTo>
                              <a:lnTo>
                                <a:pt x="461784" y="64008"/>
                              </a:lnTo>
                              <a:lnTo>
                                <a:pt x="455688" y="60960"/>
                              </a:lnTo>
                              <a:lnTo>
                                <a:pt x="449592" y="59436"/>
                              </a:lnTo>
                              <a:lnTo>
                                <a:pt x="440448" y="56388"/>
                              </a:lnTo>
                              <a:lnTo>
                                <a:pt x="434352" y="56388"/>
                              </a:lnTo>
                              <a:lnTo>
                                <a:pt x="431304" y="54864"/>
                              </a:lnTo>
                              <a:lnTo>
                                <a:pt x="429780" y="54864"/>
                              </a:lnTo>
                              <a:lnTo>
                                <a:pt x="428256" y="53340"/>
                              </a:lnTo>
                              <a:lnTo>
                                <a:pt x="426732" y="53340"/>
                              </a:lnTo>
                              <a:lnTo>
                                <a:pt x="425208" y="51816"/>
                              </a:lnTo>
                              <a:lnTo>
                                <a:pt x="425208" y="50292"/>
                              </a:lnTo>
                              <a:lnTo>
                                <a:pt x="423684" y="48768"/>
                              </a:lnTo>
                              <a:lnTo>
                                <a:pt x="423684" y="45720"/>
                              </a:lnTo>
                              <a:lnTo>
                                <a:pt x="425208" y="44196"/>
                              </a:lnTo>
                              <a:lnTo>
                                <a:pt x="428256" y="42672"/>
                              </a:lnTo>
                              <a:lnTo>
                                <a:pt x="429780" y="41148"/>
                              </a:lnTo>
                              <a:lnTo>
                                <a:pt x="434352" y="39624"/>
                              </a:lnTo>
                              <a:lnTo>
                                <a:pt x="443496" y="39624"/>
                              </a:lnTo>
                              <a:lnTo>
                                <a:pt x="448068" y="41148"/>
                              </a:lnTo>
                              <a:lnTo>
                                <a:pt x="449592" y="42672"/>
                              </a:lnTo>
                              <a:lnTo>
                                <a:pt x="452640" y="44196"/>
                              </a:lnTo>
                              <a:lnTo>
                                <a:pt x="454164" y="47244"/>
                              </a:lnTo>
                              <a:lnTo>
                                <a:pt x="454164" y="50292"/>
                              </a:lnTo>
                              <a:lnTo>
                                <a:pt x="466356" y="48768"/>
                              </a:lnTo>
                              <a:lnTo>
                                <a:pt x="466356" y="44196"/>
                              </a:lnTo>
                              <a:lnTo>
                                <a:pt x="464832" y="39624"/>
                              </a:lnTo>
                              <a:lnTo>
                                <a:pt x="463308" y="36576"/>
                              </a:lnTo>
                              <a:lnTo>
                                <a:pt x="460260" y="35052"/>
                              </a:lnTo>
                              <a:lnTo>
                                <a:pt x="457212" y="32004"/>
                              </a:lnTo>
                              <a:lnTo>
                                <a:pt x="452640" y="30480"/>
                              </a:lnTo>
                              <a:lnTo>
                                <a:pt x="449592" y="28956"/>
                              </a:lnTo>
                              <a:lnTo>
                                <a:pt x="443496" y="27432"/>
                              </a:lnTo>
                              <a:lnTo>
                                <a:pt x="434352" y="27432"/>
                              </a:lnTo>
                              <a:lnTo>
                                <a:pt x="431304" y="28956"/>
                              </a:lnTo>
                              <a:lnTo>
                                <a:pt x="428256" y="28956"/>
                              </a:lnTo>
                              <a:lnTo>
                                <a:pt x="422160" y="32004"/>
                              </a:lnTo>
                              <a:lnTo>
                                <a:pt x="420636" y="33528"/>
                              </a:lnTo>
                              <a:lnTo>
                                <a:pt x="417588" y="35052"/>
                              </a:lnTo>
                              <a:lnTo>
                                <a:pt x="416064" y="36576"/>
                              </a:lnTo>
                              <a:lnTo>
                                <a:pt x="411492" y="45720"/>
                              </a:lnTo>
                              <a:lnTo>
                                <a:pt x="411492" y="53340"/>
                              </a:lnTo>
                              <a:lnTo>
                                <a:pt x="416064" y="62484"/>
                              </a:lnTo>
                              <a:lnTo>
                                <a:pt x="422160" y="65532"/>
                              </a:lnTo>
                              <a:lnTo>
                                <a:pt x="426732" y="68580"/>
                              </a:lnTo>
                              <a:lnTo>
                                <a:pt x="432828" y="70104"/>
                              </a:lnTo>
                              <a:lnTo>
                                <a:pt x="448068" y="73152"/>
                              </a:lnTo>
                              <a:lnTo>
                                <a:pt x="454164" y="76200"/>
                              </a:lnTo>
                              <a:lnTo>
                                <a:pt x="457212" y="79248"/>
                              </a:lnTo>
                              <a:lnTo>
                                <a:pt x="457212" y="83820"/>
                              </a:lnTo>
                              <a:lnTo>
                                <a:pt x="455688" y="86868"/>
                              </a:lnTo>
                              <a:lnTo>
                                <a:pt x="451116" y="91440"/>
                              </a:lnTo>
                              <a:lnTo>
                                <a:pt x="435876" y="91440"/>
                              </a:lnTo>
                              <a:lnTo>
                                <a:pt x="422160" y="77724"/>
                              </a:lnTo>
                              <a:lnTo>
                                <a:pt x="409968" y="79248"/>
                              </a:lnTo>
                              <a:lnTo>
                                <a:pt x="431304" y="103632"/>
                              </a:lnTo>
                              <a:lnTo>
                                <a:pt x="446544" y="103632"/>
                              </a:lnTo>
                              <a:lnTo>
                                <a:pt x="460260" y="99060"/>
                              </a:lnTo>
                              <a:lnTo>
                                <a:pt x="466356" y="92964"/>
                              </a:lnTo>
                              <a:lnTo>
                                <a:pt x="469404" y="88392"/>
                              </a:lnTo>
                              <a:lnTo>
                                <a:pt x="469404" y="73152"/>
                              </a:lnTo>
                              <a:close/>
                            </a:path>
                            <a:path w="513715" h="104139">
                              <a:moveTo>
                                <a:pt x="493788" y="0"/>
                              </a:moveTo>
                              <a:lnTo>
                                <a:pt x="481596" y="0"/>
                              </a:lnTo>
                              <a:lnTo>
                                <a:pt x="481596" y="12192"/>
                              </a:lnTo>
                              <a:lnTo>
                                <a:pt x="487692" y="12192"/>
                              </a:lnTo>
                              <a:lnTo>
                                <a:pt x="487692" y="21336"/>
                              </a:lnTo>
                              <a:lnTo>
                                <a:pt x="486168" y="22860"/>
                              </a:lnTo>
                              <a:lnTo>
                                <a:pt x="484644" y="25908"/>
                              </a:lnTo>
                              <a:lnTo>
                                <a:pt x="483120" y="27432"/>
                              </a:lnTo>
                              <a:lnTo>
                                <a:pt x="480072" y="28956"/>
                              </a:lnTo>
                              <a:lnTo>
                                <a:pt x="483120" y="33528"/>
                              </a:lnTo>
                              <a:lnTo>
                                <a:pt x="487692" y="32004"/>
                              </a:lnTo>
                              <a:lnTo>
                                <a:pt x="490740" y="28956"/>
                              </a:lnTo>
                              <a:lnTo>
                                <a:pt x="493788" y="22860"/>
                              </a:lnTo>
                              <a:lnTo>
                                <a:pt x="493788" y="0"/>
                              </a:lnTo>
                              <a:close/>
                            </a:path>
                            <a:path w="513715" h="104139">
                              <a:moveTo>
                                <a:pt x="513600" y="0"/>
                              </a:moveTo>
                              <a:lnTo>
                                <a:pt x="501408" y="0"/>
                              </a:lnTo>
                              <a:lnTo>
                                <a:pt x="501408" y="12192"/>
                              </a:lnTo>
                              <a:lnTo>
                                <a:pt x="507504" y="12192"/>
                              </a:lnTo>
                              <a:lnTo>
                                <a:pt x="507504" y="21336"/>
                              </a:lnTo>
                              <a:lnTo>
                                <a:pt x="505980" y="22860"/>
                              </a:lnTo>
                              <a:lnTo>
                                <a:pt x="504456" y="25908"/>
                              </a:lnTo>
                              <a:lnTo>
                                <a:pt x="502932" y="27432"/>
                              </a:lnTo>
                              <a:lnTo>
                                <a:pt x="499884" y="28956"/>
                              </a:lnTo>
                              <a:lnTo>
                                <a:pt x="502932" y="33528"/>
                              </a:lnTo>
                              <a:lnTo>
                                <a:pt x="507504" y="32004"/>
                              </a:lnTo>
                              <a:lnTo>
                                <a:pt x="510552" y="28956"/>
                              </a:lnTo>
                              <a:lnTo>
                                <a:pt x="513600" y="22860"/>
                              </a:lnTo>
                              <a:lnTo>
                                <a:pt x="51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0F5BDE" id="Graphic 67" o:spid="_x0000_s1026" style="position:absolute;margin-left:250.1pt;margin-top:66.95pt;width:40.45pt;height:8.2pt;z-index:-15714816;visibility:visible;mso-wrap-style:square;mso-wrap-distance-left:0;mso-wrap-distance-top:0;mso-wrap-distance-right:0;mso-wrap-distance-bottom:0;mso-position-horizontal:absolute;mso-position-horizontal-relative:page;mso-position-vertical:absolute;mso-position-vertical-relative:text;v-text-anchor:top" coordsize="513715,10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KayAsAAAhEAAAOAAAAZHJzL2Uyb0RvYy54bWysXG1vI7cR/l6g/0HQ956Xr7trnC8oEqQo&#10;EKQBckU/y7J0Fipr1V2d7fv3HXKGS9pncUZxEsCSz4/p4XDmmReO9uMPzw/7xeNmnHbD4WapPjTL&#10;xeawHu52hy83y39//vlv3XIxnVaHu9V+OGxult820/KHT3/9y8en4/VGD/fD/m4zLmCRw3T9dLxZ&#10;3p9Ox+urq2l9v3lYTR+G4+YAP9wO48PqBN+OX67uxtUTrP6wv9JN46+ehvHuOA7rzTTBv/6EP1x+&#10;iutvt5v16V/b7bQ5LfY3S5DtFL+O8ett+Hr16ePq+su4Ot7v1iTG6g9I8bDaHeCPzkv9tDqtFl/H&#10;3XdLPezW4zAN29OH9fBwNWy3u/Um7gF2o5pXu/n9fnXcxL2AcqbjrKbpz1t2/evj78ffxiD6dPxl&#10;WP93Ao1cPR2n6/kn4ZuJMM/b8SFgQfDFc9Tit1mLm+fTYg3/6JRplVsu1vAj1Vhl+qDlq9V1+uX1&#10;1+n0j80QF1o9/jKd8BDu0rvVfXq3fj6ktyMcZTjEfTzE03IBhzguF3CIt3iIx9Up/F6QLrxdPGVJ&#10;7mdBwk8fhsfN5yHiTmETrrfGLxcgbevBpEjYjNofXqC96cCmAxoOzBI6YdLrEVdudK8j1tum6apY&#10;a1WPUvim90mKtF56xXVNp0DOIAPKjupNmPSKWN31Dtd1UfIq1prO4rosVvWdwr052/m6HlSnSWcC&#10;rG9htbg3Y2xdD8ppQAixYJSkB9XBu5oeggEjFk+lip3ltdq3ur7urAerlK3bg9YdWEHYm+m9ruvX&#10;GKfRJgXYuFpYl5cXpYzYaJ01PWT7ddHqa1i0xLhu1/q6Hly0ApkeXDzZiPWurZ+xjX85Yl3j6udm&#10;XavpLIAg6meBWo3rNrar228+N91aU5ch2wOPzb6J3l87CzXbrwDbeDituDdWD72y6Ma4yZoIgfBw&#10;VdFJIJQ94EAOEcrb+QzlKdLAocZVeeYN0SRCefJXWqVA4RxjCJn0fOcYA9PKpNDGBquwM5QXyA/o&#10;pHZiJmo/GEJrQJ4qNpNIa8HW6thIoXHdIhSngJZeMbBlp2zbliFICwA0hrbXDPFmbGc6OMGaHrIM&#10;nYf/69h5b11n4LRr6yKNBz0EN6rLoOegzWMzMXR9zwXBmRh4eXPA7JwBTdf2lm290xocX4blz5hs&#10;lz1fxPHnNXt6D1LWtzRzXd868LfqjubUQjVaMTlhdl/VGM/wgonkGWxGAMY8LBoYuzvX9pTp8YaQ&#10;c2neeTK2zLuTk6/3w7RBTYZ0/vK0nvSLCilUfS6xh5TaUfbLO1JvLWW0PBZdTebMGcs7KJ5GWPcS&#10;LJ95Foq4CMznD1niS7DREWs+heaDBx0SFBmWF8G3DZVOl2B5nWV5L8GiyVX3FuNgNDTfgMsKsX3D&#10;lJsYM1G/0UdqCyOpI7jwuuTW6RVjOJIEglmCQ3IVgs95f/r776eX1mkq0PpCg2fZpTUtpWJQ3TOH&#10;owowS88lmE0WCjBP5qrVOjF/A7ZVNagCzOelBZh3AdUq6zBq8+Wt8pDXUOHBVhPKN00q7NhiTbkG&#10;SsaY0AsqMAMJBoohAWtH0YQnGqUhwaINskUYdBkMdYoEelZKQy4fHIwv4QsxsOqucYLStqfCEbPr&#10;Orh31NURVG5mVp1ggyH3EhuSbaFbE7UhsLrQiMKVBWI4B9lDXFnQXoKchKpjLDaqqstgvpJVGSxw&#10;2AzmKyjlfA9sEQxJkOJn1fE5ubI9tLpwZbaIUtZD6hDBfJKmdNdQz08C9pbqdQGLZocVbDA0AqhC&#10;kVVSBOb5OfsgX0sVDvtWbp6CKAZxpWdt8BW+0rN3C8BGNUTmfJ9BWeBydCsBOPsg38b/o54i8UHo&#10;BKCJYpVV9e7MSHzzSeUAxN8nqMyiAnA+QehLQ5CrypzdSgAGRZM2BIyUQ5vgBBsgJLINtkGgMpgv&#10;rCBmtpQV8Am6gvSLmF/QKdANBJ5IX4JWQeGEgvIfdKeptBGh51AokSTnSVRJVg0kO6JAJTlf45sy&#10;yiuIs0j/fMZdgItsPhFdeiXCg7hC6YxEH7lQuAxdlhVJgHeXLRqyY2LJF9Kcq1s03FOJuyJQ7xkq&#10;GPggqhvXUp53EZj3Sd1Y2CZmCWybswSzPVzdaJ8CPxueCzCfFBZ6vgjMFwyFGBeB2baL6htHSS+E&#10;aabvUoB5KeAaz4g7LwWY11whxkVg3uhC3kbBSxAICjDPTZDzpqjBc1PvGsq9JewbLvExg3zBBolu&#10;0ivxXg+NcGRUQdSIzeu0NtvcOcdLSYL3Ex/QHlUDpQGe5T24ficqK+FJnPSKigl3swQWqBFKxSTJ&#10;Zei3BPkz9RKvQTFYC9RSoJM20uv3Wom3HrU8oFTKReBwy/ty4XerxGioYNHOy6vbczoxTW/I5YzV&#10;ff22rgDz9Y9p2o48v2MLvMDXRMf8JRx0hcBopSESJoiIjgWRujOWlCcAt12X4ikfqcOMhLQ21i0k&#10;5tQpYFWnPfQp8MD5QwlgT20yuJN7bX2vfCCLwffUYqcQN8j3enTWM9+fgpItnSAPLmyDb8AVJspv&#10;EIwfJIlW5zykf68c96XqLvSUi3wwnlvoT0WnqYqh+65NcYMf0gFip8yTb/tCBdbAnW4Qw7NTHwAG&#10;dAS3FpoodZmdbw0aksCeXWcUUQH05Rl7DtOE8qCezU6QMJhGQakUtyiIizB3YqkI42tBAxMtpBCe&#10;lEAbLpUPbEVQxApe1QW4DCzJ7t8fuMJsHxFIMWB4NnD1Ns054kTpyziaxMJoDlOvaZ4JWJgZgoMx&#10;0jQnxXtY/Nso9VsZzisxYDqUAhfvYZBIdKmOYH0XZppC8A7uqDvdMmHc9UDAEQy9ABYMzThc2cBN&#10;lqv6LjSIIM3GlfnBzwwWqM74lHdeBJY4Y5bjMjQ/Dwz9/oaKDhzZrBqpcxBiovL4qxXjek+ZCl8L&#10;GjA7ur8VRNDWGJqlk4BtTwFGIEaY/CYPZ0dyCy/kr90KsOQIM9Nchn5ri+/mPet74Jt47GXr/xzv&#10;We9Te4FvHUMy26UoHedBavZnvYKMPQryFsG/pDLrnKdrX77rbm0PlBNX5pv/MDKYbhj5OwhrbLpT&#10;k4AVEDqKwY79QzHUkhvwfg6snlrSOPJd1TPMUtKhSMBAIZjg8FfVFq7AE5idYw+UQMfNc1MJjvPk&#10;9Q3OYvBEVqiOT9iLQ3nLF1+ZaLYNnsgsWJI4coF9ph66QIxs/IINwlxOSoJYirQO8nW0Z54iCzBf&#10;6xQkI7CNzEiC486MJDgUbwzZMw5tV63OQ3+bEhV2eCaUqNT04hNCmw+FTwgLruMTlcLq+ISw4DoJ&#10;eOY6gRiZviRgaHeSntlc2urGp8wjfs6neoJQQlFMwXngOtin63WBbUBBkVIrnr4yWMDPoIvUbmMv&#10;lC2MpJHq+KI5kEWK3exnJaC5lAZ+BFlBpq8y40jsmV6xdCp4g5+mKNyKn7QpwPy8dZFv8IMo1ikl&#10;noeBBCKNxvHldXGC/CCKbaAYkl7cWzM7rKDdYK1P98MSdKbGt+5lXx14pnO+N1Ekr/wwUQF+y+7e&#10;n0lDG434IxXAZ7PoTkEBFVPBBE1aSK9k/hmIn/2ochIYEtHMRWD8qER9Za/IlPCzdHUw5P2YF2jX&#10;QwCtg+HWG+lcEFWgSU+NaUGggNYcrcx/jC6kGaQ6QUDum3T7LhAjW4VAdRn82i7ebZ7w0XIYAXlh&#10;c+fM0zUwEIbM8VqMl+ZZAHmLg8tVR/XPRWDePCHf6qlY4nUMMtjU2GLNM+SqFAUF5tn3ad6Dt4ti&#10;Zd48C9Xx5ulU46gXLBAjW4VAdRn82i6+M094ZsH8VAF4vy6eWzAN+93dz7v9PnwwaRq/3P64HxeP&#10;q/CUifgfEUYBiw9VwOcohCcq3A53334bF0/w6Imb5fS/r6txs1zs/3mAZzuAgZ/SmzG9uU1vxtP+&#10;xyE+zSJ+JmqcTp+f/7Maj4sjvL1ZnuAxDL8O6ckRq+v0gIWwlxkbfvMw/P3radjuwtMXomwoEX0D&#10;j5uIz2ygR2OE51mU30dUfoDHp/8DAAD//wMAUEsDBBQABgAIAAAAIQCtNg/y3QAAAAsBAAAPAAAA&#10;ZHJzL2Rvd25yZXYueG1sTI/BTsMwDIbvSLxDZCRuLOmqolKaTmgSlCsb4pw1WVMtcaom7crbY05w&#10;tP9Pvz/Xu9U7tpgpDgElZBsBzGAX9IC9hM/j60MJLCaFWrmARsK3ibBrbm9qVelwxQ+zHFLPqARj&#10;pSTYlMaK89hZ41XchNEgZecweZVonHquJ3Wlcu/4VohH7tWAdMGq0eyt6S6H2Ut4W3mb5tJ9zftF&#10;vF9s3sbz0kp5f7e+PANLZk1/MPzqkzo05HQKM+rInIRCiC2hFOT5EzAiijLLgJ1oU4gceFPz/z80&#10;PwAAAP//AwBQSwECLQAUAAYACAAAACEAtoM4kv4AAADhAQAAEwAAAAAAAAAAAAAAAAAAAAAAW0Nv&#10;bnRlbnRfVHlwZXNdLnhtbFBLAQItABQABgAIAAAAIQA4/SH/1gAAAJQBAAALAAAAAAAAAAAAAAAA&#10;AC8BAABfcmVscy8ucmVsc1BLAQItABQABgAIAAAAIQC61kKayAsAAAhEAAAOAAAAAAAAAAAAAAAA&#10;AC4CAABkcnMvZTJvRG9jLnhtbFBLAQItABQABgAIAAAAIQCtNg/y3QAAAAsBAAAPAAAAAAAAAAAA&#10;AAAAACIOAABkcnMvZG93bnJldi54bWxQSwUGAAAAAAQABADzAAAALA8AAAAA&#10;" path="m59436,76200l56388,70104,50292,64008,44196,60960,38100,59436,28956,56388r-4572,l19812,54864r-1524,l16764,53340r-1524,l13716,51816r,-7620l16764,42672r1524,-1524l22860,39624r10668,l39624,42672r1524,1524l44196,50292,56388,48768,53340,39624,51816,36576,48768,35052,45720,32004,42672,30480,33528,27432r-10668,l19812,28956r-3048,l10668,32004,9144,33528,6096,35052,4572,36576,1524,42672r,13716l3048,59436r4572,4572l12192,65532r3048,3048l21336,70104r9144,1524l36576,73152r4572,1524l42672,76200r3048,1524l47244,79248r,4572l45720,86868r-3048,1524l39624,91440r-15240,l19812,89916,16764,88392,13716,85344,12192,82296r,-4572l,79248r,7620l3048,92964r6096,4572l13716,102108r7620,1524l35052,103632,54864,92964r3048,-4572l59436,83820r,-7620xem102108,102108l100584,91440r-6096,l89916,91440r,-1524l88392,89916r,-48768l100584,41148r,-12192l88392,28956r,-25908l76200,10668r,18288l67056,28956r,12192l76200,41148r,53340l77724,96012r,3048l79248,100584r3048,1524l83820,103632r13716,l102108,102108xem175260,99060r-1524,-3048l173736,92964r,-1524l173736,88392r-1524,-7620l172212,68580r,-27432l171450,39624r-2286,-4572l160020,30480r-9144,-3048l138684,27432r-6096,1524l123444,32004r-9144,9144l111252,50292r12192,1524l124968,47244r4572,-4572l132588,41148r4572,-1524l147828,39624r4572,1524l155448,44196r3048,1524l158496,56388r,12192l158496,79248r-1524,3048l152400,86868r-3048,1524l146304,91440r-18288,l126492,88392r-3048,-1524l121920,85344r,-4572l124968,77724r,-1524l126492,74676r3048,l131064,73152r9144,l155448,70104r3048,-1524l158496,56388r-4572,1524l147828,59436r-9144,1524l132588,60960r-3048,1524l128016,62484r-12192,6096l114300,70104r-4572,9144l109728,89916r3048,4572l117348,97536r3048,4572l126492,103632r16764,l147828,102108r3048,-1524l155448,97536r4572,-4572l161544,96012r,3048l163068,102108r12192,l175260,99060xem216408,102108l214884,91440r-4572,l205740,91440r,-1524l204216,89916r,-3048l202692,85344r,-44196l214884,41148r,-12192l202692,28956r,-25908l190500,10668r,18288l181356,28956r,12192l190500,41148r,48768l192024,94488r,1524l193548,99060r1524,1524l198120,102108r1524,1524l213360,103632r3048,-1524xem240804,28956r-12192,l228612,102108r12192,l240804,28956xem240804,1524r-12192,l228612,13716r12192,l240804,1524xem321564,64008l309372,34290r,40386l307848,80772r-3048,4572l300228,89916r-4572,1524l283464,91440r-4572,-1524l274320,85344r-3048,-4572l268224,74676r38,-18352l271272,50292r3048,-4572l283464,39624r12192,l300228,42672r7620,7620l309295,56057r77,18619l309372,34290r-3048,-3810l298704,27432r-18288,l256032,65532r571,8597l256730,74676r1588,7048l289560,103632r6096,l301752,102108r13716,-9144l316230,91440r2286,-4572l321564,74676r,-10668xem396240,41148r-1524,-3048l388620,32004r-4572,-1524l381000,28956r-4572,-1524l371856,27432r-6566,838l359283,30670r-5423,3835l348996,39624r,-10668l336804,28956r,73152l348996,102108r,-47244l352044,48768r3048,-4572l359664,41148r4572,-1524l373380,39624r1524,1524l381000,44196r3048,3048l384048,102108r12192,l396240,41148xem469404,73152r-3048,-3048l464832,67056r-3048,-3048l455688,60960r-6096,-1524l440448,56388r-6096,l431304,54864r-1524,l428256,53340r-1524,l425208,51816r,-1524l423684,48768r,-3048l425208,44196r3048,-1524l429780,41148r4572,-1524l443496,39624r4572,1524l449592,42672r3048,1524l454164,47244r,3048l466356,48768r,-4572l464832,39624r-1524,-3048l460260,35052r-3048,-3048l452640,30480r-3048,-1524l443496,27432r-9144,l431304,28956r-3048,l422160,32004r-1524,1524l417588,35052r-1524,1524l411492,45720r,7620l416064,62484r6096,3048l426732,68580r6096,1524l448068,73152r6096,3048l457212,79248r,4572l455688,86868r-4572,4572l435876,91440,422160,77724r-12192,1524l431304,103632r15240,l460260,99060r6096,-6096l469404,88392r,-15240xem493788,l481596,r,12192l487692,12192r,9144l486168,22860r-1524,3048l483120,27432r-3048,1524l483120,33528r4572,-1524l490740,28956r3048,-6096l493788,xem513600,l501408,r,12192l507504,12192r,9144l505980,22860r-1524,3048l502932,27432r-3048,1524l502932,33528r4572,-1524l510552,28956r3048,-6096l513600,xe" fillcolor="black" stroked="f">
                <v:path arrowok="t"/>
                <w10:wrap type="topAndBottom" anchorx="page"/>
              </v:shape>
            </w:pict>
          </mc:Fallback>
        </mc:AlternateContent>
      </w:r>
      <w:r>
        <w:rPr>
          <w:noProof/>
        </w:rPr>
        <w:drawing>
          <wp:anchor distT="0" distB="0" distL="0" distR="0" simplePos="0" relativeHeight="487602176" behindDoc="1" locked="0" layoutInCell="1" allowOverlap="1" wp14:anchorId="4F44626E" wp14:editId="6EC57E8B">
            <wp:simplePos x="0" y="0"/>
            <wp:positionH relativeFrom="page">
              <wp:posOffset>3758184</wp:posOffset>
            </wp:positionH>
            <wp:positionV relativeFrom="paragraph">
              <wp:posOffset>851478</wp:posOffset>
            </wp:positionV>
            <wp:extent cx="229909" cy="102012"/>
            <wp:effectExtent l="0" t="0" r="0" b="0"/>
            <wp:wrapTopAndBottom/>
            <wp:docPr id="68" name="Image 68" descr="tha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that"/>
                    <pic:cNvPicPr/>
                  </pic:nvPicPr>
                  <pic:blipFill>
                    <a:blip r:embed="rId96" cstate="print"/>
                    <a:stretch>
                      <a:fillRect/>
                    </a:stretch>
                  </pic:blipFill>
                  <pic:spPr>
                    <a:xfrm>
                      <a:off x="0" y="0"/>
                      <a:ext cx="229909" cy="102012"/>
                    </a:xfrm>
                    <a:prstGeom prst="rect">
                      <a:avLst/>
                    </a:prstGeom>
                  </pic:spPr>
                </pic:pic>
              </a:graphicData>
            </a:graphic>
          </wp:anchor>
        </w:drawing>
      </w:r>
      <w:r>
        <w:rPr>
          <w:noProof/>
        </w:rPr>
        <w:drawing>
          <wp:anchor distT="0" distB="0" distL="0" distR="0" simplePos="0" relativeHeight="487602688" behindDoc="1" locked="0" layoutInCell="1" allowOverlap="1" wp14:anchorId="4F446270" wp14:editId="057147CD">
            <wp:simplePos x="0" y="0"/>
            <wp:positionH relativeFrom="page">
              <wp:posOffset>4055364</wp:posOffset>
            </wp:positionH>
            <wp:positionV relativeFrom="paragraph">
              <wp:posOffset>851478</wp:posOffset>
            </wp:positionV>
            <wp:extent cx="372536" cy="128777"/>
            <wp:effectExtent l="0" t="0" r="0" b="0"/>
            <wp:wrapTopAndBottom/>
            <wp:docPr id="69" name="Image 69"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shape"/>
                    <pic:cNvPicPr/>
                  </pic:nvPicPr>
                  <pic:blipFill>
                    <a:blip r:embed="rId97" cstate="print"/>
                    <a:stretch>
                      <a:fillRect/>
                    </a:stretch>
                  </pic:blipFill>
                  <pic:spPr>
                    <a:xfrm>
                      <a:off x="0" y="0"/>
                      <a:ext cx="372536" cy="128777"/>
                    </a:xfrm>
                    <a:prstGeom prst="rect">
                      <a:avLst/>
                    </a:prstGeom>
                  </pic:spPr>
                </pic:pic>
              </a:graphicData>
            </a:graphic>
          </wp:anchor>
        </w:drawing>
      </w:r>
      <w:r>
        <w:rPr>
          <w:noProof/>
        </w:rPr>
        <w:drawing>
          <wp:anchor distT="0" distB="0" distL="0" distR="0" simplePos="0" relativeHeight="487603200" behindDoc="1" locked="0" layoutInCell="1" allowOverlap="1" wp14:anchorId="4F446272" wp14:editId="49F22D27">
            <wp:simplePos x="0" y="0"/>
            <wp:positionH relativeFrom="page">
              <wp:posOffset>4500372</wp:posOffset>
            </wp:positionH>
            <wp:positionV relativeFrom="paragraph">
              <wp:posOffset>851478</wp:posOffset>
            </wp:positionV>
            <wp:extent cx="355672" cy="128777"/>
            <wp:effectExtent l="0" t="0" r="0" b="0"/>
            <wp:wrapTopAndBottom/>
            <wp:docPr id="70" name="Image 70" descr="public&#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public&#10;"/>
                    <pic:cNvPicPr/>
                  </pic:nvPicPr>
                  <pic:blipFill>
                    <a:blip r:embed="rId98" cstate="print"/>
                    <a:stretch>
                      <a:fillRect/>
                    </a:stretch>
                  </pic:blipFill>
                  <pic:spPr>
                    <a:xfrm>
                      <a:off x="0" y="0"/>
                      <a:ext cx="355672" cy="128777"/>
                    </a:xfrm>
                    <a:prstGeom prst="rect">
                      <a:avLst/>
                    </a:prstGeom>
                  </pic:spPr>
                </pic:pic>
              </a:graphicData>
            </a:graphic>
          </wp:anchor>
        </w:drawing>
      </w:r>
      <w:r>
        <w:rPr>
          <w:noProof/>
        </w:rPr>
        <w:drawing>
          <wp:anchor distT="0" distB="0" distL="0" distR="0" simplePos="0" relativeHeight="487603712" behindDoc="1" locked="0" layoutInCell="1" allowOverlap="1" wp14:anchorId="4F446274" wp14:editId="2548C976">
            <wp:simplePos x="0" y="0"/>
            <wp:positionH relativeFrom="page">
              <wp:posOffset>4924044</wp:posOffset>
            </wp:positionH>
            <wp:positionV relativeFrom="paragraph">
              <wp:posOffset>851478</wp:posOffset>
            </wp:positionV>
            <wp:extent cx="711345" cy="128777"/>
            <wp:effectExtent l="0" t="0" r="0" b="0"/>
            <wp:wrapTopAndBottom/>
            <wp:docPr id="71" name="Image 71" descr="percepti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perceptions"/>
                    <pic:cNvPicPr/>
                  </pic:nvPicPr>
                  <pic:blipFill>
                    <a:blip r:embed="rId99" cstate="print"/>
                    <a:stretch>
                      <a:fillRect/>
                    </a:stretch>
                  </pic:blipFill>
                  <pic:spPr>
                    <a:xfrm>
                      <a:off x="0" y="0"/>
                      <a:ext cx="711345" cy="128777"/>
                    </a:xfrm>
                    <a:prstGeom prst="rect">
                      <a:avLst/>
                    </a:prstGeom>
                  </pic:spPr>
                </pic:pic>
              </a:graphicData>
            </a:graphic>
          </wp:anchor>
        </w:drawing>
      </w:r>
      <w:r>
        <w:rPr>
          <w:noProof/>
        </w:rPr>
        <w:drawing>
          <wp:anchor distT="0" distB="0" distL="0" distR="0" simplePos="0" relativeHeight="487604224" behindDoc="1" locked="0" layoutInCell="1" allowOverlap="1" wp14:anchorId="4F446276" wp14:editId="15A8E0E4">
            <wp:simplePos x="0" y="0"/>
            <wp:positionH relativeFrom="page">
              <wp:posOffset>5707379</wp:posOffset>
            </wp:positionH>
            <wp:positionV relativeFrom="paragraph">
              <wp:posOffset>851478</wp:posOffset>
            </wp:positionV>
            <wp:extent cx="133125" cy="128587"/>
            <wp:effectExtent l="0" t="0" r="0" b="0"/>
            <wp:wrapTopAndBottom/>
            <wp:docPr id="72" name="Image 72" descr="b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by"/>
                    <pic:cNvPicPr/>
                  </pic:nvPicPr>
                  <pic:blipFill>
                    <a:blip r:embed="rId100" cstate="print"/>
                    <a:stretch>
                      <a:fillRect/>
                    </a:stretch>
                  </pic:blipFill>
                  <pic:spPr>
                    <a:xfrm>
                      <a:off x="0" y="0"/>
                      <a:ext cx="133125" cy="128587"/>
                    </a:xfrm>
                    <a:prstGeom prst="rect">
                      <a:avLst/>
                    </a:prstGeom>
                  </pic:spPr>
                </pic:pic>
              </a:graphicData>
            </a:graphic>
          </wp:anchor>
        </w:drawing>
      </w:r>
      <w:r>
        <w:rPr>
          <w:noProof/>
        </w:rPr>
        <w:drawing>
          <wp:anchor distT="0" distB="0" distL="0" distR="0" simplePos="0" relativeHeight="487604736" behindDoc="1" locked="0" layoutInCell="1" allowOverlap="1" wp14:anchorId="4F446278" wp14:editId="100C3D9D">
            <wp:simplePos x="0" y="0"/>
            <wp:positionH relativeFrom="page">
              <wp:posOffset>5910171</wp:posOffset>
            </wp:positionH>
            <wp:positionV relativeFrom="paragraph">
              <wp:posOffset>851478</wp:posOffset>
            </wp:positionV>
            <wp:extent cx="763863" cy="128587"/>
            <wp:effectExtent l="0" t="0" r="0" b="0"/>
            <wp:wrapTopAndBottom/>
            <wp:docPr id="73" name="Image 73" descr="emphasis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emphasising"/>
                    <pic:cNvPicPr/>
                  </pic:nvPicPr>
                  <pic:blipFill>
                    <a:blip r:embed="rId101" cstate="print"/>
                    <a:stretch>
                      <a:fillRect/>
                    </a:stretch>
                  </pic:blipFill>
                  <pic:spPr>
                    <a:xfrm>
                      <a:off x="0" y="0"/>
                      <a:ext cx="763863" cy="128587"/>
                    </a:xfrm>
                    <a:prstGeom prst="rect">
                      <a:avLst/>
                    </a:prstGeom>
                  </pic:spPr>
                </pic:pic>
              </a:graphicData>
            </a:graphic>
          </wp:anchor>
        </w:drawing>
      </w:r>
      <w:r>
        <w:rPr>
          <w:noProof/>
        </w:rPr>
        <w:drawing>
          <wp:anchor distT="0" distB="0" distL="0" distR="0" simplePos="0" relativeHeight="487605248" behindDoc="1" locked="0" layoutInCell="1" allowOverlap="1" wp14:anchorId="4F44627A" wp14:editId="0AA34D9E">
            <wp:simplePos x="0" y="0"/>
            <wp:positionH relativeFrom="page">
              <wp:posOffset>6752843</wp:posOffset>
            </wp:positionH>
            <wp:positionV relativeFrom="paragraph">
              <wp:posOffset>877386</wp:posOffset>
            </wp:positionV>
            <wp:extent cx="120395" cy="76200"/>
            <wp:effectExtent l="0" t="0" r="0" b="0"/>
            <wp:wrapTopAndBottom/>
            <wp:docPr id="74" name="Image 74" descr="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or"/>
                    <pic:cNvPicPr/>
                  </pic:nvPicPr>
                  <pic:blipFill>
                    <a:blip r:embed="rId102" cstate="print"/>
                    <a:stretch>
                      <a:fillRect/>
                    </a:stretch>
                  </pic:blipFill>
                  <pic:spPr>
                    <a:xfrm>
                      <a:off x="0" y="0"/>
                      <a:ext cx="120395" cy="76200"/>
                    </a:xfrm>
                    <a:prstGeom prst="rect">
                      <a:avLst/>
                    </a:prstGeom>
                  </pic:spPr>
                </pic:pic>
              </a:graphicData>
            </a:graphic>
          </wp:anchor>
        </w:drawing>
      </w:r>
      <w:r>
        <w:t>The</w:t>
      </w:r>
      <w:r>
        <w:rPr>
          <w:spacing w:val="-7"/>
        </w:rPr>
        <w:t xml:space="preserve"> </w:t>
      </w:r>
      <w:r>
        <w:t>Social</w:t>
      </w:r>
      <w:r>
        <w:rPr>
          <w:spacing w:val="-9"/>
        </w:rPr>
        <w:t xml:space="preserve"> </w:t>
      </w:r>
      <w:r>
        <w:t>Amplification</w:t>
      </w:r>
      <w:r>
        <w:rPr>
          <w:spacing w:val="-9"/>
        </w:rPr>
        <w:t xml:space="preserve"> </w:t>
      </w:r>
      <w:r>
        <w:t>of</w:t>
      </w:r>
      <w:r>
        <w:rPr>
          <w:spacing w:val="-6"/>
        </w:rPr>
        <w:t xml:space="preserve"> </w:t>
      </w:r>
      <w:r>
        <w:t>Risk</w:t>
      </w:r>
      <w:r>
        <w:rPr>
          <w:spacing w:val="-8"/>
        </w:rPr>
        <w:t xml:space="preserve"> </w:t>
      </w:r>
      <w:r>
        <w:t>Framework</w:t>
      </w:r>
      <w:r>
        <w:rPr>
          <w:spacing w:val="-8"/>
        </w:rPr>
        <w:t xml:space="preserve"> </w:t>
      </w:r>
      <w:r>
        <w:t>(SARF),</w:t>
      </w:r>
      <w:r>
        <w:rPr>
          <w:spacing w:val="-6"/>
        </w:rPr>
        <w:t xml:space="preserve"> </w:t>
      </w:r>
      <w:r>
        <w:t>developed</w:t>
      </w:r>
      <w:r>
        <w:rPr>
          <w:spacing w:val="-7"/>
        </w:rPr>
        <w:t xml:space="preserve"> </w:t>
      </w:r>
      <w:r>
        <w:t>by</w:t>
      </w:r>
      <w:r>
        <w:rPr>
          <w:spacing w:val="-9"/>
        </w:rPr>
        <w:t xml:space="preserve"> </w:t>
      </w:r>
      <w:r>
        <w:t>Roger</w:t>
      </w:r>
      <w:r>
        <w:rPr>
          <w:spacing w:val="-10"/>
        </w:rPr>
        <w:t xml:space="preserve"> </w:t>
      </w:r>
      <w:r>
        <w:t>E.</w:t>
      </w:r>
      <w:r>
        <w:rPr>
          <w:spacing w:val="-8"/>
        </w:rPr>
        <w:t xml:space="preserve"> </w:t>
      </w:r>
      <w:r>
        <w:t>Kasperson</w:t>
      </w:r>
      <w:r>
        <w:rPr>
          <w:spacing w:val="-7"/>
        </w:rPr>
        <w:t xml:space="preserve"> </w:t>
      </w:r>
      <w:r>
        <w:t>et</w:t>
      </w:r>
      <w:r>
        <w:rPr>
          <w:spacing w:val="-8"/>
        </w:rPr>
        <w:t xml:space="preserve"> </w:t>
      </w:r>
      <w:r>
        <w:t>al.</w:t>
      </w:r>
      <w:r>
        <w:rPr>
          <w:spacing w:val="-6"/>
        </w:rPr>
        <w:t xml:space="preserve"> </w:t>
      </w:r>
      <w:r>
        <w:t>(1988), provides an important theoretical perspective for understanding how</w:t>
      </w:r>
      <w:r>
        <w:rPr>
          <w:spacing w:val="-1"/>
        </w:rPr>
        <w:t xml:space="preserve"> </w:t>
      </w:r>
      <w:r>
        <w:t>risks</w:t>
      </w:r>
      <w:r>
        <w:rPr>
          <w:spacing w:val="-1"/>
        </w:rPr>
        <w:t xml:space="preserve"> </w:t>
      </w:r>
      <w:r>
        <w:t>are socially produced and amplified.</w:t>
      </w:r>
      <w:r>
        <w:rPr>
          <w:spacing w:val="63"/>
        </w:rPr>
        <w:t xml:space="preserve"> </w:t>
      </w:r>
      <w:r>
        <w:t>According</w:t>
      </w:r>
      <w:r>
        <w:rPr>
          <w:spacing w:val="61"/>
        </w:rPr>
        <w:t xml:space="preserve"> </w:t>
      </w:r>
      <w:r>
        <w:t>to</w:t>
      </w:r>
      <w:r>
        <w:rPr>
          <w:spacing w:val="40"/>
        </w:rPr>
        <w:t xml:space="preserve"> </w:t>
      </w:r>
      <w:r>
        <w:t>SARF,</w:t>
      </w:r>
      <w:r>
        <w:rPr>
          <w:spacing w:val="61"/>
        </w:rPr>
        <w:t xml:space="preserve"> </w:t>
      </w:r>
      <w:r>
        <w:t>media</w:t>
      </w:r>
      <w:r>
        <w:rPr>
          <w:spacing w:val="61"/>
        </w:rPr>
        <w:t xml:space="preserve"> </w:t>
      </w:r>
      <w:proofErr w:type="spellStart"/>
      <w:r>
        <w:t>organisations</w:t>
      </w:r>
      <w:proofErr w:type="spellEnd"/>
      <w:r>
        <w:t>,</w:t>
      </w:r>
      <w:r>
        <w:rPr>
          <w:spacing w:val="61"/>
        </w:rPr>
        <w:t xml:space="preserve"> </w:t>
      </w:r>
      <w:r>
        <w:t>government</w:t>
      </w:r>
      <w:r>
        <w:rPr>
          <w:spacing w:val="63"/>
        </w:rPr>
        <w:t xml:space="preserve"> </w:t>
      </w:r>
      <w:r>
        <w:t>institutions,</w:t>
      </w:r>
      <w:r>
        <w:rPr>
          <w:spacing w:val="61"/>
        </w:rPr>
        <w:t xml:space="preserve"> </w:t>
      </w:r>
      <w:r>
        <w:t>NGOs,</w:t>
      </w:r>
      <w:r>
        <w:rPr>
          <w:spacing w:val="63"/>
        </w:rPr>
        <w:t xml:space="preserve"> </w:t>
      </w:r>
      <w:r>
        <w:t>and</w:t>
      </w:r>
      <w:r>
        <w:rPr>
          <w:spacing w:val="61"/>
        </w:rPr>
        <w:t xml:space="preserve"> </w:t>
      </w:r>
      <w:r>
        <w:t>local</w:t>
      </w:r>
    </w:p>
    <w:p w14:paraId="4F445DCB" w14:textId="77777777" w:rsidR="00F64A0B" w:rsidRDefault="00000000">
      <w:pPr>
        <w:pStyle w:val="BodyText"/>
        <w:spacing w:before="128" w:line="362" w:lineRule="auto"/>
        <w:ind w:left="232" w:right="517"/>
        <w:jc w:val="both"/>
      </w:pPr>
      <w:r>
        <w:t>attenuating risk signals (Binder et al., 2014). Consequently, public responses may diverge significantly from</w:t>
      </w:r>
      <w:r>
        <w:rPr>
          <w:spacing w:val="-2"/>
        </w:rPr>
        <w:t xml:space="preserve"> </w:t>
      </w:r>
      <w:r>
        <w:t>technical</w:t>
      </w:r>
      <w:r>
        <w:rPr>
          <w:spacing w:val="-2"/>
        </w:rPr>
        <w:t xml:space="preserve"> </w:t>
      </w:r>
      <w:r>
        <w:t>assessments</w:t>
      </w:r>
      <w:r>
        <w:rPr>
          <w:spacing w:val="-2"/>
        </w:rPr>
        <w:t xml:space="preserve"> </w:t>
      </w:r>
      <w:r>
        <w:t>of</w:t>
      </w:r>
      <w:r>
        <w:rPr>
          <w:spacing w:val="-1"/>
        </w:rPr>
        <w:t xml:space="preserve"> </w:t>
      </w:r>
      <w:r>
        <w:t>risk. Studies have</w:t>
      </w:r>
      <w:r>
        <w:rPr>
          <w:spacing w:val="-1"/>
        </w:rPr>
        <w:t xml:space="preserve"> </w:t>
      </w:r>
      <w:r>
        <w:t>shown</w:t>
      </w:r>
      <w:r>
        <w:rPr>
          <w:spacing w:val="-1"/>
        </w:rPr>
        <w:t xml:space="preserve"> </w:t>
      </w:r>
      <w:r>
        <w:t>that infrastructure</w:t>
      </w:r>
      <w:r>
        <w:rPr>
          <w:spacing w:val="-3"/>
        </w:rPr>
        <w:t xml:space="preserve"> </w:t>
      </w:r>
      <w:r>
        <w:t>projects with relatively low technical risks may still generate strong public opposition due to uncertainty, distrust, and environmental concerns amplified through communication networks (Fang et al., 2020).</w:t>
      </w:r>
    </w:p>
    <w:p w14:paraId="4F445DCC" w14:textId="77777777" w:rsidR="00F64A0B" w:rsidRDefault="00000000">
      <w:pPr>
        <w:pStyle w:val="BodyText"/>
        <w:spacing w:before="150" w:line="360" w:lineRule="auto"/>
        <w:ind w:left="232" w:right="510"/>
        <w:jc w:val="both"/>
      </w:pPr>
      <w:r>
        <w:t xml:space="preserve">Although SARF provides a useful framework for </w:t>
      </w:r>
      <w:proofErr w:type="spellStart"/>
      <w:r>
        <w:t>analysing</w:t>
      </w:r>
      <w:proofErr w:type="spellEnd"/>
      <w:r>
        <w:t xml:space="preserve"> social risk formation, its empirical application within megaproject research remains limited. Existing studies rarely model how actors, events,</w:t>
      </w:r>
      <w:r>
        <w:rPr>
          <w:spacing w:val="-14"/>
        </w:rPr>
        <w:t xml:space="preserve"> </w:t>
      </w:r>
      <w:r>
        <w:t>and</w:t>
      </w:r>
      <w:r>
        <w:rPr>
          <w:spacing w:val="-10"/>
        </w:rPr>
        <w:t xml:space="preserve"> </w:t>
      </w:r>
      <w:r>
        <w:t>discourses</w:t>
      </w:r>
      <w:r>
        <w:rPr>
          <w:spacing w:val="-11"/>
        </w:rPr>
        <w:t xml:space="preserve"> </w:t>
      </w:r>
      <w:r>
        <w:t>interact</w:t>
      </w:r>
      <w:r>
        <w:rPr>
          <w:spacing w:val="-10"/>
        </w:rPr>
        <w:t xml:space="preserve"> </w:t>
      </w:r>
      <w:r>
        <w:t>over</w:t>
      </w:r>
      <w:r>
        <w:rPr>
          <w:spacing w:val="-13"/>
        </w:rPr>
        <w:t xml:space="preserve"> </w:t>
      </w:r>
      <w:r>
        <w:t>time</w:t>
      </w:r>
      <w:r>
        <w:rPr>
          <w:spacing w:val="-12"/>
        </w:rPr>
        <w:t xml:space="preserve"> </w:t>
      </w:r>
      <w:r>
        <w:t>to</w:t>
      </w:r>
      <w:r>
        <w:rPr>
          <w:spacing w:val="-10"/>
        </w:rPr>
        <w:t xml:space="preserve"> </w:t>
      </w:r>
      <w:r>
        <w:t>shape</w:t>
      </w:r>
      <w:r>
        <w:rPr>
          <w:spacing w:val="-16"/>
        </w:rPr>
        <w:t xml:space="preserve"> </w:t>
      </w:r>
      <w:r>
        <w:t>risk</w:t>
      </w:r>
      <w:r>
        <w:rPr>
          <w:spacing w:val="-12"/>
        </w:rPr>
        <w:t xml:space="preserve"> </w:t>
      </w:r>
      <w:r>
        <w:t>perceptions.</w:t>
      </w:r>
      <w:r>
        <w:rPr>
          <w:spacing w:val="-12"/>
        </w:rPr>
        <w:t xml:space="preserve"> </w:t>
      </w:r>
      <w:r>
        <w:t>This</w:t>
      </w:r>
      <w:r>
        <w:rPr>
          <w:spacing w:val="-11"/>
        </w:rPr>
        <w:t xml:space="preserve"> </w:t>
      </w:r>
      <w:r>
        <w:t>research</w:t>
      </w:r>
      <w:r>
        <w:rPr>
          <w:spacing w:val="-10"/>
        </w:rPr>
        <w:t xml:space="preserve"> </w:t>
      </w:r>
      <w:r>
        <w:t>addresses</w:t>
      </w:r>
      <w:r>
        <w:rPr>
          <w:spacing w:val="-15"/>
        </w:rPr>
        <w:t xml:space="preserve"> </w:t>
      </w:r>
      <w:r>
        <w:t>this</w:t>
      </w:r>
      <w:r>
        <w:rPr>
          <w:spacing w:val="-11"/>
        </w:rPr>
        <w:t xml:space="preserve"> </w:t>
      </w:r>
      <w:r>
        <w:t>gap by</w:t>
      </w:r>
      <w:r>
        <w:rPr>
          <w:spacing w:val="-13"/>
        </w:rPr>
        <w:t xml:space="preserve"> </w:t>
      </w:r>
      <w:r>
        <w:t>proposing</w:t>
      </w:r>
      <w:r>
        <w:rPr>
          <w:spacing w:val="-14"/>
        </w:rPr>
        <w:t xml:space="preserve"> </w:t>
      </w:r>
      <w:r>
        <w:t>a</w:t>
      </w:r>
      <w:r>
        <w:rPr>
          <w:spacing w:val="-14"/>
        </w:rPr>
        <w:t xml:space="preserve"> </w:t>
      </w:r>
      <w:r>
        <w:t>SARF-informed</w:t>
      </w:r>
      <w:r>
        <w:rPr>
          <w:spacing w:val="-14"/>
        </w:rPr>
        <w:t xml:space="preserve"> </w:t>
      </w:r>
      <w:r>
        <w:t>knowledge</w:t>
      </w:r>
      <w:r>
        <w:rPr>
          <w:spacing w:val="-14"/>
        </w:rPr>
        <w:t xml:space="preserve"> </w:t>
      </w:r>
      <w:r>
        <w:t>graph</w:t>
      </w:r>
      <w:r>
        <w:rPr>
          <w:spacing w:val="-16"/>
        </w:rPr>
        <w:t xml:space="preserve"> </w:t>
      </w:r>
      <w:r>
        <w:t>framework</w:t>
      </w:r>
      <w:r>
        <w:rPr>
          <w:spacing w:val="-14"/>
        </w:rPr>
        <w:t xml:space="preserve"> </w:t>
      </w:r>
      <w:r>
        <w:t>capable</w:t>
      </w:r>
      <w:r>
        <w:rPr>
          <w:spacing w:val="-14"/>
        </w:rPr>
        <w:t xml:space="preserve"> </w:t>
      </w:r>
      <w:r>
        <w:t>of</w:t>
      </w:r>
      <w:r>
        <w:rPr>
          <w:spacing w:val="-12"/>
        </w:rPr>
        <w:t xml:space="preserve"> </w:t>
      </w:r>
      <w:proofErr w:type="spellStart"/>
      <w:r>
        <w:t>analysing</w:t>
      </w:r>
      <w:proofErr w:type="spellEnd"/>
      <w:r>
        <w:rPr>
          <w:spacing w:val="-14"/>
        </w:rPr>
        <w:t xml:space="preserve"> </w:t>
      </w:r>
      <w:r>
        <w:t>the</w:t>
      </w:r>
      <w:r>
        <w:rPr>
          <w:spacing w:val="-14"/>
        </w:rPr>
        <w:t xml:space="preserve"> </w:t>
      </w:r>
      <w:r>
        <w:t>emergence</w:t>
      </w:r>
      <w:r>
        <w:rPr>
          <w:spacing w:val="-12"/>
        </w:rPr>
        <w:t xml:space="preserve"> </w:t>
      </w:r>
      <w:r>
        <w:t>and amplification of social risk in megaprojects.</w:t>
      </w:r>
    </w:p>
    <w:p w14:paraId="4F445DCD" w14:textId="77777777" w:rsidR="00F64A0B" w:rsidRDefault="00000000">
      <w:pPr>
        <w:pStyle w:val="Heading7"/>
        <w:spacing w:before="164"/>
        <w:ind w:left="232"/>
        <w:jc w:val="both"/>
      </w:pPr>
      <w:r>
        <w:t>Research</w:t>
      </w:r>
      <w:r>
        <w:rPr>
          <w:spacing w:val="-7"/>
        </w:rPr>
        <w:t xml:space="preserve"> </w:t>
      </w:r>
      <w:r>
        <w:rPr>
          <w:spacing w:val="-2"/>
        </w:rPr>
        <w:t>Design</w:t>
      </w:r>
    </w:p>
    <w:p w14:paraId="4F445DCE" w14:textId="77777777" w:rsidR="00F64A0B" w:rsidRDefault="00F64A0B">
      <w:pPr>
        <w:pStyle w:val="BodyText"/>
        <w:spacing w:before="32"/>
        <w:rPr>
          <w:b/>
        </w:rPr>
      </w:pPr>
    </w:p>
    <w:p w14:paraId="4F445DCF" w14:textId="77777777" w:rsidR="00F64A0B" w:rsidRDefault="00000000">
      <w:pPr>
        <w:pStyle w:val="BodyText"/>
        <w:spacing w:line="360" w:lineRule="auto"/>
        <w:ind w:left="232" w:right="510"/>
        <w:jc w:val="both"/>
      </w:pPr>
      <w:r>
        <w:t>This research adopts a qualitative and computational mixed-methods approach combining documentary</w:t>
      </w:r>
      <w:r>
        <w:rPr>
          <w:spacing w:val="-5"/>
        </w:rPr>
        <w:t xml:space="preserve"> </w:t>
      </w:r>
      <w:r>
        <w:t>analysis,</w:t>
      </w:r>
      <w:r>
        <w:rPr>
          <w:spacing w:val="-2"/>
        </w:rPr>
        <w:t xml:space="preserve"> </w:t>
      </w:r>
      <w:r>
        <w:t>AI-supported</w:t>
      </w:r>
      <w:r>
        <w:rPr>
          <w:spacing w:val="-8"/>
        </w:rPr>
        <w:t xml:space="preserve"> </w:t>
      </w:r>
      <w:r>
        <w:t>textual</w:t>
      </w:r>
      <w:r>
        <w:rPr>
          <w:spacing w:val="-5"/>
        </w:rPr>
        <w:t xml:space="preserve"> </w:t>
      </w:r>
      <w:r>
        <w:t>analysis,</w:t>
      </w:r>
      <w:r>
        <w:rPr>
          <w:spacing w:val="-2"/>
        </w:rPr>
        <w:t xml:space="preserve"> </w:t>
      </w:r>
      <w:r>
        <w:t>and</w:t>
      </w:r>
      <w:r>
        <w:rPr>
          <w:spacing w:val="-4"/>
        </w:rPr>
        <w:t xml:space="preserve"> </w:t>
      </w:r>
      <w:r>
        <w:t>knowledge</w:t>
      </w:r>
      <w:r>
        <w:rPr>
          <w:spacing w:val="-4"/>
        </w:rPr>
        <w:t xml:space="preserve"> </w:t>
      </w:r>
      <w:r>
        <w:t>graph</w:t>
      </w:r>
      <w:r>
        <w:rPr>
          <w:spacing w:val="-4"/>
        </w:rPr>
        <w:t xml:space="preserve"> </w:t>
      </w:r>
      <w:r>
        <w:t>modelling.</w:t>
      </w:r>
      <w:r>
        <w:rPr>
          <w:spacing w:val="-5"/>
        </w:rPr>
        <w:t xml:space="preserve"> </w:t>
      </w:r>
      <w:r>
        <w:t>The</w:t>
      </w:r>
      <w:r>
        <w:rPr>
          <w:spacing w:val="-4"/>
        </w:rPr>
        <w:t xml:space="preserve"> </w:t>
      </w:r>
      <w:r>
        <w:t>empirical focus</w:t>
      </w:r>
      <w:r>
        <w:rPr>
          <w:spacing w:val="-8"/>
        </w:rPr>
        <w:t xml:space="preserve"> </w:t>
      </w:r>
      <w:r>
        <w:t>is</w:t>
      </w:r>
      <w:r>
        <w:rPr>
          <w:spacing w:val="-8"/>
        </w:rPr>
        <w:t xml:space="preserve"> </w:t>
      </w:r>
      <w:r>
        <w:t>on</w:t>
      </w:r>
      <w:r>
        <w:rPr>
          <w:spacing w:val="-8"/>
        </w:rPr>
        <w:t xml:space="preserve"> </w:t>
      </w:r>
      <w:r>
        <w:t>selected</w:t>
      </w:r>
      <w:r>
        <w:rPr>
          <w:spacing w:val="-10"/>
        </w:rPr>
        <w:t xml:space="preserve"> </w:t>
      </w:r>
      <w:r>
        <w:t>UK</w:t>
      </w:r>
      <w:r>
        <w:rPr>
          <w:spacing w:val="-12"/>
        </w:rPr>
        <w:t xml:space="preserve"> </w:t>
      </w:r>
      <w:r>
        <w:t>megaprojects,</w:t>
      </w:r>
      <w:r>
        <w:rPr>
          <w:spacing w:val="-6"/>
        </w:rPr>
        <w:t xml:space="preserve"> </w:t>
      </w:r>
      <w:r>
        <w:t>including</w:t>
      </w:r>
      <w:r>
        <w:rPr>
          <w:spacing w:val="-10"/>
        </w:rPr>
        <w:t xml:space="preserve"> </w:t>
      </w:r>
      <w:r>
        <w:t>High</w:t>
      </w:r>
      <w:r>
        <w:rPr>
          <w:spacing w:val="-8"/>
        </w:rPr>
        <w:t xml:space="preserve"> </w:t>
      </w:r>
      <w:r>
        <w:t>Speed</w:t>
      </w:r>
      <w:r>
        <w:rPr>
          <w:spacing w:val="-5"/>
        </w:rPr>
        <w:t xml:space="preserve"> </w:t>
      </w:r>
      <w:r>
        <w:t>2,</w:t>
      </w:r>
      <w:r>
        <w:rPr>
          <w:spacing w:val="-8"/>
        </w:rPr>
        <w:t xml:space="preserve"> </w:t>
      </w:r>
      <w:proofErr w:type="spellStart"/>
      <w:r>
        <w:t>Crossrail</w:t>
      </w:r>
      <w:proofErr w:type="spellEnd"/>
      <w:r>
        <w:t>,</w:t>
      </w:r>
      <w:r>
        <w:rPr>
          <w:spacing w:val="-2"/>
        </w:rPr>
        <w:t xml:space="preserve"> </w:t>
      </w:r>
      <w:r>
        <w:t>and</w:t>
      </w:r>
      <w:r>
        <w:rPr>
          <w:spacing w:val="-8"/>
        </w:rPr>
        <w:t xml:space="preserve"> </w:t>
      </w:r>
      <w:r>
        <w:t>Heathrow</w:t>
      </w:r>
      <w:r>
        <w:rPr>
          <w:spacing w:val="-11"/>
        </w:rPr>
        <w:t xml:space="preserve"> </w:t>
      </w:r>
      <w:r>
        <w:t>Airport</w:t>
      </w:r>
      <w:r>
        <w:rPr>
          <w:spacing w:val="-6"/>
        </w:rPr>
        <w:t xml:space="preserve"> </w:t>
      </w:r>
      <w:r>
        <w:t>Third Runway. These cases were selected due to their high media visibility, public controversy, and stakeholder complexity.</w:t>
      </w:r>
    </w:p>
    <w:p w14:paraId="4F445DD0" w14:textId="77777777" w:rsidR="00F64A0B" w:rsidRDefault="00000000">
      <w:pPr>
        <w:pStyle w:val="BodyText"/>
        <w:spacing w:before="161" w:line="360" w:lineRule="auto"/>
        <w:ind w:left="232" w:right="515"/>
        <w:jc w:val="both"/>
      </w:pPr>
      <w:r>
        <w:t>The study draws on newspaper archives, government reports, planning documents, and local authority records to examine how social risks emerge and evolve across different communication channels. Natural language processing (NLP) techniques and large language models (LLMs)</w:t>
      </w:r>
      <w:r>
        <w:rPr>
          <w:spacing w:val="-2"/>
        </w:rPr>
        <w:t xml:space="preserve"> </w:t>
      </w:r>
      <w:r>
        <w:t>will be used to</w:t>
      </w:r>
      <w:r>
        <w:rPr>
          <w:spacing w:val="-1"/>
        </w:rPr>
        <w:t xml:space="preserve"> </w:t>
      </w:r>
      <w:r>
        <w:t>identify actors,</w:t>
      </w:r>
      <w:r>
        <w:rPr>
          <w:spacing w:val="-1"/>
        </w:rPr>
        <w:t xml:space="preserve"> </w:t>
      </w:r>
      <w:r>
        <w:t>events,</w:t>
      </w:r>
      <w:r>
        <w:rPr>
          <w:spacing w:val="-1"/>
        </w:rPr>
        <w:t xml:space="preserve"> </w:t>
      </w:r>
      <w:r>
        <w:t>and</w:t>
      </w:r>
      <w:r>
        <w:rPr>
          <w:spacing w:val="-1"/>
        </w:rPr>
        <w:t xml:space="preserve"> </w:t>
      </w:r>
      <w:r>
        <w:t>discursive</w:t>
      </w:r>
      <w:r>
        <w:rPr>
          <w:spacing w:val="-1"/>
        </w:rPr>
        <w:t xml:space="preserve"> </w:t>
      </w:r>
      <w:r>
        <w:t>elements</w:t>
      </w:r>
      <w:r>
        <w:rPr>
          <w:spacing w:val="-2"/>
        </w:rPr>
        <w:t xml:space="preserve"> </w:t>
      </w:r>
      <w:r>
        <w:t>from</w:t>
      </w:r>
      <w:r>
        <w:rPr>
          <w:spacing w:val="-2"/>
        </w:rPr>
        <w:t xml:space="preserve"> </w:t>
      </w:r>
      <w:r>
        <w:t>textual</w:t>
      </w:r>
      <w:r>
        <w:rPr>
          <w:spacing w:val="-2"/>
        </w:rPr>
        <w:t xml:space="preserve"> </w:t>
      </w:r>
      <w:r>
        <w:t>data.</w:t>
      </w:r>
      <w:r>
        <w:rPr>
          <w:spacing w:val="-1"/>
        </w:rPr>
        <w:t xml:space="preserve"> </w:t>
      </w:r>
      <w:r>
        <w:t>The extracted</w:t>
      </w:r>
      <w:r>
        <w:rPr>
          <w:spacing w:val="-1"/>
        </w:rPr>
        <w:t xml:space="preserve"> </w:t>
      </w:r>
      <w:r>
        <w:t>information will then be transformed into structured knowledge graphs representing actor-event-discourse relationships.</w:t>
      </w:r>
      <w:r>
        <w:rPr>
          <w:spacing w:val="-1"/>
        </w:rPr>
        <w:t xml:space="preserve"> </w:t>
      </w:r>
      <w:r>
        <w:t>Graph</w:t>
      </w:r>
      <w:r>
        <w:rPr>
          <w:spacing w:val="-1"/>
        </w:rPr>
        <w:t xml:space="preserve"> </w:t>
      </w:r>
      <w:r>
        <w:t>analysis techniques</w:t>
      </w:r>
      <w:r>
        <w:rPr>
          <w:spacing w:val="-2"/>
        </w:rPr>
        <w:t xml:space="preserve"> </w:t>
      </w:r>
      <w:r>
        <w:t>will subsequently be</w:t>
      </w:r>
      <w:r>
        <w:rPr>
          <w:spacing w:val="-1"/>
        </w:rPr>
        <w:t xml:space="preserve"> </w:t>
      </w:r>
      <w:r>
        <w:t>employed</w:t>
      </w:r>
      <w:r>
        <w:rPr>
          <w:spacing w:val="-3"/>
        </w:rPr>
        <w:t xml:space="preserve"> </w:t>
      </w:r>
      <w:r>
        <w:t>to</w:t>
      </w:r>
      <w:r>
        <w:rPr>
          <w:spacing w:val="-3"/>
        </w:rPr>
        <w:t xml:space="preserve"> </w:t>
      </w:r>
      <w:r>
        <w:t>identify influential actors, recurring themes, and amplification pathways within social risk networks.</w:t>
      </w:r>
    </w:p>
    <w:p w14:paraId="4F445DD1" w14:textId="77777777" w:rsidR="00F64A0B" w:rsidRDefault="00000000">
      <w:pPr>
        <w:pStyle w:val="Heading7"/>
        <w:spacing w:before="162"/>
        <w:ind w:left="232"/>
        <w:jc w:val="both"/>
      </w:pPr>
      <w:r>
        <w:t>Contribution</w:t>
      </w:r>
      <w:r>
        <w:rPr>
          <w:spacing w:val="-8"/>
        </w:rPr>
        <w:t xml:space="preserve"> </w:t>
      </w:r>
      <w:r>
        <w:t>to</w:t>
      </w:r>
      <w:r>
        <w:rPr>
          <w:spacing w:val="-7"/>
        </w:rPr>
        <w:t xml:space="preserve"> </w:t>
      </w:r>
      <w:r>
        <w:t>Knowledge</w:t>
      </w:r>
      <w:r>
        <w:rPr>
          <w:spacing w:val="-7"/>
        </w:rPr>
        <w:t xml:space="preserve"> </w:t>
      </w:r>
      <w:r>
        <w:t>and</w:t>
      </w:r>
      <w:r>
        <w:rPr>
          <w:spacing w:val="-6"/>
        </w:rPr>
        <w:t xml:space="preserve"> </w:t>
      </w:r>
      <w:r>
        <w:t>Potential</w:t>
      </w:r>
      <w:r>
        <w:rPr>
          <w:spacing w:val="-4"/>
        </w:rPr>
        <w:t xml:space="preserve"> </w:t>
      </w:r>
      <w:r>
        <w:rPr>
          <w:spacing w:val="-2"/>
        </w:rPr>
        <w:t>Impact</w:t>
      </w:r>
    </w:p>
    <w:p w14:paraId="4F445DD2" w14:textId="77777777" w:rsidR="00F64A0B" w:rsidRDefault="00F64A0B">
      <w:pPr>
        <w:pStyle w:val="BodyText"/>
        <w:spacing w:before="31"/>
        <w:rPr>
          <w:b/>
        </w:rPr>
      </w:pPr>
    </w:p>
    <w:p w14:paraId="4F445DD3" w14:textId="77777777" w:rsidR="00F64A0B" w:rsidRDefault="00000000">
      <w:pPr>
        <w:pStyle w:val="BodyText"/>
        <w:spacing w:before="1" w:line="360" w:lineRule="auto"/>
        <w:ind w:left="232" w:right="510"/>
        <w:jc w:val="both"/>
      </w:pPr>
      <w:r>
        <w:t xml:space="preserve">This research contributes theoretically, methodologically, and practically to the field of megaproject risk management. Theoretically, it advances the application of SARF by </w:t>
      </w:r>
      <w:proofErr w:type="spellStart"/>
      <w:r>
        <w:t>conceptualising</w:t>
      </w:r>
      <w:proofErr w:type="spellEnd"/>
      <w:r>
        <w:t xml:space="preserve"> social risk as a dynamic process shaped through interactions among actors, communication channels, and discourses over time.</w:t>
      </w:r>
      <w:r>
        <w:rPr>
          <w:spacing w:val="-1"/>
        </w:rPr>
        <w:t xml:space="preserve"> </w:t>
      </w:r>
      <w:r>
        <w:t>Methodologically, the study</w:t>
      </w:r>
      <w:r>
        <w:rPr>
          <w:spacing w:val="-2"/>
        </w:rPr>
        <w:t xml:space="preserve"> </w:t>
      </w:r>
      <w:r>
        <w:t>demonstrates how</w:t>
      </w:r>
      <w:r>
        <w:rPr>
          <w:spacing w:val="-2"/>
        </w:rPr>
        <w:t xml:space="preserve"> </w:t>
      </w:r>
      <w:r>
        <w:t>AI-supported</w:t>
      </w:r>
      <w:r>
        <w:rPr>
          <w:spacing w:val="-3"/>
        </w:rPr>
        <w:t xml:space="preserve"> </w:t>
      </w:r>
      <w:r>
        <w:t>knowledge graph</w:t>
      </w:r>
    </w:p>
    <w:p w14:paraId="4F445DD4" w14:textId="77777777" w:rsidR="00F64A0B" w:rsidRDefault="00F64A0B">
      <w:pPr>
        <w:pStyle w:val="BodyText"/>
        <w:spacing w:line="360" w:lineRule="auto"/>
        <w:jc w:val="both"/>
        <w:sectPr w:rsidR="00F64A0B">
          <w:headerReference w:type="default" r:id="rId103"/>
          <w:footerReference w:type="default" r:id="rId104"/>
          <w:pgSz w:w="11910" w:h="16840"/>
          <w:pgMar w:top="980" w:right="566" w:bottom="800" w:left="850" w:header="704" w:footer="619" w:gutter="0"/>
          <w:cols w:space="720"/>
        </w:sectPr>
      </w:pPr>
    </w:p>
    <w:p w14:paraId="4F445DD5" w14:textId="77777777" w:rsidR="00F64A0B" w:rsidRDefault="00F64A0B">
      <w:pPr>
        <w:pStyle w:val="BodyText"/>
        <w:spacing w:before="202"/>
      </w:pPr>
    </w:p>
    <w:p w14:paraId="4F445DD6" w14:textId="77777777" w:rsidR="00F64A0B" w:rsidRDefault="00000000">
      <w:pPr>
        <w:pStyle w:val="BodyText"/>
        <w:spacing w:line="362" w:lineRule="auto"/>
        <w:ind w:left="232" w:right="517"/>
        <w:jc w:val="both"/>
      </w:pPr>
      <w:r>
        <w:t xml:space="preserve">modelling can be used to </w:t>
      </w:r>
      <w:proofErr w:type="spellStart"/>
      <w:r>
        <w:t>analyse</w:t>
      </w:r>
      <w:proofErr w:type="spellEnd"/>
      <w:r>
        <w:t xml:space="preserve"> complex social risk dynamics using heterogeneous textual data </w:t>
      </w:r>
      <w:r>
        <w:rPr>
          <w:spacing w:val="-2"/>
        </w:rPr>
        <w:t>sources.</w:t>
      </w:r>
    </w:p>
    <w:p w14:paraId="4F445DD7" w14:textId="77777777" w:rsidR="00F64A0B" w:rsidRDefault="00000000">
      <w:pPr>
        <w:pStyle w:val="BodyText"/>
        <w:spacing w:before="155" w:line="360" w:lineRule="auto"/>
        <w:ind w:left="232" w:right="512"/>
        <w:jc w:val="both"/>
      </w:pPr>
      <w:r>
        <w:t>Practically,</w:t>
      </w:r>
      <w:r>
        <w:rPr>
          <w:spacing w:val="-10"/>
        </w:rPr>
        <w:t xml:space="preserve"> </w:t>
      </w:r>
      <w:r>
        <w:t>the</w:t>
      </w:r>
      <w:r>
        <w:rPr>
          <w:spacing w:val="-10"/>
        </w:rPr>
        <w:t xml:space="preserve"> </w:t>
      </w:r>
      <w:r>
        <w:t>proposed</w:t>
      </w:r>
      <w:r>
        <w:rPr>
          <w:spacing w:val="-12"/>
        </w:rPr>
        <w:t xml:space="preserve"> </w:t>
      </w:r>
      <w:r>
        <w:t>framework</w:t>
      </w:r>
      <w:r>
        <w:rPr>
          <w:spacing w:val="-11"/>
        </w:rPr>
        <w:t xml:space="preserve"> </w:t>
      </w:r>
      <w:r>
        <w:t>has</w:t>
      </w:r>
      <w:r>
        <w:rPr>
          <w:spacing w:val="-14"/>
        </w:rPr>
        <w:t xml:space="preserve"> </w:t>
      </w:r>
      <w:r>
        <w:t>the</w:t>
      </w:r>
      <w:r>
        <w:rPr>
          <w:spacing w:val="-13"/>
        </w:rPr>
        <w:t xml:space="preserve"> </w:t>
      </w:r>
      <w:r>
        <w:t>potential</w:t>
      </w:r>
      <w:r>
        <w:rPr>
          <w:spacing w:val="-11"/>
        </w:rPr>
        <w:t xml:space="preserve"> </w:t>
      </w:r>
      <w:r>
        <w:t>to</w:t>
      </w:r>
      <w:r>
        <w:rPr>
          <w:spacing w:val="-13"/>
        </w:rPr>
        <w:t xml:space="preserve"> </w:t>
      </w:r>
      <w:r>
        <w:t>function</w:t>
      </w:r>
      <w:r>
        <w:rPr>
          <w:spacing w:val="-8"/>
        </w:rPr>
        <w:t xml:space="preserve"> </w:t>
      </w:r>
      <w:r>
        <w:t>as</w:t>
      </w:r>
      <w:r>
        <w:rPr>
          <w:spacing w:val="-11"/>
        </w:rPr>
        <w:t xml:space="preserve"> </w:t>
      </w:r>
      <w:r>
        <w:t>a</w:t>
      </w:r>
      <w:r>
        <w:rPr>
          <w:spacing w:val="-12"/>
        </w:rPr>
        <w:t xml:space="preserve"> </w:t>
      </w:r>
      <w:r>
        <w:t>decision-support</w:t>
      </w:r>
      <w:r>
        <w:rPr>
          <w:spacing w:val="-10"/>
        </w:rPr>
        <w:t xml:space="preserve"> </w:t>
      </w:r>
      <w:r>
        <w:t>tool</w:t>
      </w:r>
      <w:r>
        <w:rPr>
          <w:spacing w:val="-13"/>
        </w:rPr>
        <w:t xml:space="preserve"> </w:t>
      </w:r>
      <w:r>
        <w:t>for</w:t>
      </w:r>
      <w:r>
        <w:rPr>
          <w:spacing w:val="-9"/>
        </w:rPr>
        <w:t xml:space="preserve"> </w:t>
      </w:r>
      <w:r>
        <w:t xml:space="preserve">project managers and policymakers by identifying emerging risk signals, influential stakeholders, and amplification pathways. The findings may support more proactive and adaptive stakeholder engagement and communication strategies, contributing to more socially responsive megaproject </w:t>
      </w:r>
      <w:r>
        <w:rPr>
          <w:spacing w:val="-2"/>
        </w:rPr>
        <w:t>management.</w:t>
      </w:r>
    </w:p>
    <w:p w14:paraId="4F445DD8" w14:textId="77777777" w:rsidR="00F64A0B" w:rsidRDefault="00F64A0B">
      <w:pPr>
        <w:pStyle w:val="BodyText"/>
        <w:spacing w:line="360" w:lineRule="auto"/>
        <w:jc w:val="both"/>
        <w:sectPr w:rsidR="00F64A0B">
          <w:pgSz w:w="11910" w:h="16840"/>
          <w:pgMar w:top="980" w:right="566" w:bottom="800" w:left="850" w:header="704" w:footer="619" w:gutter="0"/>
          <w:cols w:space="720"/>
        </w:sectPr>
      </w:pPr>
    </w:p>
    <w:p w14:paraId="4F445DD9" w14:textId="77777777" w:rsidR="00F64A0B" w:rsidRDefault="00000000">
      <w:pPr>
        <w:pStyle w:val="BodyText"/>
      </w:pPr>
      <w:r>
        <w:rPr>
          <w:noProof/>
        </w:rPr>
        <w:lastRenderedPageBreak/>
        <mc:AlternateContent>
          <mc:Choice Requires="wps">
            <w:drawing>
              <wp:anchor distT="0" distB="0" distL="0" distR="0" simplePos="0" relativeHeight="486123008" behindDoc="1" locked="0" layoutInCell="1" allowOverlap="1" wp14:anchorId="4F44627C" wp14:editId="4F44627D">
                <wp:simplePos x="0" y="0"/>
                <wp:positionH relativeFrom="page">
                  <wp:posOffset>904128</wp:posOffset>
                </wp:positionH>
                <wp:positionV relativeFrom="page">
                  <wp:posOffset>388738</wp:posOffset>
                </wp:positionV>
                <wp:extent cx="1750060" cy="28702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0060" cy="287020"/>
                        </a:xfrm>
                        <a:custGeom>
                          <a:avLst/>
                          <a:gdLst/>
                          <a:ahLst/>
                          <a:cxnLst/>
                          <a:rect l="l" t="t" r="r" b="b"/>
                          <a:pathLst>
                            <a:path w="1750060" h="287020">
                              <a:moveTo>
                                <a:pt x="1749606" y="0"/>
                              </a:moveTo>
                              <a:lnTo>
                                <a:pt x="0" y="0"/>
                              </a:lnTo>
                              <a:lnTo>
                                <a:pt x="0" y="286558"/>
                              </a:lnTo>
                              <a:lnTo>
                                <a:pt x="1749606" y="286558"/>
                              </a:lnTo>
                              <a:lnTo>
                                <a:pt x="17496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D13600" id="Graphic 79" o:spid="_x0000_s1026" style="position:absolute;margin-left:71.2pt;margin-top:30.6pt;width:137.8pt;height:22.6pt;z-index:-17193472;visibility:visible;mso-wrap-style:square;mso-wrap-distance-left:0;mso-wrap-distance-top:0;mso-wrap-distance-right:0;mso-wrap-distance-bottom:0;mso-position-horizontal:absolute;mso-position-horizontal-relative:page;mso-position-vertical:absolute;mso-position-vertical-relative:page;v-text-anchor:top" coordsize="1750060,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xTHJwIAAMUEAAAOAAAAZHJzL2Uyb0RvYy54bWysVE1v2zAMvQ/YfxB0X+wEy0eNOMXQIsOA&#10;oivQDDsrshwbk01NVGLn34+SI9fYThvmg0yZT9TjI+ntfd9odlEWa2hzPp+lnKlWQlG3p5x/O+w/&#10;bDhDJ9pCaGhVzq8K+f3u/bttZzK1gAp0oSyjIC1mncl55ZzJkgRlpRqBMzCqJWcJthGOtvaUFFZ0&#10;FL3RySJNV0kHtjAWpEKkr4+Dk+9C/LJU0n0tS1SO6ZwTNxdWG9ajX5PdVmQnK0xVyxsN8Q8sGlG3&#10;dOkY6lE4wc62/iNUU0sLCKWbSWgSKMtaqpADZTNPf8vmtRJGhVxIHDSjTPj/wsrny6t5sZ46mieQ&#10;P5AUSTqD2ejxG7xh+tI2HkvEWR9UvI4qqt4xSR/n6yUVhsSW5Fts1ukiyJyILJ6WZ3SfFYRI4vKE&#10;bqhCES1RRUv2bTQt1dJXUYcqOs6oipYzquJxqKIRzp/z9LzJugmVamTi3Q1c1AEC0Pk05uuPd6t0&#10;xVlMhri+YXQ7xVJeE1T0xbcJ8QbMYrNaLjeeG4WLgPgegNOL/xIeNY0BpQZUw10++3DpqAgRmGqO&#10;oOtiX2vtJUB7Oj5oyy6CxN2H58Z5AgsdMTSBb4cjFNcXyzqam5zjz7OwijP9paXG9EMWDRuNYzSs&#10;0w8QRjGob9Ed+u/CGmbIzLmjHnqG2PYii81B/D1gwPqTLXw6Oyhr3zmB28DotqFZCfnf5toP43Qf&#10;UG9/n90vAAAA//8DAFBLAwQUAAYACAAAACEAgLHVPNwAAAAKAQAADwAAAGRycy9kb3ducmV2Lnht&#10;bEyPwU7DMBBE70j9B2srcaNOghWqEKeqqLhVQrTlvolNEjVeh9htw9+znOA4mtHMm3Izu0Fc7RR6&#10;TxrSVQLCUuNNT62G0/H1YQ0iRCSDgyer4dsG2FSLuxIL42/0bq+H2AouoVCghi7GsZAyNJ11GFZ+&#10;tMTep58cRpZTK82ENy53g8ySJJcOe+KFDkf70tnmfLg4DZ72j3Tefp322D2pjzfc+drvtL5fzttn&#10;ENHO8S8Mv/iMDhUz1f5CJoiBtcoURzXkaQaCAypd87manSRXIKtS/r9Q/QAAAP//AwBQSwECLQAU&#10;AAYACAAAACEAtoM4kv4AAADhAQAAEwAAAAAAAAAAAAAAAAAAAAAAW0NvbnRlbnRfVHlwZXNdLnht&#10;bFBLAQItABQABgAIAAAAIQA4/SH/1gAAAJQBAAALAAAAAAAAAAAAAAAAAC8BAABfcmVscy8ucmVs&#10;c1BLAQItABQABgAIAAAAIQDmgxTHJwIAAMUEAAAOAAAAAAAAAAAAAAAAAC4CAABkcnMvZTJvRG9j&#10;LnhtbFBLAQItABQABgAIAAAAIQCAsdU83AAAAAoBAAAPAAAAAAAAAAAAAAAAAIEEAABkcnMvZG93&#10;bnJldi54bWxQSwUGAAAAAAQABADzAAAAigUAAAAA&#10;" path="m1749606,l,,,286558r1749606,l1749606,xe" stroked="f">
                <v:path arrowok="t"/>
                <w10:wrap anchorx="page" anchory="page"/>
              </v:shape>
            </w:pict>
          </mc:Fallback>
        </mc:AlternateContent>
      </w:r>
    </w:p>
    <w:p w14:paraId="4F445DDA" w14:textId="77777777" w:rsidR="00F64A0B" w:rsidRDefault="00F64A0B">
      <w:pPr>
        <w:pStyle w:val="BodyText"/>
      </w:pPr>
    </w:p>
    <w:p w14:paraId="4F445DDB" w14:textId="77777777" w:rsidR="00F64A0B" w:rsidRDefault="00F64A0B">
      <w:pPr>
        <w:pStyle w:val="BodyText"/>
        <w:spacing w:before="123"/>
      </w:pPr>
    </w:p>
    <w:p w14:paraId="4F445DDC" w14:textId="77777777" w:rsidR="00F64A0B" w:rsidRDefault="00000000">
      <w:pPr>
        <w:ind w:left="232"/>
        <w:rPr>
          <w:b/>
        </w:rPr>
      </w:pPr>
      <w:r>
        <w:rPr>
          <w:b/>
          <w:spacing w:val="-2"/>
        </w:rPr>
        <w:t>References</w:t>
      </w:r>
    </w:p>
    <w:p w14:paraId="4F445DDD" w14:textId="77777777" w:rsidR="00F64A0B" w:rsidRDefault="00F64A0B">
      <w:pPr>
        <w:pStyle w:val="BodyText"/>
        <w:rPr>
          <w:b/>
        </w:rPr>
      </w:pPr>
    </w:p>
    <w:p w14:paraId="4F445DDE" w14:textId="77777777" w:rsidR="00F64A0B" w:rsidRDefault="00F64A0B">
      <w:pPr>
        <w:pStyle w:val="BodyText"/>
        <w:rPr>
          <w:b/>
        </w:rPr>
      </w:pPr>
    </w:p>
    <w:p w14:paraId="4F445DDF" w14:textId="77777777" w:rsidR="00F64A0B" w:rsidRDefault="00F64A0B">
      <w:pPr>
        <w:pStyle w:val="BodyText"/>
        <w:spacing w:before="20"/>
        <w:rPr>
          <w:b/>
        </w:rPr>
      </w:pPr>
    </w:p>
    <w:p w14:paraId="4F445DE0" w14:textId="77777777" w:rsidR="00F64A0B" w:rsidRDefault="00000000">
      <w:pPr>
        <w:spacing w:line="360" w:lineRule="auto"/>
        <w:ind w:left="232" w:right="524"/>
        <w:jc w:val="both"/>
        <w:rPr>
          <w:sz w:val="24"/>
        </w:rPr>
      </w:pPr>
      <w:r>
        <w:rPr>
          <w:sz w:val="24"/>
        </w:rPr>
        <w:t>Binder, A. R., Cacciatore, M. A., Scheufele, D. A., &amp; Brossard, D. (2014). The role of news media</w:t>
      </w:r>
      <w:r>
        <w:rPr>
          <w:spacing w:val="-1"/>
          <w:sz w:val="24"/>
        </w:rPr>
        <w:t xml:space="preserve"> </w:t>
      </w:r>
      <w:r>
        <w:rPr>
          <w:sz w:val="24"/>
        </w:rPr>
        <w:t>in</w:t>
      </w:r>
      <w:r>
        <w:rPr>
          <w:spacing w:val="-1"/>
          <w:sz w:val="24"/>
        </w:rPr>
        <w:t xml:space="preserve"> </w:t>
      </w:r>
      <w:r>
        <w:rPr>
          <w:sz w:val="24"/>
        </w:rPr>
        <w:t>the social amplification</w:t>
      </w:r>
      <w:r>
        <w:rPr>
          <w:spacing w:val="-3"/>
          <w:sz w:val="24"/>
        </w:rPr>
        <w:t xml:space="preserve"> </w:t>
      </w:r>
      <w:r>
        <w:rPr>
          <w:sz w:val="24"/>
        </w:rPr>
        <w:t>of risk. In H.</w:t>
      </w:r>
      <w:r>
        <w:rPr>
          <w:spacing w:val="-4"/>
          <w:sz w:val="24"/>
        </w:rPr>
        <w:t xml:space="preserve"> </w:t>
      </w:r>
      <w:r>
        <w:rPr>
          <w:sz w:val="24"/>
        </w:rPr>
        <w:t>Cho &amp;</w:t>
      </w:r>
      <w:r>
        <w:rPr>
          <w:spacing w:val="-1"/>
          <w:sz w:val="24"/>
        </w:rPr>
        <w:t xml:space="preserve"> </w:t>
      </w:r>
      <w:r>
        <w:rPr>
          <w:sz w:val="24"/>
        </w:rPr>
        <w:t>T.</w:t>
      </w:r>
      <w:r>
        <w:rPr>
          <w:spacing w:val="-1"/>
          <w:sz w:val="24"/>
        </w:rPr>
        <w:t xml:space="preserve"> </w:t>
      </w:r>
      <w:r>
        <w:rPr>
          <w:sz w:val="24"/>
        </w:rPr>
        <w:t>Reimer (Eds.), The</w:t>
      </w:r>
      <w:r>
        <w:rPr>
          <w:spacing w:val="-1"/>
          <w:sz w:val="24"/>
        </w:rPr>
        <w:t xml:space="preserve"> </w:t>
      </w:r>
      <w:r>
        <w:rPr>
          <w:sz w:val="24"/>
        </w:rPr>
        <w:t>SAGE handbook of risk communication (vol. 69), Thousand Oaks, CA: Sage.</w:t>
      </w:r>
    </w:p>
    <w:p w14:paraId="4F445DE1" w14:textId="77777777" w:rsidR="00F64A0B" w:rsidRDefault="00000000">
      <w:pPr>
        <w:spacing w:before="122" w:line="362" w:lineRule="auto"/>
        <w:ind w:left="232" w:right="520"/>
        <w:jc w:val="both"/>
        <w:rPr>
          <w:sz w:val="24"/>
        </w:rPr>
      </w:pPr>
      <w:r>
        <w:rPr>
          <w:noProof/>
          <w:sz w:val="24"/>
        </w:rPr>
        <mc:AlternateContent>
          <mc:Choice Requires="wps">
            <w:drawing>
              <wp:anchor distT="0" distB="0" distL="0" distR="0" simplePos="0" relativeHeight="486116352" behindDoc="1" locked="0" layoutInCell="1" allowOverlap="1" wp14:anchorId="4F44627E" wp14:editId="4F44627F">
                <wp:simplePos x="0" y="0"/>
                <wp:positionH relativeFrom="page">
                  <wp:posOffset>1879092</wp:posOffset>
                </wp:positionH>
                <wp:positionV relativeFrom="paragraph">
                  <wp:posOffset>438325</wp:posOffset>
                </wp:positionV>
                <wp:extent cx="36830" cy="139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13970"/>
                        </a:xfrm>
                        <a:custGeom>
                          <a:avLst/>
                          <a:gdLst/>
                          <a:ahLst/>
                          <a:cxnLst/>
                          <a:rect l="l" t="t" r="r" b="b"/>
                          <a:pathLst>
                            <a:path w="36830" h="13970">
                              <a:moveTo>
                                <a:pt x="36575" y="13716"/>
                              </a:moveTo>
                              <a:lnTo>
                                <a:pt x="0" y="13716"/>
                              </a:lnTo>
                              <a:lnTo>
                                <a:pt x="0" y="0"/>
                              </a:lnTo>
                              <a:lnTo>
                                <a:pt x="36575" y="0"/>
                              </a:lnTo>
                              <a:lnTo>
                                <a:pt x="36575" y="1371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7799DE" id="Graphic 80" o:spid="_x0000_s1026" style="position:absolute;margin-left:147.95pt;margin-top:34.5pt;width:2.9pt;height:1.1pt;z-index:-17200128;visibility:visible;mso-wrap-style:square;mso-wrap-distance-left:0;mso-wrap-distance-top:0;mso-wrap-distance-right:0;mso-wrap-distance-bottom:0;mso-position-horizontal:absolute;mso-position-horizontal-relative:page;mso-position-vertical:absolute;mso-position-vertical-relative:text;v-text-anchor:top" coordsize="36830,13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ChSIgIAALsEAAAOAAAAZHJzL2Uyb0RvYy54bWysVN9r2zAQfh/sfxB6X5w0NGlNnDJaOgal&#10;KzRjz4osx2ayTtMpsfPf7yRHTuheRqkf5JPv0+n77odXd32r2UE5bMAUfDaZcqaMhLIxu4L/3Dx+&#10;ueEMvTCl0GBUwY8K+d3686dVZ3N1BTXoUjlGQQzmnS147b3NswxlrVqBE7DKkLMC1wpPW7fLSic6&#10;it7q7Go6XWQduNI6kAqRvj4MTr6O8atKSf+jqlB5pgtO3HxcXVy3Yc3WK5HvnLB1I080xDtYtKIx&#10;dOkY6kF4wfau+SdU20gHCJWfSGgzqKpGqqiB1Mymb9S81sKqqIWSg3ZME35cWPl8eLUvLlBH+wTy&#10;N1JGss5iPnrCBk+YvnJtwBJx1scsHscsqt4zSR/ni5s5pVqSZza/XcYcZyJPR+Ue/TcFMYw4PKEf&#10;SlAmS9TJkr1JpqNChhLqWELPGZXQcUYl3A4ltMKHc4FbMFk38qgTjeBr4aA2EFE+CJgvrpfXnEWq&#10;y9kixCKqZ5Q2l2hS9QaZ/OltY9QBl4QnX3oPmPPN/4ubzc8MUyypAdVAOsiO7MdUkJLLZCPopnxs&#10;tA7y0e2299qxgwiDEZ+T+AtY7IOh9KEJtlAeXxzraFoKjn/2winO9HdD7RhGKxkuGdtkOK/vIQ5g&#10;zLxDv+l/CWeZJbPgnjrnGVKzizx1BfEPgAEbThr4uvdQNaFlIreB0WlDExL1n6Y5jODlPqLO/5z1&#10;XwAAAP//AwBQSwMEFAAGAAgAAAAhAEZPrSngAAAACQEAAA8AAABkcnMvZG93bnJldi54bWxMj0FP&#10;g0AQhe8m/ofNmHgx7QJGKsjSGKMevLXa6nGBEUjZWbK7LeivdzzpcTJf3vtesZ7NIE7ofG9JQbyM&#10;QCDVtumpVfD2+rS4BeGDpkYPllDBF3pYl+dnhc4bO9EGT9vQCg4hn2sFXQhjLqWvOzTaL+2IxL9P&#10;64wOfLpWNk5PHG4GmURRKo3uiRs6PeJDh/VhezQKDi8fu+zbpeie97vqKn5ssXqflLq8mO/vQASc&#10;wx8Mv/qsDiU7VfZIjReDgiS7yRhVkGa8iYHrKF6BqBSs4gRkWcj/C8ofAAAA//8DAFBLAQItABQA&#10;BgAIAAAAIQC2gziS/gAAAOEBAAATAAAAAAAAAAAAAAAAAAAAAABbQ29udGVudF9UeXBlc10ueG1s&#10;UEsBAi0AFAAGAAgAAAAhADj9If/WAAAAlAEAAAsAAAAAAAAAAAAAAAAALwEAAF9yZWxzLy5yZWxz&#10;UEsBAi0AFAAGAAgAAAAhAC7sKFIiAgAAuwQAAA4AAAAAAAAAAAAAAAAALgIAAGRycy9lMm9Eb2Mu&#10;eG1sUEsBAi0AFAAGAAgAAAAhAEZPrSngAAAACQEAAA8AAAAAAAAAAAAAAAAAfAQAAGRycy9kb3du&#10;cmV2LnhtbFBLBQYAAAAABAAEAPMAAACJBQAAAAA=&#10;" path="m36575,13716l,13716,,,36575,r,13716xe" fillcolor="black" stroked="f">
                <v:path arrowok="t"/>
                <w10:wrap anchorx="page"/>
              </v:shape>
            </w:pict>
          </mc:Fallback>
        </mc:AlternateContent>
      </w:r>
      <w:r>
        <w:rPr>
          <w:sz w:val="24"/>
        </w:rPr>
        <w:t>Fang,</w:t>
      </w:r>
      <w:r>
        <w:rPr>
          <w:spacing w:val="-17"/>
          <w:sz w:val="24"/>
        </w:rPr>
        <w:t xml:space="preserve"> </w:t>
      </w:r>
      <w:proofErr w:type="spellStart"/>
      <w:r>
        <w:rPr>
          <w:sz w:val="24"/>
        </w:rPr>
        <w:t>Junmin</w:t>
      </w:r>
      <w:proofErr w:type="spellEnd"/>
      <w:r>
        <w:rPr>
          <w:sz w:val="24"/>
        </w:rPr>
        <w:t>,</w:t>
      </w:r>
      <w:r>
        <w:rPr>
          <w:spacing w:val="-17"/>
          <w:sz w:val="24"/>
        </w:rPr>
        <w:t xml:space="preserve"> </w:t>
      </w:r>
      <w:proofErr w:type="spellStart"/>
      <w:r>
        <w:rPr>
          <w:sz w:val="24"/>
        </w:rPr>
        <w:t>Dechun</w:t>
      </w:r>
      <w:proofErr w:type="spellEnd"/>
      <w:r>
        <w:rPr>
          <w:spacing w:val="-16"/>
          <w:sz w:val="24"/>
        </w:rPr>
        <w:t xml:space="preserve"> </w:t>
      </w:r>
      <w:r>
        <w:rPr>
          <w:sz w:val="24"/>
        </w:rPr>
        <w:t>Huang,</w:t>
      </w:r>
      <w:r>
        <w:rPr>
          <w:spacing w:val="-17"/>
          <w:sz w:val="24"/>
        </w:rPr>
        <w:t xml:space="preserve"> </w:t>
      </w:r>
      <w:r>
        <w:rPr>
          <w:sz w:val="24"/>
        </w:rPr>
        <w:t>and</w:t>
      </w:r>
      <w:r>
        <w:rPr>
          <w:spacing w:val="-17"/>
          <w:sz w:val="24"/>
        </w:rPr>
        <w:t xml:space="preserve"> </w:t>
      </w:r>
      <w:proofErr w:type="spellStart"/>
      <w:r>
        <w:rPr>
          <w:sz w:val="24"/>
        </w:rPr>
        <w:t>Jingrong</w:t>
      </w:r>
      <w:proofErr w:type="spellEnd"/>
      <w:r>
        <w:rPr>
          <w:spacing w:val="-17"/>
          <w:sz w:val="24"/>
        </w:rPr>
        <w:t xml:space="preserve"> </w:t>
      </w:r>
      <w:r>
        <w:rPr>
          <w:sz w:val="24"/>
        </w:rPr>
        <w:t>Xu.</w:t>
      </w:r>
      <w:r>
        <w:rPr>
          <w:spacing w:val="-16"/>
          <w:sz w:val="24"/>
        </w:rPr>
        <w:t xml:space="preserve"> </w:t>
      </w:r>
      <w:r>
        <w:rPr>
          <w:sz w:val="24"/>
        </w:rPr>
        <w:t>"Social</w:t>
      </w:r>
      <w:r>
        <w:rPr>
          <w:spacing w:val="-17"/>
          <w:sz w:val="24"/>
        </w:rPr>
        <w:t xml:space="preserve"> </w:t>
      </w:r>
      <w:r>
        <w:rPr>
          <w:sz w:val="24"/>
        </w:rPr>
        <w:t>Risk</w:t>
      </w:r>
      <w:r>
        <w:rPr>
          <w:spacing w:val="-17"/>
          <w:sz w:val="24"/>
        </w:rPr>
        <w:t xml:space="preserve"> </w:t>
      </w:r>
      <w:r>
        <w:rPr>
          <w:sz w:val="24"/>
        </w:rPr>
        <w:t>Early</w:t>
      </w:r>
      <w:r>
        <w:rPr>
          <w:spacing w:val="-16"/>
          <w:sz w:val="24"/>
        </w:rPr>
        <w:t xml:space="preserve"> </w:t>
      </w:r>
      <w:r>
        <w:rPr>
          <w:sz w:val="24"/>
        </w:rPr>
        <w:t>Warning</w:t>
      </w:r>
      <w:r>
        <w:rPr>
          <w:spacing w:val="-17"/>
          <w:sz w:val="24"/>
        </w:rPr>
        <w:t xml:space="preserve"> </w:t>
      </w:r>
      <w:r>
        <w:rPr>
          <w:sz w:val="24"/>
        </w:rPr>
        <w:t>of</w:t>
      </w:r>
      <w:r>
        <w:rPr>
          <w:spacing w:val="-17"/>
          <w:sz w:val="24"/>
        </w:rPr>
        <w:t xml:space="preserve"> </w:t>
      </w:r>
      <w:r>
        <w:rPr>
          <w:sz w:val="24"/>
        </w:rPr>
        <w:t>Environmental Damage</w:t>
      </w:r>
      <w:r>
        <w:rPr>
          <w:spacing w:val="-1"/>
          <w:sz w:val="24"/>
        </w:rPr>
        <w:t xml:space="preserve"> </w:t>
      </w:r>
      <w:r>
        <w:rPr>
          <w:sz w:val="24"/>
        </w:rPr>
        <w:t>of</w:t>
      </w:r>
      <w:r>
        <w:rPr>
          <w:spacing w:val="-3"/>
          <w:sz w:val="24"/>
        </w:rPr>
        <w:t xml:space="preserve"> </w:t>
      </w:r>
      <w:r>
        <w:rPr>
          <w:sz w:val="24"/>
        </w:rPr>
        <w:t>Large Scale Construction</w:t>
      </w:r>
      <w:r>
        <w:rPr>
          <w:spacing w:val="-1"/>
          <w:sz w:val="24"/>
        </w:rPr>
        <w:t xml:space="preserve"> </w:t>
      </w:r>
      <w:r>
        <w:rPr>
          <w:sz w:val="24"/>
        </w:rPr>
        <w:t>Projects in</w:t>
      </w:r>
      <w:r>
        <w:rPr>
          <w:spacing w:val="-1"/>
          <w:sz w:val="24"/>
        </w:rPr>
        <w:t xml:space="preserve"> </w:t>
      </w:r>
      <w:r>
        <w:rPr>
          <w:sz w:val="24"/>
        </w:rPr>
        <w:t>China</w:t>
      </w:r>
      <w:r>
        <w:rPr>
          <w:spacing w:val="-1"/>
          <w:sz w:val="24"/>
        </w:rPr>
        <w:t xml:space="preserve"> </w:t>
      </w:r>
      <w:r>
        <w:rPr>
          <w:sz w:val="24"/>
        </w:rPr>
        <w:t>Based</w:t>
      </w:r>
      <w:r>
        <w:rPr>
          <w:spacing w:val="-3"/>
          <w:sz w:val="24"/>
        </w:rPr>
        <w:t xml:space="preserve"> </w:t>
      </w:r>
      <w:r>
        <w:rPr>
          <w:sz w:val="24"/>
        </w:rPr>
        <w:t>on Network Governance</w:t>
      </w:r>
      <w:r>
        <w:rPr>
          <w:spacing w:val="-1"/>
          <w:sz w:val="24"/>
        </w:rPr>
        <w:t xml:space="preserve"> </w:t>
      </w:r>
      <w:r>
        <w:rPr>
          <w:sz w:val="24"/>
        </w:rPr>
        <w:t xml:space="preserve">and LSTM Model." </w:t>
      </w:r>
      <w:r>
        <w:rPr>
          <w:rFonts w:ascii="Trebuchet MS"/>
          <w:i/>
          <w:sz w:val="24"/>
        </w:rPr>
        <w:t xml:space="preserve">Complexity </w:t>
      </w:r>
      <w:r>
        <w:rPr>
          <w:sz w:val="24"/>
        </w:rPr>
        <w:t>2020.1 (2020): 8863997.</w:t>
      </w:r>
    </w:p>
    <w:p w14:paraId="4F445DE2" w14:textId="77777777" w:rsidR="00F64A0B" w:rsidRDefault="00000000">
      <w:pPr>
        <w:pStyle w:val="BodyText"/>
        <w:spacing w:before="5"/>
        <w:rPr>
          <w:sz w:val="14"/>
        </w:rPr>
      </w:pPr>
      <w:r>
        <w:rPr>
          <w:noProof/>
          <w:sz w:val="14"/>
        </w:rPr>
        <w:drawing>
          <wp:anchor distT="0" distB="0" distL="0" distR="0" simplePos="0" relativeHeight="487605760" behindDoc="1" locked="0" layoutInCell="1" allowOverlap="1" wp14:anchorId="4F446280" wp14:editId="434F8FF9">
            <wp:simplePos x="0" y="0"/>
            <wp:positionH relativeFrom="page">
              <wp:posOffset>699516</wp:posOffset>
            </wp:positionH>
            <wp:positionV relativeFrom="paragraph">
              <wp:posOffset>122194</wp:posOffset>
            </wp:positionV>
            <wp:extent cx="748779" cy="140874"/>
            <wp:effectExtent l="0" t="0" r="0" b="0"/>
            <wp:wrapTopAndBottom/>
            <wp:docPr id="81" name="Image 81" descr="Kasper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Kasperson"/>
                    <pic:cNvPicPr/>
                  </pic:nvPicPr>
                  <pic:blipFill>
                    <a:blip r:embed="rId105" cstate="print"/>
                    <a:stretch>
                      <a:fillRect/>
                    </a:stretch>
                  </pic:blipFill>
                  <pic:spPr>
                    <a:xfrm>
                      <a:off x="0" y="0"/>
                      <a:ext cx="748779" cy="140874"/>
                    </a:xfrm>
                    <a:prstGeom prst="rect">
                      <a:avLst/>
                    </a:prstGeom>
                  </pic:spPr>
                </pic:pic>
              </a:graphicData>
            </a:graphic>
          </wp:anchor>
        </w:drawing>
      </w:r>
      <w:r>
        <w:rPr>
          <w:noProof/>
          <w:sz w:val="14"/>
        </w:rPr>
        <mc:AlternateContent>
          <mc:Choice Requires="wps">
            <w:drawing>
              <wp:anchor distT="0" distB="0" distL="0" distR="0" simplePos="0" relativeHeight="487606272" behindDoc="1" locked="0" layoutInCell="1" allowOverlap="1" wp14:anchorId="4F446282" wp14:editId="4F446283">
                <wp:simplePos x="0" y="0"/>
                <wp:positionH relativeFrom="page">
                  <wp:posOffset>1511808</wp:posOffset>
                </wp:positionH>
                <wp:positionV relativeFrom="paragraph">
                  <wp:posOffset>122195</wp:posOffset>
                </wp:positionV>
                <wp:extent cx="269875" cy="11176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875" cy="111760"/>
                        </a:xfrm>
                        <a:custGeom>
                          <a:avLst/>
                          <a:gdLst/>
                          <a:ahLst/>
                          <a:cxnLst/>
                          <a:rect l="l" t="t" r="r" b="b"/>
                          <a:pathLst>
                            <a:path w="269875" h="111760">
                              <a:moveTo>
                                <a:pt x="94488" y="109728"/>
                              </a:moveTo>
                              <a:lnTo>
                                <a:pt x="76200" y="80772"/>
                              </a:lnTo>
                              <a:lnTo>
                                <a:pt x="71628" y="74676"/>
                              </a:lnTo>
                              <a:lnTo>
                                <a:pt x="68580" y="70104"/>
                              </a:lnTo>
                              <a:lnTo>
                                <a:pt x="62484" y="64008"/>
                              </a:lnTo>
                              <a:lnTo>
                                <a:pt x="59436" y="62484"/>
                              </a:lnTo>
                              <a:lnTo>
                                <a:pt x="57150" y="60960"/>
                              </a:lnTo>
                              <a:lnTo>
                                <a:pt x="54864" y="59436"/>
                              </a:lnTo>
                              <a:lnTo>
                                <a:pt x="65532" y="57912"/>
                              </a:lnTo>
                              <a:lnTo>
                                <a:pt x="73152" y="54864"/>
                              </a:lnTo>
                              <a:lnTo>
                                <a:pt x="77724" y="50292"/>
                              </a:lnTo>
                              <a:lnTo>
                                <a:pt x="78867" y="48768"/>
                              </a:lnTo>
                              <a:lnTo>
                                <a:pt x="82296" y="44196"/>
                              </a:lnTo>
                              <a:lnTo>
                                <a:pt x="85344" y="38100"/>
                              </a:lnTo>
                              <a:lnTo>
                                <a:pt x="85344" y="24384"/>
                              </a:lnTo>
                              <a:lnTo>
                                <a:pt x="83820" y="18288"/>
                              </a:lnTo>
                              <a:lnTo>
                                <a:pt x="79756" y="12192"/>
                              </a:lnTo>
                              <a:lnTo>
                                <a:pt x="77724" y="9144"/>
                              </a:lnTo>
                              <a:lnTo>
                                <a:pt x="74676" y="6096"/>
                              </a:lnTo>
                              <a:lnTo>
                                <a:pt x="70104" y="3810"/>
                              </a:lnTo>
                              <a:lnTo>
                                <a:pt x="70104" y="25908"/>
                              </a:lnTo>
                              <a:lnTo>
                                <a:pt x="70104" y="35052"/>
                              </a:lnTo>
                              <a:lnTo>
                                <a:pt x="65532" y="44196"/>
                              </a:lnTo>
                              <a:lnTo>
                                <a:pt x="56388" y="48768"/>
                              </a:lnTo>
                              <a:lnTo>
                                <a:pt x="15240" y="48768"/>
                              </a:lnTo>
                              <a:lnTo>
                                <a:pt x="15240" y="12192"/>
                              </a:lnTo>
                              <a:lnTo>
                                <a:pt x="56388" y="12192"/>
                              </a:lnTo>
                              <a:lnTo>
                                <a:pt x="60960" y="15240"/>
                              </a:lnTo>
                              <a:lnTo>
                                <a:pt x="64008" y="18288"/>
                              </a:lnTo>
                              <a:lnTo>
                                <a:pt x="68580" y="21336"/>
                              </a:lnTo>
                              <a:lnTo>
                                <a:pt x="70104" y="25908"/>
                              </a:lnTo>
                              <a:lnTo>
                                <a:pt x="70104" y="3810"/>
                              </a:lnTo>
                              <a:lnTo>
                                <a:pt x="68580" y="3048"/>
                              </a:lnTo>
                              <a:lnTo>
                                <a:pt x="64008" y="1524"/>
                              </a:lnTo>
                              <a:lnTo>
                                <a:pt x="56388" y="0"/>
                              </a:lnTo>
                              <a:lnTo>
                                <a:pt x="0" y="0"/>
                              </a:lnTo>
                              <a:lnTo>
                                <a:pt x="0" y="109728"/>
                              </a:lnTo>
                              <a:lnTo>
                                <a:pt x="15240" y="109728"/>
                              </a:lnTo>
                              <a:lnTo>
                                <a:pt x="15240" y="60960"/>
                              </a:lnTo>
                              <a:lnTo>
                                <a:pt x="35052" y="60960"/>
                              </a:lnTo>
                              <a:lnTo>
                                <a:pt x="38100" y="62484"/>
                              </a:lnTo>
                              <a:lnTo>
                                <a:pt x="41148" y="62484"/>
                              </a:lnTo>
                              <a:lnTo>
                                <a:pt x="42672" y="64008"/>
                              </a:lnTo>
                              <a:lnTo>
                                <a:pt x="45720" y="65532"/>
                              </a:lnTo>
                              <a:lnTo>
                                <a:pt x="47244" y="65532"/>
                              </a:lnTo>
                              <a:lnTo>
                                <a:pt x="50292" y="68580"/>
                              </a:lnTo>
                              <a:lnTo>
                                <a:pt x="51816" y="71628"/>
                              </a:lnTo>
                              <a:lnTo>
                                <a:pt x="57912" y="80772"/>
                              </a:lnTo>
                              <a:lnTo>
                                <a:pt x="62484" y="86868"/>
                              </a:lnTo>
                              <a:lnTo>
                                <a:pt x="76200" y="109728"/>
                              </a:lnTo>
                              <a:lnTo>
                                <a:pt x="94488" y="109728"/>
                              </a:lnTo>
                              <a:close/>
                            </a:path>
                            <a:path w="269875" h="111760">
                              <a:moveTo>
                                <a:pt x="126492" y="96012"/>
                              </a:moveTo>
                              <a:lnTo>
                                <a:pt x="111239" y="96012"/>
                              </a:lnTo>
                              <a:lnTo>
                                <a:pt x="111239" y="111252"/>
                              </a:lnTo>
                              <a:lnTo>
                                <a:pt x="126492" y="111252"/>
                              </a:lnTo>
                              <a:lnTo>
                                <a:pt x="126492" y="96012"/>
                              </a:lnTo>
                              <a:close/>
                            </a:path>
                            <a:path w="269875" h="111760">
                              <a:moveTo>
                                <a:pt x="234696" y="97028"/>
                              </a:moveTo>
                              <a:lnTo>
                                <a:pt x="167640" y="97028"/>
                              </a:lnTo>
                              <a:lnTo>
                                <a:pt x="167640" y="58928"/>
                              </a:lnTo>
                              <a:lnTo>
                                <a:pt x="227076" y="58928"/>
                              </a:lnTo>
                              <a:lnTo>
                                <a:pt x="227076" y="47498"/>
                              </a:lnTo>
                              <a:lnTo>
                                <a:pt x="167640" y="47498"/>
                              </a:lnTo>
                              <a:lnTo>
                                <a:pt x="167640" y="11938"/>
                              </a:lnTo>
                              <a:lnTo>
                                <a:pt x="231648" y="11938"/>
                              </a:lnTo>
                              <a:lnTo>
                                <a:pt x="231648" y="508"/>
                              </a:lnTo>
                              <a:lnTo>
                                <a:pt x="152400" y="508"/>
                              </a:lnTo>
                              <a:lnTo>
                                <a:pt x="152400" y="11938"/>
                              </a:lnTo>
                              <a:lnTo>
                                <a:pt x="152400" y="47498"/>
                              </a:lnTo>
                              <a:lnTo>
                                <a:pt x="152400" y="58928"/>
                              </a:lnTo>
                              <a:lnTo>
                                <a:pt x="152400" y="97028"/>
                              </a:lnTo>
                              <a:lnTo>
                                <a:pt x="152400" y="109728"/>
                              </a:lnTo>
                              <a:lnTo>
                                <a:pt x="234696" y="109728"/>
                              </a:lnTo>
                              <a:lnTo>
                                <a:pt x="234696" y="97028"/>
                              </a:lnTo>
                              <a:close/>
                            </a:path>
                            <a:path w="269875" h="111760">
                              <a:moveTo>
                                <a:pt x="269735" y="96012"/>
                              </a:moveTo>
                              <a:lnTo>
                                <a:pt x="254508" y="96012"/>
                              </a:lnTo>
                              <a:lnTo>
                                <a:pt x="254508" y="111252"/>
                              </a:lnTo>
                              <a:lnTo>
                                <a:pt x="269735" y="111252"/>
                              </a:lnTo>
                              <a:lnTo>
                                <a:pt x="269735" y="960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CD9851" id="Graphic 82" o:spid="_x0000_s1026" style="position:absolute;margin-left:119.05pt;margin-top:9.6pt;width:21.25pt;height:8.8pt;z-index:-15710208;visibility:visible;mso-wrap-style:square;mso-wrap-distance-left:0;mso-wrap-distance-top:0;mso-wrap-distance-right:0;mso-wrap-distance-bottom:0;mso-position-horizontal:absolute;mso-position-horizontal-relative:page;mso-position-vertical:absolute;mso-position-vertical-relative:text;v-text-anchor:top" coordsize="26987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SBZgQAAAYSAAAOAAAAZHJzL2Uyb0RvYy54bWysWFGPnDYQfq/U/4B47y02xobV7UVVolSV&#10;ojRSruqzl4VbVBZT23e79+87tjHQpDHQ9E7CZvkYPs98nrF9/+Z2aaOXSqpGdIcY3SVxVHWlODXd&#10;0yH+/fH9T3kcKc27E29FVx3i10rFbx5+/OH+2u8rLM6iPVUyAiOd2l/7Q3zWut/vdqo8Vxeu7kRf&#10;dfCwFvLCNdzKp91J8itYv7Q7nCR0dxXy1EtRVkrBr+/cw/jB2q/rqtS/1bWqdNQeYuCm7VXa69Fc&#10;dw/3fP8keX9uyoEG/w8sLrzp4KOjqXdc8+hZNl+ZujSlFErU+q4Ul52o66as7BhgNCj5YjSfz7yv&#10;7FjAOaof3aT+P7Plx5fP/SdpqKv+gyj/VOCR3bVX+/GJuVED5lbLi8EC8ehmvfg6erG66aiEHzEt&#10;cpbFUQmPEEKMWi/v+N6/XD4r/UslrCH+8kFpF4ST7/Gz75W3znclhNIEsbVB1HEEQZRxBEE8uiD2&#10;XJv3DDvTja4Tk/NIxDy9iJfqUVicNoMoCMlBpYZtUjCcG3PAdoK13RzOKOjOwvOEMTygPca3vTXN&#10;EAV7xjQjlNEgluZZ7uwyUAIJYzHJibVLSZJ4xv7bvnUcsoKk1GHtW250HuPbActQ5jjQpBjj5jG+&#10;HbAkp46D+0LILs2yFFsOGSvQgs9SlA1Y+4WQXQYBGDgkuFiwm+eUWQ4kZzTssxzjwvmMEAS9EIc8&#10;S4njkOYIlLEOi0kKEQxi0xy7WKAcg0BDWFawzPFFGC35YfRZgYB40KwVrZGvkUMYajVroMYLK6E4&#10;KxbE66aCNZslIIsQ20lky0HLaDrM+WUxgByJC8QW7HIgJg7LWDcdjR8cm6AfbEqw2EXhTEkHoxTS&#10;RMjuFItNcVuSw0QhTUhY5i7ZeS8EyU7ODYvRBXYN5h/FwadC37qUOCllE3g516ZW/GbgK7A2C1ns&#10;Yr4nCIHLV2IxhWpnsYs1h2RsyF1uUoZkRSCFD7XMVokQNrNZ3nKw1TKIRTlyOdFV4SDWViVjd7mm&#10;07H25hT+gyqc1gorBPGNdYiXWNkKVblBmPXN9nUOwpRAbTCjhNo+VuFvrXNg6YbT4iu4p+PbQfkT&#10;2Ly3kKlnTLah57w9ge/2C04JHap9wZLF9R+ChdxQD+ZwT8e3g18mcJYXo20P8q0DY8wSWCSaAG0C&#10;E0aKsA5nnDeBESrSsGWcIjqkkE3gbKHw21TqkvMG6DKFmd0VnjCVfyCxGL2Z5RW6mCyvyAwzhW5D&#10;/xuR758vtGAp7O9W5hGcERPBL+Fe+r4dpsAEXpEZYKfpmWxDr8ojsAcc95TQn+9alWib0/umbU0W&#10;VvLp+LaV0Qs3Zwz2bygKM5jdUrtdtNlPH8Xp9ZOMrnDwcIjVX89cVnHU/trBzh70pn1H+s7Rd6Ru&#10;3wp7lmELgFT68fYHl33UQ/cQa9iEfxT+3IDv/fbajGXEmjc78fOzFnVj9t6Wm2M03MBhg90DDwcj&#10;5jRjfm9R0/HNw98AAAD//wMAUEsDBBQABgAIAAAAIQB+SmER3wAAAAkBAAAPAAAAZHJzL2Rvd25y&#10;ZXYueG1sTI/BTsMwEETvSPyDtUjcqN1ERGmIUyEqbiDUAkLcHNtNIux1FLtt4OtZTuW4mqeZt/V6&#10;9o4d7RSHgBKWCwHMog5mwE7C2+vjTQksJoVGuYBWwreNsG4uL2pVmXDCrT3uUseoBGOlJPQpjRXn&#10;UffWq7gIo0XK9mHyKtE5ddxM6kTl3vFMiIJ7NSAt9Gq0D73VX7uDlyDC7dNH64YXvd1vwk/+/rz5&#10;1Cspr6/m+ztgyc7pDMOfPqlDQ05tOKCJzEnI8nJJKAWrDBgBWSkKYK2EvCiBNzX//0HzCwAA//8D&#10;AFBLAQItABQABgAIAAAAIQC2gziS/gAAAOEBAAATAAAAAAAAAAAAAAAAAAAAAABbQ29udGVudF9U&#10;eXBlc10ueG1sUEsBAi0AFAAGAAgAAAAhADj9If/WAAAAlAEAAAsAAAAAAAAAAAAAAAAALwEAAF9y&#10;ZWxzLy5yZWxzUEsBAi0AFAAGAAgAAAAhABS29IFmBAAABhIAAA4AAAAAAAAAAAAAAAAALgIAAGRy&#10;cy9lMm9Eb2MueG1sUEsBAi0AFAAGAAgAAAAhAH5KYRHfAAAACQEAAA8AAAAAAAAAAAAAAAAAwAYA&#10;AGRycy9kb3ducmV2LnhtbFBLBQYAAAAABAAEAPMAAADMBwAAAAA=&#10;" path="m94488,109728l76200,80772,71628,74676,68580,70104,62484,64008,59436,62484,57150,60960,54864,59436,65532,57912r7620,-3048l77724,50292r1143,-1524l82296,44196r3048,-6096l85344,24384,83820,18288,79756,12192,77724,9144,74676,6096,70104,3810r,22098l70104,35052r-4572,9144l56388,48768r-41148,l15240,12192r41148,l60960,15240r3048,3048l68580,21336r1524,4572l70104,3810,68580,3048,64008,1524,56388,,,,,109728r15240,l15240,60960r19812,l38100,62484r3048,l42672,64008r3048,1524l47244,65532r3048,3048l51816,71628r6096,9144l62484,86868r13716,22860l94488,109728xem126492,96012r-15253,l111239,111252r15253,l126492,96012xem234696,97028r-67056,l167640,58928r59436,l227076,47498r-59436,l167640,11938r64008,l231648,508r-79248,l152400,11938r,35560l152400,58928r,38100l152400,109728r82296,l234696,97028xem269735,96012r-15227,l254508,111252r15227,l269735,96012xe" fillcolor="black" stroked="f">
                <v:path arrowok="t"/>
                <w10:wrap type="topAndBottom" anchorx="page"/>
              </v:shape>
            </w:pict>
          </mc:Fallback>
        </mc:AlternateContent>
      </w:r>
      <w:r>
        <w:rPr>
          <w:noProof/>
          <w:sz w:val="14"/>
        </w:rPr>
        <w:drawing>
          <wp:anchor distT="0" distB="0" distL="0" distR="0" simplePos="0" relativeHeight="487606784" behindDoc="1" locked="0" layoutInCell="1" allowOverlap="1" wp14:anchorId="4F446284" wp14:editId="3EA221FB">
            <wp:simplePos x="0" y="0"/>
            <wp:positionH relativeFrom="page">
              <wp:posOffset>1841085</wp:posOffset>
            </wp:positionH>
            <wp:positionV relativeFrom="paragraph">
              <wp:posOffset>125242</wp:posOffset>
            </wp:positionV>
            <wp:extent cx="120861" cy="107346"/>
            <wp:effectExtent l="0" t="0" r="0" b="0"/>
            <wp:wrapTopAndBottom/>
            <wp:docPr id="83" name="Image 83" descr="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et."/>
                    <pic:cNvPicPr/>
                  </pic:nvPicPr>
                  <pic:blipFill>
                    <a:blip r:embed="rId106" cstate="print"/>
                    <a:stretch>
                      <a:fillRect/>
                    </a:stretch>
                  </pic:blipFill>
                  <pic:spPr>
                    <a:xfrm>
                      <a:off x="0" y="0"/>
                      <a:ext cx="120861" cy="107346"/>
                    </a:xfrm>
                    <a:prstGeom prst="rect">
                      <a:avLst/>
                    </a:prstGeom>
                  </pic:spPr>
                </pic:pic>
              </a:graphicData>
            </a:graphic>
          </wp:anchor>
        </w:drawing>
      </w:r>
      <w:r>
        <w:rPr>
          <w:noProof/>
          <w:sz w:val="14"/>
        </w:rPr>
        <mc:AlternateContent>
          <mc:Choice Requires="wps">
            <w:drawing>
              <wp:anchor distT="0" distB="0" distL="0" distR="0" simplePos="0" relativeHeight="487607296" behindDoc="1" locked="0" layoutInCell="1" allowOverlap="1" wp14:anchorId="4F446286" wp14:editId="4F446287">
                <wp:simplePos x="0" y="0"/>
                <wp:positionH relativeFrom="page">
                  <wp:posOffset>2010143</wp:posOffset>
                </wp:positionH>
                <wp:positionV relativeFrom="paragraph">
                  <wp:posOffset>122195</wp:posOffset>
                </wp:positionV>
                <wp:extent cx="140335" cy="11176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335" cy="111760"/>
                        </a:xfrm>
                        <a:custGeom>
                          <a:avLst/>
                          <a:gdLst/>
                          <a:ahLst/>
                          <a:cxnLst/>
                          <a:rect l="l" t="t" r="r" b="b"/>
                          <a:pathLst>
                            <a:path w="140335" h="111760">
                              <a:moveTo>
                                <a:pt x="73152" y="109728"/>
                              </a:moveTo>
                              <a:lnTo>
                                <a:pt x="70104" y="103632"/>
                              </a:lnTo>
                              <a:lnTo>
                                <a:pt x="68580" y="99060"/>
                              </a:lnTo>
                              <a:lnTo>
                                <a:pt x="68580" y="71628"/>
                              </a:lnTo>
                              <a:lnTo>
                                <a:pt x="68580" y="50292"/>
                              </a:lnTo>
                              <a:lnTo>
                                <a:pt x="67056" y="47244"/>
                              </a:lnTo>
                              <a:lnTo>
                                <a:pt x="67056" y="44196"/>
                              </a:lnTo>
                              <a:lnTo>
                                <a:pt x="65532" y="41148"/>
                              </a:lnTo>
                              <a:lnTo>
                                <a:pt x="62484" y="38100"/>
                              </a:lnTo>
                              <a:lnTo>
                                <a:pt x="60960" y="35052"/>
                              </a:lnTo>
                              <a:lnTo>
                                <a:pt x="57912" y="33528"/>
                              </a:lnTo>
                              <a:lnTo>
                                <a:pt x="53340" y="32004"/>
                              </a:lnTo>
                              <a:lnTo>
                                <a:pt x="50292" y="30480"/>
                              </a:lnTo>
                              <a:lnTo>
                                <a:pt x="44196" y="28956"/>
                              </a:lnTo>
                              <a:lnTo>
                                <a:pt x="30480" y="28956"/>
                              </a:lnTo>
                              <a:lnTo>
                                <a:pt x="18288" y="32004"/>
                              </a:lnTo>
                              <a:lnTo>
                                <a:pt x="13716" y="33528"/>
                              </a:lnTo>
                              <a:lnTo>
                                <a:pt x="9144" y="36576"/>
                              </a:lnTo>
                              <a:lnTo>
                                <a:pt x="7620" y="39624"/>
                              </a:lnTo>
                              <a:lnTo>
                                <a:pt x="1524" y="48768"/>
                              </a:lnTo>
                              <a:lnTo>
                                <a:pt x="1524" y="53340"/>
                              </a:lnTo>
                              <a:lnTo>
                                <a:pt x="15240" y="54864"/>
                              </a:lnTo>
                              <a:lnTo>
                                <a:pt x="16764" y="50292"/>
                              </a:lnTo>
                              <a:lnTo>
                                <a:pt x="18288" y="47244"/>
                              </a:lnTo>
                              <a:lnTo>
                                <a:pt x="21336" y="44196"/>
                              </a:lnTo>
                              <a:lnTo>
                                <a:pt x="24384" y="42672"/>
                              </a:lnTo>
                              <a:lnTo>
                                <a:pt x="28956" y="41148"/>
                              </a:lnTo>
                              <a:lnTo>
                                <a:pt x="41148" y="41148"/>
                              </a:lnTo>
                              <a:lnTo>
                                <a:pt x="45720" y="42672"/>
                              </a:lnTo>
                              <a:lnTo>
                                <a:pt x="51816" y="48768"/>
                              </a:lnTo>
                              <a:lnTo>
                                <a:pt x="53340" y="51816"/>
                              </a:lnTo>
                              <a:lnTo>
                                <a:pt x="53340" y="59436"/>
                              </a:lnTo>
                              <a:lnTo>
                                <a:pt x="53340" y="71628"/>
                              </a:lnTo>
                              <a:lnTo>
                                <a:pt x="53340" y="82296"/>
                              </a:lnTo>
                              <a:lnTo>
                                <a:pt x="48768" y="91440"/>
                              </a:lnTo>
                              <a:lnTo>
                                <a:pt x="45720" y="94488"/>
                              </a:lnTo>
                              <a:lnTo>
                                <a:pt x="42672" y="96012"/>
                              </a:lnTo>
                              <a:lnTo>
                                <a:pt x="38100" y="99060"/>
                              </a:lnTo>
                              <a:lnTo>
                                <a:pt x="19812" y="99060"/>
                              </a:lnTo>
                              <a:lnTo>
                                <a:pt x="15240" y="94488"/>
                              </a:lnTo>
                              <a:lnTo>
                                <a:pt x="13716" y="91440"/>
                              </a:lnTo>
                              <a:lnTo>
                                <a:pt x="13716" y="85344"/>
                              </a:lnTo>
                              <a:lnTo>
                                <a:pt x="15240" y="82296"/>
                              </a:lnTo>
                              <a:lnTo>
                                <a:pt x="18288" y="79248"/>
                              </a:lnTo>
                              <a:lnTo>
                                <a:pt x="19812" y="79248"/>
                              </a:lnTo>
                              <a:lnTo>
                                <a:pt x="22860" y="77724"/>
                              </a:lnTo>
                              <a:lnTo>
                                <a:pt x="25908" y="77724"/>
                              </a:lnTo>
                              <a:lnTo>
                                <a:pt x="32004" y="76200"/>
                              </a:lnTo>
                              <a:lnTo>
                                <a:pt x="41148" y="76200"/>
                              </a:lnTo>
                              <a:lnTo>
                                <a:pt x="48768" y="74676"/>
                              </a:lnTo>
                              <a:lnTo>
                                <a:pt x="53340" y="71628"/>
                              </a:lnTo>
                              <a:lnTo>
                                <a:pt x="53340" y="59436"/>
                              </a:lnTo>
                              <a:lnTo>
                                <a:pt x="47244" y="62484"/>
                              </a:lnTo>
                              <a:lnTo>
                                <a:pt x="39624" y="64008"/>
                              </a:lnTo>
                              <a:lnTo>
                                <a:pt x="28956" y="64008"/>
                              </a:lnTo>
                              <a:lnTo>
                                <a:pt x="24384" y="65532"/>
                              </a:lnTo>
                              <a:lnTo>
                                <a:pt x="21336" y="65532"/>
                              </a:lnTo>
                              <a:lnTo>
                                <a:pt x="18288" y="67056"/>
                              </a:lnTo>
                              <a:lnTo>
                                <a:pt x="15240" y="67056"/>
                              </a:lnTo>
                              <a:lnTo>
                                <a:pt x="12192" y="68580"/>
                              </a:lnTo>
                              <a:lnTo>
                                <a:pt x="9144" y="71628"/>
                              </a:lnTo>
                              <a:lnTo>
                                <a:pt x="6096" y="73152"/>
                              </a:lnTo>
                              <a:lnTo>
                                <a:pt x="4572" y="76200"/>
                              </a:lnTo>
                              <a:lnTo>
                                <a:pt x="1524" y="79248"/>
                              </a:lnTo>
                              <a:lnTo>
                                <a:pt x="0" y="82296"/>
                              </a:lnTo>
                              <a:lnTo>
                                <a:pt x="0" y="96012"/>
                              </a:lnTo>
                              <a:lnTo>
                                <a:pt x="1524" y="100584"/>
                              </a:lnTo>
                              <a:lnTo>
                                <a:pt x="10668" y="109728"/>
                              </a:lnTo>
                              <a:lnTo>
                                <a:pt x="16764" y="111252"/>
                              </a:lnTo>
                              <a:lnTo>
                                <a:pt x="35052" y="111252"/>
                              </a:lnTo>
                              <a:lnTo>
                                <a:pt x="39624" y="109728"/>
                              </a:lnTo>
                              <a:lnTo>
                                <a:pt x="48768" y="103632"/>
                              </a:lnTo>
                              <a:lnTo>
                                <a:pt x="54864" y="99060"/>
                              </a:lnTo>
                              <a:lnTo>
                                <a:pt x="54864" y="103632"/>
                              </a:lnTo>
                              <a:lnTo>
                                <a:pt x="56388" y="106680"/>
                              </a:lnTo>
                              <a:lnTo>
                                <a:pt x="59436" y="109728"/>
                              </a:lnTo>
                              <a:lnTo>
                                <a:pt x="73152" y="109728"/>
                              </a:lnTo>
                              <a:close/>
                            </a:path>
                            <a:path w="140335" h="111760">
                              <a:moveTo>
                                <a:pt x="103644" y="0"/>
                              </a:moveTo>
                              <a:lnTo>
                                <a:pt x="88404" y="0"/>
                              </a:lnTo>
                              <a:lnTo>
                                <a:pt x="88404" y="111252"/>
                              </a:lnTo>
                              <a:lnTo>
                                <a:pt x="103644" y="111252"/>
                              </a:lnTo>
                              <a:lnTo>
                                <a:pt x="103644" y="0"/>
                              </a:lnTo>
                              <a:close/>
                            </a:path>
                            <a:path w="140335" h="111760">
                              <a:moveTo>
                                <a:pt x="140220" y="96012"/>
                              </a:moveTo>
                              <a:lnTo>
                                <a:pt x="124980" y="96012"/>
                              </a:lnTo>
                              <a:lnTo>
                                <a:pt x="124980" y="111252"/>
                              </a:lnTo>
                              <a:lnTo>
                                <a:pt x="140220" y="111252"/>
                              </a:lnTo>
                              <a:lnTo>
                                <a:pt x="140220" y="960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EFA0F5" id="Graphic 84" o:spid="_x0000_s1026" style="position:absolute;margin-left:158.3pt;margin-top:9.6pt;width:11.05pt;height:8.8pt;z-index:-15709184;visibility:visible;mso-wrap-style:square;mso-wrap-distance-left:0;mso-wrap-distance-top:0;mso-wrap-distance-right:0;mso-wrap-distance-bottom:0;mso-position-horizontal:absolute;mso-position-horizontal-relative:page;mso-position-vertical:absolute;mso-position-vertical-relative:text;v-text-anchor:top" coordsize="140335,11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KnrAQAAEwTAAAOAAAAZHJzL2Uyb0RvYy54bWysWF1v2zYUfR+w/yDofbFIUZRkxCmGFh0G&#10;FF2BptgzLUuxMFnUSCV2/v0uv0Q3RUhlWx5MOjq6Pjz3g5e8fXc5DclTK2TPx12KbrI0aceGH/rx&#10;YZd+u//4S5UmcmbjgQ18bHfpcyvTd3c//3R7nrYt5kc+HFqRgJFRbs/TLj3O87TdbGRzbE9M3vCp&#10;HeFhx8WJzfBVPGwOgp3B+mnY4CyjmzMXh0nwppUS/vvBPEzvtP2ua5v5j66T7ZwMuxS4zfpT6M+9&#10;+tzc3bLtg2DTsW8sDfYvWJxYP8KPLqY+sJklj6L/wdSpbwSXvJtvGn7a8K7rm1avAVaDsher+Xpk&#10;U6vXAuLIaZFJ/n9mm89PX6cvQlGX0yfe/CVBkc15ktvlifoiLebSiZPCAvHkolV8XlRsL3PSwD8R&#10;yfK8SJMGHiGESqpV3rCte7l5lPNvLdeG2NMnORsnHNyMHd2suYxuKsCVyomDduKcJuBEkSbgxL1x&#10;4sRm9Z5ip6bJ2TM5LkTU0xN/au+5xs1qEWWOCpwmim1Wl7hS5oCthw3jd3DwE7HwnObYwh3IjZO2&#10;TauigrAD23WdLUI4jBtfYktEFxoO48aX2CLDdYRDmRVUcyAlJiTM12MJqmkYWxSwerU2ghBxsjme&#10;brR8MamMaHmFMhcQDuNGi81qUErZzYsMPGPc4TBuNNiirJHhACEX0azIc2LtQuUI62BU1RwyAh4M&#10;cSBaKYXFVQ1Kh7C5trYOiypcQfVUOkT5ohxixmCjOtQIgkCbpUUZpltSbBWrKQ4rBjlkrJKqpOFg&#10;WKDGIyG9FNQwKEhFIwxoCQi1sHhOeG3jOYFRntv8ieYEJrmNc4JpGY5dEy2Kbzx/DGIltiit1+Ic&#10;ClTZuIm7zeePeSvktytsTUC9ddh43fN2K4wj9cmsSGmmIj6Sw4tmNSGQdSG+RlVtl2ZQfUJYU+00&#10;Nlr/UV3ZWhbfK3xexPn62hDXwWOrIo/sFZ5D3Bc+38oatoKgZl6HOBbjyu4VZQmbW9AuLurM1NM4&#10;1lRc5TdVAiOxo3e/lVhdHDWWQLkK8vWx/pa8KKL5Ziqe4gA1HapVMH513ddYkoF6IayvZzSOXeok&#10;1V1E0O5Sf+NYH2dUdzIhuz5+V2Axgi5L66A7upDdZX+Nu41Cq6Otmh40ZJVAhTLQaECqhRloNNfM&#10;3hrPX4ODvixS75afhiaviMQWyig0CkrT7/pu1+C50TR6aNnc4UiBI12h6Ru15RXgJcRX0PB7Csqi&#10;zb9pWRSNeEH32DWGaW47Q61huDyZgrBS5lfOQs4XzcBla6JUnbHeftZSi7Pdp2P92jmrqog9Zzmk&#10;Y+FGExketyIyrn7/beiXHP67EiTDtk27TqvX1ECY1O4kGc9CD16zSs/kbehr3s4nP+gCJ+nlZA7z&#10;67O/5EN/+NgPg4ojKR727weRPDF1U6P/7G5zBdMXE+YuQt1K7Pnh+YtIznB9s0vl349MtGky/D7C&#10;/QgUrNlNhJvs3UTMw3uub4R0CAs531/+ZGJKJpju0hmuMj5zd/vCtu6SQq1lwao3R/7r48y7Xt1g&#10;aG6Gkf0CVzb6JsFeL6k7oevvGuUvwe7+AQAA//8DAFBLAwQUAAYACAAAACEAhXThFN4AAAAJAQAA&#10;DwAAAGRycy9kb3ducmV2LnhtbEyPy07DMBBF90j8gzVI7KjTRpgQ4lQIqSuQKAW1W8cekgg/othp&#10;wt8zrGA3o3t050y1XZxlZxxjH7yE9SoDhl4H0/tWwsf77qYAFpPyRtngUcI3RtjWlxeVKk2Y/Rue&#10;D6llVOJjqSR0KQ0l51F36FRchQE9ZZ9hdCrROrbcjGqmcmf5JssEd6r3dKFTAz51qL8Ok5MwH/fi&#10;NA2ZKG613tnXl30zP7dSXl8tjw/AEi7pD4ZffVKHmpyaMHkTmZWQr4UglIL7DTAC8ry4A9bQIArg&#10;dcX/f1D/AAAA//8DAFBLAQItABQABgAIAAAAIQC2gziS/gAAAOEBAAATAAAAAAAAAAAAAAAAAAAA&#10;AABbQ29udGVudF9UeXBlc10ueG1sUEsBAi0AFAAGAAgAAAAhADj9If/WAAAAlAEAAAsAAAAAAAAA&#10;AAAAAAAALwEAAF9yZWxzLy5yZWxzUEsBAi0AFAAGAAgAAAAhAOh/AqesBAAATBMAAA4AAAAAAAAA&#10;AAAAAAAALgIAAGRycy9lMm9Eb2MueG1sUEsBAi0AFAAGAAgAAAAhAIV04RTeAAAACQEAAA8AAAAA&#10;AAAAAAAAAAAABgcAAGRycy9kb3ducmV2LnhtbFBLBQYAAAAABAAEAPMAAAARCAAAAAA=&#10;" path="m73152,109728r-3048,-6096l68580,99060r,-27432l68580,50292,67056,47244r,-3048l65532,41148,62484,38100,60960,35052,57912,33528,53340,32004,50292,30480,44196,28956r-13716,l18288,32004r-4572,1524l9144,36576,7620,39624,1524,48768r,4572l15240,54864r1524,-4572l18288,47244r3048,-3048l24384,42672r4572,-1524l41148,41148r4572,1524l51816,48768r1524,3048l53340,59436r,12192l53340,82296r-4572,9144l45720,94488r-3048,1524l38100,99060r-18288,l15240,94488,13716,91440r,-6096l15240,82296r3048,-3048l19812,79248r3048,-1524l25908,77724r6096,-1524l41148,76200r7620,-1524l53340,71628r,-12192l47244,62484r-7620,1524l28956,64008r-4572,1524l21336,65532r-3048,1524l15240,67056r-3048,1524l9144,71628,6096,73152,4572,76200,1524,79248,,82296,,96012r1524,4572l10668,109728r6096,1524l35052,111252r4572,-1524l48768,103632r6096,-4572l54864,103632r1524,3048l59436,109728r13716,xem103644,l88404,r,111252l103644,111252,103644,xem140220,96012r-15240,l124980,111252r15240,l140220,96012xe" fillcolor="black" stroked="f">
                <v:path arrowok="t"/>
                <w10:wrap type="topAndBottom" anchorx="page"/>
              </v:shape>
            </w:pict>
          </mc:Fallback>
        </mc:AlternateContent>
      </w:r>
      <w:r>
        <w:rPr>
          <w:noProof/>
          <w:sz w:val="14"/>
        </w:rPr>
        <mc:AlternateContent>
          <mc:Choice Requires="wpg">
            <w:drawing>
              <wp:anchor distT="0" distB="0" distL="0" distR="0" simplePos="0" relativeHeight="487607808" behindDoc="1" locked="0" layoutInCell="1" allowOverlap="1" wp14:anchorId="4F446288" wp14:editId="2CEA13A7">
                <wp:simplePos x="0" y="0"/>
                <wp:positionH relativeFrom="page">
                  <wp:posOffset>2214372</wp:posOffset>
                </wp:positionH>
                <wp:positionV relativeFrom="paragraph">
                  <wp:posOffset>122194</wp:posOffset>
                </wp:positionV>
                <wp:extent cx="422275" cy="140335"/>
                <wp:effectExtent l="0" t="0" r="0" b="0"/>
                <wp:wrapTopAndBottom/>
                <wp:docPr id="85" name="Group 85" descr="(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275" cy="140335"/>
                          <a:chOff x="0" y="0"/>
                          <a:chExt cx="422275" cy="140335"/>
                        </a:xfrm>
                      </wpg:grpSpPr>
                      <wps:wsp>
                        <wps:cNvPr id="86" name="Graphic 86"/>
                        <wps:cNvSpPr/>
                        <wps:spPr>
                          <a:xfrm>
                            <a:off x="0" y="0"/>
                            <a:ext cx="99060" cy="140335"/>
                          </a:xfrm>
                          <a:custGeom>
                            <a:avLst/>
                            <a:gdLst/>
                            <a:ahLst/>
                            <a:cxnLst/>
                            <a:rect l="l" t="t" r="r" b="b"/>
                            <a:pathLst>
                              <a:path w="99060" h="140335">
                                <a:moveTo>
                                  <a:pt x="36576" y="0"/>
                                </a:moveTo>
                                <a:lnTo>
                                  <a:pt x="27432" y="0"/>
                                </a:lnTo>
                                <a:lnTo>
                                  <a:pt x="20231" y="9169"/>
                                </a:lnTo>
                                <a:lnTo>
                                  <a:pt x="3213" y="46101"/>
                                </a:lnTo>
                                <a:lnTo>
                                  <a:pt x="0" y="70104"/>
                                </a:lnTo>
                                <a:lnTo>
                                  <a:pt x="330" y="80137"/>
                                </a:lnTo>
                                <a:lnTo>
                                  <a:pt x="11569" y="117068"/>
                                </a:lnTo>
                                <a:lnTo>
                                  <a:pt x="27432" y="140208"/>
                                </a:lnTo>
                                <a:lnTo>
                                  <a:pt x="36576" y="140208"/>
                                </a:lnTo>
                                <a:lnTo>
                                  <a:pt x="26568" y="123050"/>
                                </a:lnTo>
                                <a:lnTo>
                                  <a:pt x="19431" y="105727"/>
                                </a:lnTo>
                                <a:lnTo>
                                  <a:pt x="15138" y="88138"/>
                                </a:lnTo>
                                <a:lnTo>
                                  <a:pt x="13716" y="70104"/>
                                </a:lnTo>
                                <a:lnTo>
                                  <a:pt x="13754" y="63246"/>
                                </a:lnTo>
                                <a:lnTo>
                                  <a:pt x="24384" y="22860"/>
                                </a:lnTo>
                                <a:lnTo>
                                  <a:pt x="26073" y="18859"/>
                                </a:lnTo>
                                <a:lnTo>
                                  <a:pt x="28765" y="13716"/>
                                </a:lnTo>
                                <a:lnTo>
                                  <a:pt x="36576" y="0"/>
                                </a:lnTo>
                                <a:close/>
                              </a:path>
                              <a:path w="99060" h="140335">
                                <a:moveTo>
                                  <a:pt x="99060" y="0"/>
                                </a:moveTo>
                                <a:lnTo>
                                  <a:pt x="89916" y="0"/>
                                </a:lnTo>
                                <a:lnTo>
                                  <a:pt x="88392" y="6096"/>
                                </a:lnTo>
                                <a:lnTo>
                                  <a:pt x="83820" y="10668"/>
                                </a:lnTo>
                                <a:lnTo>
                                  <a:pt x="65532" y="24384"/>
                                </a:lnTo>
                                <a:lnTo>
                                  <a:pt x="57912" y="27432"/>
                                </a:lnTo>
                                <a:lnTo>
                                  <a:pt x="57912" y="41148"/>
                                </a:lnTo>
                                <a:lnTo>
                                  <a:pt x="62484" y="39624"/>
                                </a:lnTo>
                                <a:lnTo>
                                  <a:pt x="71628" y="33528"/>
                                </a:lnTo>
                                <a:lnTo>
                                  <a:pt x="77724" y="30480"/>
                                </a:lnTo>
                                <a:lnTo>
                                  <a:pt x="82296" y="27432"/>
                                </a:lnTo>
                                <a:lnTo>
                                  <a:pt x="85344" y="24384"/>
                                </a:lnTo>
                                <a:lnTo>
                                  <a:pt x="85344" y="109728"/>
                                </a:lnTo>
                                <a:lnTo>
                                  <a:pt x="99060" y="109728"/>
                                </a:lnTo>
                                <a:lnTo>
                                  <a:pt x="9906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107" cstate="print"/>
                          <a:stretch>
                            <a:fillRect/>
                          </a:stretch>
                        </pic:blipFill>
                        <pic:spPr>
                          <a:xfrm>
                            <a:off x="134111" y="0"/>
                            <a:ext cx="288036" cy="140207"/>
                          </a:xfrm>
                          <a:prstGeom prst="rect">
                            <a:avLst/>
                          </a:prstGeom>
                        </pic:spPr>
                      </pic:pic>
                    </wpg:wgp>
                  </a:graphicData>
                </a:graphic>
              </wp:anchor>
            </w:drawing>
          </mc:Choice>
          <mc:Fallback>
            <w:pict>
              <v:group w14:anchorId="0F2EEE0D" id="Group 85" o:spid="_x0000_s1026" alt="(1988)" style="position:absolute;margin-left:174.35pt;margin-top:9.6pt;width:33.25pt;height:11.05pt;z-index:-15708672;mso-wrap-distance-left:0;mso-wrap-distance-right:0;mso-position-horizontal-relative:page" coordsize="42227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dUpaAQAAB4NAAAOAAAAZHJzL2Uyb0RvYy54bWykV9tu4zYQfS/QfxD0&#10;vrFI6kIJcRbFphsEWGyDboo+0zRlCyuJLElf8vcdkpLt2I2c3QaIM7KGozOHZ8ST24/7ro22QptG&#10;9vMY3SRxJHoul02/msd/PX/+QOPIWNYvWSt7MY9fhIk/3v36y+1OVQLLtWyXQkdQpDfVTs3jtbWq&#10;ms0MX4uOmRupRA83a6k7ZuFSr2ZLzXZQvWtnOEny2U7qpdKSC2Pg2/twM77z9etacPtHXRtho3Ye&#10;AzbrP7X/XLjP2d0tq1aaqXXDBxjsJ1B0rOnhoYdS98yyaKObi1Jdw7U0srY3XHYzWdcNF74H6AYl&#10;Z908aLlRvpdVtVupA01A7RlPP12Wf90+aPVNPemAHsIvkn83wMtsp1bV6X13vTom72vduUXQRLT3&#10;jL4cGBV7G3H4MsUYF1kccbiF0oSQLDDO17AtF6v4+vfJdTNWhYd6aAcoOwXaMUd6zP+j59uaKeFZ&#10;N679Jx01y3lM8zjqWQcSfhjUAt8AS+7hkOUYHK7MQOZ7+CnLJAdZvqbn0Car+MbYByE9z2z7xdig&#10;1+UYsfUY8X0/hhpU7/Teer3bOAK96zgCvS8C+4pZt85tnguj3TwegKwP2+RudnIrnqVPs26zSJ4V&#10;QMO4zYDzmNH2p5m4SAl+lTneH/8qXxEnmCCfV6K8dOig6Jgy/g2pBCPiM9McJWgyFRgFjAUMVDqZ&#10;R0jIpAkixWQmQhnAc1URKpKcTiYfmwfJ42Q6+cjpO5JxnsGzPQxMksy/vt4kDJXpwC1KsgJfaTBD&#10;JFSm1EVTOwFkoSCD6xRDbpZ6xDnBqZ+YNwHjlNCQizGFsZjCgPOkCHJAlGbTysG0yOEd5DbPI5+q&#10;e9yO8+fzVhoRlrqh+eHhGSbsHcNDSxgGj/ccw+uJoJSUYcjypJymlhKKg9ZRkl+Rb55lw+yGDZmi&#10;KytKFCAE0b8vN0UonZZYjtNBCqSEeFIKIEYcpAvHC0RTGIqigGpOCiRJ6RV6MQZWXe713mhG0kG6&#10;XsRTGI65KCmLK4CPqvmh5PPOLsQLQ3g4BSA+PWeMbJvl56ZtncSNXi0+tTraMmeg/M9A8EkaHMem&#10;CseeixZy+QKn5g7OyXls/tkwLeKofezhXAYN2jHQY7AYA23bT9IbNT9d2tjn/d9Mq0hBOI8tuIqv&#10;cjyeWTUeiK6XQ65b2cvfNlbWjTstPbaAaLgAq3B3qxpewe9gqSC68AzXrSesshvXW7Cv3btqdEx/&#10;36gP4P6A/2bRtI198U4WHIcD1W+fGu7cmLs4sR/FaD8eO7YSEfWv8zHHrXC9XhRYtI0at9LFA1Qw&#10;BGcG8j+6Deb0XvJNJ3ob3LYWLaCWvVk3yoCxqES3EOCO9OMSjnEOTt+CQ1K66a2TCejHamG5f1vW&#10;IKk/wZqE2Tjc8KCPOF0LbzgoRODFEdyC1zerRpuJKU0IzOrgo3AyHnajB3P6cD5qUJJzSMD3hYSC&#10;1fKIAgYfAiQvHW/CIXrl8k+vfdbx35q7fwEAAP//AwBQSwMECgAAAAAAAAAhAGPiyb7zCQAA8wkA&#10;ABQAAABkcnMvbWVkaWEvaW1hZ2UxLnBuZ4lQTkcNChoKAAAADUlIRFIAAAA9AAAAHQgGAAAAGc5k&#10;3wAAAAZiS0dEAP8A/wD/oL2nkwAAAAlwSFlzAAAOxAAADsQBlSsOGwAACZNJREFUWIXNWGlQU1kW&#10;PnlZMOyLmBiIimFRBGWJMoCkERUEdQRGbKxyXAZcyhkLgYYhthvK6Ag2UqNT4wiW4liCjHZ3gQhR&#10;FhEEFbsZFskI2GgUAdM0EVnzktz5obfrmUoeVHdZzq06Ve/d77vfO+cu5977ACEE2AYHB60zMjK+&#10;FIvFjdbW1oMAgHg8Xl9WVtYXw8PDZlQundXW1i4NDw+/SRCEFgAQh8OZEAgEPevWrfu2qKgoRqfT&#10;Maai8+jRI9+oqKivWSwWCQCIzWar+Xx+b0RERGl+fv5mkiRZhtplZWV9AQBo165d/zCE//xw8+bN&#10;8OnTpysBABkyOzu7H69cubJxMkdLSkrWmJiYjBvTAQAUFBR0t6+vj0enU1NTIzE3N39Lp+Pj4/Pd&#10;8+fPZ+m3VavVbFdX1ycAgHJzc+MNBi2TyUKZTKYGi3l4eLSmpaUdl0qlx5KTk0/iUQcAlJSU9JUx&#10;Rw8fPnyIqhMYGFiHdfbs2fM3oVCowBifz++trq4ONqSTk5OTwOFwJjDX19f3UWpq6gmpVHosMTEx&#10;WyQSdWHM0dHxRVdXl0hfo7S0NAIAEJfLHX369OncD4IeGRkxFQgEPVgkLi4uT3/6KRQKoYuLSwfm&#10;5Ofnb9b/SG9vL586CoY6R6lUTnd2du7EHKFQqNBoNEwqRy6Xz8M4g8HQ7d2795RWqyWonKGhIQsv&#10;L68mzIuNjS0w1HkhISGVAIBWrlx564Ogz5w580fcOCQkpHJkZMTUkEB3d/ccCwuLIQBAfn5+9/Xx&#10;ioqK5VjHy8urydhsePjw4WKsAwCotrZ2KRVPT08/iLGEhIQcYzrNzc0LqTnD0Pqm+nT79u0VPwcd&#10;FhZWjoEXL1440q2z48ePp2Gu/pQqKytbhbEtW7ZcpNPZvHlzPubKZLJQKpaWlnYcYxcuXNhKpzNr&#10;1qznmDs+Pm5iiBMQEHAP5xFcRzQ3Ny8CALC3t1c6Ojq+BJoSFxd3Hj/funUrlI471cJgMBDd+68t&#10;qampmQAAtbW1QW1tbR4AAIATBo/H66PrVYQQqFQqK3jfs/Hx8blUTCaThWJMKBQqBgYGbA1pVFVV&#10;LTMzMxsGAMRkMjX6WbyoqCgG66xatarM2HKrr6/3ZzAYOsydmJjgGOJpNBomn8/vBUqe+cVBh4WF&#10;lVOx8fFxE09PzxaML1y4sFmhUAipnJKSkjVcLncUc/bt2/cX/W9otVoiMDCwDnNcXFw6njx54krl&#10;VFdXB1tZWakwZ+fOnWfp/I6MjPwGx0iSJAt4PF4fACBLS8s3+plU36iZdcmSJQ/08Z6eHgHVYYIg&#10;tHPnzn0qEom6cG/j+pSUlEz9rIxtYGDANjQ0VIb5AIDmzJnTLRKJuhwcHF5S63fs2PFPtVrNpvM7&#10;Ozs7EfNLS0sjIDg4uBpXXL9+PdpYQ61WSwQFBd3FXLFY3GiI19LS4rls2bIqqmNUMzExGb906dLv&#10;J5tVHR0dLmvWrCkxpsNiscjTp0//aTIdhBC0tbUtwO2SkpK+gpMnTybjCj6f39vZ2elsqKFUKj1G&#10;/aiPj893+pyCgoJYfGTEoxMTE1MUExNTFB0dfZ16Utu4ceOVsbGxaYa+VVZWtorKdXJy+gHrrF+/&#10;/t84JwAAWrt2bbFKpbKiC3piYoKD179EIqkBlUplNXv27GfUwA8fPnwoNzc3Pjc3N/7s2bM7o6Oj&#10;rwMAWrBgQRvm+fr6PqIKj46OcrEOg8HQJSQk5Oif1+Vy+Ty8hVATC9VIkmR5eHi0Yk5GRsaX+ntw&#10;d3f3nBUrVtzGnMm2SIQQ4LOBUChUAEIImpqavGxtbQeMTSV4v8+1tLR44veQkJBKYzMhMTEx29jH&#10;R0dHuW5ubv/Fa/vevXsBVPzYsWPSqQRDkiRLLBY3Yi718GHIZsyY0Q8AyNTUdOSDtbh8+fIK6jaA&#10;bfv27edIkmTV19f747pNmzb9iyo6b948OR7l3t5ePp0D9+/f98M6wcHB1bhepVJZWVpavgEAJBAI&#10;eiabtgUFBbFYZ/fu3X+n4+LLFEEQWhbexD09PVsrKipWKJVK++HhYXNcb2JiMiEQCF4BAJSVlYXj&#10;ejc3tydAKa9fv54BAMBkMrV8Pr8PaIqfn98DJpOp1Wq1zNbWVk9cr1AoZg0NDVkCALi7u7dbWVm9&#10;odOhHqb6+/t5xngIIYZKpbLG8bB0Oh3R19fHf/nypaOrq2uHvb290t7eXmmocXFx8W/xs1gsfkTF&#10;uFzuGJ2DUykWFhZvf62GoaJSqaw1Gg0LAMDU1HSU2LBhQ5GDg0OPn5/fg/b2dndjDUmSZLe0tCwE&#10;eNdbEonkLhXn8Xj9AO96Va1Wc+icGBsb4yKEGPr1AoHgFYfDUQMANDU1eb99+9aCTockSTYdjotS&#10;qbTHz0Kh8AVBBfEUNVQOHDhwFDsaGRn5ramp6SgVDwoKqgUA0Gq1zMLCwlg6J6RS6XGdTkcAAMyf&#10;P1+O6zkcjjo8PLwMAGBgYMAuLy8vnk7nxo0ba/Az3b2hu7vbCT87Ozt3walTp/bC+2SwePHih4OD&#10;g9b6SaC9vX0+/jlAEIS2oaHhN/qcx48fu+OrnpOT0w937tz5zFBCKSws/BwnSxaLRTY1NXlR8cbG&#10;RjHWmTlz5qvS0tIIQzrl5eVhbDZbDe+TZ2trq4exJEa9ueXk5CQwBgcHrQMCAurlcvl8AABra2tV&#10;dHT01zh59ff38y5fvrxpbGyMCwBw9OjRA/v3788w1KOHDh1KP3LkyEEAgGnTpo1v27btgp2d3QDA&#10;u2lfV1e3tKam5jMAADabTV69evXzqKiob/R1Tpw48ee0tLS/AgCwWCzN1q1bL1KTY2Nj42KZTBYG&#10;AEAQhC4vLy9+27ZtF4yNdEBAQH1DQ4M/AIBcLp8PCCEYGRkxXb169Q0A4/u0ubn528mOjzqdjpGe&#10;nn4Qj5Qx4/F4fVVVVcvotHJychLwSBozGxubn4qLi9fS6QwPD5thHYlEUoPQ+39keI8MCwsrp95e&#10;AADZ2toOrF69+kZHR4fLZKcebJ2dnc7Jycknvb29v7e0tHxDEITWxsbmJ4lEUpOdnZ04NDRkMRWd&#10;Z8+ezU5JSclctGjRf8zMzIaZTKbGzs7ux+Dg4OrMzMwUQ0tR386fP/8HHMu1a9d+90HQVNNoNExs&#10;Uw30/9W8vb2/BwAkEom68K3ukzv1Ma2uri4Qj/LFixe34PpP7tjHNHxR8vf3r6f+4f3kjn0sq6ys&#10;DIH3Fwy5XD6Pin1y5z6GkSTJcnd3fwwA6Ny5c9v18U/u4Mcw/GPE2L+z/wEy3OVL0efU9wAAAABJ&#10;RU5ErkJgglBLAwQUAAYACAAAACEA8yqRrt8AAAAJAQAADwAAAGRycy9kb3ducmV2LnhtbEyPQU/C&#10;QBCF7yb+h82YeJNtKSjUbgkh6omYCCaG29Id2obubNNd2vLvHU56e5P35c172Wq0jeix87UjBfEk&#10;AoFUOFNTqeB7//60AOGDJqMbR6jgih5W+f1dplPjBvrCfhdKwSHkU62gCqFNpfRFhVb7iWuR2Du5&#10;zurAZ1dK0+mBw20jp1H0LK2uiT9UusVNhcV5d7EKPgY9rJP4rd+eT5vrYT///NnGqNTjw7h+BRFw&#10;DH8w3Opzdci509FdyHjRKEhmixdG2VhOQTAwi+csjjeRgMwz+X9B/g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4dUpaAQAAB4NAAAOAAAAAAAAAAAAAAAAADoC&#10;AABkcnMvZTJvRG9jLnhtbFBLAQItAAoAAAAAAAAAIQBj4sm+8wkAAPMJAAAUAAAAAAAAAAAAAAAA&#10;AM4GAABkcnMvbWVkaWEvaW1hZ2UxLnBuZ1BLAQItABQABgAIAAAAIQDzKpGu3wAAAAkBAAAPAAAA&#10;AAAAAAAAAAAAAPMQAABkcnMvZG93bnJldi54bWxQSwECLQAUAAYACAAAACEAqiYOvrwAAAAhAQAA&#10;GQAAAAAAAAAAAAAAAAD/EQAAZHJzL19yZWxzL2Uyb0RvYy54bWwucmVsc1BLBQYAAAAABgAGAHwB&#10;AADyEgAAAAA=&#10;">
                <v:shape id="Graphic 86" o:spid="_x0000_s1027" style="position:absolute;width:99060;height:140335;visibility:visible;mso-wrap-style:square;v-text-anchor:top" coordsize="99060,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s8xAAAANsAAAAPAAAAZHJzL2Rvd25yZXYueG1sRI9Pa8JA&#10;FMTvBb/D8gQvRTdaCBLdBBFKq7QH/90f2WcSzL4N2a0m+fTdQsHjMDO/YdZZZ2pxp9ZVlhXMZxEI&#10;4tzqigsF59P7dAnCeWSNtWVS0JODLB29rDHR9sEHuh99IQKEXYIKSu+bREqXl2TQzWxDHLyrbQ36&#10;INtC6hYfAW5quYiiWBqsOCyU2NC2pPx2/DEK9h9bHV2GYWdj37xe+u98jm9fSk3G3WYFwlPnn+H/&#10;9qdWsIzh70v4ATL9BQAA//8DAFBLAQItABQABgAIAAAAIQDb4fbL7gAAAIUBAAATAAAAAAAAAAAA&#10;AAAAAAAAAABbQ29udGVudF9UeXBlc10ueG1sUEsBAi0AFAAGAAgAAAAhAFr0LFu/AAAAFQEAAAsA&#10;AAAAAAAAAAAAAAAAHwEAAF9yZWxzLy5yZWxzUEsBAi0AFAAGAAgAAAAhAGhhKzzEAAAA2wAAAA8A&#10;AAAAAAAAAAAAAAAABwIAAGRycy9kb3ducmV2LnhtbFBLBQYAAAAAAwADALcAAAD4AgAAAAA=&#10;" path="m36576,l27432,,20231,9169,3213,46101,,70104,330,80137r11239,36931l27432,140208r9144,l26568,123050,19431,105727,15138,88138,13716,70104r38,-6858l24384,22860r1689,-4001l28765,13716,36576,xem99060,l89916,,88392,6096r-4572,4572l65532,24384r-7620,3048l57912,41148r4572,-1524l71628,33528r6096,-3048l82296,27432r3048,-3048l85344,109728r13716,l99060,xe" fillcolor="black" stroked="f">
                  <v:path arrowok="t"/>
                </v:shape>
                <v:shape id="Image 87" o:spid="_x0000_s1028" type="#_x0000_t75" style="position:absolute;left:134111;width:288036;height:140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dBwgAAANsAAAAPAAAAZHJzL2Rvd25yZXYueG1sRI/RisIw&#10;FETfBf8hXGHfNFVwt1SjiCL6sqDVD7g016bY3NQm2u7fm4WFfRxm5gyzXPe2Fi9qfeVYwXSSgCAu&#10;nK64VHC97McpCB+QNdaOScEPeVivhoMlZtp1fKZXHkoRIewzVGBCaDIpfWHIop+4hjh6N9daDFG2&#10;pdQtdhFuazlLkk9pseK4YLChraHinj+tgoQP3/l9vunoOn/UepeeT83JKPUx6jcLEIH68B/+ax+1&#10;gvQLfr/EHyBXbwAAAP//AwBQSwECLQAUAAYACAAAACEA2+H2y+4AAACFAQAAEwAAAAAAAAAAAAAA&#10;AAAAAAAAW0NvbnRlbnRfVHlwZXNdLnhtbFBLAQItABQABgAIAAAAIQBa9CxbvwAAABUBAAALAAAA&#10;AAAAAAAAAAAAAB8BAABfcmVscy8ucmVsc1BLAQItABQABgAIAAAAIQCjlEdBwgAAANsAAAAPAAAA&#10;AAAAAAAAAAAAAAcCAABkcnMvZG93bnJldi54bWxQSwUGAAAAAAMAAwC3AAAA9gIAAAAA&#10;">
                  <v:imagedata r:id="rId108" o:title=""/>
                </v:shape>
                <w10:wrap type="topAndBottom" anchorx="page"/>
              </v:group>
            </w:pict>
          </mc:Fallback>
        </mc:AlternateContent>
      </w:r>
      <w:r>
        <w:rPr>
          <w:noProof/>
          <w:sz w:val="14"/>
        </w:rPr>
        <w:drawing>
          <wp:anchor distT="0" distB="0" distL="0" distR="0" simplePos="0" relativeHeight="487608320" behindDoc="1" locked="0" layoutInCell="1" allowOverlap="1" wp14:anchorId="4F44628A" wp14:editId="5DB9FFB3">
            <wp:simplePos x="0" y="0"/>
            <wp:positionH relativeFrom="page">
              <wp:posOffset>2695955</wp:posOffset>
            </wp:positionH>
            <wp:positionV relativeFrom="paragraph">
              <wp:posOffset>122194</wp:posOffset>
            </wp:positionV>
            <wp:extent cx="281616" cy="111728"/>
            <wp:effectExtent l="0" t="0" r="0" b="0"/>
            <wp:wrapTopAndBottom/>
            <wp:docPr id="88" name="Image 88" descr="Th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descr="The"/>
                    <pic:cNvPicPr/>
                  </pic:nvPicPr>
                  <pic:blipFill>
                    <a:blip r:embed="rId109" cstate="print"/>
                    <a:stretch>
                      <a:fillRect/>
                    </a:stretch>
                  </pic:blipFill>
                  <pic:spPr>
                    <a:xfrm>
                      <a:off x="0" y="0"/>
                      <a:ext cx="281616" cy="111728"/>
                    </a:xfrm>
                    <a:prstGeom prst="rect">
                      <a:avLst/>
                    </a:prstGeom>
                  </pic:spPr>
                </pic:pic>
              </a:graphicData>
            </a:graphic>
          </wp:anchor>
        </w:drawing>
      </w:r>
      <w:r>
        <w:rPr>
          <w:noProof/>
          <w:sz w:val="14"/>
        </w:rPr>
        <mc:AlternateContent>
          <mc:Choice Requires="wpg">
            <w:drawing>
              <wp:anchor distT="0" distB="0" distL="0" distR="0" simplePos="0" relativeHeight="487608832" behindDoc="1" locked="0" layoutInCell="1" allowOverlap="1" wp14:anchorId="4F44628C" wp14:editId="56463EA6">
                <wp:simplePos x="0" y="0"/>
                <wp:positionH relativeFrom="page">
                  <wp:posOffset>3028188</wp:posOffset>
                </wp:positionH>
                <wp:positionV relativeFrom="paragraph">
                  <wp:posOffset>120670</wp:posOffset>
                </wp:positionV>
                <wp:extent cx="2670175" cy="142240"/>
                <wp:effectExtent l="0" t="0" r="0" b="0"/>
                <wp:wrapTopAndBottom/>
                <wp:docPr id="89" name="Group 89" descr="social ampiflication of risk: a conceptu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0175" cy="142240"/>
                          <a:chOff x="0" y="0"/>
                          <a:chExt cx="2670175" cy="142240"/>
                        </a:xfrm>
                      </wpg:grpSpPr>
                      <wps:wsp>
                        <wps:cNvPr id="90" name="Graphic 90"/>
                        <wps:cNvSpPr/>
                        <wps:spPr>
                          <a:xfrm>
                            <a:off x="0" y="1524"/>
                            <a:ext cx="344805" cy="111760"/>
                          </a:xfrm>
                          <a:custGeom>
                            <a:avLst/>
                            <a:gdLst/>
                            <a:ahLst/>
                            <a:cxnLst/>
                            <a:rect l="l" t="t" r="r" b="b"/>
                            <a:pathLst>
                              <a:path w="344805" h="111760">
                                <a:moveTo>
                                  <a:pt x="65532" y="82296"/>
                                </a:moveTo>
                                <a:lnTo>
                                  <a:pt x="51816" y="68580"/>
                                </a:lnTo>
                                <a:lnTo>
                                  <a:pt x="48768" y="67056"/>
                                </a:lnTo>
                                <a:lnTo>
                                  <a:pt x="41148" y="64008"/>
                                </a:lnTo>
                                <a:lnTo>
                                  <a:pt x="33528" y="62484"/>
                                </a:lnTo>
                                <a:lnTo>
                                  <a:pt x="27432" y="59436"/>
                                </a:lnTo>
                                <a:lnTo>
                                  <a:pt x="22860" y="59436"/>
                                </a:lnTo>
                                <a:lnTo>
                                  <a:pt x="21336" y="57912"/>
                                </a:lnTo>
                                <a:lnTo>
                                  <a:pt x="19812" y="57912"/>
                                </a:lnTo>
                                <a:lnTo>
                                  <a:pt x="15240" y="53340"/>
                                </a:lnTo>
                                <a:lnTo>
                                  <a:pt x="15240" y="48768"/>
                                </a:lnTo>
                                <a:lnTo>
                                  <a:pt x="16764" y="45720"/>
                                </a:lnTo>
                                <a:lnTo>
                                  <a:pt x="19812" y="44196"/>
                                </a:lnTo>
                                <a:lnTo>
                                  <a:pt x="21336" y="42672"/>
                                </a:lnTo>
                                <a:lnTo>
                                  <a:pt x="25908" y="41148"/>
                                </a:lnTo>
                                <a:lnTo>
                                  <a:pt x="36576" y="41148"/>
                                </a:lnTo>
                                <a:lnTo>
                                  <a:pt x="39624" y="42672"/>
                                </a:lnTo>
                                <a:lnTo>
                                  <a:pt x="42672" y="45720"/>
                                </a:lnTo>
                                <a:lnTo>
                                  <a:pt x="45720" y="47244"/>
                                </a:lnTo>
                                <a:lnTo>
                                  <a:pt x="47244" y="50292"/>
                                </a:lnTo>
                                <a:lnTo>
                                  <a:pt x="47244" y="53340"/>
                                </a:lnTo>
                                <a:lnTo>
                                  <a:pt x="60960" y="51816"/>
                                </a:lnTo>
                                <a:lnTo>
                                  <a:pt x="60960" y="47244"/>
                                </a:lnTo>
                                <a:lnTo>
                                  <a:pt x="59436" y="42672"/>
                                </a:lnTo>
                                <a:lnTo>
                                  <a:pt x="56388" y="39624"/>
                                </a:lnTo>
                                <a:lnTo>
                                  <a:pt x="54864" y="36576"/>
                                </a:lnTo>
                                <a:lnTo>
                                  <a:pt x="51816" y="33528"/>
                                </a:lnTo>
                                <a:lnTo>
                                  <a:pt x="47244" y="32004"/>
                                </a:lnTo>
                                <a:lnTo>
                                  <a:pt x="41148" y="30480"/>
                                </a:lnTo>
                                <a:lnTo>
                                  <a:pt x="36576" y="28956"/>
                                </a:lnTo>
                                <a:lnTo>
                                  <a:pt x="25908" y="28956"/>
                                </a:lnTo>
                                <a:lnTo>
                                  <a:pt x="22860" y="30480"/>
                                </a:lnTo>
                                <a:lnTo>
                                  <a:pt x="19812" y="30480"/>
                                </a:lnTo>
                                <a:lnTo>
                                  <a:pt x="15240" y="32004"/>
                                </a:lnTo>
                                <a:lnTo>
                                  <a:pt x="12192" y="33528"/>
                                </a:lnTo>
                                <a:lnTo>
                                  <a:pt x="10668" y="35052"/>
                                </a:lnTo>
                                <a:lnTo>
                                  <a:pt x="7620" y="36576"/>
                                </a:lnTo>
                                <a:lnTo>
                                  <a:pt x="1524" y="48768"/>
                                </a:lnTo>
                                <a:lnTo>
                                  <a:pt x="1524" y="56388"/>
                                </a:lnTo>
                                <a:lnTo>
                                  <a:pt x="3048" y="59436"/>
                                </a:lnTo>
                                <a:lnTo>
                                  <a:pt x="4572" y="64008"/>
                                </a:lnTo>
                                <a:lnTo>
                                  <a:pt x="9144" y="68580"/>
                                </a:lnTo>
                                <a:lnTo>
                                  <a:pt x="13716" y="70104"/>
                                </a:lnTo>
                                <a:lnTo>
                                  <a:pt x="18288" y="73152"/>
                                </a:lnTo>
                                <a:lnTo>
                                  <a:pt x="24384" y="74676"/>
                                </a:lnTo>
                                <a:lnTo>
                                  <a:pt x="33528" y="77724"/>
                                </a:lnTo>
                                <a:lnTo>
                                  <a:pt x="39624" y="79248"/>
                                </a:lnTo>
                                <a:lnTo>
                                  <a:pt x="44196" y="80772"/>
                                </a:lnTo>
                                <a:lnTo>
                                  <a:pt x="47244" y="80772"/>
                                </a:lnTo>
                                <a:lnTo>
                                  <a:pt x="51816" y="85344"/>
                                </a:lnTo>
                                <a:lnTo>
                                  <a:pt x="51816" y="91440"/>
                                </a:lnTo>
                                <a:lnTo>
                                  <a:pt x="50292" y="94488"/>
                                </a:lnTo>
                                <a:lnTo>
                                  <a:pt x="47244" y="96012"/>
                                </a:lnTo>
                                <a:lnTo>
                                  <a:pt x="44196" y="99060"/>
                                </a:lnTo>
                                <a:lnTo>
                                  <a:pt x="22860" y="99060"/>
                                </a:lnTo>
                                <a:lnTo>
                                  <a:pt x="16764" y="92964"/>
                                </a:lnTo>
                                <a:lnTo>
                                  <a:pt x="15240" y="89916"/>
                                </a:lnTo>
                                <a:lnTo>
                                  <a:pt x="13716" y="83820"/>
                                </a:lnTo>
                                <a:lnTo>
                                  <a:pt x="0" y="85344"/>
                                </a:lnTo>
                                <a:lnTo>
                                  <a:pt x="1524" y="94488"/>
                                </a:lnTo>
                                <a:lnTo>
                                  <a:pt x="4572" y="100584"/>
                                </a:lnTo>
                                <a:lnTo>
                                  <a:pt x="10668" y="105156"/>
                                </a:lnTo>
                                <a:lnTo>
                                  <a:pt x="15240" y="109728"/>
                                </a:lnTo>
                                <a:lnTo>
                                  <a:pt x="24384" y="111252"/>
                                </a:lnTo>
                                <a:lnTo>
                                  <a:pt x="45720" y="111252"/>
                                </a:lnTo>
                                <a:lnTo>
                                  <a:pt x="50292" y="108204"/>
                                </a:lnTo>
                                <a:lnTo>
                                  <a:pt x="54864" y="106680"/>
                                </a:lnTo>
                                <a:lnTo>
                                  <a:pt x="59436" y="103632"/>
                                </a:lnTo>
                                <a:lnTo>
                                  <a:pt x="62484" y="99060"/>
                                </a:lnTo>
                                <a:lnTo>
                                  <a:pt x="64008" y="96012"/>
                                </a:lnTo>
                                <a:lnTo>
                                  <a:pt x="65532" y="91440"/>
                                </a:lnTo>
                                <a:lnTo>
                                  <a:pt x="65532" y="82296"/>
                                </a:lnTo>
                                <a:close/>
                              </a:path>
                              <a:path w="344805" h="111760">
                                <a:moveTo>
                                  <a:pt x="149352" y="70104"/>
                                </a:moveTo>
                                <a:lnTo>
                                  <a:pt x="141211" y="41148"/>
                                </a:lnTo>
                                <a:lnTo>
                                  <a:pt x="140208" y="39624"/>
                                </a:lnTo>
                                <a:lnTo>
                                  <a:pt x="135636" y="36410"/>
                                </a:lnTo>
                                <a:lnTo>
                                  <a:pt x="135636" y="80772"/>
                                </a:lnTo>
                                <a:lnTo>
                                  <a:pt x="134112" y="86868"/>
                                </a:lnTo>
                                <a:lnTo>
                                  <a:pt x="129540" y="92964"/>
                                </a:lnTo>
                                <a:lnTo>
                                  <a:pt x="124968" y="97536"/>
                                </a:lnTo>
                                <a:lnTo>
                                  <a:pt x="120396" y="99060"/>
                                </a:lnTo>
                                <a:lnTo>
                                  <a:pt x="106680" y="99060"/>
                                </a:lnTo>
                                <a:lnTo>
                                  <a:pt x="100584" y="97536"/>
                                </a:lnTo>
                                <a:lnTo>
                                  <a:pt x="96012" y="92964"/>
                                </a:lnTo>
                                <a:lnTo>
                                  <a:pt x="92964" y="88392"/>
                                </a:lnTo>
                                <a:lnTo>
                                  <a:pt x="92887" y="88201"/>
                                </a:lnTo>
                                <a:lnTo>
                                  <a:pt x="89916" y="80772"/>
                                </a:lnTo>
                                <a:lnTo>
                                  <a:pt x="89916" y="60960"/>
                                </a:lnTo>
                                <a:lnTo>
                                  <a:pt x="92964" y="53340"/>
                                </a:lnTo>
                                <a:lnTo>
                                  <a:pt x="96012" y="48768"/>
                                </a:lnTo>
                                <a:lnTo>
                                  <a:pt x="100584" y="44196"/>
                                </a:lnTo>
                                <a:lnTo>
                                  <a:pt x="106680" y="41148"/>
                                </a:lnTo>
                                <a:lnTo>
                                  <a:pt x="118872" y="41148"/>
                                </a:lnTo>
                                <a:lnTo>
                                  <a:pt x="124968" y="44196"/>
                                </a:lnTo>
                                <a:lnTo>
                                  <a:pt x="134112" y="53340"/>
                                </a:lnTo>
                                <a:lnTo>
                                  <a:pt x="135521" y="60388"/>
                                </a:lnTo>
                                <a:lnTo>
                                  <a:pt x="135636" y="80772"/>
                                </a:lnTo>
                                <a:lnTo>
                                  <a:pt x="135636" y="36410"/>
                                </a:lnTo>
                                <a:lnTo>
                                  <a:pt x="134200" y="35394"/>
                                </a:lnTo>
                                <a:lnTo>
                                  <a:pt x="127635" y="32004"/>
                                </a:lnTo>
                                <a:lnTo>
                                  <a:pt x="120484" y="29768"/>
                                </a:lnTo>
                                <a:lnTo>
                                  <a:pt x="112776" y="28956"/>
                                </a:lnTo>
                                <a:lnTo>
                                  <a:pt x="106172" y="29527"/>
                                </a:lnTo>
                                <a:lnTo>
                                  <a:pt x="77025" y="60388"/>
                                </a:lnTo>
                                <a:lnTo>
                                  <a:pt x="76200" y="70104"/>
                                </a:lnTo>
                                <a:lnTo>
                                  <a:pt x="76784" y="79806"/>
                                </a:lnTo>
                                <a:lnTo>
                                  <a:pt x="105079" y="110667"/>
                                </a:lnTo>
                                <a:lnTo>
                                  <a:pt x="112776" y="111252"/>
                                </a:lnTo>
                                <a:lnTo>
                                  <a:pt x="120396" y="111252"/>
                                </a:lnTo>
                                <a:lnTo>
                                  <a:pt x="144780" y="92964"/>
                                </a:lnTo>
                                <a:lnTo>
                                  <a:pt x="147828" y="88392"/>
                                </a:lnTo>
                                <a:lnTo>
                                  <a:pt x="147853" y="88201"/>
                                </a:lnTo>
                                <a:lnTo>
                                  <a:pt x="149250" y="79806"/>
                                </a:lnTo>
                                <a:lnTo>
                                  <a:pt x="149352" y="70104"/>
                                </a:lnTo>
                                <a:close/>
                              </a:path>
                              <a:path w="344805" h="111760">
                                <a:moveTo>
                                  <a:pt x="230124" y="82296"/>
                                </a:moveTo>
                                <a:lnTo>
                                  <a:pt x="216408" y="80772"/>
                                </a:lnTo>
                                <a:lnTo>
                                  <a:pt x="213360" y="92964"/>
                                </a:lnTo>
                                <a:lnTo>
                                  <a:pt x="210312" y="94488"/>
                                </a:lnTo>
                                <a:lnTo>
                                  <a:pt x="207264" y="97536"/>
                                </a:lnTo>
                                <a:lnTo>
                                  <a:pt x="202692" y="99060"/>
                                </a:lnTo>
                                <a:lnTo>
                                  <a:pt x="190500" y="99060"/>
                                </a:lnTo>
                                <a:lnTo>
                                  <a:pt x="185928" y="97536"/>
                                </a:lnTo>
                                <a:lnTo>
                                  <a:pt x="176784" y="88392"/>
                                </a:lnTo>
                                <a:lnTo>
                                  <a:pt x="175260" y="80772"/>
                                </a:lnTo>
                                <a:lnTo>
                                  <a:pt x="175260" y="60960"/>
                                </a:lnTo>
                                <a:lnTo>
                                  <a:pt x="176784" y="53340"/>
                                </a:lnTo>
                                <a:lnTo>
                                  <a:pt x="185928" y="44196"/>
                                </a:lnTo>
                                <a:lnTo>
                                  <a:pt x="190500" y="41148"/>
                                </a:lnTo>
                                <a:lnTo>
                                  <a:pt x="201168" y="41148"/>
                                </a:lnTo>
                                <a:lnTo>
                                  <a:pt x="205740" y="42672"/>
                                </a:lnTo>
                                <a:lnTo>
                                  <a:pt x="211836" y="48768"/>
                                </a:lnTo>
                                <a:lnTo>
                                  <a:pt x="213360" y="51816"/>
                                </a:lnTo>
                                <a:lnTo>
                                  <a:pt x="214884" y="56388"/>
                                </a:lnTo>
                                <a:lnTo>
                                  <a:pt x="228600" y="54864"/>
                                </a:lnTo>
                                <a:lnTo>
                                  <a:pt x="227076" y="47244"/>
                                </a:lnTo>
                                <a:lnTo>
                                  <a:pt x="224028" y="41148"/>
                                </a:lnTo>
                                <a:lnTo>
                                  <a:pt x="217932" y="36576"/>
                                </a:lnTo>
                                <a:lnTo>
                                  <a:pt x="213360" y="32004"/>
                                </a:lnTo>
                                <a:lnTo>
                                  <a:pt x="205740" y="28956"/>
                                </a:lnTo>
                                <a:lnTo>
                                  <a:pt x="190500" y="28956"/>
                                </a:lnTo>
                                <a:lnTo>
                                  <a:pt x="184404" y="30480"/>
                                </a:lnTo>
                                <a:lnTo>
                                  <a:pt x="178308" y="35052"/>
                                </a:lnTo>
                                <a:lnTo>
                                  <a:pt x="173736" y="38100"/>
                                </a:lnTo>
                                <a:lnTo>
                                  <a:pt x="169164" y="42672"/>
                                </a:lnTo>
                                <a:lnTo>
                                  <a:pt x="163068" y="54864"/>
                                </a:lnTo>
                                <a:lnTo>
                                  <a:pt x="161544" y="62484"/>
                                </a:lnTo>
                                <a:lnTo>
                                  <a:pt x="161544" y="71628"/>
                                </a:lnTo>
                                <a:lnTo>
                                  <a:pt x="183451" y="108775"/>
                                </a:lnTo>
                                <a:lnTo>
                                  <a:pt x="198120" y="111252"/>
                                </a:lnTo>
                                <a:lnTo>
                                  <a:pt x="205740" y="111252"/>
                                </a:lnTo>
                                <a:lnTo>
                                  <a:pt x="213360" y="109728"/>
                                </a:lnTo>
                                <a:lnTo>
                                  <a:pt x="219456" y="103632"/>
                                </a:lnTo>
                                <a:lnTo>
                                  <a:pt x="225552" y="99060"/>
                                </a:lnTo>
                                <a:lnTo>
                                  <a:pt x="228600" y="91440"/>
                                </a:lnTo>
                                <a:lnTo>
                                  <a:pt x="230124" y="82296"/>
                                </a:lnTo>
                                <a:close/>
                              </a:path>
                              <a:path w="344805" h="111760">
                                <a:moveTo>
                                  <a:pt x="256019" y="30480"/>
                                </a:moveTo>
                                <a:lnTo>
                                  <a:pt x="242303" y="30480"/>
                                </a:lnTo>
                                <a:lnTo>
                                  <a:pt x="242303" y="109728"/>
                                </a:lnTo>
                                <a:lnTo>
                                  <a:pt x="256019" y="109728"/>
                                </a:lnTo>
                                <a:lnTo>
                                  <a:pt x="256019" y="30480"/>
                                </a:lnTo>
                                <a:close/>
                              </a:path>
                              <a:path w="344805" h="111760">
                                <a:moveTo>
                                  <a:pt x="256019" y="0"/>
                                </a:moveTo>
                                <a:lnTo>
                                  <a:pt x="242303" y="0"/>
                                </a:lnTo>
                                <a:lnTo>
                                  <a:pt x="242303" y="13716"/>
                                </a:lnTo>
                                <a:lnTo>
                                  <a:pt x="256019" y="13716"/>
                                </a:lnTo>
                                <a:lnTo>
                                  <a:pt x="256019" y="0"/>
                                </a:lnTo>
                                <a:close/>
                              </a:path>
                              <a:path w="344805" h="111760">
                                <a:moveTo>
                                  <a:pt x="344424" y="109728"/>
                                </a:moveTo>
                                <a:lnTo>
                                  <a:pt x="341376" y="103632"/>
                                </a:lnTo>
                                <a:lnTo>
                                  <a:pt x="341376" y="99060"/>
                                </a:lnTo>
                                <a:lnTo>
                                  <a:pt x="339852" y="96012"/>
                                </a:lnTo>
                                <a:lnTo>
                                  <a:pt x="339852" y="71628"/>
                                </a:lnTo>
                                <a:lnTo>
                                  <a:pt x="339852" y="47244"/>
                                </a:lnTo>
                                <a:lnTo>
                                  <a:pt x="336804" y="41148"/>
                                </a:lnTo>
                                <a:lnTo>
                                  <a:pt x="333756" y="35052"/>
                                </a:lnTo>
                                <a:lnTo>
                                  <a:pt x="330708" y="33528"/>
                                </a:lnTo>
                                <a:lnTo>
                                  <a:pt x="321564" y="30480"/>
                                </a:lnTo>
                                <a:lnTo>
                                  <a:pt x="315468" y="28956"/>
                                </a:lnTo>
                                <a:lnTo>
                                  <a:pt x="301752" y="28956"/>
                                </a:lnTo>
                                <a:lnTo>
                                  <a:pt x="272796" y="53340"/>
                                </a:lnTo>
                                <a:lnTo>
                                  <a:pt x="286512" y="54864"/>
                                </a:lnTo>
                                <a:lnTo>
                                  <a:pt x="288036" y="50292"/>
                                </a:lnTo>
                                <a:lnTo>
                                  <a:pt x="291084" y="47244"/>
                                </a:lnTo>
                                <a:lnTo>
                                  <a:pt x="292608" y="44196"/>
                                </a:lnTo>
                                <a:lnTo>
                                  <a:pt x="295656" y="42672"/>
                                </a:lnTo>
                                <a:lnTo>
                                  <a:pt x="300228" y="41148"/>
                                </a:lnTo>
                                <a:lnTo>
                                  <a:pt x="313944" y="41148"/>
                                </a:lnTo>
                                <a:lnTo>
                                  <a:pt x="318516" y="42672"/>
                                </a:lnTo>
                                <a:lnTo>
                                  <a:pt x="324612" y="48768"/>
                                </a:lnTo>
                                <a:lnTo>
                                  <a:pt x="324612" y="59436"/>
                                </a:lnTo>
                                <a:lnTo>
                                  <a:pt x="324612" y="71628"/>
                                </a:lnTo>
                                <a:lnTo>
                                  <a:pt x="324612" y="85344"/>
                                </a:lnTo>
                                <a:lnTo>
                                  <a:pt x="321564" y="91440"/>
                                </a:lnTo>
                                <a:lnTo>
                                  <a:pt x="318516" y="94488"/>
                                </a:lnTo>
                                <a:lnTo>
                                  <a:pt x="313944" y="96012"/>
                                </a:lnTo>
                                <a:lnTo>
                                  <a:pt x="310896" y="99060"/>
                                </a:lnTo>
                                <a:lnTo>
                                  <a:pt x="292608" y="99060"/>
                                </a:lnTo>
                                <a:lnTo>
                                  <a:pt x="289560" y="96012"/>
                                </a:lnTo>
                                <a:lnTo>
                                  <a:pt x="286512" y="94488"/>
                                </a:lnTo>
                                <a:lnTo>
                                  <a:pt x="284988" y="91440"/>
                                </a:lnTo>
                                <a:lnTo>
                                  <a:pt x="284988" y="86868"/>
                                </a:lnTo>
                                <a:lnTo>
                                  <a:pt x="286512" y="85344"/>
                                </a:lnTo>
                                <a:lnTo>
                                  <a:pt x="286512" y="82296"/>
                                </a:lnTo>
                                <a:lnTo>
                                  <a:pt x="289560" y="79248"/>
                                </a:lnTo>
                                <a:lnTo>
                                  <a:pt x="292608" y="79248"/>
                                </a:lnTo>
                                <a:lnTo>
                                  <a:pt x="294132" y="77724"/>
                                </a:lnTo>
                                <a:lnTo>
                                  <a:pt x="298704" y="77724"/>
                                </a:lnTo>
                                <a:lnTo>
                                  <a:pt x="303276" y="76200"/>
                                </a:lnTo>
                                <a:lnTo>
                                  <a:pt x="313944" y="76200"/>
                                </a:lnTo>
                                <a:lnTo>
                                  <a:pt x="320040" y="74676"/>
                                </a:lnTo>
                                <a:lnTo>
                                  <a:pt x="324612" y="71628"/>
                                </a:lnTo>
                                <a:lnTo>
                                  <a:pt x="324612" y="59436"/>
                                </a:lnTo>
                                <a:lnTo>
                                  <a:pt x="320040" y="62484"/>
                                </a:lnTo>
                                <a:lnTo>
                                  <a:pt x="312420" y="64008"/>
                                </a:lnTo>
                                <a:lnTo>
                                  <a:pt x="301752" y="64008"/>
                                </a:lnTo>
                                <a:lnTo>
                                  <a:pt x="297180" y="65532"/>
                                </a:lnTo>
                                <a:lnTo>
                                  <a:pt x="292608" y="65532"/>
                                </a:lnTo>
                                <a:lnTo>
                                  <a:pt x="291084" y="67056"/>
                                </a:lnTo>
                                <a:lnTo>
                                  <a:pt x="286512" y="67056"/>
                                </a:lnTo>
                                <a:lnTo>
                                  <a:pt x="283464" y="68580"/>
                                </a:lnTo>
                                <a:lnTo>
                                  <a:pt x="275844" y="76200"/>
                                </a:lnTo>
                                <a:lnTo>
                                  <a:pt x="271272" y="85344"/>
                                </a:lnTo>
                                <a:lnTo>
                                  <a:pt x="271272" y="96012"/>
                                </a:lnTo>
                                <a:lnTo>
                                  <a:pt x="274320" y="100584"/>
                                </a:lnTo>
                                <a:lnTo>
                                  <a:pt x="283464" y="109728"/>
                                </a:lnTo>
                                <a:lnTo>
                                  <a:pt x="289560" y="111252"/>
                                </a:lnTo>
                                <a:lnTo>
                                  <a:pt x="307848" y="111252"/>
                                </a:lnTo>
                                <a:lnTo>
                                  <a:pt x="312420" y="109728"/>
                                </a:lnTo>
                                <a:lnTo>
                                  <a:pt x="321564" y="103632"/>
                                </a:lnTo>
                                <a:lnTo>
                                  <a:pt x="326136" y="99060"/>
                                </a:lnTo>
                                <a:lnTo>
                                  <a:pt x="327660" y="103632"/>
                                </a:lnTo>
                                <a:lnTo>
                                  <a:pt x="330708" y="109728"/>
                                </a:lnTo>
                                <a:lnTo>
                                  <a:pt x="344424" y="1097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110" cstate="print"/>
                          <a:stretch>
                            <a:fillRect/>
                          </a:stretch>
                        </pic:blipFill>
                        <pic:spPr>
                          <a:xfrm>
                            <a:off x="359663" y="0"/>
                            <a:ext cx="2278380" cy="141732"/>
                          </a:xfrm>
                          <a:prstGeom prst="rect">
                            <a:avLst/>
                          </a:prstGeom>
                        </pic:spPr>
                      </pic:pic>
                      <wps:wsp>
                        <wps:cNvPr id="92" name="Graphic 92"/>
                        <wps:cNvSpPr/>
                        <wps:spPr>
                          <a:xfrm>
                            <a:off x="2654808" y="1524"/>
                            <a:ext cx="15240" cy="111760"/>
                          </a:xfrm>
                          <a:custGeom>
                            <a:avLst/>
                            <a:gdLst/>
                            <a:ahLst/>
                            <a:cxnLst/>
                            <a:rect l="l" t="t" r="r" b="b"/>
                            <a:pathLst>
                              <a:path w="15240" h="111760">
                                <a:moveTo>
                                  <a:pt x="15239" y="111251"/>
                                </a:moveTo>
                                <a:lnTo>
                                  <a:pt x="0" y="111251"/>
                                </a:lnTo>
                                <a:lnTo>
                                  <a:pt x="0" y="0"/>
                                </a:lnTo>
                                <a:lnTo>
                                  <a:pt x="15239" y="0"/>
                                </a:lnTo>
                                <a:lnTo>
                                  <a:pt x="15239" y="1112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2F236A" id="Group 89" o:spid="_x0000_s1026" alt="social ampiflication of risk: a conceptual" style="position:absolute;margin-left:238.45pt;margin-top:9.5pt;width:210.25pt;height:11.2pt;z-index:-15707648;mso-wrap-distance-left:0;mso-wrap-distance-right:0;mso-position-horizontal-relative:page" coordsize="26701,14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sXTfwoAAP0zAAAOAAAAZHJzL2Uyb0RvYy54bWzsW1uP2zYWfl9g/4Ph&#10;92ZEUhIlI55i0WyDAEUbbLPos0aWx0ZtSytpLvn3+/EmMjMZHk7TYl+2QUey/Yk+/HhuPDx++/3j&#10;+bS678bp2F+2a/YmW6+6S9vvjpfb7frfn378rlqvprm57JpTf+m268/dtP7++u9/e/swbDreH/rT&#10;rhtXGOQybR6G7fowz8Pm6mpqD925md70Q3fBh/t+PDczXo63V7uxecDo59MVz7Ly6qEfd8PYt900&#10;4d135sP1tR5/v+/a+Zf9furm1Wm7hmyz/jvqvzfq79X122ZzOzbD4dhaMZo/IMW5OV7wpctQ75q5&#10;Wd2Nx2dDnY/t2E/9fn7T9uerfr8/tp2eA2bDsiezeT/2d4Oey+3m4XZYaAK1T3j6w8O2P9+/H4df&#10;h4+jkR63P/Xt7xN4uXoYbjfh5+r1rQc/7sezegiTWD1qRj8vjHaP86rFm7yUGZPFetXiM5ZznlvK&#10;2wPW5dlj7eGf8Qevmo35Wi3cIszDAO2ZPEHTtxH066EZOs37pAj4OK6Ou+26hv5cmjOU+L3VF7wD&#10;ntSXA6U4tK8mS+dXGWIFz43aOZJEnleZ44gxWephl6k2m/Zumt93vWa7uf9pmo3W7txdc3B37ePF&#10;3Y7QfaX1J63183oFrR/XK2j9jfn6oZnVc2oJ1e3qYbt2khywWEYQ9em5v+8+9Ro3qyUri0Lw9Qor&#10;WnFel2o0COtRp0uILljFSo0uq6JyU3MYdx30yHklSzgMjAy9KdzIDuOuFstYbrF5llVWCodxV4MV&#10;ouAWy/NK0w+JHcZdDZbL3M6uqHMRl4HzCoul5E3AMoHRNFbWjEflZXUFRCIW+mRlEMKY14tzU7pn&#10;sIZps3Ju/u5qeGClLHMtQ15IHl83L2+es0Uj3HjuavldeMjhHeI88KLGyioecr3aMXlFWUjDbwK2&#10;LmGEelxSBiOlxpI8GKY0VvI8rme5RihskfE6zkOAJde4zGqnk9ryYpx5rPmGGNZoeBpnRSkqs25C&#10;Mx0dN6+snpkVjGIXX2IsOob1nAkkCsRaLL5EZPDFUdv0esarmvBRXn8TsIsvoWXw9paAXWye5oFx&#10;Bk1Ua0zzy7LS+mpRZEVcf2UJB6KH1UYaWzYdHrWW6ViQBDXqFoMqmrQAtJ9WNqyhJRlWagYbV7LS&#10;kY0JaaMgEiJCG1nFrfVIATqi2shzgXimZJA5HHYU66OglHA+ceziIWWNkBnFGp+vZKgyDBzHLl6P&#10;xvrMoSqQmUTH9Vi1KHELNv5WyVsj8yLmtsgLr0pEbc9DXWdLEuein7vaKLhYO431kbhGuhXnwUf4&#10;qq6hcTGj8DpZiYqI8MZ86XVYzDeBWmdoLMsKIinzzoZlBSO8rueAZbVE4hcjwRsQMl5OWJuP7wlg&#10;r2YsA73xdSuWKKinSiiwTkyVArNMlMhWYxNEpmM9BK1pxuVpyyC13e8CaIvz2HDH4CyiPfVTZ6ag&#10;NiKv35CwvEaCb7xg4F1f2pGwHHGOaTidKrI84zYHpXMZJhCKTBIqypzFVzEA076QCYhqpliV+Bdd&#10;csbrwub5CR6D57UN5LUsiA0P4xlY0NTR2mQ1WasT6RCtE9BgUgzjizWW9IiGAYWtKkHk2TUCr9Sz&#10;q2CxLEqy8a96XDLqeazJuGP26uUtyFzf85CwnzNeVglMb9KCpUswEQbWjG4mgL26JYjhtZ4mA/ZU&#10;cGPWZab2HzGWX2l8rzLrHPsNrUSiEHXc7TMuS4HSDxYlJTtHFmuSPV6rQkl0ghja7ofpvQeWm9kV&#10;hOvgMjqylBk3ItM0q8TfcEGnvbKULpWtq4xIXbIik7XmjSldjUsMz+m4SIjbgY9LQee5xI5RrWCC&#10;rwXWFqJoZ8QALoQemfZGCIG8sEzT7H09Xv5p8ZgLpMpGUcN4/1I85gx5h9me0YGQq/JRKt8c+ZGN&#10;mnQ+yjPJbSWCDoQ846XdKicEwhrqamWmA2FVIAwZhSIDIYrFzmgSFEoW3FJH84yqvQPTMSsQI8FP&#10;+wkmRABPHR1bELKZTWVSwIV0xVCyCIh8sbKJHR1pAxU129KYn+aoYlu3R5cxdL3ZKJLZMERH5jJz&#10;FVG9i42DkecarUugjsna1sjpml3ABh3ieLYsSkLU8rqRAK5QFjA+KaFmJivhkn6yuMWkkC7pr5DG&#10;RoMnK7ErN2LQ5W9WiszqM73crGSFK0eRhxwBGHUpYosM1c8Lk1hhJytxnBfTJF2bNDqaED6DBU9B&#10;e+efsrVndY5SgQrNCftkzgvkj8bvkk46MER69/tCOPzzwm2BzbpJhkLVfjHc5hDI5BUh3InjrrZO&#10;5cEpjHtJXof+miDfXBbgXhpnlAmcOKjjwV2f86FLujFTCAQwtbZE8FMRvpkJVE9zm5B9sS4v0YFt&#10;l7ChI8FyAjSdCwlRV87MyBpTAKbdVACmT7OQRFY2HNDxTgghrSOhzzqEyKSLHfrYObbogqOYmRqV&#10;cBiQ23BAxzuk4MjgtDujwVxyacs6dP6GynXhTqd11TI2QRRUUKLUYtDHnLxGfLHBkc5YauSnNmOh&#10;D51xUmdXkA67Isvg37XMCbrBsMe3MtNn1Kwq7DFQghg8Ly3PdM4pPJg+4grACWblR6bL/4E+03FR&#10;eDbo3ZnwPNMnMQJ6lFymxOG7UyTafWlbsls50n0FlkJPkFd5bY/9aOoCMF0ODsSgVzAEB909Lgq6&#10;q42G6gTcsEEfEwY8p4ARgoz7og8reV1J68xpMHIfFN20dZvqVMx9BVqXAFZ9BpYN+jDWm9WrbDDF&#10;uhcxzNlPfIIc5UrNBn3eHcQUGowSJbOFMXP8ExMj0I0U8BIm6DaxQJ9TwCK34Zg+0ucSp5bG89O6&#10;wSVqkEafE2zQg2lfp/vVzAomHKRy7OXsDL/IBJ1du+sz+07YnSHxqWybRQoaJUKreQmSBIElJSPl&#10;JbNZB+3SlTuwTixlaJ/epYj9QuLtaH6W2aN1b+nLxH3Y+Tn1p+Pux+PppA5Ip/H25ofTuLpvVGOz&#10;/s/uygMYmmSnjWlGVXc3/e4zelkf0L26XU//uWvGbr06fbigWxb6M7ub0d3cuJtxPv3Q6wZqfTY7&#10;TvOnx9+acVgNuN2uZzSy/ty7ptlm41pU1VwWrHry0v/jbu73R9W/qmUzEtkXaOC9fjsc2w3+t63O&#10;uHvWyUu3hOOp+U7NzbSVn5PGODfj73fDd+jKBv/Hm+PpOH/WHeboA1ZCXe4/HlvVJa1eBE3BqIuY&#10;puAP5+a2W9X60NBh1BNqrs8GuDkdB7eU6t6KihbdJ43dX5mtaRp/17d35+4ymy74sTtB6v4yHY7D&#10;hFbfTXe+6dCzPH7YQcAWHfgz+paH8XiZlZpAf+axm1t91r6HSv0LzcLGPy8faKG9nGoKL/Q1i6Iu&#10;S1NQ0DvXZuM6mzlHIU0FAdP+jUqZ61VwrdFKQVRrs1Ul1bQMwp/pkOl+1iIZIfQtZDLt13997zdc&#10;95Pebz2T5N5vXqKCZ7crukdGr4LjyXasaJb+pw3gVpB4/zdAwp29oWXGHZO/VEywsUl11zioc3/u&#10;aqKNAT4tfnyJ8d+ditOh6OkX/9/vIhKEflf/ngK/McF7X/yIJXyt8f5XO9f/BQAA//8DAFBLAwQK&#10;AAAAAAAAACEAPwYhtgEmAAABJgAAFAAAAGRycy9tZWRpYS9pbWFnZTEucG5niVBORw0KGgoAAAAN&#10;SUhEUgAAAd8AAAAeCAYAAABtwxT9AAAABmJLR0QA/wD/AP+gvaeTAAAACXBIWXMAAA7EAAAOxAGV&#10;Kw4bAAAgAElEQVR4nO1dd1hTydqfhAAJJXRUmogUWQVXaSpSzKoI9q6giKigoKxtd12xrGBbO64o&#10;orioYK+oICIdFFBUVES6QAAldAwhEHK+P3LnubPnOwlBmvfe/J5nnic58049M/POmXnnN6R58+bd&#10;Bv/CoUOHfh0+fHgxkKBLbNmy5einT5/0AQDA19c3mMFgJEA/f3//fR8/fhwBAADnzp1bo6qqWo8P&#10;z+PxKD4+PqcvX768vK2tjaqiotJgZ2eXevDgwW1Xr15dmpubOxIAAM6cObNOU1Ozpp+K1atA6yE0&#10;NNRLTU2tbqDz9L2gqalJadmyZRExMTHOnZ2dUnQ6vfmnn36KDw8P96DT6c29lU5ycrLDyZMn/QAA&#10;YMGCBbeWLl16tbfiDg4O9k1ISGAAAMAff/zxh5mZ2bveirs3sH///u3Z2dkWAABAIpGwsLCwVUpK&#10;Sk0DnS8JJIDAoHvx4oUlhmFA4rp2ZmZmb2G9hYWFeaJ+48ePfwb9KioqdPBhMzMzrQcNGvQZrXvo&#10;ioqKhtvb2yfD/yUlJcMGuqyiXFhYmGdISIg3kd+ECRPSYTnKy8t1Bzqv34t7/vz5uMGDB1fj372s&#10;rGwbn88n9WZaFy9edIfx+/v77+3NuD08PP6GcT99+vSnga5X1NXV1anKysq2ofV75syZtQOdL4nr&#10;P8dms+X8/PyC3rx5M3qg80LkyP2l4SX4N3bu3Bn45cuXQQAAICcn1+rh4RG+evXq8/r6+p/09PTK&#10;Bzp/4qC6unqIi4tL9KpVq8KampqUBjo//0n466+/Nnz+/HkwAABoaGiwvL29z3p7e5+1srJ6QSKR&#10;sIHO338DLl68uILL5cqiz8LCwlYNVH4k6F88e/ZswujRo3NOnjzpx+fzv0s9RxnoDPw3IjQ01Ku5&#10;uZkOAAD4JeP6+nrVJ0+eTAUAADKZzI+Li5syYcKEZ6jM6dOnfaBC09LSquqvfHcHt2/fnh8TE+Ms&#10;Subs2bPesB4GDRr0pX9y9v0jPj7+JwAAoFAovKysLGt9ff1PfZWWs7NzTHp6ui0AAOjq6lb0VTrf&#10;G0JDQ70AAMDS0vIll8uVfffundnLly8t3759a25ubv52oPMnQd/izz///K2oqMhwoPMhChLl2wcY&#10;NWrUe2F+nZ2dUvC3ubn5W7ziBQCAkSNH5vZV3voTourhfxk8Ho8CAADS0tIdfal4ARB8WWtoaLD6&#10;Mo3vDSkpKfbQ1sDT0/NCRUWF7rt378wAEHz9BgUF/TywOZRAAiBZdh5IkMlk/kDnQQIJ/ttw9uxZ&#10;b/h7ypQpcatXrz4Pl/MjIiKW4ZejJZBgINCrX76tra1y8fHxP2VmZtq0tbVRAQCATqc329vbp9jZ&#10;2aVKSUl1EoXLz883qaurUwNA8DWooKDwtaOjQ/r69euLc3JyRmMYRtLU1Kxxc3OL1NbWrkTD8ng8&#10;yqNHj6bn5uaOrK+vV6XT6c1r1qw5N2TIkGqitN6/fz8KLoVaWlq+lJGRaedwOLSQkJC1lZWV2gAA&#10;YGpqmufu7n5JWlq641vqgSiNwsJCIxaLpdHY2KgM5dhstvyzZ88mwP/wKzg3N3ckXHa2sLDIlpWV&#10;5RKlw+fzyQ8ePJiZmZlp097eLgMAAFQqtW3+/Pm3x4wZ87qrfGIYRsrMzLRJTEycBOtfWlq6Y+zY&#10;sa+mTp36hMgytKCgwLi2tla9tLR0GHxWVlY2FJbD2Ni4QF1dvVZYPQjLS3Fx8fCkpCTHiooKXTKZ&#10;zNfT0yt3cnKKFfYeId69e2fW0tKiiKbR0dEh/fjx42l5eXmmLBZLw9TUNG/JkiXX5OTkWruqE3FR&#10;UVGhm5CQwCgvL9drb2+X0dLSqnJ0dEwyNTXNI5JnMpk65eXlegD8+8uXz+eT0fc/ZsyY1zQajSNO&#10;+llZWdY8Ho+iqalZY2hoWPT27VvzyMhINwAAsLe3T5k+ffojAABgsVgahYWFRgAIlp2Jlp75fD75&#10;5cuXlpmZmTZlZWVDyWQy38zM7J2Tk1NsTy3tq6urh6BtRUVFpQGtI9gvABCslPTU0ru+vl719u3b&#10;8wEQtAdDQ8MiAACwsbHJzMjIGFdfX6967969OYsXL77ek3TwYDKZOo8fP55WUFBgDPcY1dTU6ry8&#10;vELFsfKH7yAjI2Mci8XSoNFoHENDwyJnZ+cYRUXFFmHhvn79qvD27VtzAABQV1evNTY2LgAAgFev&#10;Xo1NTU21q66uHiInJ9c6a9asqB9//PGNuOV5+vTp5JSUFPvW1lY5AARbJDNmzHg4ceLENHHCl5SU&#10;GDx9+nQyk8nUoVKpbcOHDy92cnKKVVZWbhQWpqmpSQme8hg0aNAXePLm7du35jdv3lzI4XBosrKy&#10;XHd390smJib5RHHAftHQ0KACn719+9acw+HQAADA2to6i0Kh8Ph8PjkjI2McAAK7G1F1U1lZqV1W&#10;VjYUAAAMDAxKBg8e/FmYbFFRkeGTJ0+mlpaWDsMwjEQikTAjI6NCJyen2KFDh5bh5Xts7fzy5UsL&#10;Jyenx3JycmxAYMELAMDU1dVZPj4+wbW1tWr48HPnzr0D5bKysqyeP38+7scff3yNj4NOpzfdv39/&#10;FgyXkpJip6+vX4qXk5OTYwuzvrS1tU2DcmVlZXqxsbFTjYyMCvBxGBkZFaSlpdkKK3N3rZ2XLl16&#10;RVjdQActXcWxdq6oqNCZPHlynLC4Vq1adV6Y5WxTUxPdw8Pj7yFDhlQJCy8rK9vm7e0dUlNTo4GG&#10;Xbhw4Q1RZbhy5cpSKCuOtXNeXt6IqVOnxhLFRSKR+PPnz78lyuJ73Lhxz6E8k8nUjoqKmqmpqfmF&#10;qE14enqG9dRCkcViqS9ZsuQqiUTiE+XZxsYmIz09fQI+XGBg4I6u3n9ubu4P4uaDTqc3AQAwDw+P&#10;vw8fPryVRqO1onFBy+aurJ1v3749b8SIEXlE+ZGSkuIxGIz4/Px8Y6I8dGXtnJ+fb4y2scGDB1e/&#10;f/9+JCrj5uYWAf2TkpIcevp+jh07tgnGh1rho8+nTp0a29N0UPfmzZvRRNbrcMy6fv36IlHhr127&#10;tphoDAIAYFQqlfPrr7/+2dzcrEgU9vnz5+Og7MKFC280NDQoOzs7RxPFZW5unvPhwwdTUXnh8XhS&#10;AQEBO4W1UXt7++TKykotYeHfv38/csqUKU+IwkpLS7evXLnygrCxIDY2dio6fjU0NCgfOHBgG75t&#10;k8nkzs2bNx8lqhNlZeUGUX2MxWKpY5jAEho+MzEx+SiqTg4cOLANyp46dcqXSCYiIsJtzJgxr0Sl&#10;bW1tnRkREeEGwwDU81uU75s3b0arqKjUdzWwQLdhw4aT+DhQ5Xvv3r3ZampqtcLCS0tLtz9+/Ngp&#10;NjZ2Kv4oAepoNFprfHw8A58WqnyDg4N9yGRyp7A4yGRy5549e3YRlXsgle/Jkyc3iCo7dLNmzbpf&#10;X1+vgoZls9lyqMLqypmbm+fweDwpGL43lW9aWpqtoqJic1d5UFFRqRc2MKNlCQkJ8RamFKHbtWvX&#10;nm8dZMvKyvSGDRtW0lV+paSkePhjLX2lfNF2iDo4SRWlfE+fPr1OnDagpaVVWVpaqo/PgyjlW1BQ&#10;YKSlpVUJ/XV1dcsLCgqM8HH0tvKFEwlpaen2uro6Vfi8pqZGA/YZMpncWVZWptfTtDo6OiirV68+&#10;J2oMge7gwYO/EcXh7e0dIs47MDIyKiBqH6jyXbBgwU07O7sUUfGMGDEiD60X1OXk5JgbGxvni9Me&#10;iCZkV69eXSLOuESn05tu3bo1Hx8eVb4rVqwIt7GxyRAVj5qaWu2TJ0+moHEMhPLdvHnzUXHeIRwb&#10;YD8AqEd3lS+Px5P64YcfcmF4R0fHxMTEREcOh0PlcDhUNpstl5aWZmthYfESylCpVE5VVdUQNB5U&#10;+SopKTVSKJSOPXv27Kqrq1PlcDhUJpOpPWvWrPtQxszM7K2amlotlUrlXLhwYSVMLzIy0hVV3AYG&#10;BsX4PKPKF36pr169+lx9fb0Kh8OhVldXD54zZ85dtF4uX768DB9Pd5VvWlqabUREhNuZM2fWQj99&#10;ff3SiIgIN+hgeFHKt6CgwEhaWrod+s+bN+/258+fB3E4HGpzc7Pi5cuXl6EzxRkzZjwQ1lB0dHQq&#10;Ll686N7Q0KAM6zA7O3ssfuZ86dKl5TB8amrqxIiICLcVK1aEQ/8lS5ZchWX49OnTUCgrSvlWVVUN&#10;Qc86z549+15ubu4PMB95eXkj8O2CaPBGla+8vPxXOTk59vHjxzc2NTXRORwO9c2bN6NHjx79Bi3P&#10;69evf+zuQNvY2KiEfiFaWFi8/PDhgynM7+fPnwdt2rTpGPQnk8md6MrJu3fvRsE6UlBQaAEAYDIy&#10;Mlz0/Tc1NdHFzQ9UvgAIVgiOHDmyhc1my1VWVmotX778UkdHBwXDhCtfFoulLi8v/xX2gy1bthyp&#10;qqoaAvvt9evXF6F1tmrVqvP4PAhTvoWFhYao4jUwMCgmUt4YhoGgoCC/efPm3Z43b97t7kw+iFxy&#10;crI9THP69OkP8f7Lly+/BP3/+OOP3T1JC8Mw4OvrewodS06dOuXb0tKiANsDOmYBALBr164tRsOH&#10;hIR4o/7r16//C7ZbDodDffr06U/oyoGJiclHNpsth8aBKl84nk2ePDmuuLjYgMPhUCsrK7U2b958&#10;FB0THBwckvBlqa2tVVNXV2dBmYkTJ6ZmZmZaw7wkJCRMQj+yxowZ8woNf//+/Vlw4islJcXz8/ML&#10;YjKZ2jB8RUWFzrp1607D8DQarbWoqGg4GgeqfGFZtLW1mahO+fDhg6m5uXkOOoZxOBwqjOPmzZsL&#10;IiIi3MaOHZsNZfbt27cd9rG2tjZZDOs95RsdHe2MvsM9e/bsKi8v14X5raqqGhIcHOxDoVA6oIy7&#10;u/tFDOuh8k1ISJgEw44ePfoNl8uVIZIrLi42QBM/cuTIFtQfHWQpFErHzZs3F+Dj+PjxowmaV11d&#10;3XKimfKbN29Go3L4AQ1VvgAAbOPGjcfxcfB4PClXV9dIKLNw4cIbeJlvJdmoqanRgH5jx47NJqov&#10;UcoXHUDc3d0vdnZ2kvHhY2Njp6JfgMXFxQYYhgEulysDZ4YUCqUjLy9vBFH6fD6fhDZwR0fHRLzM&#10;X3/9tR76//nnn78SxSNK+Xp5eZ2FfitXrrxAtETO5/NJqJJ3cnJ6jJdBla++vn4p0ZIvj8eTQvOC&#10;f1/iuB07dgTC8DY2NhnCFCW6wiHs/cIJIo1Ga+1uPqBDle+SJUuuCpMTpnxjYmKmwedr1qwJJQob&#10;FRU1E8qoqKjUt7e3S6P+RMq3qKhouLa2NhMd2JhMpva3lrM7Du2z6GQWuszMTGvoP3To0E89ITQp&#10;KSkZhk6Cg4ODffAy7e3t0qgCptPpTbAOuVyuDLpULWxFBr90v3///t9Rf1T5Qn+icj179mw8lFFX&#10;V2fh/bdt23YA+jMYjHiopFCXnZ09FlXAqampEzEMA83NzYqqqqp1AADM1NT0Q1ZWlpWwekMVmYeH&#10;x9+oH6p8ARB82RYWFhoS1Qna/k+fPr0OL4PW+6tXr8bg/XtL+aLp+Pj4BAuLA52YS0lJ8dra2mR7&#10;pHyvXbu2mMFgxBsZGRV0NaA5OjomojMR1A9VvmZmZm+FxYGuqRMtW2CYYMBGl07wSyyo8nVwcEhC&#10;l1RRx+PxpOAXII1Ga21oaFBG/QdC+RYWFhpKSUnxABB80RIpXujQr1c4mSksLDR0cXF5ZG5unrN0&#10;6dIrot7XkSNHtsDw48ePf4b374nyraurU4UD15w5c+6KKgebzZbT09Mrg/Hg96xQ5Xvnzp25wuLZ&#10;vXv3H+IoK2FtAU5ajI2N8xsbG5WEyXK5XBm0rRNtffS28s3Ozh4rTE4c5YsfBFG3b9++7Xv37vUP&#10;Dw9fgd9jwyvfoqKi4To6OhVoX/7y5Yvmt5axO662tlYNLnnSaLTWlpYWBSI5S0vLFzB/+CXL7rg1&#10;a9aEwng2b958VJhce3u79PDhw4sAEKxQvHv3bhSGYeDOnTtzYXiirTjUffz40QRuz2hqan5BxyxU&#10;+Q4dOvSTqHiUlJQaARDYc6DjYl1dnSpcjZGXl/8qak83LCzME6YXFBTkh2EYOHz48Fb4DL+nT+Tg&#10;VoO8vPzX1tZWGnyOV77CxhUME6wkQrn58+ffwvv3h/Ll8/kkV1fXSCsrqyxjY+N8YR+fGPb/PwrZ&#10;bLZcj44aLV68+Hp8fPxPBQUFxp6enhdEyVIoFJ44cU6ZMiVOmB9qfSvsoDyJRMLEtRjdsGHDX8Is&#10;sKWkpDoXLVp0AwAAOBwO7c6dO/PEibMvcffu3bnwnPDixYuvizqqdPbsWe+PHz+OYLPZ8gsWLLgF&#10;AACGhoZFjx49mp6TkzP6ypUrrqLSEvd9fQvi4uKmdHR0SAPQdTnk5ORavb29z8L/iYmJk4TJiiJP&#10;sLOzS4W/oWW4uMjJyRkNrdRdXFyiRfEDy8jItO/YsWMv/P/w4cMZ3Umru1BQUPg6duzYV90NhzJp&#10;RUZGup04cWIjk8nUwctt3759v7+//74VK1ZcFGV1W1JSYjBp0qREGIelpeXLpKQkx/7iJUcZrWbO&#10;nPlAQUHhK5Gcr69vMPzdE8YraCkLAACi+LKlpaU7YmJinIuLi4e3tbVR4dl3SHzSVXgAADAxMcl3&#10;dXW9AgAANTU1mllZWdZEcl2Rh8A+wOVyZaFVMQAAPH78eNrXr18VABD0R1HEPjNnznyQm5s7srm5&#10;me7n53cSAADu378/GwCBNb04HAVwjGez2fKvXr0aSyRDo9E4Xl5eocLisLW1TYeW+8Lqo69BIpGw&#10;yMhIt6ysLOv8/HwTUac5iMbTPiHZqK6uHtLW1kbl8/nkgoIC43v37s2BrD5dYcaMGQ/FkeuNM7Jd&#10;NVZ4TAEAQWfpaoLR14BEAQAA0NUFGN1hM2psbFSGpvnV1dVDUlNT7Q4cOPD7t+dUNCDZPQAAEJnf&#10;4zFt2rTH/v7++wAQHF8SJkelUtuE+fXkCMuHDx9+gL/FyS+DwUiQlpbu6OjokH7x4oXVt6YrDr61&#10;H9jb26cYGRkVFhYWGnV0dEhv2rTp+KZNm47b2tqme3h4hI8aNeq9hYVFtrjH7davX38KndRs3br1&#10;CNGFIn2Fc+fOrYG/7ezsUtHjTShsbGwy5eXl2Ww2W/7evXtz6uvrVXuaz676opGRUSH+WX5+vgn8&#10;LW4fgOeXX7x4YTV+/PjneBlR7R8A4X0AHVecnJxiRcWBJ23h8XiUzMxMGwAAaG5uphORBuEBj5bB&#10;tG1tbdPxMtOnT38k6lgSAILxuaKiQreiokK3srJSG38MdaDQ0dEhXVlZqY1hGKmlpUUxOzvb4tCh&#10;Q7/i5XpF+TKZTJ2IiIhlCQkJjLy8PFOiGbS4EDZj7QsIOz8LgX4dwPNuAwl4dhqAf+atu+ByubLh&#10;4eEeaWlpE7Ozsy3y8/NN+pP/FPJaAyCe8kBl0PN7/QU0TXHySyKRMPh+0LJ+T6DRaJyQkJC1y5cv&#10;v1xVVaUFn6enp9vCr7KhQ4eWbdq06fiiRYtudHXeGr+asHHjxhNTpkyJ6w8FjDJaASBY0dqwYcNf&#10;XYXjcrmykZGRbuLIisK39EX0vH93+0Bvtyl0XOnuZI7FYmnAVaympial58+fj+9O+Pr6elWi5+Lc&#10;PvU9jc8PHjyYmZiYOCk5OdmhtLR0mDjjVI+Vb3JysoObm1skJKgggoaGBotKpbZVVFTo9jS9/2UI&#10;WyLvDphMpo6np+eFuLi4KaLSGTVq1PucnJzRPU2PCD3p7PCwfH8CDi4AdH+ghQQg3yMYDEZCcXHx&#10;8MDAwJ3BwcG++AsyysrKhm7cuPHE5s2bj7m4uETfuXNnnqgvYSsrqxempqZ5ly5dcv/8+fNgHx+f&#10;09euXVvS1+VAGa26i7CwsFXfonx72hch0QoAA9+merLFhLYZRUXFFnS1UBz8p1/xyOVyZXfs2LH3&#10;yJEjW0XJjR079hV+ib1HyrexsVF59uzZ9+ELoNPpzWZmZu+sra2ztLS0qqSkpDqNjIwKJ06cmLZo&#10;0aIb/8nK93ugghS15yYuvL29z6KK19raOsvQ0LAIMmJpaWlVTZgw4VlUVNSsn3/+Oain6REB7XDd&#10;HXgG4j2gy3XdTf97aDeiQKVS2/bt2+cfEBCwKyMjY9zNmzcXxsTEOBcWFhphGEYCQMC+9PDhwxlb&#10;tmw5Cu8GxsPKyupFXFzcFBKJhCUkJDCYTKbO9evXF8+dO/dub7NJoairq1ODjFYACPaoVVRUGroK&#10;d/bsWe+ioiLDnJyc0dnZ2RYWFhbZ3Um3p33xe2pTkJHuW4CubOjr638Stofb1xiofnb69GkfVPGa&#10;mJjkGxgYlNjZ2aVKS0t30On0ZgsLi2wajcbB74f3SPmeOHFiI1S8v//++4Ft27Yd7M2LwPsa6BdY&#10;V/7dndH1BdClv67yXl5ernf+/PnVurq6FWZmZu/GjRuX8fLlS8vo6GgXAARUljdu3FgkbJ8EnZn3&#10;NnR0dJjwtzg8u+ge0UDMlNE66qreARAsU0PDuP+Umb2UlFSnra1tuq2tbTrs17GxsU6BgYE74T77&#10;qVOn1vv7++8juqFq//7922FZQ0JC1kLbDR8fn9P29vYpXS1bfytQQysTE5P8ffv2+YsTjs/nk3/7&#10;7bc/ARB8/XZX+XanL2ZnZ1tER0e76OjoMK2trbNGjhyZ29021Zd9wMDAoAT+7mq5tLOzU2rXrl0B&#10;urq6FSYmJvkODg7JioqKLS0tLYoFBQXGPB6P0hvGmuIs28J6k5GRaR+IG7s4HA4N7uUqKSk1PX36&#10;dPKYMWNeE62KoHYjED3a54PLPXJycq0BAQG7RCne73Hvq6tlVdR/0qRJiX2fI9GwsrJ6AX9DPldh&#10;iImJcQ4MDNzp5eUVGhISshaAfy7P7d69e48oA4WnT59O7o08E2HcuHEZ8HdX5QAAAHRmKYw7uS+B&#10;Dszi5hcq34HIrziIjIx0mzx58tMRI0Z8TEhIYOD9lZSUmhYtWnQjPT3dFpYfwzBSTU2NJlF86ArG&#10;9OnTH0Hr3Pr6etXVq1ef76tyoIZWy5YtixA3nKur6xX4tXTlyhXX7m5ndKcvXr58efmuXbsCPD09&#10;Lzx48GAmAN1rUzwej3Ls2LHN8H9vtykGg5EA6yIiImKZKNm2tjbq/v37t69bt+7M/v37t5PJZD6D&#10;wUgAQDCRRo0phSE+Pv6nnTt3BsITGUQy0dHRLqIUMIZhJGgoZmtrmy7K0rgr1NfXq6JbS3jAu7fx&#10;iIqKmgX9GAxGgqWl5Uth2xFEcfRI+cJNbhKJhIn67N+7d+8OcQat/kZAQMCu2tpadSK/0tLSYSdO&#10;nNgIgMBC0tHRMalfM0cAR0fHJDjBOXbs2OZPnz7pC5NNTk52gL/NzMzeAfBPowRRe1bp6em2SUlJ&#10;jr2RZyI4OjomweMMhw8f/kXUdkRGRsY4eP+xoqJiy5IlS671Vb6EQVNTswZOGG7fvj0/JSXFXphs&#10;RkbGONSycc2aNef6I4/dRWNjo3J8fPxP+fn5JqLaEZ1Ob0aXccW1fg4KCvoZWsVGR0e7nD9/fnWP&#10;M41DcnKyAxy8SSQS5ubmFiluWB0dHSbs001NTUro0rU4mDVrVhSccAQHB/sKk2tsbFQODw/3gP8h&#10;gf+MGTMewjFz9+7de1ADLDz8/f33wS8nHR0dpouLS3R38toV1NTU6mbNmhUFgMB4LTY21kmY7MWL&#10;F1fA33BcQU+BbN269Qg8tiQMwcHBvnv37t2xdu3aEGGnAdra2qgBAQG7hMXh7++/D+59//rrr4dE&#10;pUcEWVlZLlxuZ7FYGujRKxTV1dVDLly44Enkh46nwi56AECwyrJ///7tRH7fTLKBMq+sXbv2DJ5Z&#10;paamRmPnzp0BMjIyXDQdPJsL/mIFYemh5AV4ajLUoXSCokg2AADYlClTnuDzXVpaqj906NBPUAal&#10;V4RuoBiuUCYafX39UpTOEcMENIhr1qwJhWQcZDK5ExJcoKQINjY2Gfi88Xg8qdDQ0DV4/mKifKIk&#10;G9u3b99HVA5RDFfnzp1bDf0MDAyKibifmUymtqGhYSGUCwwM3IGXwV+sIKxNZGVlWUG5efPm3e5O&#10;O8cwAW0dDC8vL/81JSXFDi/z9etXeUioAMD/p/aErjdJNuh0epMoOWEkGzk5OebwuaKiYvPFixfd&#10;icKfPn16HWSnMzIyKkD7SlcXK1y5cmUpmgYRxWR6evoESP3XXUIOlNFq4sSJqd2twwsXLqyE4YlY&#10;3Lpy6LhFdGlFXl7eCPTChHHjxj1H62/RokXXoZ+lpeULPJEPhmHgzJkza1G2Ovx7wl+sIG594dtv&#10;Tk6OORyn1dTUanNycszx4Q8fPrwV5W7OzMy0xjAB2QTa183NzXOIuJ9ZLJa6p6dnGJRTUlJqRAk9&#10;8CQbJBKJf+7cudX4eCIjI12hDIVC6UDpJaFbsGDBTShDxHaGYRiYPXv2PSjDYDDi8eNhSkqKHZ7r&#10;GiXZQClYBw0a9DkmJmYaPo3U1NSJ06ZNi0HjAABg9fX1Kj1SvmglACC48cLZ2TkaOg0NjRpYifPn&#10;z78F5fCMSQOlfCHfqaam5pepU6fGOjs7R0+aNCmBSqVyoMywYcNKiF7uQClfLpcrg5aBSqVyGAxG&#10;PKxzlJ+VTCZ37t271x+GvXv37hz0fY0YMSIPfV94nm5UFn8bFcp0Q6FQOqZNmxbj7Owc/fjxYyco&#10;09XFCr/99ttB6C8jI8MdP378M5iXCRMmpKOTth9//PE10S0m/aV8MeyfJPhkMrkTzS+DwYhHWafU&#10;1dVZwug7vwfli2H/HPwBEHACo+0BJelXUFBowfe5rpQvhmFgxowZD9A2hZ/ofuvFCiijFQD/vMFI&#10;XNfU1ESHYwCJROJDGlZxXU1NjQY6STc0NCyEdefg4JCE0k8aGRkVfPz40QRfBnRySafTm+A45Ozs&#10;HI2/NGPy5MlxeEa+3lK+GIaB8+fPr0L7NDqem5iYfETz4uvrewoNW1FRoYMy0VEolA47O+zj+CAA&#10;AAWVSURBVLsUIn0AgIBlC72hDsP+qXwhXSUAAqY0tE7QycjKlSsvEJU1KCjID1WMMDw6wXv48OF0&#10;tEw6OjoVaH6pVCqHTqc3oRS3qPLt6OigoGMcOg5CB9uosbFxPkrZ+y/F/e3KF8P++QVE5NTU1Gpv&#10;3ry5gM1my0HFMHjw4GqUimuglO+JEyd+xn+Vo27atGkxwujSBkr5YhgGWltbaStWrAgXdYOPjIwM&#10;NyoqaiY+7NGjRzeLel+qqqp1Bw4c2NbU1ERHeVzxnMkonyvqUMJ6ca4UDAwM3IEOUkTl8PX1PSXs&#10;Jpb+VL4YhoFDhw79IurqTBKJxJ8zZ85d/ECLuu9F+XI4HOrMmTOjRLUHAAQ3BN24cWMhPm5xlC+T&#10;ydRGJyXHjx/fiPp/q/JF27GMjAwXf3uXuG7x4sXXhNWPOK6srEyvq6vkHBwckoRdCVhbW6tG9GWE&#10;OkVFxebt27fvQ6kYoetN5Ythgkk1vHBDWPsODQ1dQxT2y5cvmsKuM0SdgYFBMRElKv5KwZ07dwYI&#10;i0NdXZ116NChX4TRA6P0k6jDj2PoFzLeaWpqfklOTrYXxe3c0NCgjFKWEjknJ6fH1dXVg0NDQ9fA&#10;Z3v27NlF0dfX/wT+ha5IJ4iwfv36UwoKCl/Pnz+/Gj3rKyUl1clgMBICAwN3QuvI0NBQL3iAv6io&#10;yPCHH374AAAAs2fPvg8t7kRZRS5evPg6NFQQxX6yYsWKizAvoqgm586de9fd3f3Szz//HJSammoH&#10;gGDvyMrK6sWmTZuOo4ZBeOjo6DDhngP+2IGrq+sVyPSC95OTk2vdsmXLURgHUdxLliy5Bg06iCwb&#10;aTQaJzw83MPPz+/k1atXl2ZlZVmzWCwNDodDo1AoPFNT0zxfX99gIraazZs3H1NWVm68evXq0uLi&#10;4uHYv46TAADAiBEjPgYFBf0ML+R+8ODBzLt3784FQLD3gcajqKjYkpiYOMnPz+8kvGgagH+ew3V1&#10;db0CmXiEGePt2LFj79KlS69eunTJPS0tbeLnz58Ht7a2yikqKrZYWFhk//LLL4dhOyGCm5tbJGTI&#10;EXX8Y8iQIdWw3rtiNhOFX3755fCKFSsuXrp0yT0pKcmxoqJCt6WlRVFWVpY7YcKEZ+vXrz8Fj20J&#10;g6+vbzCbzZbviZGIn5/fSQ6HQ+uKSnXkyJG5sNz4i9CpVGrb/fv3Z586dWp9VFTUrJKSEgOUbEVW&#10;Vpa7cuXKv728vEKJju84OzvHwIvihbE0aWtrV0ZGRrpBG4K6ujo11CJ2+vTpj+Dl5N2xWKXRaBxY&#10;LgMDgxJxjhcRYevWrUdgP/wWQhA9Pb3yly9fWt65c2fegwcPZn748OEHaO0uJyfX6uDgkHz48OFf&#10;5OXl2UTh1dTU6mJiYpwTExMn3b59e/7r16/H1NfXq7a1tVE1NTVrXFxcojds2PCXsLxpaWlVwXoQ&#10;dSE8AIK6huOrsLHH09PzgouLS3R4eLhHUlKSY2VlpTabzZbHMIykq6tb4ePjc1qY3YWmpmZNdHS0&#10;S2Zmps2dO3fmwXGptbVVDsMwkqamZo2trW367t2794hjsR0QELDL3t4+Zd26dWfg6QtFRcUWBoOR&#10;sHPnzkDY9ohga2ubfuvWrQUHDx7chtr14Ek9bt68ufDevXtz9uzZs7uxsVFZRkamXUtLq2ry5MlP&#10;vby8QjU0NFidnZ1SsI7xfVtZWbkxLi5uypYtW46mp6fboqc3NDQ0WOvWrTuzcuXKvwEQ6KXi4uLh&#10;PB6PIiMj007CMKyrOvivwsSJE9PgBKCsrGyonp5e+UDnSQIJJJDgfx1PnjyZCj8YVq1aFdYXRnrf&#10;E/qNUlACCSSQQAIJJBBAonwlkEACCSSQoJ8hUb4SSCCBBBJI0M+QKF8JJJBAAgkk6GdIlK8EEkgg&#10;gQQS9DP+D1d5E7P29egdAAAAAElFTkSuQmCCUEsDBBQABgAIAAAAIQDynNCd3wAAAAkBAAAPAAAA&#10;ZHJzL2Rvd25yZXYueG1sTI9BS8NAEIXvgv9hGcGb3URj28RsSinqqRRsBfG2zU6T0OxsyG6T9N87&#10;nvQ4vI8338tXk23FgL1vHCmIZxEIpNKZhioFn4e3hyUIHzQZ3TpCBVf0sCpub3KdGTfSBw77UAku&#10;IZ9pBXUIXSalL2u02s9ch8TZyfVWBz77Sppej1xuW/kYRXNpdUP8odYdbmosz/uLVfA+6nH9FL8O&#10;2/Npc/0+PO++tjEqdX83rV9ABJzCHwy/+qwOBTsd3YWMF62CZDFPGeUg5U0MLNNFAuLISZyALHL5&#10;f0Hx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HqexdN/CgAA&#10;/TMAAA4AAAAAAAAAAAAAAAAAOgIAAGRycy9lMm9Eb2MueG1sUEsBAi0ACgAAAAAAAAAhAD8GIbYB&#10;JgAAASYAABQAAAAAAAAAAAAAAAAA5QwAAGRycy9tZWRpYS9pbWFnZTEucG5nUEsBAi0AFAAGAAgA&#10;AAAhAPKc0J3fAAAACQEAAA8AAAAAAAAAAAAAAAAAGDMAAGRycy9kb3ducmV2LnhtbFBLAQItABQA&#10;BgAIAAAAIQCqJg6+vAAAACEBAAAZAAAAAAAAAAAAAAAAACQ0AABkcnMvX3JlbHMvZTJvRG9jLnht&#10;bC5yZWxzUEsFBgAAAAAGAAYAfAEAABc1AAAAAA==&#10;">
                <v:shape id="Graphic 90" o:spid="_x0000_s1027" style="position:absolute;top:15;width:3448;height:1117;visibility:visible;mso-wrap-style:square;v-text-anchor:top" coordsize="344805,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0LNwgAAANsAAAAPAAAAZHJzL2Rvd25yZXYueG1sRE/LasJA&#10;FN0X/IfhCt2ZiVbExowi0tKKuqipXV8yNw/M3Ekz05j+fWchdHk473QzmEb01LnasoJpFIMgzq2u&#10;uVTwmb1OliCcR9bYWCYFv+Rgsx49pJhoe+MP6s++FCGEXYIKKu/bREqXV2TQRbYlDlxhO4M+wK6U&#10;usNbCDeNnMXxQhqsOTRU2NKuovx6/jEK5k+7g3MvfSHr/Xe2Pb5dTl/ZRanH8bBdgfA0+H/x3f2u&#10;FTyH9eFL+AFy/QcAAP//AwBQSwECLQAUAAYACAAAACEA2+H2y+4AAACFAQAAEwAAAAAAAAAAAAAA&#10;AAAAAAAAW0NvbnRlbnRfVHlwZXNdLnhtbFBLAQItABQABgAIAAAAIQBa9CxbvwAAABUBAAALAAAA&#10;AAAAAAAAAAAAAB8BAABfcmVscy8ucmVsc1BLAQItABQABgAIAAAAIQBLE0LNwgAAANsAAAAPAAAA&#10;AAAAAAAAAAAAAAcCAABkcnMvZG93bnJldi54bWxQSwUGAAAAAAMAAwC3AAAA9gIAAAAA&#10;" path="m65532,82296l51816,68580,48768,67056,41148,64008,33528,62484,27432,59436r-4572,l21336,57912r-1524,l15240,53340r,-4572l16764,45720r3048,-1524l21336,42672r4572,-1524l36576,41148r3048,1524l42672,45720r3048,1524l47244,50292r,3048l60960,51816r,-4572l59436,42672,56388,39624,54864,36576,51816,33528,47244,32004,41148,30480,36576,28956r-10668,l22860,30480r-3048,l15240,32004r-3048,1524l10668,35052,7620,36576,1524,48768r,7620l3048,59436r1524,4572l9144,68580r4572,1524l18288,73152r6096,1524l33528,77724r6096,1524l44196,80772r3048,l51816,85344r,6096l50292,94488r-3048,1524l44196,99060r-21336,l16764,92964,15240,89916,13716,83820,,85344r1524,9144l4572,100584r6096,4572l15240,109728r9144,1524l45720,111252r4572,-3048l54864,106680r4572,-3048l62484,99060r1524,-3048l65532,91440r,-9144xem149352,70104l141211,41148r-1003,-1524l135636,36410r,44362l134112,86868r-4572,6096l124968,97536r-4572,1524l106680,99060r-6096,-1524l96012,92964,92964,88392r-77,-191l89916,80772r,-19812l92964,53340r3048,-4572l100584,44196r6096,-3048l118872,41148r6096,3048l134112,53340r1409,7048l135636,80772r,-44362l134200,35394r-6565,-3390l120484,29768r-7708,-812l106172,29527,77025,60388r-825,9716l76784,79806r28295,30861l112776,111252r7620,l144780,92964r3048,-4572l147853,88201r1397,-8395l149352,70104xem230124,82296l216408,80772r-3048,12192l210312,94488r-3048,3048l202692,99060r-12192,l185928,97536r-9144,-9144l175260,80772r,-19812l176784,53340r9144,-9144l190500,41148r10668,l205740,42672r6096,6096l213360,51816r1524,4572l228600,54864r-1524,-7620l224028,41148r-6096,-4572l213360,32004r-7620,-3048l190500,28956r-6096,1524l178308,35052r-4572,3048l169164,42672r-6096,12192l161544,62484r,9144l183451,108775r14669,2477l205740,111252r7620,-1524l219456,103632r6096,-4572l228600,91440r1524,-9144xem256019,30480r-13716,l242303,109728r13716,l256019,30480xem256019,l242303,r,13716l256019,13716,256019,xem344424,109728r-3048,-6096l341376,99060r-1524,-3048l339852,71628r,-24384l336804,41148r-3048,-6096l330708,33528r-9144,-3048l315468,28956r-13716,l272796,53340r13716,1524l288036,50292r3048,-3048l292608,44196r3048,-1524l300228,41148r13716,l318516,42672r6096,6096l324612,59436r,12192l324612,85344r-3048,6096l318516,94488r-4572,1524l310896,99060r-18288,l289560,96012r-3048,-1524l284988,91440r,-4572l286512,85344r,-3048l289560,79248r3048,l294132,77724r4572,l303276,76200r10668,l320040,74676r4572,-3048l324612,59436r-4572,3048l312420,64008r-10668,l297180,65532r-4572,l291084,67056r-4572,l283464,68580r-7620,7620l271272,85344r,10668l274320,100584r9144,9144l289560,111252r18288,l312420,109728r9144,-6096l326136,99060r1524,4572l330708,109728r13716,xe" fillcolor="black" stroked="f">
                  <v:path arrowok="t"/>
                </v:shape>
                <v:shape id="Image 91" o:spid="_x0000_s1028" type="#_x0000_t75" style="position:absolute;left:3596;width:22784;height:1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I8wQAAANsAAAAPAAAAZHJzL2Rvd25yZXYueG1sRI/RisIw&#10;FETfF/yHcAXf1tRFxK1G0YWCCAq6fsClubbF5qYm0da/N4Lg4zAzZ5j5sjO1uJPzlWUFo2ECgji3&#10;uuJCwek/+56C8AFZY22ZFDzIw3LR+5pjqm3LB7ofQyEihH2KCsoQmlRKn5dk0A9tQxy9s3UGQ5Su&#10;kNphG+Gmlj9JMpEGK44LJTb0V1J+Od6MgrHb04ptp9dV22yzbLK57mis1KDfrWYgAnXhE363N1rB&#10;7wheX+IPkIsnAAAA//8DAFBLAQItABQABgAIAAAAIQDb4fbL7gAAAIUBAAATAAAAAAAAAAAAAAAA&#10;AAAAAABbQ29udGVudF9UeXBlc10ueG1sUEsBAi0AFAAGAAgAAAAhAFr0LFu/AAAAFQEAAAsAAAAA&#10;AAAAAAAAAAAAHwEAAF9yZWxzLy5yZWxzUEsBAi0AFAAGAAgAAAAhAPW60jzBAAAA2wAAAA8AAAAA&#10;AAAAAAAAAAAABwIAAGRycy9kb3ducmV2LnhtbFBLBQYAAAAAAwADALcAAAD1AgAAAAA=&#10;">
                  <v:imagedata r:id="rId111" o:title=""/>
                </v:shape>
                <v:shape id="Graphic 92" o:spid="_x0000_s1029" style="position:absolute;left:26548;top:15;width:152;height:1117;visibility:visible;mso-wrap-style:square;v-text-anchor:top" coordsize="15240,11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hNCxAAAANsAAAAPAAAAZHJzL2Rvd25yZXYueG1sRI9Pa8JA&#10;FMTvgt9heQVvZjcWRFNXqYJUehH/HNrba/Y1Cc2+DdlVYz+9Kwgeh5n5DTNbdLYWZ2p95VhDmigQ&#10;xLkzFRcajof1cALCB2SDtWPScCUPi3m/N8PMuAvv6LwPhYgQ9hlqKENoMil9XpJFn7iGOHq/rrUY&#10;omwLaVq8RLit5UipsbRYcVwosaFVSfnf/mQ1fK1+/qXZfqavH6m7FmqJ/K3GWg9euvc3EIG68Aw/&#10;2hujYTqC+5f4A+T8BgAA//8DAFBLAQItABQABgAIAAAAIQDb4fbL7gAAAIUBAAATAAAAAAAAAAAA&#10;AAAAAAAAAABbQ29udGVudF9UeXBlc10ueG1sUEsBAi0AFAAGAAgAAAAhAFr0LFu/AAAAFQEAAAsA&#10;AAAAAAAAAAAAAAAAHwEAAF9yZWxzLy5yZWxzUEsBAi0AFAAGAAgAAAAhAN5CE0LEAAAA2wAAAA8A&#10;AAAAAAAAAAAAAAAABwIAAGRycy9kb3ducmV2LnhtbFBLBQYAAAAAAwADALcAAAD4AgAAAAA=&#10;" path="m15239,111251l,111251,,,15239,r,111251xe" fillcolor="black" stroked="f">
                  <v:path arrowok="t"/>
                </v:shape>
                <w10:wrap type="topAndBottom" anchorx="page"/>
              </v:group>
            </w:pict>
          </mc:Fallback>
        </mc:AlternateContent>
      </w:r>
      <w:r>
        <w:rPr>
          <w:noProof/>
          <w:sz w:val="14"/>
        </w:rPr>
        <mc:AlternateContent>
          <mc:Choice Requires="wps">
            <w:drawing>
              <wp:anchor distT="0" distB="0" distL="0" distR="0" simplePos="0" relativeHeight="487609344" behindDoc="1" locked="0" layoutInCell="1" allowOverlap="1" wp14:anchorId="4F44628E" wp14:editId="4F44628F">
                <wp:simplePos x="0" y="0"/>
                <wp:positionH relativeFrom="page">
                  <wp:posOffset>5748515</wp:posOffset>
                </wp:positionH>
                <wp:positionV relativeFrom="paragraph">
                  <wp:posOffset>120671</wp:posOffset>
                </wp:positionV>
                <wp:extent cx="771525" cy="13462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134620"/>
                        </a:xfrm>
                        <a:custGeom>
                          <a:avLst/>
                          <a:gdLst/>
                          <a:ahLst/>
                          <a:cxnLst/>
                          <a:rect l="l" t="t" r="r" b="b"/>
                          <a:pathLst>
                            <a:path w="771525" h="134620">
                              <a:moveTo>
                                <a:pt x="47244" y="1524"/>
                              </a:moveTo>
                              <a:lnTo>
                                <a:pt x="42672" y="1524"/>
                              </a:lnTo>
                              <a:lnTo>
                                <a:pt x="38100" y="0"/>
                              </a:lnTo>
                              <a:lnTo>
                                <a:pt x="28956" y="0"/>
                              </a:lnTo>
                              <a:lnTo>
                                <a:pt x="24384" y="1524"/>
                              </a:lnTo>
                              <a:lnTo>
                                <a:pt x="21336" y="4572"/>
                              </a:lnTo>
                              <a:lnTo>
                                <a:pt x="16764" y="6096"/>
                              </a:lnTo>
                              <a:lnTo>
                                <a:pt x="12192" y="15240"/>
                              </a:lnTo>
                              <a:lnTo>
                                <a:pt x="12192" y="32004"/>
                              </a:lnTo>
                              <a:lnTo>
                                <a:pt x="0" y="32004"/>
                              </a:lnTo>
                              <a:lnTo>
                                <a:pt x="0" y="44196"/>
                              </a:lnTo>
                              <a:lnTo>
                                <a:pt x="12192" y="44196"/>
                              </a:lnTo>
                              <a:lnTo>
                                <a:pt x="12192" y="111252"/>
                              </a:lnTo>
                              <a:lnTo>
                                <a:pt x="25908" y="111252"/>
                              </a:lnTo>
                              <a:lnTo>
                                <a:pt x="25908" y="44196"/>
                              </a:lnTo>
                              <a:lnTo>
                                <a:pt x="41148" y="44196"/>
                              </a:lnTo>
                              <a:lnTo>
                                <a:pt x="41148" y="32004"/>
                              </a:lnTo>
                              <a:lnTo>
                                <a:pt x="25908" y="32004"/>
                              </a:lnTo>
                              <a:lnTo>
                                <a:pt x="25908" y="19812"/>
                              </a:lnTo>
                              <a:lnTo>
                                <a:pt x="27432" y="16764"/>
                              </a:lnTo>
                              <a:lnTo>
                                <a:pt x="30480" y="13716"/>
                              </a:lnTo>
                              <a:lnTo>
                                <a:pt x="33528" y="12192"/>
                              </a:lnTo>
                              <a:lnTo>
                                <a:pt x="39624" y="12192"/>
                              </a:lnTo>
                              <a:lnTo>
                                <a:pt x="42672" y="13716"/>
                              </a:lnTo>
                              <a:lnTo>
                                <a:pt x="45720" y="13716"/>
                              </a:lnTo>
                              <a:lnTo>
                                <a:pt x="47244" y="1524"/>
                              </a:lnTo>
                              <a:close/>
                            </a:path>
                            <a:path w="771525" h="134620">
                              <a:moveTo>
                                <a:pt x="92976" y="35052"/>
                              </a:moveTo>
                              <a:lnTo>
                                <a:pt x="88404" y="32004"/>
                              </a:lnTo>
                              <a:lnTo>
                                <a:pt x="83832" y="30480"/>
                              </a:lnTo>
                              <a:lnTo>
                                <a:pt x="77736" y="30480"/>
                              </a:lnTo>
                              <a:lnTo>
                                <a:pt x="71640" y="33528"/>
                              </a:lnTo>
                              <a:lnTo>
                                <a:pt x="67068" y="38100"/>
                              </a:lnTo>
                              <a:lnTo>
                                <a:pt x="64020" y="42672"/>
                              </a:lnTo>
                              <a:lnTo>
                                <a:pt x="64020" y="32004"/>
                              </a:lnTo>
                              <a:lnTo>
                                <a:pt x="51828" y="32004"/>
                              </a:lnTo>
                              <a:lnTo>
                                <a:pt x="51828" y="111252"/>
                              </a:lnTo>
                              <a:lnTo>
                                <a:pt x="65544" y="111252"/>
                              </a:lnTo>
                              <a:lnTo>
                                <a:pt x="65544" y="57912"/>
                              </a:lnTo>
                              <a:lnTo>
                                <a:pt x="67068" y="53340"/>
                              </a:lnTo>
                              <a:lnTo>
                                <a:pt x="70116" y="47244"/>
                              </a:lnTo>
                              <a:lnTo>
                                <a:pt x="71640" y="45720"/>
                              </a:lnTo>
                              <a:lnTo>
                                <a:pt x="74688" y="44196"/>
                              </a:lnTo>
                              <a:lnTo>
                                <a:pt x="76212" y="42672"/>
                              </a:lnTo>
                              <a:lnTo>
                                <a:pt x="82308" y="42672"/>
                              </a:lnTo>
                              <a:lnTo>
                                <a:pt x="85356" y="44196"/>
                              </a:lnTo>
                              <a:lnTo>
                                <a:pt x="88404" y="47244"/>
                              </a:lnTo>
                              <a:lnTo>
                                <a:pt x="92976" y="35052"/>
                              </a:lnTo>
                              <a:close/>
                            </a:path>
                            <a:path w="771525" h="134620">
                              <a:moveTo>
                                <a:pt x="170700" y="111252"/>
                              </a:moveTo>
                              <a:lnTo>
                                <a:pt x="167652" y="105156"/>
                              </a:lnTo>
                              <a:lnTo>
                                <a:pt x="167652" y="100584"/>
                              </a:lnTo>
                              <a:lnTo>
                                <a:pt x="166128" y="97536"/>
                              </a:lnTo>
                              <a:lnTo>
                                <a:pt x="166128" y="73152"/>
                              </a:lnTo>
                              <a:lnTo>
                                <a:pt x="166128" y="48768"/>
                              </a:lnTo>
                              <a:lnTo>
                                <a:pt x="163080" y="42672"/>
                              </a:lnTo>
                              <a:lnTo>
                                <a:pt x="160032" y="36576"/>
                              </a:lnTo>
                              <a:lnTo>
                                <a:pt x="156984" y="35052"/>
                              </a:lnTo>
                              <a:lnTo>
                                <a:pt x="147828" y="32004"/>
                              </a:lnTo>
                              <a:lnTo>
                                <a:pt x="141732" y="30480"/>
                              </a:lnTo>
                              <a:lnTo>
                                <a:pt x="128016" y="30480"/>
                              </a:lnTo>
                              <a:lnTo>
                                <a:pt x="99060" y="54864"/>
                              </a:lnTo>
                              <a:lnTo>
                                <a:pt x="112776" y="56388"/>
                              </a:lnTo>
                              <a:lnTo>
                                <a:pt x="114300" y="51816"/>
                              </a:lnTo>
                              <a:lnTo>
                                <a:pt x="117348" y="48768"/>
                              </a:lnTo>
                              <a:lnTo>
                                <a:pt x="118872" y="45720"/>
                              </a:lnTo>
                              <a:lnTo>
                                <a:pt x="121920" y="44196"/>
                              </a:lnTo>
                              <a:lnTo>
                                <a:pt x="126492" y="42672"/>
                              </a:lnTo>
                              <a:lnTo>
                                <a:pt x="138684" y="42672"/>
                              </a:lnTo>
                              <a:lnTo>
                                <a:pt x="144780" y="44196"/>
                              </a:lnTo>
                              <a:lnTo>
                                <a:pt x="147828" y="47244"/>
                              </a:lnTo>
                              <a:lnTo>
                                <a:pt x="150876" y="53340"/>
                              </a:lnTo>
                              <a:lnTo>
                                <a:pt x="150876" y="60960"/>
                              </a:lnTo>
                              <a:lnTo>
                                <a:pt x="150876" y="73152"/>
                              </a:lnTo>
                              <a:lnTo>
                                <a:pt x="150876" y="86868"/>
                              </a:lnTo>
                              <a:lnTo>
                                <a:pt x="147828" y="92964"/>
                              </a:lnTo>
                              <a:lnTo>
                                <a:pt x="144780" y="96012"/>
                              </a:lnTo>
                              <a:lnTo>
                                <a:pt x="140208" y="97536"/>
                              </a:lnTo>
                              <a:lnTo>
                                <a:pt x="137160" y="100584"/>
                              </a:lnTo>
                              <a:lnTo>
                                <a:pt x="118872" y="100584"/>
                              </a:lnTo>
                              <a:lnTo>
                                <a:pt x="115824" y="97536"/>
                              </a:lnTo>
                              <a:lnTo>
                                <a:pt x="112776" y="96012"/>
                              </a:lnTo>
                              <a:lnTo>
                                <a:pt x="111252" y="92964"/>
                              </a:lnTo>
                              <a:lnTo>
                                <a:pt x="111252" y="88392"/>
                              </a:lnTo>
                              <a:lnTo>
                                <a:pt x="112776" y="86868"/>
                              </a:lnTo>
                              <a:lnTo>
                                <a:pt x="112776" y="83820"/>
                              </a:lnTo>
                              <a:lnTo>
                                <a:pt x="115824" y="80772"/>
                              </a:lnTo>
                              <a:lnTo>
                                <a:pt x="118872" y="80772"/>
                              </a:lnTo>
                              <a:lnTo>
                                <a:pt x="120396" y="79248"/>
                              </a:lnTo>
                              <a:lnTo>
                                <a:pt x="124968" y="79248"/>
                              </a:lnTo>
                              <a:lnTo>
                                <a:pt x="129540" y="77724"/>
                              </a:lnTo>
                              <a:lnTo>
                                <a:pt x="138684" y="77724"/>
                              </a:lnTo>
                              <a:lnTo>
                                <a:pt x="146304" y="76200"/>
                              </a:lnTo>
                              <a:lnTo>
                                <a:pt x="150876" y="73152"/>
                              </a:lnTo>
                              <a:lnTo>
                                <a:pt x="150876" y="60960"/>
                              </a:lnTo>
                              <a:lnTo>
                                <a:pt x="146304" y="64008"/>
                              </a:lnTo>
                              <a:lnTo>
                                <a:pt x="138684" y="65532"/>
                              </a:lnTo>
                              <a:lnTo>
                                <a:pt x="128016" y="65532"/>
                              </a:lnTo>
                              <a:lnTo>
                                <a:pt x="123444" y="67056"/>
                              </a:lnTo>
                              <a:lnTo>
                                <a:pt x="118872" y="67056"/>
                              </a:lnTo>
                              <a:lnTo>
                                <a:pt x="115824" y="68580"/>
                              </a:lnTo>
                              <a:lnTo>
                                <a:pt x="112776" y="68580"/>
                              </a:lnTo>
                              <a:lnTo>
                                <a:pt x="109728" y="70104"/>
                              </a:lnTo>
                              <a:lnTo>
                                <a:pt x="106680" y="73152"/>
                              </a:lnTo>
                              <a:lnTo>
                                <a:pt x="103632" y="74676"/>
                              </a:lnTo>
                              <a:lnTo>
                                <a:pt x="97536" y="86868"/>
                              </a:lnTo>
                              <a:lnTo>
                                <a:pt x="97536" y="97536"/>
                              </a:lnTo>
                              <a:lnTo>
                                <a:pt x="100584" y="102108"/>
                              </a:lnTo>
                              <a:lnTo>
                                <a:pt x="109728" y="111252"/>
                              </a:lnTo>
                              <a:lnTo>
                                <a:pt x="115824" y="112776"/>
                              </a:lnTo>
                              <a:lnTo>
                                <a:pt x="134112" y="112776"/>
                              </a:lnTo>
                              <a:lnTo>
                                <a:pt x="138684" y="111252"/>
                              </a:lnTo>
                              <a:lnTo>
                                <a:pt x="147828" y="105156"/>
                              </a:lnTo>
                              <a:lnTo>
                                <a:pt x="152400" y="100584"/>
                              </a:lnTo>
                              <a:lnTo>
                                <a:pt x="153924" y="105156"/>
                              </a:lnTo>
                              <a:lnTo>
                                <a:pt x="156984" y="111252"/>
                              </a:lnTo>
                              <a:lnTo>
                                <a:pt x="170700" y="111252"/>
                              </a:lnTo>
                              <a:close/>
                            </a:path>
                            <a:path w="771525" h="134620">
                              <a:moveTo>
                                <a:pt x="292620" y="48768"/>
                              </a:moveTo>
                              <a:lnTo>
                                <a:pt x="291096" y="42672"/>
                              </a:lnTo>
                              <a:lnTo>
                                <a:pt x="281952" y="33528"/>
                              </a:lnTo>
                              <a:lnTo>
                                <a:pt x="275856" y="30480"/>
                              </a:lnTo>
                              <a:lnTo>
                                <a:pt x="268236" y="30480"/>
                              </a:lnTo>
                              <a:lnTo>
                                <a:pt x="260781" y="31584"/>
                              </a:lnTo>
                              <a:lnTo>
                                <a:pt x="254330" y="34671"/>
                              </a:lnTo>
                              <a:lnTo>
                                <a:pt x="248729" y="39484"/>
                              </a:lnTo>
                              <a:lnTo>
                                <a:pt x="243852" y="45720"/>
                              </a:lnTo>
                              <a:lnTo>
                                <a:pt x="242328" y="41148"/>
                              </a:lnTo>
                              <a:lnTo>
                                <a:pt x="236232" y="35052"/>
                              </a:lnTo>
                              <a:lnTo>
                                <a:pt x="231660" y="32004"/>
                              </a:lnTo>
                              <a:lnTo>
                                <a:pt x="227088" y="30480"/>
                              </a:lnTo>
                              <a:lnTo>
                                <a:pt x="216420" y="30480"/>
                              </a:lnTo>
                              <a:lnTo>
                                <a:pt x="211848" y="32004"/>
                              </a:lnTo>
                              <a:lnTo>
                                <a:pt x="207276" y="35052"/>
                              </a:lnTo>
                              <a:lnTo>
                                <a:pt x="204228" y="36576"/>
                              </a:lnTo>
                              <a:lnTo>
                                <a:pt x="201180" y="41148"/>
                              </a:lnTo>
                              <a:lnTo>
                                <a:pt x="198132" y="44196"/>
                              </a:lnTo>
                              <a:lnTo>
                                <a:pt x="198132" y="32004"/>
                              </a:lnTo>
                              <a:lnTo>
                                <a:pt x="184416" y="32004"/>
                              </a:lnTo>
                              <a:lnTo>
                                <a:pt x="184416" y="111252"/>
                              </a:lnTo>
                              <a:lnTo>
                                <a:pt x="198132" y="111252"/>
                              </a:lnTo>
                              <a:lnTo>
                                <a:pt x="198132" y="64008"/>
                              </a:lnTo>
                              <a:lnTo>
                                <a:pt x="201180" y="54864"/>
                              </a:lnTo>
                              <a:lnTo>
                                <a:pt x="201180" y="51816"/>
                              </a:lnTo>
                              <a:lnTo>
                                <a:pt x="207276" y="45720"/>
                              </a:lnTo>
                              <a:lnTo>
                                <a:pt x="213372" y="42672"/>
                              </a:lnTo>
                              <a:lnTo>
                                <a:pt x="222516" y="42672"/>
                              </a:lnTo>
                              <a:lnTo>
                                <a:pt x="227088" y="44196"/>
                              </a:lnTo>
                              <a:lnTo>
                                <a:pt x="230136" y="50292"/>
                              </a:lnTo>
                              <a:lnTo>
                                <a:pt x="231660" y="54864"/>
                              </a:lnTo>
                              <a:lnTo>
                                <a:pt x="231660" y="111252"/>
                              </a:lnTo>
                              <a:lnTo>
                                <a:pt x="245376" y="111252"/>
                              </a:lnTo>
                              <a:lnTo>
                                <a:pt x="245376" y="57912"/>
                              </a:lnTo>
                              <a:lnTo>
                                <a:pt x="246900" y="51816"/>
                              </a:lnTo>
                              <a:lnTo>
                                <a:pt x="251472" y="48768"/>
                              </a:lnTo>
                              <a:lnTo>
                                <a:pt x="254520" y="45720"/>
                              </a:lnTo>
                              <a:lnTo>
                                <a:pt x="259092" y="42672"/>
                              </a:lnTo>
                              <a:lnTo>
                                <a:pt x="268236" y="42672"/>
                              </a:lnTo>
                              <a:lnTo>
                                <a:pt x="271284" y="44196"/>
                              </a:lnTo>
                              <a:lnTo>
                                <a:pt x="272808" y="45720"/>
                              </a:lnTo>
                              <a:lnTo>
                                <a:pt x="275856" y="47244"/>
                              </a:lnTo>
                              <a:lnTo>
                                <a:pt x="277380" y="48768"/>
                              </a:lnTo>
                              <a:lnTo>
                                <a:pt x="277380" y="51816"/>
                              </a:lnTo>
                              <a:lnTo>
                                <a:pt x="278904" y="53340"/>
                              </a:lnTo>
                              <a:lnTo>
                                <a:pt x="278904" y="111252"/>
                              </a:lnTo>
                              <a:lnTo>
                                <a:pt x="292620" y="111252"/>
                              </a:lnTo>
                              <a:lnTo>
                                <a:pt x="292620" y="48768"/>
                              </a:lnTo>
                              <a:close/>
                            </a:path>
                            <a:path w="771525" h="134620">
                              <a:moveTo>
                                <a:pt x="382536" y="71628"/>
                              </a:moveTo>
                              <a:lnTo>
                                <a:pt x="373049" y="42672"/>
                              </a:lnTo>
                              <a:lnTo>
                                <a:pt x="371868" y="41148"/>
                              </a:lnTo>
                              <a:lnTo>
                                <a:pt x="368820" y="38646"/>
                              </a:lnTo>
                              <a:lnTo>
                                <a:pt x="368820" y="57912"/>
                              </a:lnTo>
                              <a:lnTo>
                                <a:pt x="368820" y="62484"/>
                              </a:lnTo>
                              <a:lnTo>
                                <a:pt x="321576" y="62484"/>
                              </a:lnTo>
                              <a:lnTo>
                                <a:pt x="321576" y="56388"/>
                              </a:lnTo>
                              <a:lnTo>
                                <a:pt x="324624" y="51816"/>
                              </a:lnTo>
                              <a:lnTo>
                                <a:pt x="338340" y="42672"/>
                              </a:lnTo>
                              <a:lnTo>
                                <a:pt x="353580" y="42672"/>
                              </a:lnTo>
                              <a:lnTo>
                                <a:pt x="358152" y="45720"/>
                              </a:lnTo>
                              <a:lnTo>
                                <a:pt x="365772" y="53340"/>
                              </a:lnTo>
                              <a:lnTo>
                                <a:pt x="368820" y="57912"/>
                              </a:lnTo>
                              <a:lnTo>
                                <a:pt x="368820" y="38646"/>
                              </a:lnTo>
                              <a:lnTo>
                                <a:pt x="366737" y="36918"/>
                              </a:lnTo>
                              <a:lnTo>
                                <a:pt x="360629" y="33528"/>
                              </a:lnTo>
                              <a:lnTo>
                                <a:pt x="353644" y="31292"/>
                              </a:lnTo>
                              <a:lnTo>
                                <a:pt x="345960" y="30480"/>
                              </a:lnTo>
                              <a:lnTo>
                                <a:pt x="337832" y="31292"/>
                              </a:lnTo>
                              <a:lnTo>
                                <a:pt x="337667" y="31292"/>
                              </a:lnTo>
                              <a:lnTo>
                                <a:pt x="308444" y="63461"/>
                              </a:lnTo>
                              <a:lnTo>
                                <a:pt x="307949" y="71628"/>
                              </a:lnTo>
                              <a:lnTo>
                                <a:pt x="307962" y="74676"/>
                              </a:lnTo>
                              <a:lnTo>
                                <a:pt x="330530" y="110299"/>
                              </a:lnTo>
                              <a:lnTo>
                                <a:pt x="345960" y="112776"/>
                              </a:lnTo>
                              <a:lnTo>
                                <a:pt x="356628" y="112776"/>
                              </a:lnTo>
                              <a:lnTo>
                                <a:pt x="364248" y="111252"/>
                              </a:lnTo>
                              <a:lnTo>
                                <a:pt x="376440" y="102108"/>
                              </a:lnTo>
                              <a:lnTo>
                                <a:pt x="377202" y="100584"/>
                              </a:lnTo>
                              <a:lnTo>
                                <a:pt x="379488" y="96012"/>
                              </a:lnTo>
                              <a:lnTo>
                                <a:pt x="382536" y="88392"/>
                              </a:lnTo>
                              <a:lnTo>
                                <a:pt x="368820" y="86868"/>
                              </a:lnTo>
                              <a:lnTo>
                                <a:pt x="364248" y="96012"/>
                              </a:lnTo>
                              <a:lnTo>
                                <a:pt x="359676" y="97536"/>
                              </a:lnTo>
                              <a:lnTo>
                                <a:pt x="356628" y="100584"/>
                              </a:lnTo>
                              <a:lnTo>
                                <a:pt x="339864" y="100584"/>
                              </a:lnTo>
                              <a:lnTo>
                                <a:pt x="333768" y="99060"/>
                              </a:lnTo>
                              <a:lnTo>
                                <a:pt x="324624" y="89916"/>
                              </a:lnTo>
                              <a:lnTo>
                                <a:pt x="321576" y="83820"/>
                              </a:lnTo>
                              <a:lnTo>
                                <a:pt x="321576" y="74676"/>
                              </a:lnTo>
                              <a:lnTo>
                                <a:pt x="382536" y="74676"/>
                              </a:lnTo>
                              <a:lnTo>
                                <a:pt x="382536" y="71628"/>
                              </a:lnTo>
                              <a:close/>
                            </a:path>
                            <a:path w="771525" h="134620">
                              <a:moveTo>
                                <a:pt x="496836" y="32004"/>
                              </a:moveTo>
                              <a:lnTo>
                                <a:pt x="483120" y="32004"/>
                              </a:lnTo>
                              <a:lnTo>
                                <a:pt x="469404" y="77724"/>
                              </a:lnTo>
                              <a:lnTo>
                                <a:pt x="464832" y="94488"/>
                              </a:lnTo>
                              <a:lnTo>
                                <a:pt x="461784" y="79248"/>
                              </a:lnTo>
                              <a:lnTo>
                                <a:pt x="449592" y="32004"/>
                              </a:lnTo>
                              <a:lnTo>
                                <a:pt x="435876" y="32004"/>
                              </a:lnTo>
                              <a:lnTo>
                                <a:pt x="423684" y="79248"/>
                              </a:lnTo>
                              <a:lnTo>
                                <a:pt x="420636" y="88392"/>
                              </a:lnTo>
                              <a:lnTo>
                                <a:pt x="419112" y="94488"/>
                              </a:lnTo>
                              <a:lnTo>
                                <a:pt x="419112" y="96012"/>
                              </a:lnTo>
                              <a:lnTo>
                                <a:pt x="416064" y="77724"/>
                              </a:lnTo>
                              <a:lnTo>
                                <a:pt x="402348" y="32004"/>
                              </a:lnTo>
                              <a:lnTo>
                                <a:pt x="387108" y="32004"/>
                              </a:lnTo>
                              <a:lnTo>
                                <a:pt x="411492" y="111252"/>
                              </a:lnTo>
                              <a:lnTo>
                                <a:pt x="426732" y="111252"/>
                              </a:lnTo>
                              <a:lnTo>
                                <a:pt x="441972" y="50292"/>
                              </a:lnTo>
                              <a:lnTo>
                                <a:pt x="446544" y="64008"/>
                              </a:lnTo>
                              <a:lnTo>
                                <a:pt x="458736" y="111252"/>
                              </a:lnTo>
                              <a:lnTo>
                                <a:pt x="473976" y="111252"/>
                              </a:lnTo>
                              <a:lnTo>
                                <a:pt x="496836" y="32004"/>
                              </a:lnTo>
                              <a:close/>
                            </a:path>
                            <a:path w="771525" h="134620">
                              <a:moveTo>
                                <a:pt x="577596" y="71628"/>
                              </a:moveTo>
                              <a:lnTo>
                                <a:pt x="563880" y="38633"/>
                              </a:lnTo>
                              <a:lnTo>
                                <a:pt x="563880" y="82296"/>
                              </a:lnTo>
                              <a:lnTo>
                                <a:pt x="562356" y="88392"/>
                              </a:lnTo>
                              <a:lnTo>
                                <a:pt x="557784" y="94488"/>
                              </a:lnTo>
                              <a:lnTo>
                                <a:pt x="553212" y="99060"/>
                              </a:lnTo>
                              <a:lnTo>
                                <a:pt x="547116" y="100584"/>
                              </a:lnTo>
                              <a:lnTo>
                                <a:pt x="534924" y="100584"/>
                              </a:lnTo>
                              <a:lnTo>
                                <a:pt x="528828" y="99060"/>
                              </a:lnTo>
                              <a:lnTo>
                                <a:pt x="524256" y="94488"/>
                              </a:lnTo>
                              <a:lnTo>
                                <a:pt x="521208" y="89916"/>
                              </a:lnTo>
                              <a:lnTo>
                                <a:pt x="521131" y="89725"/>
                              </a:lnTo>
                              <a:lnTo>
                                <a:pt x="518160" y="82296"/>
                              </a:lnTo>
                              <a:lnTo>
                                <a:pt x="518160" y="62484"/>
                              </a:lnTo>
                              <a:lnTo>
                                <a:pt x="521208" y="54864"/>
                              </a:lnTo>
                              <a:lnTo>
                                <a:pt x="524256" y="50292"/>
                              </a:lnTo>
                              <a:lnTo>
                                <a:pt x="528828" y="45720"/>
                              </a:lnTo>
                              <a:lnTo>
                                <a:pt x="534924" y="42672"/>
                              </a:lnTo>
                              <a:lnTo>
                                <a:pt x="547116" y="42672"/>
                              </a:lnTo>
                              <a:lnTo>
                                <a:pt x="553212" y="45720"/>
                              </a:lnTo>
                              <a:lnTo>
                                <a:pt x="562356" y="54864"/>
                              </a:lnTo>
                              <a:lnTo>
                                <a:pt x="563765" y="61912"/>
                              </a:lnTo>
                              <a:lnTo>
                                <a:pt x="563880" y="82296"/>
                              </a:lnTo>
                              <a:lnTo>
                                <a:pt x="563880" y="38633"/>
                              </a:lnTo>
                              <a:lnTo>
                                <a:pt x="561809" y="36918"/>
                              </a:lnTo>
                              <a:lnTo>
                                <a:pt x="555688" y="33528"/>
                              </a:lnTo>
                              <a:lnTo>
                                <a:pt x="548716" y="31292"/>
                              </a:lnTo>
                              <a:lnTo>
                                <a:pt x="541020" y="30480"/>
                              </a:lnTo>
                              <a:lnTo>
                                <a:pt x="534212" y="31051"/>
                              </a:lnTo>
                              <a:lnTo>
                                <a:pt x="505282" y="61912"/>
                              </a:lnTo>
                              <a:lnTo>
                                <a:pt x="504444" y="71628"/>
                              </a:lnTo>
                              <a:lnTo>
                                <a:pt x="505040" y="81330"/>
                              </a:lnTo>
                              <a:lnTo>
                                <a:pt x="506920" y="89725"/>
                              </a:lnTo>
                              <a:lnTo>
                                <a:pt x="507022" y="89916"/>
                              </a:lnTo>
                              <a:lnTo>
                                <a:pt x="510235" y="96710"/>
                              </a:lnTo>
                              <a:lnTo>
                                <a:pt x="541020" y="112776"/>
                              </a:lnTo>
                              <a:lnTo>
                                <a:pt x="548640" y="112776"/>
                              </a:lnTo>
                              <a:lnTo>
                                <a:pt x="554736" y="111252"/>
                              </a:lnTo>
                              <a:lnTo>
                                <a:pt x="559308" y="108204"/>
                              </a:lnTo>
                              <a:lnTo>
                                <a:pt x="565404" y="105156"/>
                              </a:lnTo>
                              <a:lnTo>
                                <a:pt x="569976" y="100584"/>
                              </a:lnTo>
                              <a:lnTo>
                                <a:pt x="573024" y="94488"/>
                              </a:lnTo>
                              <a:lnTo>
                                <a:pt x="576072" y="89916"/>
                              </a:lnTo>
                              <a:lnTo>
                                <a:pt x="576110" y="89725"/>
                              </a:lnTo>
                              <a:lnTo>
                                <a:pt x="577507" y="81330"/>
                              </a:lnTo>
                              <a:lnTo>
                                <a:pt x="577596" y="71628"/>
                              </a:lnTo>
                              <a:close/>
                            </a:path>
                            <a:path w="771525" h="134620">
                              <a:moveTo>
                                <a:pt x="635508" y="35052"/>
                              </a:moveTo>
                              <a:lnTo>
                                <a:pt x="630936" y="32004"/>
                              </a:lnTo>
                              <a:lnTo>
                                <a:pt x="626364" y="30480"/>
                              </a:lnTo>
                              <a:lnTo>
                                <a:pt x="618744" y="30480"/>
                              </a:lnTo>
                              <a:lnTo>
                                <a:pt x="617220" y="32004"/>
                              </a:lnTo>
                              <a:lnTo>
                                <a:pt x="611124" y="35052"/>
                              </a:lnTo>
                              <a:lnTo>
                                <a:pt x="609600" y="38100"/>
                              </a:lnTo>
                              <a:lnTo>
                                <a:pt x="606552" y="42672"/>
                              </a:lnTo>
                              <a:lnTo>
                                <a:pt x="606552" y="32004"/>
                              </a:lnTo>
                              <a:lnTo>
                                <a:pt x="594360" y="32004"/>
                              </a:lnTo>
                              <a:lnTo>
                                <a:pt x="594360" y="111252"/>
                              </a:lnTo>
                              <a:lnTo>
                                <a:pt x="608076" y="111252"/>
                              </a:lnTo>
                              <a:lnTo>
                                <a:pt x="608076" y="57912"/>
                              </a:lnTo>
                              <a:lnTo>
                                <a:pt x="609600" y="53340"/>
                              </a:lnTo>
                              <a:lnTo>
                                <a:pt x="612648" y="47244"/>
                              </a:lnTo>
                              <a:lnTo>
                                <a:pt x="614172" y="45720"/>
                              </a:lnTo>
                              <a:lnTo>
                                <a:pt x="617220" y="44196"/>
                              </a:lnTo>
                              <a:lnTo>
                                <a:pt x="618744" y="42672"/>
                              </a:lnTo>
                              <a:lnTo>
                                <a:pt x="624840" y="42672"/>
                              </a:lnTo>
                              <a:lnTo>
                                <a:pt x="627888" y="44196"/>
                              </a:lnTo>
                              <a:lnTo>
                                <a:pt x="630936" y="47244"/>
                              </a:lnTo>
                              <a:lnTo>
                                <a:pt x="635508" y="35052"/>
                              </a:lnTo>
                              <a:close/>
                            </a:path>
                            <a:path w="771525" h="134620">
                              <a:moveTo>
                                <a:pt x="708660" y="111252"/>
                              </a:moveTo>
                              <a:lnTo>
                                <a:pt x="676656" y="62484"/>
                              </a:lnTo>
                              <a:lnTo>
                                <a:pt x="707136" y="32004"/>
                              </a:lnTo>
                              <a:lnTo>
                                <a:pt x="687324" y="32004"/>
                              </a:lnTo>
                              <a:lnTo>
                                <a:pt x="656844" y="62484"/>
                              </a:lnTo>
                              <a:lnTo>
                                <a:pt x="656844" y="1524"/>
                              </a:lnTo>
                              <a:lnTo>
                                <a:pt x="643128" y="1524"/>
                              </a:lnTo>
                              <a:lnTo>
                                <a:pt x="643128" y="111252"/>
                              </a:lnTo>
                              <a:lnTo>
                                <a:pt x="656844" y="111252"/>
                              </a:lnTo>
                              <a:lnTo>
                                <a:pt x="656844" y="80772"/>
                              </a:lnTo>
                              <a:lnTo>
                                <a:pt x="665988" y="71628"/>
                              </a:lnTo>
                              <a:lnTo>
                                <a:pt x="691896" y="111252"/>
                              </a:lnTo>
                              <a:lnTo>
                                <a:pt x="708660" y="111252"/>
                              </a:lnTo>
                              <a:close/>
                            </a:path>
                            <a:path w="771525" h="134620">
                              <a:moveTo>
                                <a:pt x="733044" y="1524"/>
                              </a:moveTo>
                              <a:lnTo>
                                <a:pt x="719328" y="1524"/>
                              </a:lnTo>
                              <a:lnTo>
                                <a:pt x="719328" y="15240"/>
                              </a:lnTo>
                              <a:lnTo>
                                <a:pt x="725424" y="15240"/>
                              </a:lnTo>
                              <a:lnTo>
                                <a:pt x="725424" y="24384"/>
                              </a:lnTo>
                              <a:lnTo>
                                <a:pt x="722376" y="30480"/>
                              </a:lnTo>
                              <a:lnTo>
                                <a:pt x="720852" y="32004"/>
                              </a:lnTo>
                              <a:lnTo>
                                <a:pt x="717804" y="33528"/>
                              </a:lnTo>
                              <a:lnTo>
                                <a:pt x="720852" y="38100"/>
                              </a:lnTo>
                              <a:lnTo>
                                <a:pt x="725424" y="36576"/>
                              </a:lnTo>
                              <a:lnTo>
                                <a:pt x="728472" y="33528"/>
                              </a:lnTo>
                              <a:lnTo>
                                <a:pt x="731520" y="28956"/>
                              </a:lnTo>
                              <a:lnTo>
                                <a:pt x="733044" y="25908"/>
                              </a:lnTo>
                              <a:lnTo>
                                <a:pt x="733044" y="1524"/>
                              </a:lnTo>
                              <a:close/>
                            </a:path>
                            <a:path w="771525" h="134620">
                              <a:moveTo>
                                <a:pt x="771144" y="97536"/>
                              </a:moveTo>
                              <a:lnTo>
                                <a:pt x="757428" y="97536"/>
                              </a:lnTo>
                              <a:lnTo>
                                <a:pt x="757428" y="111252"/>
                              </a:lnTo>
                              <a:lnTo>
                                <a:pt x="763524" y="111252"/>
                              </a:lnTo>
                              <a:lnTo>
                                <a:pt x="763524" y="120396"/>
                              </a:lnTo>
                              <a:lnTo>
                                <a:pt x="762000" y="123444"/>
                              </a:lnTo>
                              <a:lnTo>
                                <a:pt x="760476" y="124968"/>
                              </a:lnTo>
                              <a:lnTo>
                                <a:pt x="758952" y="128016"/>
                              </a:lnTo>
                              <a:lnTo>
                                <a:pt x="757428" y="128016"/>
                              </a:lnTo>
                              <a:lnTo>
                                <a:pt x="760476" y="134112"/>
                              </a:lnTo>
                              <a:lnTo>
                                <a:pt x="763524" y="132588"/>
                              </a:lnTo>
                              <a:lnTo>
                                <a:pt x="766572" y="129540"/>
                              </a:lnTo>
                              <a:lnTo>
                                <a:pt x="768096" y="126492"/>
                              </a:lnTo>
                              <a:lnTo>
                                <a:pt x="771144" y="117348"/>
                              </a:lnTo>
                              <a:lnTo>
                                <a:pt x="771144" y="975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5E9C58" id="Graphic 93" o:spid="_x0000_s1026" style="position:absolute;margin-left:452.65pt;margin-top:9.5pt;width:60.75pt;height:10.6pt;z-index:-15707136;visibility:visible;mso-wrap-style:square;mso-wrap-distance-left:0;mso-wrap-distance-top:0;mso-wrap-distance-right:0;mso-wrap-distance-bottom:0;mso-position-horizontal:absolute;mso-position-horizontal-relative:page;mso-position-vertical:absolute;mso-position-vertical-relative:text;v-text-anchor:top" coordsize="77152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rF9AsAAGJBAAAOAAAAZHJzL2Uyb0RvYy54bWy0XNtuI8cRfQ+QfyD4ntX0fUZYrRHYcBDA&#10;cAx4gzxzKWolhOIwHO5K/vuc7q7itLxiVzNy/KChVkft6rqequ7R+++eH7eLr5vD9DDubpbqXbdc&#10;bHbr8fZh9/lm+c+PP/6lXy6m42p3u9qOu83N8rfNtPzuw5//9P5pf73R4/24vd0cFlhkN10/7W+W&#10;98fj/vrqalrfbx5X07txv9nhh3fj4XF1xLeHz1e3h9UTVn/cXumu81dP4+F2fxjXm2nCv/6Qf7j8&#10;kNa/u9usj/+4u5s2x8X2ZgnZjunrIX39FL9efXi/uv58WO3vH9Ykxup/kOJx9bDD//S01A+r42rx&#10;5fDwzVKPD+vDOI13x3fr8fFqvLt7WG/SHrAb1f1uN7/er/abtBcoZ9qf1DT9ccuuf/766/6XQxR9&#10;2v80rv89QSNXT/vp+vST+M1EmOe7w2PEQvDFc9Libyctbp6PizX+MQTltFsu1viRMtbrpOWr1TX/&#10;8vrLdPzbZkwLrb7+NB2zEW750+qeP62fd/zxAFNGI26TEY/LBYx4WC5gxE/ZiPvVMf5elC5+XDzN&#10;ktyfBIk/fRy/bj6OCXeMm7BBW7tcRGmdtnExyDqDtrsXYO2D/j2YIfzcp3VNrzq4HCsIi/LP+Zlx&#10;uh+cb8FZ038jJy/FT1pSGZOXtA7i5i0xhJ8ZqnzweVXfDb4O1WqY985W5eX4ScuesAZhylplDD8z&#10;NiupFWetapbzEqxSSru6rrQbOuSz6CmXgGUprFI2L3wJVtbYLPAlWDX0SlBEsIY8IblPzcFMZ/ts&#10;YWWCqnuYMU6TgpP/VNcdPKI1GUPE2jlqRRlixLTK+2rqYOdeb8dpk3cQE9LliWnQQ8hRbFx3cs1z&#10;manvLeIs6kO2dW96sl+2Tk3PIQTKJQ1Y5S1Fc7JkbV0fOp9tnRNlFWs7skm2ZBtW1oNTPfnbJdiG&#10;4PfOcU2RM8UMdmEQIm/WmjMGuq5pInQK8RY9IvtpFXuyXPb/Ktb6vjVbBa+xoyRDisHaur02lF5l&#10;K/fOUNGUM+YcGbIeXo+5PyykVegCkYIXXnQuqGN1RuSnLNc5hS3XFPgC3TmwhTraK/L+ITjEeCM4&#10;GPCkVrDtA6K8vjKsnpOGbHblu44zl3fIjtWVnR+IMZUJlI3JTyIsNrTnAmVVYDFSeauKofuO4lDO&#10;oMPQ+awMZ3sQs+rCSgcqEM4bhGQdbA15HrKeUIcVtseERDag6nvixHLuULFWk7UbiJy3xDgbXMP0&#10;nqzdALYwd7MYs2vICUS5DhpLEStn6AIc2Xc9nRfghhCcxYBapBCcN4j8J3ndrDpILJQrFQt3rhUN&#10;OSZys2wUdE5i+prdrgnteqKLDYLMgdWwxVzgY4puUN4M7nsD366H7Cm+G2w4ywx2d+q5Ocnxk5Kd&#10;Ommj74LUIc6KbgDrzqA9i9oIg0YOqW5Q24E4YAt4cEQuQUlPjTpvjJ+0wTkZNICtR2LOMmNa8f+J&#10;wob4nsUAi0bUVFU3bxD0EbWoCp4rUAvYWOKuIJsS45h9owV88jrfO6TfqsyzPzeAuyEQlQHpFcYN&#10;qvOecn9DHu2Mp0ofLMhYVeacWaLvy/E6YxvyUc6GmQVqJbnGrIwXHJMjhJ/fpALkpsgnqlYxGFUQ&#10;H21BQw/Uo+fEV117rkKqgetiVsdMuqFYOCRbkqRl7RNxbNHgGU7Pen7zHEAPOg5Ro/lLOn2uZ9CD&#10;ipO8BBd7Lt2rgRqMPHypWUgH11PXJTNZ7dHPZTFawF3oVZIZ3YXQuGhnjcn6wHg5qKrHogYFPeSV&#10;ByutjBEraUOmstpqQ0knz++qqjMe6CxGMcxhH+FnjkltlCciJM8ltA4dteMNekabT67UAlY9dQEN&#10;YnRBE++Vmy3dWc2DF7GNw8GIYq6e5qQ1PcfZJelZHgwUYHmD0IXlNk4caRfglgwyC30ZWuYJhfLk&#10;hrIEiz2ing3eECs4kOAeUc5JWjseXDWAT+4vGxwDJkU5yXVIq/XMMUdhg+pmcIMJtXWGguUytDwg&#10;1NYPzX0+9IyONpcKsc9H2nVchtKMvBaH8eShuXUvSoXcuuuAqVUu5Q0GBy3kmaIs81ze5D4fVMlw&#10;VpJVN4Pl4YsO/UDtiDxBKMAtnjQzicvQJe/gWvVmXoM2NY4dI1FB4496kB3qHK8xASUrV3LZSzBK&#10;iFOPRILEomEwz+aqiKFbnQIXYDkaCzBOqwT2YbSKI80o80VgefhnkBWI/sr+Z3A4RI12g54xh+cw&#10;EHM1oHF0nIwiRqMBMaDcJIdBoeeLjIIuWjS3DyYkmY0fFDspBwE/M3EzvvNMNsUDMAPnp0bbKKkY&#10;GevifDCqTiZuqLWn8z15ZVQiTxuUwR1YUE6+Hty7Tr1NFwYK2DK+WWX8JNUB7LNvyI026L+jDkAp&#10;FPKhWsgL3TW0uDhXirkoaroFDT5NHLkho0LVlkILYkuNvIH/d1klDRNOA2VTHyAPLYvUK88hi+CS&#10;5xrwaVZIgxhwasp48hSkNIzc8RszxPOTZMYWNExDc+p0AlPjNkU27YdBOEopkro8ly3ADUFQlE9x&#10;NFUY/LVYfHMtj4Nc7vaL7uhcLbc9Uh6lswLOKYGfOTWA0fLVBnmYaz3WzkEz2BgQNUsigwXikvIA&#10;2trBEaWVu0WLWsftsLxBDEraxdCdJ03LoYsjNp7XNWijAIsnO+iFO4qvBqN0ms8TZdWZPsTMmEqd&#10;rDqQOzJKQ/6NfIacowUN7TEDEbtFaz1f+ZC7cgvnIBu2yBEMXwRqQb8eiRxSb450sDJk7WSeMpOc&#10;i/RETinSe29MNR4LcK9xEimANd8BkQPBQWwKMTkQ4oEKTbnzeXwthzgb+JpNQ5V2Bu7aXJZwG44v&#10;JTQIgoEkTWcbtogNUpDJNcxppUyezvaICFc3S5wcZYM32HAGyy0PxGCZ5YEMjgdYG/Kop9CzPMsq&#10;TCj3R4V3NIBnv2sQAwNlMneDNjz4De5kx9YSWb4++LowCnHzpD2+McmlYbzYTDnn+J6ZfDQBFSAb&#10;5aIhdjHOgn2TzOL1HZibk4GJ51J158c9zT6zjwY9d+ilci4oMylnan5mEoRDg45aB0y40fxUc1Ln&#10;+ZZNQ8DiSprOMjekAmjOZEcCdVeCGLOeG1qp5MXZKi1oRFZ7CXVu4LuF4BY4fqirD6WcJnANJ5G4&#10;ZXYqz3Kn4TDFogLQkKWDx5Q9eXWDaYJHM0xgMUujine5629wp9dLPjvomymFNw7XlXLwFodj5ygF&#10;bmsMr/QaLA4/c9x4Dbacg0wenHjVBx7JiIkBvYPmLCLyVJhGkdnl47F0V4RzKkhF1VlBwx0P1cQJ&#10;XAGWibgbLAZa2SziBgtwA0n1uPLZfgBSoOXpXqE8eW6IG7DoF9MW5ZG/j9c+czTK5bnwDvmYovA7&#10;mSUkopTN0gIOPU2FGsSYA6tBG68HLUffm5MCjvX4EPyFQ53NChhjEh+SqSSubPBBoBwHHs0ax64Y&#10;B5ABI9LkUbIYBbh494xVyE9KZBYjk+yqF2GRd5AeamyhlOIitHwdECYZyP1kihMZIXWWLyzOeuBn&#10;1sc5/2DU2x0QLIssWSj8nPsFNfBtkALNwvCTRH+Jred3VHJMVJNDxYWbwTq9LlizO8oXuoKc38Vq&#10;h1E0X42RIyZgrEYESqbu5crplcm6zCdtxAOi+oQAh798vN0gRnytIafV/EZmVYzZN/I7do3gV1zj&#10;7X6K+QP5aTlEP+uoLljKIyWcPZSf5KkzuCUkQeTYVeVEEgp0vjVcVWK8mZvNozBMxIbr6M4yv8iX&#10;jKtoh1dwc2FHio0va9TRJwW2oP0sSb48WV270InRThhfx4pHhAQ9b7wdXV8bvXcO98h6hNsveIub&#10;vYreBqmuPaNfc6pvfBwvQ5/e18bn8o3wadw+3P74sN3GFyanw+dP328Pi6+r+P5++o/2WMDS6+r5&#10;DfX4rvqn8fa3Xw6LJ7zUf7Oc/vNlddgsF9u/7/DWPPznyB8O/OETfzgct9+P6e8EpHc1D9Px4/O/&#10;Vof9Yo+PN8sjXnD/eeR38lfX/Op63MsJG39zN/71y3G8e4jvtSfZskT0DV7kT2+Y0x8diH8poPw+&#10;oeY/jfDhvwAAAP//AwBQSwMEFAAGAAgAAAAhAJSd20HfAAAACgEAAA8AAABkcnMvZG93bnJldi54&#10;bWxMjzFPwzAQhXck/oN1SGzUbgpVG+JUqBIRDAyUDh2vsUmixucQO2n491ynMp7e07vvyzaTa8Vo&#10;+9B40jCfKRCWSm8aqjTsv14fViBCRDLYerIafm2ATX57k2Fq/Jk+7biLleARCilqqGPsUilDWVuH&#10;YeY7S5x9+95h5LOvpOnxzOOulYlSS+mwIf5QY2e3tS1Pu8FpOIzFVh1Wcb/4OY3v87eh+EBVaH1/&#10;N708g4h2itcyXPAZHXJmOvqBTBCthrV6WnCVgzU7XQoqWbLMUcOjSkDmmfyvkP8BAAD//wMAUEsB&#10;Ai0AFAAGAAgAAAAhALaDOJL+AAAA4QEAABMAAAAAAAAAAAAAAAAAAAAAAFtDb250ZW50X1R5cGVz&#10;XS54bWxQSwECLQAUAAYACAAAACEAOP0h/9YAAACUAQAACwAAAAAAAAAAAAAAAAAvAQAAX3JlbHMv&#10;LnJlbHNQSwECLQAUAAYACAAAACEANuS6xfQLAABiQQAADgAAAAAAAAAAAAAAAAAuAgAAZHJzL2Uy&#10;b0RvYy54bWxQSwECLQAUAAYACAAAACEAlJ3bQd8AAAAKAQAADwAAAAAAAAAAAAAAAABODgAAZHJz&#10;L2Rvd25yZXYueG1sUEsFBgAAAAAEAAQA8wAAAFoPAAAAAA==&#10;" path="m47244,1524r-4572,l38100,,28956,,24384,1524,21336,4572,16764,6096r-4572,9144l12192,32004,,32004,,44196r12192,l12192,111252r13716,l25908,44196r15240,l41148,32004r-15240,l25908,19812r1524,-3048l30480,13716r3048,-1524l39624,12192r3048,1524l45720,13716,47244,1524xem92976,35052l88404,32004,83832,30480r-6096,l71640,33528r-4572,4572l64020,42672r,-10668l51828,32004r,79248l65544,111252r,-53340l67068,53340r3048,-6096l71640,45720r3048,-1524l76212,42672r6096,l85356,44196r3048,3048l92976,35052xem170700,111252r-3048,-6096l167652,100584r-1524,-3048l166128,73152r,-24384l163080,42672r-3048,-6096l156984,35052r-9156,-3048l141732,30480r-13716,l99060,54864r13716,1524l114300,51816r3048,-3048l118872,45720r3048,-1524l126492,42672r12192,l144780,44196r3048,3048l150876,53340r,7620l150876,73152r,13716l147828,92964r-3048,3048l140208,97536r-3048,3048l118872,100584r-3048,-3048l112776,96012r-1524,-3048l111252,88392r1524,-1524l112776,83820r3048,-3048l118872,80772r1524,-1524l124968,79248r4572,-1524l138684,77724r7620,-1524l150876,73152r,-12192l146304,64008r-7620,1524l128016,65532r-4572,1524l118872,67056r-3048,1524l112776,68580r-3048,1524l106680,73152r-3048,1524l97536,86868r,10668l100584,102108r9144,9144l115824,112776r18288,l138684,111252r9144,-6096l152400,100584r1524,4572l156984,111252r13716,xem292620,48768r-1524,-6096l281952,33528r-6096,-3048l268236,30480r-7455,1104l254330,34671r-5601,4813l243852,45720r-1524,-4572l236232,35052r-4572,-3048l227088,30480r-10668,l211848,32004r-4572,3048l204228,36576r-3048,4572l198132,44196r,-12192l184416,32004r,79248l198132,111252r,-47244l201180,54864r,-3048l207276,45720r6096,-3048l222516,42672r4572,1524l230136,50292r1524,4572l231660,111252r13716,l245376,57912r1524,-6096l251472,48768r3048,-3048l259092,42672r9144,l271284,44196r1524,1524l275856,47244r1524,1524l277380,51816r1524,1524l278904,111252r13716,l292620,48768xem382536,71628l373049,42672r-1181,-1524l368820,38646r,19266l368820,62484r-47244,l321576,56388r3048,-4572l338340,42672r15240,l358152,45720r7620,7620l368820,57912r,-19266l366737,36918r-6108,-3390l353644,31292r-7684,-812l337832,31292r-165,l308444,63461r-495,8167l307962,74676r22568,35623l345960,112776r10668,l364248,111252r12192,-9144l377202,100584r2286,-4572l382536,88392,368820,86868r-4572,9144l359676,97536r-3048,3048l339864,100584r-6096,-1524l324624,89916r-3048,-6096l321576,74676r60960,l382536,71628xem496836,32004r-13716,l469404,77724r-4572,16764l461784,79248,449592,32004r-13716,l423684,79248r-3048,9144l419112,94488r,1524l416064,77724,402348,32004r-15240,l411492,111252r15240,l441972,50292r4572,13716l458736,111252r15240,l496836,32004xem577596,71628l563880,38633r,43663l562356,88392r-4572,6096l553212,99060r-6096,1524l534924,100584r-6096,-1524l524256,94488r-3048,-4572l521131,89725r-2971,-7429l518160,62484r3048,-7620l524256,50292r4572,-4572l534924,42672r12192,l553212,45720r9144,9144l563765,61912r115,20384l563880,38633r-2071,-1715l555688,33528r-6972,-2236l541020,30480r-6808,571l505282,61912r-838,9716l505040,81330r1880,8395l507022,89916r3213,6794l541020,112776r7620,l554736,111252r4572,-3048l565404,105156r4572,-4572l573024,94488r3048,-4572l576110,89725r1397,-8395l577596,71628xem635508,35052r-4572,-3048l626364,30480r-7620,l617220,32004r-6096,3048l609600,38100r-3048,4572l606552,32004r-12192,l594360,111252r13716,l608076,57912r1524,-4572l612648,47244r1524,-1524l617220,44196r1524,-1524l624840,42672r3048,1524l630936,47244r4572,-12192xem708660,111252l676656,62484,707136,32004r-19812,l656844,62484r,-60960l643128,1524r,109728l656844,111252r,-30480l665988,71628r25908,39624l708660,111252xem733044,1524r-13716,l719328,15240r6096,l725424,24384r-3048,6096l720852,32004r-3048,1524l720852,38100r4572,-1524l728472,33528r3048,-4572l733044,25908r,-24384xem771144,97536r-13716,l757428,111252r6096,l763524,120396r-1524,3048l760476,124968r-1524,3048l757428,128016r3048,6096l763524,132588r3048,-3048l768096,126492r3048,-9144l771144,97536xe" fillcolor="black" stroked="f">
                <v:path arrowok="t"/>
                <w10:wrap type="topAndBottom" anchorx="page"/>
              </v:shape>
            </w:pict>
          </mc:Fallback>
        </mc:AlternateContent>
      </w:r>
      <w:r>
        <w:rPr>
          <w:noProof/>
          <w:sz w:val="14"/>
        </w:rPr>
        <w:drawing>
          <wp:anchor distT="0" distB="0" distL="0" distR="0" simplePos="0" relativeHeight="487609856" behindDoc="1" locked="0" layoutInCell="1" allowOverlap="1" wp14:anchorId="4F446290" wp14:editId="7A1453E9">
            <wp:simplePos x="0" y="0"/>
            <wp:positionH relativeFrom="page">
              <wp:posOffset>6586728</wp:posOffset>
            </wp:positionH>
            <wp:positionV relativeFrom="paragraph">
              <wp:posOffset>122194</wp:posOffset>
            </wp:positionV>
            <wp:extent cx="283146" cy="111728"/>
            <wp:effectExtent l="0" t="0" r="0" b="0"/>
            <wp:wrapTopAndBottom/>
            <wp:docPr id="94" name="Image 94" desc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d"/>
                    <pic:cNvPicPr/>
                  </pic:nvPicPr>
                  <pic:blipFill>
                    <a:blip r:embed="rId112" cstate="print"/>
                    <a:stretch>
                      <a:fillRect/>
                    </a:stretch>
                  </pic:blipFill>
                  <pic:spPr>
                    <a:xfrm>
                      <a:off x="0" y="0"/>
                      <a:ext cx="283146" cy="111728"/>
                    </a:xfrm>
                    <a:prstGeom prst="rect">
                      <a:avLst/>
                    </a:prstGeom>
                  </pic:spPr>
                </pic:pic>
              </a:graphicData>
            </a:graphic>
          </wp:anchor>
        </w:drawing>
      </w:r>
    </w:p>
    <w:p w14:paraId="4F445DE3" w14:textId="77777777" w:rsidR="00F64A0B" w:rsidRDefault="00000000">
      <w:pPr>
        <w:spacing w:before="141"/>
        <w:ind w:left="232"/>
        <w:rPr>
          <w:sz w:val="24"/>
        </w:rPr>
      </w:pPr>
      <w:r>
        <w:rPr>
          <w:sz w:val="24"/>
        </w:rPr>
        <w:t>Analysis,</w:t>
      </w:r>
      <w:r>
        <w:rPr>
          <w:spacing w:val="-2"/>
          <w:sz w:val="24"/>
        </w:rPr>
        <w:t xml:space="preserve"> </w:t>
      </w:r>
      <w:r>
        <w:rPr>
          <w:sz w:val="24"/>
        </w:rPr>
        <w:t>8(2),</w:t>
      </w:r>
      <w:r>
        <w:rPr>
          <w:spacing w:val="-7"/>
          <w:sz w:val="24"/>
        </w:rPr>
        <w:t xml:space="preserve"> </w:t>
      </w:r>
      <w:r>
        <w:rPr>
          <w:sz w:val="24"/>
        </w:rPr>
        <w:t>pp.</w:t>
      </w:r>
      <w:r>
        <w:rPr>
          <w:spacing w:val="-1"/>
          <w:sz w:val="24"/>
        </w:rPr>
        <w:t xml:space="preserve"> </w:t>
      </w:r>
      <w:r>
        <w:rPr>
          <w:sz w:val="24"/>
        </w:rPr>
        <w:t>177</w:t>
      </w:r>
      <w:r>
        <w:rPr>
          <w:noProof/>
          <w:position w:val="5"/>
          <w:sz w:val="24"/>
        </w:rPr>
        <w:drawing>
          <wp:inline distT="0" distB="0" distL="0" distR="0" wp14:anchorId="4F446292" wp14:editId="6E509B71">
            <wp:extent cx="86867" cy="13716"/>
            <wp:effectExtent l="0" t="0" r="0" b="0"/>
            <wp:docPr id="95" name="Image 95"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descr=","/>
                    <pic:cNvPicPr/>
                  </pic:nvPicPr>
                  <pic:blipFill>
                    <a:blip r:embed="rId113" cstate="print"/>
                    <a:stretch>
                      <a:fillRect/>
                    </a:stretch>
                  </pic:blipFill>
                  <pic:spPr>
                    <a:xfrm>
                      <a:off x="0" y="0"/>
                      <a:ext cx="86867" cy="13716"/>
                    </a:xfrm>
                    <a:prstGeom prst="rect">
                      <a:avLst/>
                    </a:prstGeom>
                  </pic:spPr>
                </pic:pic>
              </a:graphicData>
            </a:graphic>
          </wp:inline>
        </w:drawing>
      </w:r>
      <w:r>
        <w:rPr>
          <w:spacing w:val="-4"/>
          <w:sz w:val="24"/>
        </w:rPr>
        <w:t>187.</w:t>
      </w:r>
    </w:p>
    <w:p w14:paraId="4F445DE4" w14:textId="77777777" w:rsidR="00F64A0B" w:rsidRDefault="00000000">
      <w:pPr>
        <w:spacing w:before="257"/>
        <w:ind w:left="6162"/>
        <w:rPr>
          <w:sz w:val="24"/>
        </w:rPr>
      </w:pPr>
      <w:r>
        <w:rPr>
          <w:noProof/>
          <w:sz w:val="24"/>
        </w:rPr>
        <mc:AlternateContent>
          <mc:Choice Requires="wps">
            <w:drawing>
              <wp:anchor distT="0" distB="0" distL="0" distR="0" simplePos="0" relativeHeight="15753728" behindDoc="0" locked="0" layoutInCell="1" allowOverlap="1" wp14:anchorId="4F446294" wp14:editId="4F446295">
                <wp:simplePos x="0" y="0"/>
                <wp:positionH relativeFrom="page">
                  <wp:posOffset>699516</wp:posOffset>
                </wp:positionH>
                <wp:positionV relativeFrom="paragraph">
                  <wp:posOffset>196325</wp:posOffset>
                </wp:positionV>
                <wp:extent cx="135890" cy="13271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890" cy="132715"/>
                        </a:xfrm>
                        <a:custGeom>
                          <a:avLst/>
                          <a:gdLst/>
                          <a:ahLst/>
                          <a:cxnLst/>
                          <a:rect l="l" t="t" r="r" b="b"/>
                          <a:pathLst>
                            <a:path w="135890" h="132715">
                              <a:moveTo>
                                <a:pt x="68567" y="97028"/>
                              </a:moveTo>
                              <a:lnTo>
                                <a:pt x="15240" y="97028"/>
                              </a:lnTo>
                              <a:lnTo>
                                <a:pt x="15240" y="508"/>
                              </a:lnTo>
                              <a:lnTo>
                                <a:pt x="0" y="508"/>
                              </a:lnTo>
                              <a:lnTo>
                                <a:pt x="0" y="97028"/>
                              </a:lnTo>
                              <a:lnTo>
                                <a:pt x="0" y="109728"/>
                              </a:lnTo>
                              <a:lnTo>
                                <a:pt x="68567" y="109728"/>
                              </a:lnTo>
                              <a:lnTo>
                                <a:pt x="68567" y="97028"/>
                              </a:lnTo>
                              <a:close/>
                            </a:path>
                            <a:path w="135890" h="132715">
                              <a:moveTo>
                                <a:pt x="97536" y="30480"/>
                              </a:moveTo>
                              <a:lnTo>
                                <a:pt x="83807" y="30480"/>
                              </a:lnTo>
                              <a:lnTo>
                                <a:pt x="83807" y="109728"/>
                              </a:lnTo>
                              <a:lnTo>
                                <a:pt x="97536" y="109728"/>
                              </a:lnTo>
                              <a:lnTo>
                                <a:pt x="97536" y="30480"/>
                              </a:lnTo>
                              <a:close/>
                            </a:path>
                            <a:path w="135890" h="132715">
                              <a:moveTo>
                                <a:pt x="97536" y="0"/>
                              </a:moveTo>
                              <a:lnTo>
                                <a:pt x="83807" y="0"/>
                              </a:lnTo>
                              <a:lnTo>
                                <a:pt x="83807" y="13716"/>
                              </a:lnTo>
                              <a:lnTo>
                                <a:pt x="97536" y="13716"/>
                              </a:lnTo>
                              <a:lnTo>
                                <a:pt x="97536" y="0"/>
                              </a:lnTo>
                              <a:close/>
                            </a:path>
                            <a:path w="135890" h="132715">
                              <a:moveTo>
                                <a:pt x="135623" y="96012"/>
                              </a:moveTo>
                              <a:lnTo>
                                <a:pt x="121907" y="96012"/>
                              </a:lnTo>
                              <a:lnTo>
                                <a:pt x="121907" y="109728"/>
                              </a:lnTo>
                              <a:lnTo>
                                <a:pt x="128003" y="109728"/>
                              </a:lnTo>
                              <a:lnTo>
                                <a:pt x="128003" y="118872"/>
                              </a:lnTo>
                              <a:lnTo>
                                <a:pt x="126479" y="121920"/>
                              </a:lnTo>
                              <a:lnTo>
                                <a:pt x="124955" y="123444"/>
                              </a:lnTo>
                              <a:lnTo>
                                <a:pt x="123431" y="126492"/>
                              </a:lnTo>
                              <a:lnTo>
                                <a:pt x="121907" y="126492"/>
                              </a:lnTo>
                              <a:lnTo>
                                <a:pt x="124955" y="132588"/>
                              </a:lnTo>
                              <a:lnTo>
                                <a:pt x="128003" y="131064"/>
                              </a:lnTo>
                              <a:lnTo>
                                <a:pt x="131051" y="128016"/>
                              </a:lnTo>
                              <a:lnTo>
                                <a:pt x="132575" y="124968"/>
                              </a:lnTo>
                              <a:lnTo>
                                <a:pt x="135623" y="115824"/>
                              </a:lnTo>
                              <a:lnTo>
                                <a:pt x="135623" y="960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4A46CF" id="Graphic 96" o:spid="_x0000_s1026" style="position:absolute;margin-left:55.1pt;margin-top:15.45pt;width:10.7pt;height:10.45pt;z-index:15753728;visibility:visible;mso-wrap-style:square;mso-wrap-distance-left:0;mso-wrap-distance-top:0;mso-wrap-distance-right:0;mso-wrap-distance-bottom:0;mso-position-horizontal:absolute;mso-position-horizontal-relative:page;mso-position-vertical:absolute;mso-position-vertical-relative:text;v-text-anchor:top" coordsize="13589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y8gGAMAAEEKAAAOAAAAZHJzL2Uyb0RvYy54bWysVttum0AQfa/Uf1jx3sByx4odVYlSVYrS&#10;SEnU5zUsNiqwdHd9yd93LwwgJ43tNn5gBu9hOHNm2ZnLq31Toy3lomLt3MEXnoNom7Oialdz5/np&#10;9kvqICFJW5CatXTuvFDhXC0+f7rcdTPqszWrC8qRCtKK2a6bO2spu5nrinxNGyIuWEdbtVgy3hCp&#10;bvnKLTjZqehN7fqeF7s7xouOs5wKof69sYvOwsQvS5rLH2UpqET13FHcpLlyc13qq7u4JLMVJ926&#10;ynsa5B9YNKRq1UuHUDdEErTh1atQTZVzJlgpL3LWuKwsq5yaHFQ22DvI5nFNOmpyUeKIbpBJfFzY&#10;/H772D1wTV10dyz/JZQi7q4Ts2FF34gesy95o7GKONobFV8GFeleolz9iYMozZTWuVrCgZ/gSKvs&#10;khk8nG+E/EaZCUS2d0LaIhTgkTV4+b4Fl6tS6iLWpojSQaqI3EGqiEtbxI5I/Zxmp120G5msByJ6&#10;tWFb+sQMTuok4jSKEwcptlni+WlPdkTV7RSNIz9UyR2gAQO2M5FHbORBXECAtUgb8TTUlCVEATuN&#10;hr0sGdIBAFgLHFM/C/wWg7xmgto6a/nPL0OWREFshA28MDVfptozfytDGqSeLdoUDdmBtVmO2BOy&#10;HGmcBX6LxQdKcrocgAQJwL6SIkhw3O91wIC12IkSZ2AP3//fIqjjJPYD+8XFHvaPfZ8+zvqdkU3g&#10;kBpYmyIewSdUG/up51kmZ6JxmiZAHBiABSZxmGQmS03KP5TxEB1mUdSjgzAM3y0k9oMwwD06DrNj&#10;TAYBsX8CemQS+FH6/jE3VTDAXnyEt4JEwDv1jmxX1WqiBDQJs/gIk3FXYRyl/jEmb+5BKMqrPa4O&#10;rqEdKX/a8ASrq+K2qmt9Qgq+Wl7XHG2JHk/Mr6/kBGa6sW3AuhUvWfHywNFOzSxzR/zeEE4dVH9v&#10;1VCgBxxwODhLcLisr5kZg8zhzIV82v8kvEOdcueOVP37nsHIQWbQmXUuA1Y/2bKvG8nKSrdtw80y&#10;6m/UnGKafT9T6UFoem9Q4+S3+AMAAP//AwBQSwMEFAAGAAgAAAAhANCP8hXfAAAACQEAAA8AAABk&#10;cnMvZG93bnJldi54bWxMj8FuwjAQRO+V+g/WVuqt2CEKghAHUVrUC6oE9NCjSZYkIl5HsYHw911O&#10;9Djap5m32WKwrbhg7xtHGqKRAoFUuLKhSsPPfv02BeGDodK0jlDDDT0s8uenzKSlu9IWL7tQCS4h&#10;nxoNdQhdKqUvarTGj1yHxLej660JHPtKlr25crlt5VipibSmIV6oTYerGovT7mx5t0ji3/33ZnZL&#10;lp/r99WH+tpuTlq/vgzLOYiAQ3jAcNdndcjZ6eDOVHrRco7UmFENsZqBuANxNAFx0JBEU5B5Jv9/&#10;kP8BAAD//wMAUEsBAi0AFAAGAAgAAAAhALaDOJL+AAAA4QEAABMAAAAAAAAAAAAAAAAAAAAAAFtD&#10;b250ZW50X1R5cGVzXS54bWxQSwECLQAUAAYACAAAACEAOP0h/9YAAACUAQAACwAAAAAAAAAAAAAA&#10;AAAvAQAAX3JlbHMvLnJlbHNQSwECLQAUAAYACAAAACEAqPcvIBgDAABBCgAADgAAAAAAAAAAAAAA&#10;AAAuAgAAZHJzL2Uyb0RvYy54bWxQSwECLQAUAAYACAAAACEA0I/yFd8AAAAJAQAADwAAAAAAAAAA&#10;AAAAAAByBQAAZHJzL2Rvd25yZXYueG1sUEsFBgAAAAAEAAQA8wAAAH4GAAAAAA==&#10;" path="m68567,97028r-53327,l15240,508,,508,,97028r,12700l68567,109728r,-12700xem97536,30480r-13729,l83807,109728r13729,l97536,30480xem97536,l83807,r,13716l97536,13716,97536,xem135623,96012r-13716,l121907,109728r6096,l128003,118872r-1524,3048l124955,123444r-1524,3048l121907,126492r3048,6096l128003,131064r3048,-3048l132575,124968r3048,-9144l135623,96012xe" fillcolor="black" stroked="f">
                <v:path arrowok="t"/>
                <w10:wrap anchorx="page"/>
              </v:shape>
            </w:pict>
          </mc:Fallback>
        </mc:AlternateContent>
      </w:r>
      <w:r>
        <w:rPr>
          <w:noProof/>
          <w:sz w:val="24"/>
        </w:rPr>
        <mc:AlternateContent>
          <mc:Choice Requires="wps">
            <w:drawing>
              <wp:anchor distT="0" distB="0" distL="0" distR="0" simplePos="0" relativeHeight="15754240" behindDoc="0" locked="0" layoutInCell="1" allowOverlap="1" wp14:anchorId="4F446296" wp14:editId="4F446297">
                <wp:simplePos x="0" y="0"/>
                <wp:positionH relativeFrom="page">
                  <wp:posOffset>934199</wp:posOffset>
                </wp:positionH>
                <wp:positionV relativeFrom="paragraph">
                  <wp:posOffset>196325</wp:posOffset>
                </wp:positionV>
                <wp:extent cx="212090" cy="13271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132715"/>
                        </a:xfrm>
                        <a:custGeom>
                          <a:avLst/>
                          <a:gdLst/>
                          <a:ahLst/>
                          <a:cxnLst/>
                          <a:rect l="l" t="t" r="r" b="b"/>
                          <a:pathLst>
                            <a:path w="212090" h="132715">
                              <a:moveTo>
                                <a:pt x="147828" y="0"/>
                              </a:moveTo>
                              <a:lnTo>
                                <a:pt x="132588" y="0"/>
                              </a:lnTo>
                              <a:lnTo>
                                <a:pt x="115824" y="73152"/>
                              </a:lnTo>
                              <a:lnTo>
                                <a:pt x="114300" y="82296"/>
                              </a:lnTo>
                              <a:lnTo>
                                <a:pt x="112776" y="89916"/>
                              </a:lnTo>
                              <a:lnTo>
                                <a:pt x="111252" y="94488"/>
                              </a:lnTo>
                              <a:lnTo>
                                <a:pt x="108712" y="85090"/>
                              </a:lnTo>
                              <a:lnTo>
                                <a:pt x="102476" y="65138"/>
                              </a:lnTo>
                              <a:lnTo>
                                <a:pt x="99060" y="54864"/>
                              </a:lnTo>
                              <a:lnTo>
                                <a:pt x="82296" y="0"/>
                              </a:lnTo>
                              <a:lnTo>
                                <a:pt x="65532" y="0"/>
                              </a:lnTo>
                              <a:lnTo>
                                <a:pt x="44196" y="76200"/>
                              </a:lnTo>
                              <a:lnTo>
                                <a:pt x="42672" y="77724"/>
                              </a:lnTo>
                              <a:lnTo>
                                <a:pt x="41148" y="83820"/>
                              </a:lnTo>
                              <a:lnTo>
                                <a:pt x="38100" y="94488"/>
                              </a:lnTo>
                              <a:lnTo>
                                <a:pt x="36576" y="88392"/>
                              </a:lnTo>
                              <a:lnTo>
                                <a:pt x="35052" y="80772"/>
                              </a:lnTo>
                              <a:lnTo>
                                <a:pt x="32004" y="73152"/>
                              </a:lnTo>
                              <a:lnTo>
                                <a:pt x="16764" y="0"/>
                              </a:lnTo>
                              <a:lnTo>
                                <a:pt x="0" y="0"/>
                              </a:lnTo>
                              <a:lnTo>
                                <a:pt x="28956" y="109728"/>
                              </a:lnTo>
                              <a:lnTo>
                                <a:pt x="45720" y="109728"/>
                              </a:lnTo>
                              <a:lnTo>
                                <a:pt x="70104" y="27432"/>
                              </a:lnTo>
                              <a:lnTo>
                                <a:pt x="71628" y="24384"/>
                              </a:lnTo>
                              <a:lnTo>
                                <a:pt x="73152" y="19812"/>
                              </a:lnTo>
                              <a:lnTo>
                                <a:pt x="74676" y="13716"/>
                              </a:lnTo>
                              <a:lnTo>
                                <a:pt x="74676" y="15240"/>
                              </a:lnTo>
                              <a:lnTo>
                                <a:pt x="76200" y="19812"/>
                              </a:lnTo>
                              <a:lnTo>
                                <a:pt x="77724" y="25908"/>
                              </a:lnTo>
                              <a:lnTo>
                                <a:pt x="105156" y="109728"/>
                              </a:lnTo>
                              <a:lnTo>
                                <a:pt x="120396" y="109728"/>
                              </a:lnTo>
                              <a:lnTo>
                                <a:pt x="147828" y="0"/>
                              </a:lnTo>
                              <a:close/>
                            </a:path>
                            <a:path w="212090" h="132715">
                              <a:moveTo>
                                <a:pt x="170700" y="96012"/>
                              </a:moveTo>
                              <a:lnTo>
                                <a:pt x="155460" y="96012"/>
                              </a:lnTo>
                              <a:lnTo>
                                <a:pt x="155460" y="111252"/>
                              </a:lnTo>
                              <a:lnTo>
                                <a:pt x="170700" y="111252"/>
                              </a:lnTo>
                              <a:lnTo>
                                <a:pt x="170700" y="96012"/>
                              </a:lnTo>
                              <a:close/>
                            </a:path>
                            <a:path w="212090" h="132715">
                              <a:moveTo>
                                <a:pt x="211848" y="96012"/>
                              </a:moveTo>
                              <a:lnTo>
                                <a:pt x="198132" y="96012"/>
                              </a:lnTo>
                              <a:lnTo>
                                <a:pt x="198132" y="109728"/>
                              </a:lnTo>
                              <a:lnTo>
                                <a:pt x="205752" y="109728"/>
                              </a:lnTo>
                              <a:lnTo>
                                <a:pt x="204228" y="115824"/>
                              </a:lnTo>
                              <a:lnTo>
                                <a:pt x="204228" y="118872"/>
                              </a:lnTo>
                              <a:lnTo>
                                <a:pt x="202704" y="121920"/>
                              </a:lnTo>
                              <a:lnTo>
                                <a:pt x="202704" y="123444"/>
                              </a:lnTo>
                              <a:lnTo>
                                <a:pt x="201180" y="126492"/>
                              </a:lnTo>
                              <a:lnTo>
                                <a:pt x="198132" y="126492"/>
                              </a:lnTo>
                              <a:lnTo>
                                <a:pt x="201180" y="132588"/>
                              </a:lnTo>
                              <a:lnTo>
                                <a:pt x="205752" y="131064"/>
                              </a:lnTo>
                              <a:lnTo>
                                <a:pt x="208800" y="124968"/>
                              </a:lnTo>
                              <a:lnTo>
                                <a:pt x="211848" y="120396"/>
                              </a:lnTo>
                              <a:lnTo>
                                <a:pt x="211848" y="960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35E199" id="Graphic 97" o:spid="_x0000_s1026" style="position:absolute;margin-left:73.55pt;margin-top:15.45pt;width:16.7pt;height:10.45pt;z-index:15754240;visibility:visible;mso-wrap-style:square;mso-wrap-distance-left:0;mso-wrap-distance-top:0;mso-wrap-distance-right:0;mso-wrap-distance-bottom:0;mso-position-horizontal:absolute;mso-position-horizontal-relative:page;mso-position-vertical:absolute;mso-position-vertical-relative:text;v-text-anchor:top" coordsize="21209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BA1QMAAF4NAAAOAAAAZHJzL2Uyb0RvYy54bWysV9uO2zYQfS+QfxD0njVJUSJlrDcoEqQo&#10;EKQBskWeaVlaC5VFleTa3r/v8GZrmw3tXPxgUtbR8PCc4Xh0++a4G7J9q3Qvx1WOb1CetWMjN/34&#10;sMr/vn//mueZNmLciEGO7Sp/anX+5u7Vb7eHadkSuZXDplUZBBn18jCt8q0x03Kx0M223Ql9I6d2&#10;hJudVDth4FI9LDZKHCD6blgQhKrFQarNpGTTag2/vvM38zsXv+vaxvzVdbo12bDKgZtx38p9r+33&#10;4u5WLB+UmLZ9E2iIH2CxE/0Ii55CvRNGZI+q/yrUrm+U1LIzN43cLWTX9U3r9gC7weh/u/m8FVPr&#10;9gLi6Okkk/51YZuP+8/TJ2Wp6+mDbP7RoMjiMOnl6Y690AFz7NTOYoF4dnQqPp1UbI8ma+BHggmq&#10;QesGbuGCMFxalRdiGR9uHrX5o5UukNh/0MabsIkzsY2z5jjGqQIrrYmDM9HkGZio8gxMXHsTJ2Hs&#10;c5adnWaHM5PtiYi9u5P79l46nLGbwJRxAmkadwJMz5BhfAYtSMmfQyMgjpOPiUtOqIvJClySoEAE&#10;xTGCaYFAMCDACamrC2DCWOXBdY0vgTGBxW3kmlJg7o2Iy8cx0ECcYQ/mpXUwDSY00KhKXKQj1zWq&#10;/P5KyiuaDOwVmJsRWcbRs63KsvBk00QpxaCojccqKBjJtSmpmI/JGAP7UgJQjKnPBF5wko5bcBz8&#10;vexCUZXRXl7U6cQpShTc5QgIJ/kWsPmrE7Ji4NJlD7yn6b0TXpdef4xqBucsKWrJQEq78BVgBgXT&#10;sySMQi6kAjNchSNOaMHTzvoD60jUHA5EMi4FqTzhAta4FlsSmlbN5+qVHFyuWiwpa5QWGKMSX28H&#10;FPIiHJ4r/HihjsYj2wxSt15HW5t/oEYzxOIRqtDJlG/W6bKkoeLUM3ikE8dQ985gjF29TDmOz0y+&#10;D/0SkZ/WhWDMQxmax/+mLpDQoWrO4VGPOAZdzuAr3CeoZKEYXYWmJBxI7P8qU5oTNENzfqHSEURY&#10;KAyY4PpCbX6GLihN1wZo0jAPFYpU9EJ9xjMFL6PnsX2fkdbkrHeB0YV/VYI4D+cHE1pX6Soxy6pQ&#10;ApJMXs7BmExf5Tj0V6deDebzblDLod+874fBVgitHtZvB5Xthe3d3SfU1xnMtaq+O7V96lpunj6p&#10;7AAN/SrX/z4K1ebZ8OcIHTO4ZuJExck6TpQZ3kr3juCKk9Lm/vhFqCmbYLrKDTS3H2Xsx8Uytq12&#10;LyesfXKUvz8a2fW2p3XcPKNwAU2864TDC4d9S5hfO9T5tejuPwAAAP//AwBQSwMEFAAGAAgAAAAh&#10;AFLP0jbgAAAACQEAAA8AAABkcnMvZG93bnJldi54bWxMj8FOwzAQRO9I/IO1SNyoHUpJCHGqCqkI&#10;iXIg9NCjGy9J1Hgd2W4a+vW4JziO9mnmbbGcTM9GdL6zJCGZCWBItdUdNRK2X+u7DJgPirTqLaGE&#10;H/SwLK+vCpVre6JPHKvQsFhCPlcS2hCGnHNft2iUn9kBKd6+rTMqxOgarp06xXLT83shHrlRHcWF&#10;Vg340mJ9qI5GwmG3mr+t04/N7nU8v0/V1p05plLe3kyrZ2ABp/AHw0U/qkMZnfb2SNqzPuaHNImo&#10;hLl4AnYBMrEAtpewSDLgZcH/f1D+AgAA//8DAFBLAQItABQABgAIAAAAIQC2gziS/gAAAOEBAAAT&#10;AAAAAAAAAAAAAAAAAAAAAABbQ29udGVudF9UeXBlc10ueG1sUEsBAi0AFAAGAAgAAAAhADj9If/W&#10;AAAAlAEAAAsAAAAAAAAAAAAAAAAALwEAAF9yZWxzLy5yZWxzUEsBAi0AFAAGAAgAAAAhAErX4EDV&#10;AwAAXg0AAA4AAAAAAAAAAAAAAAAALgIAAGRycy9lMm9Eb2MueG1sUEsBAi0AFAAGAAgAAAAhAFLP&#10;0jbgAAAACQEAAA8AAAAAAAAAAAAAAAAALwYAAGRycy9kb3ducmV2LnhtbFBLBQYAAAAABAAEAPMA&#10;AAA8BwAAAAA=&#10;" path="m147828,l132588,,115824,73152r-1524,9144l112776,89916r-1524,4572l108712,85090,102476,65138,99060,54864,82296,,65532,,44196,76200r-1524,1524l41148,83820,38100,94488,36576,88392,35052,80772,32004,73152,16764,,,,28956,109728r16764,l70104,27432r1524,-3048l73152,19812r1524,-6096l74676,15240r1524,4572l77724,25908r27432,83820l120396,109728,147828,xem170700,96012r-15240,l155460,111252r15240,l170700,96012xem211848,96012r-13716,l198132,109728r7620,l204228,115824r,3048l202704,121920r,1524l201180,126492r-3048,l201180,132588r4572,-1524l208800,124968r3048,-4572l211848,96012xe" fillcolor="black" stroked="f">
                <v:path arrowok="t"/>
                <w10:wrap anchorx="page"/>
              </v:shape>
            </w:pict>
          </mc:Fallback>
        </mc:AlternateContent>
      </w:r>
      <w:r>
        <w:rPr>
          <w:noProof/>
          <w:sz w:val="24"/>
        </w:rPr>
        <mc:AlternateContent>
          <mc:Choice Requires="wpg">
            <w:drawing>
              <wp:anchor distT="0" distB="0" distL="0" distR="0" simplePos="0" relativeHeight="15754752" behindDoc="0" locked="0" layoutInCell="1" allowOverlap="1" wp14:anchorId="4F446298" wp14:editId="0DA47E19">
                <wp:simplePos x="0" y="0"/>
                <wp:positionH relativeFrom="page">
                  <wp:posOffset>1243583</wp:posOffset>
                </wp:positionH>
                <wp:positionV relativeFrom="paragraph">
                  <wp:posOffset>196325</wp:posOffset>
                </wp:positionV>
                <wp:extent cx="384175" cy="132715"/>
                <wp:effectExtent l="0" t="0" r="0" b="0"/>
                <wp:wrapNone/>
                <wp:docPr id="98" name="Group 98" descr="Yu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175" cy="132715"/>
                          <a:chOff x="0" y="0"/>
                          <a:chExt cx="384175" cy="132715"/>
                        </a:xfrm>
                      </wpg:grpSpPr>
                      <pic:pic xmlns:pic="http://schemas.openxmlformats.org/drawingml/2006/picture">
                        <pic:nvPicPr>
                          <pic:cNvPr id="99" name="Image 99"/>
                          <pic:cNvPicPr/>
                        </pic:nvPicPr>
                        <pic:blipFill>
                          <a:blip r:embed="rId114" cstate="print"/>
                          <a:stretch>
                            <a:fillRect/>
                          </a:stretch>
                        </pic:blipFill>
                        <pic:spPr>
                          <a:xfrm>
                            <a:off x="0" y="0"/>
                            <a:ext cx="345948" cy="111252"/>
                          </a:xfrm>
                          <a:prstGeom prst="rect">
                            <a:avLst/>
                          </a:prstGeom>
                        </pic:spPr>
                      </pic:pic>
                      <wps:wsp>
                        <wps:cNvPr id="100" name="Graphic 100"/>
                        <wps:cNvSpPr/>
                        <wps:spPr>
                          <a:xfrm>
                            <a:off x="370332" y="96011"/>
                            <a:ext cx="13970" cy="36830"/>
                          </a:xfrm>
                          <a:custGeom>
                            <a:avLst/>
                            <a:gdLst/>
                            <a:ahLst/>
                            <a:cxnLst/>
                            <a:rect l="l" t="t" r="r" b="b"/>
                            <a:pathLst>
                              <a:path w="13970" h="36830">
                                <a:moveTo>
                                  <a:pt x="3048" y="36575"/>
                                </a:moveTo>
                                <a:lnTo>
                                  <a:pt x="0" y="30479"/>
                                </a:lnTo>
                                <a:lnTo>
                                  <a:pt x="1524" y="30479"/>
                                </a:lnTo>
                                <a:lnTo>
                                  <a:pt x="3048" y="27431"/>
                                </a:lnTo>
                                <a:lnTo>
                                  <a:pt x="4572" y="25907"/>
                                </a:lnTo>
                                <a:lnTo>
                                  <a:pt x="6096" y="22859"/>
                                </a:lnTo>
                                <a:lnTo>
                                  <a:pt x="6096" y="13715"/>
                                </a:lnTo>
                                <a:lnTo>
                                  <a:pt x="0" y="13715"/>
                                </a:lnTo>
                                <a:lnTo>
                                  <a:pt x="0" y="0"/>
                                </a:lnTo>
                                <a:lnTo>
                                  <a:pt x="13716" y="0"/>
                                </a:lnTo>
                                <a:lnTo>
                                  <a:pt x="13716" y="19811"/>
                                </a:lnTo>
                                <a:lnTo>
                                  <a:pt x="10668" y="28955"/>
                                </a:lnTo>
                                <a:lnTo>
                                  <a:pt x="9144" y="32003"/>
                                </a:lnTo>
                                <a:lnTo>
                                  <a:pt x="6096" y="35051"/>
                                </a:lnTo>
                                <a:lnTo>
                                  <a:pt x="3048" y="365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01CBEF" id="Group 98" o:spid="_x0000_s1026" alt="Yuan" style="position:absolute;margin-left:97.9pt;margin-top:15.45pt;width:30.25pt;height:10.45pt;z-index:15754752;mso-wrap-distance-left:0;mso-wrap-distance-right:0;mso-position-horizontal-relative:page" coordsize="384175,13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2w/gwAMAANMJAAAOAAAAZHJzL2Uyb0RvYy54bWycVttu4zYQfS/QfyD0&#10;vtHNsi0hzqLYdIMAi92gm6LPNEVJxEoiS9KX/H1nSFE24iZ1N0CsoTicOXPmIt5+PA492XNthBw3&#10;UXqTRISPTNZibDfRn8+fP6wjYiwda9rLkW+iF26ij3e//nJ7UBXPZCf7mmsCRkZTHdQm6qxVVRwb&#10;1vGBmhup+AibjdQDtbDUbVxregDrQx9nSbKMD1LXSkvGjYG3934zunP2m4Yz+61pDLek30SAzbpf&#10;7X63+Bvf3dKq1VR1gk0w6E+gGKgYwels6p5aSnZaXJgaBNPSyMbeMDnEsmkE4y4GiCZNXkXzoOVO&#10;uVja6tCqmSag9hVPP22Wfd0/aPVdPWmPHsQvkv0wwEt8UG11vo/r9qR8bPSAhyAIcnSMvsyM8qMl&#10;DF7m60W6KiLCYCvNs1VaeMZZB2m5OMW63989F9PKO3XQZihKsAr+J3pAuqDnv8sITtmd5tFkZLjK&#10;xkD1j536AJlU1Iqt6IV9cVUJOUNQ4/5JMGQWF8Dkkyai3kRlGZGRDtANjwNtOYE10B108ASyf2Fg&#10;2wv1WfQ9co7yBBWK+VUx/Eu0vtDuJdsNfLS+czTvAbUcTSeUiYiu+LDlAE8/1ilkDLrWAkSlxWh9&#10;0ozV3LIO/TeA4w9oLgRKq3nDgT7hxBDMVFpXVcuiKBcwMFy1pGlWZOh4zjqtlDb2gcuBoABIAQFQ&#10;TSu6/2ImLEFlYtC7d7gADY4FmDMmcAerC/b+Vyt976jiAAHNnhKcJjBqfIYfptGCryCWSQ/7bVq9&#10;wU++SvI8iwj0TblM0tRnILRVmpcrcIE85ct17kyf0cR2nqZzamA01Z4koKsLEjuOQUQycUr2bkpa&#10;KAggOCIwJbfeOdQ4nkOjKJIDtrTD0QUYuDfIPX+WTstih+cJptQhLWAU+ISelPrxXBmCQs1ksXI9&#10;ATGF/fBUzmhaZIsrVWf/2WqROx7ftLooVp7yrCiT1QQ1OA5PD2CZlEsHIMvWxftYZ9U0n+bfmwB8&#10;+NfqhbQHZOE5UQTePMRr9dJy7QvtTXxpslz6ZGbrsgjJDH7D0/sv08WUIvhO59eRmRdJ8X6K5mzm&#10;y1M1Bcesl4b7AsMKdaNjrloI6rwvjOxFHcap0e32U6/JnuI1wf1NgM/U4KNjpnGG0lbWLzDQD9Dg&#10;m8j8vaP49egfR5gokEYbBB2EbRC07T9Jdx1xTQKT7Pn4F9VqGmoWmvyrDIPlYrZ5XTw5yt92VjbC&#10;Db4TIogaFzDknORuDo6J6ZaDV5PztdM63cXu/gEAAP//AwBQSwMECgAAAAAAAAAhAMtREUYaBwAA&#10;GgcAABQAAABkcnMvbWVkaWEvaW1hZ2UxLnBuZ4lQTkcNChoKAAAADUlIRFIAAABJAAAAFwgGAAAA&#10;R/diWwAAAAZiS0dEAP8A/wD/oL2nkwAAAAlwSFlzAAAOxAAADsQBlSsOGwAABrpJREFUWIXNWW9M&#10;U1kWP++V0kK7QvpmsFSQEit/bXcwG+TDNAR3d0idinQZq0EzEEcZZ/QD211ERSK765/VaNcPIxP/&#10;MYtBd6mMXZDoSkizO/1g0USZoiJ0sTgIVNI3irTQ2vbd+eDepFv7Cq5FPMlNet/5nXPu+d17z7v3&#10;FbRabSsAIABAHA7Hf+PGjQKEEMy1uVwuQUpKygj2kZmZ+WB6ejrudXy86w2cTiclFovHcZIymczm&#10;crkEc3VQU1NzNJhki8WyaqGTijpJCCHo6OhYixMFAFRVVXVqLsb37t3L4XK5L7Ddnj17Di10QvNG&#10;EkIIKisrvwkmqrOz8+PZjIuKikwYr1Aovvd6vbELndC8kjQ5ObkoNTX1B5z04sWLHRMTE++zGV64&#10;cKEcY2NjY729vb0/X+hk5p0khBB0d3f/kiAIBidfWlpqDGc0OTm5KDk5eQzjDhw4ULcQg/f7/Ryf&#10;zxfj8/liouEvEAiQgUCAjEgSQgh27NjxVfC2O3fu3JZQTHV19V+wPj8/v8fv93PCBbXZbDK1Wn1F&#10;rVZfmY3IxsbGLzC2p6cnPxzG4/HwTCZTUU1NzVG5XG4NnlCRSESXlZW1tbW1lYVLFKGXqx/H6Orq&#10;+jVCCCwWy6qNGzf+TSKRjJIkGeDz+TNarbbVZDIVYT+vOHK73fEymcyGg1MU5ZyamhIGrzaSJAMA&#10;gPh8/kx/f38WW+K3bt36BfZTUlLSHomk7du3f42x7e3tJaH6p0+fJubn5/cETyBbk8vl1sePHy8J&#10;9VFfX/9HjDl79uxner3+txwOx8/mZ9u2bacRQhADIRIfHz/d3NxcoVQqzQzDkDRNU/v27Ttw4sSJ&#10;6rGxMUl5eflFhmFIAIDDhw/vycrKehDqI9rCMAyp0WiMN2/ezAcA4PP5nnXr1rVnZGQMAgDMzMzE&#10;dXR0lAwODmYAAPT19cl1Op2+tbV1A5tPg8Gg7erq+oggCFRRUdG8dOnSH6ampn7W1NS05fnz54sA&#10;AM6cObOtrKzsW9aZDT7/AAAyGo2lxcXF/8T9wsLCfzEMQ0RaHdFaSUajsRTrpFKpfXh4OC3U3ufz&#10;xWzduvUMxpEkGQgtA8ErCQBQRkbGgNls/jC0RBQUFNzAmE2bNrWwDtrj8fByc3PvYjBFUU5cA4RC&#10;4dTDhw/TZyuE0SJpw4YNf8e6lpaWTWw+aJoWxcXFTWMsrjvhSFIqld/NzMzww/np6+tbgXOVSqV2&#10;km058ng87/nz5z/lcrk+AACapimEEAEAcPz48d+lp6fb575h3kxOnTr1udVqVVy9enWNRqMxsuFE&#10;ItGPCQkJk7jvdrsFbNji4uLrfD7fE063YsWKu8nJyeMAAMPDw1JWkgAAVq5cebuuru5g8DOVSnWt&#10;qqrqdCS7aEtCQsKkXC7vU6lU1+Lj46fDYRBCxOXLl3/z7NmzxLn4FIvFjrnGf6Vwh0pdXd3BhoaG&#10;Btzfu3fvobk6j7YEAgGOzWZb3t3d/auBgYFMq9WqCAQCHJ/Px71//36Oy+USzkfcWUmKiYnxR+q/&#10;LRkdHV2iVqs7e3t7P2DDcDicAMBLMqMZe1aS3gUZHx9PzsrKehC8Urhcrk+hUFgFAoE7Njb2RW5u&#10;7r3Nmze3rF279orD4RBHM/47TxLDMGR1dfUJTFBlZeVfdTqdfvny5Ta2whtteWskeTwe/v+jHxwc&#10;zDAYDFoAgOzs7P6mpqYtBEGgcNj+/v7siYmJpDcf7f9KxLfbm4pAIHDj3yaTaTU+qYeK0+l8r62t&#10;7ZNwOnzsAACQSCRjbAQBAOzfv/8PbDHeROaVpOzs7P6UlJTHAAB+vz/m2LFjvw9NYmBgIFOtVney&#10;vZmCSbFYLAVDQ0PLQjFut1tQW1t75NKlS+ujnQPAW9huWq3WoNfrdQAAtbW1R8xms1KhUFgBXr6F&#10;Ghsbv0QIEUql0mw2m5Wh9jKZ7D9isdjhcDjEbrdbUFhY+O+KiopmrEcIERcvXix/9OhRGkEQSCqV&#10;Dtvt9nSAyIfJ15LZrhYIIYCg+87r/lHw5MmTpOBv6KEtMTHx6fXr1z+KdC25fft2HkVRTjYf8N/r&#10;g8FgWN/Q0LAfPwv9Hhb6FSDSuCUSySjGzmklaTQaI64NIpHox9eZhKSkpImhoaFl9fX1fzp58uQO&#10;r9fL4/F43tTU1JE1a9Zc1el0+rS0tEd2uz29tLT0HwAA+EqAJS8v747JZFq9c+fOr+7cuZMXvDWF&#10;QqFr165dR3fv3v1nLpfrc7lcwpGRkVSapimSJBmapimKomgAgJycnPs4hlQqHY40bpVKdY2maQoA&#10;4CcjkXHf6uCgqgAAAABJRU5ErkJgglBLAwQUAAYACAAAACEA2wAlYN8AAAAJAQAADwAAAGRycy9k&#10;b3ducmV2LnhtbEyPQWvCQBSE74X+h+UJvdVNDBGN2YhI25MUqoXS2zP7TILZ3ZBdk/jv+3pqj8MM&#10;M9/k28m0YqDeN84qiOcRCLKl042tFHyeXp9XIHxAq7F1lhTcycO2eHzIMdNutB80HEMluMT6DBXU&#10;IXSZlL6syaCfu44sexfXGwws+0rqHkcuN61cRNFSGmwsL9TY0b6m8nq8GQVvI467JH4ZDtfL/v59&#10;St+/DjEp9TSbdhsQgabwF4ZffEaHgpnO7ma1Fy3rdcroQUESrUFwYJEuExBnBWm8Alnk8v+D4g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2w/gwAMAANMJAAAO&#10;AAAAAAAAAAAAAAAAADoCAABkcnMvZTJvRG9jLnhtbFBLAQItAAoAAAAAAAAAIQDLURFGGgcAABoH&#10;AAAUAAAAAAAAAAAAAAAAACYGAABkcnMvbWVkaWEvaW1hZ2UxLnBuZ1BLAQItABQABgAIAAAAIQDb&#10;ACVg3wAAAAkBAAAPAAAAAAAAAAAAAAAAAHINAABkcnMvZG93bnJldi54bWxQSwECLQAUAAYACAAA&#10;ACEAqiYOvrwAAAAhAQAAGQAAAAAAAAAAAAAAAAB+DgAAZHJzL19yZWxzL2Uyb0RvYy54bWwucmVs&#10;c1BLBQYAAAAABgAGAHwBAABxDwAAAAA=&#10;">
                <v:shape id="Image 99" o:spid="_x0000_s1027" type="#_x0000_t75" style="position:absolute;width:345948;height:1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X/xAAAANsAAAAPAAAAZHJzL2Rvd25yZXYueG1sRI9Ba8JA&#10;FITvgv9heYI33VSo1OgqJWgR9FBtxesj+0yi2bcxu2r017tCocdhZr5hJrPGlOJKtSssK3jrRyCI&#10;U6sLzhT8/ix6HyCcR9ZYWiYFd3Iwm7ZbE4y1vfGGrlufiQBhF6OC3PsqltKlORl0fVsRB+9ga4M+&#10;yDqTusZbgJtSDqJoKA0WHBZyrCjJKT1tL0aBe0+SZD9f7/ZffDw/HqvmWx43SnU7zecYhKfG/4f/&#10;2kutYDSC15fwA+T0CQAA//8DAFBLAQItABQABgAIAAAAIQDb4fbL7gAAAIUBAAATAAAAAAAAAAAA&#10;AAAAAAAAAABbQ29udGVudF9UeXBlc10ueG1sUEsBAi0AFAAGAAgAAAAhAFr0LFu/AAAAFQEAAAsA&#10;AAAAAAAAAAAAAAAAHwEAAF9yZWxzLy5yZWxzUEsBAi0AFAAGAAgAAAAhANivlf/EAAAA2wAAAA8A&#10;AAAAAAAAAAAAAAAABwIAAGRycy9kb3ducmV2LnhtbFBLBQYAAAAAAwADALcAAAD4AgAAAAA=&#10;">
                  <v:imagedata r:id="rId115" o:title=""/>
                </v:shape>
                <v:shape id="Graphic 100" o:spid="_x0000_s1028" style="position:absolute;left:370332;top:96011;width:13970;height:36830;visibility:visible;mso-wrap-style:square;v-text-anchor:top" coordsize="139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ckRxQAAANwAAAAPAAAAZHJzL2Rvd25yZXYueG1sRI9BSwMx&#10;EIXvgv8hjOBF2mS1qN02LaIInizWHjwOm+km7WaybGK7/nvnIHib4b1575vleoydOtGQQ2IL1dSA&#10;Im6SC9xa2H2+Th5B5YLssEtMFn4ow3p1ebHE2qUzf9BpW1olIZxrtOBL6Wutc+MpYp6mnli0fRoi&#10;FlmHVrsBzxIeO31rzL2OGFgaPPb07Kk5br+jhcNsXr2Eu+AebsbZ/mvjja/ejbXXV+PTAlShsfyb&#10;/67fnOAbwZdnZAK9+gUAAP//AwBQSwECLQAUAAYACAAAACEA2+H2y+4AAACFAQAAEwAAAAAAAAAA&#10;AAAAAAAAAAAAW0NvbnRlbnRfVHlwZXNdLnhtbFBLAQItABQABgAIAAAAIQBa9CxbvwAAABUBAAAL&#10;AAAAAAAAAAAAAAAAAB8BAABfcmVscy8ucmVsc1BLAQItABQABgAIAAAAIQC33ckRxQAAANwAAAAP&#10;AAAAAAAAAAAAAAAAAAcCAABkcnMvZG93bnJldi54bWxQSwUGAAAAAAMAAwC3AAAA+QIAAAAA&#10;" path="m3048,36575l,30479r1524,l3048,27431,4572,25907,6096,22859r,-9144l,13715,,,13716,r,19811l10668,28955,9144,32003,6096,35051,3048,36575xe" fillcolor="black" stroked="f">
                  <v:path arrowok="t"/>
                </v:shape>
                <w10:wrap anchorx="page"/>
              </v:group>
            </w:pict>
          </mc:Fallback>
        </mc:AlternateContent>
      </w:r>
      <w:r>
        <w:rPr>
          <w:noProof/>
          <w:sz w:val="24"/>
        </w:rPr>
        <mc:AlternateContent>
          <mc:Choice Requires="wps">
            <w:drawing>
              <wp:anchor distT="0" distB="0" distL="0" distR="0" simplePos="0" relativeHeight="15755264" behindDoc="0" locked="0" layoutInCell="1" allowOverlap="1" wp14:anchorId="4F44629A" wp14:editId="4F44629B">
                <wp:simplePos x="0" y="0"/>
                <wp:positionH relativeFrom="page">
                  <wp:posOffset>1729740</wp:posOffset>
                </wp:positionH>
                <wp:positionV relativeFrom="paragraph">
                  <wp:posOffset>196325</wp:posOffset>
                </wp:positionV>
                <wp:extent cx="142240" cy="132715"/>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 cy="132715"/>
                        </a:xfrm>
                        <a:custGeom>
                          <a:avLst/>
                          <a:gdLst/>
                          <a:ahLst/>
                          <a:cxnLst/>
                          <a:rect l="l" t="t" r="r" b="b"/>
                          <a:pathLst>
                            <a:path w="142240" h="132715">
                              <a:moveTo>
                                <a:pt x="59436" y="0"/>
                              </a:moveTo>
                              <a:lnTo>
                                <a:pt x="44196" y="0"/>
                              </a:lnTo>
                              <a:lnTo>
                                <a:pt x="44196" y="82296"/>
                              </a:lnTo>
                              <a:lnTo>
                                <a:pt x="42672" y="86868"/>
                              </a:lnTo>
                              <a:lnTo>
                                <a:pt x="42672" y="89916"/>
                              </a:lnTo>
                              <a:lnTo>
                                <a:pt x="39624" y="96012"/>
                              </a:lnTo>
                              <a:lnTo>
                                <a:pt x="38100" y="97536"/>
                              </a:lnTo>
                              <a:lnTo>
                                <a:pt x="35052" y="99060"/>
                              </a:lnTo>
                              <a:lnTo>
                                <a:pt x="24384" y="99060"/>
                              </a:lnTo>
                              <a:lnTo>
                                <a:pt x="21336" y="97536"/>
                              </a:lnTo>
                              <a:lnTo>
                                <a:pt x="18288" y="94488"/>
                              </a:lnTo>
                              <a:lnTo>
                                <a:pt x="16764" y="91440"/>
                              </a:lnTo>
                              <a:lnTo>
                                <a:pt x="15240" y="85344"/>
                              </a:lnTo>
                              <a:lnTo>
                                <a:pt x="15240" y="76200"/>
                              </a:lnTo>
                              <a:lnTo>
                                <a:pt x="0" y="79248"/>
                              </a:lnTo>
                              <a:lnTo>
                                <a:pt x="0" y="89916"/>
                              </a:lnTo>
                              <a:lnTo>
                                <a:pt x="1524" y="97536"/>
                              </a:lnTo>
                              <a:lnTo>
                                <a:pt x="6096" y="103632"/>
                              </a:lnTo>
                              <a:lnTo>
                                <a:pt x="12192" y="109728"/>
                              </a:lnTo>
                              <a:lnTo>
                                <a:pt x="19812" y="111252"/>
                              </a:lnTo>
                              <a:lnTo>
                                <a:pt x="41148" y="111252"/>
                              </a:lnTo>
                              <a:lnTo>
                                <a:pt x="59436" y="83820"/>
                              </a:lnTo>
                              <a:lnTo>
                                <a:pt x="59436" y="0"/>
                              </a:lnTo>
                              <a:close/>
                            </a:path>
                            <a:path w="142240" h="132715">
                              <a:moveTo>
                                <a:pt x="99060" y="96012"/>
                              </a:moveTo>
                              <a:lnTo>
                                <a:pt x="83807" y="96012"/>
                              </a:lnTo>
                              <a:lnTo>
                                <a:pt x="83807" y="111252"/>
                              </a:lnTo>
                              <a:lnTo>
                                <a:pt x="99060" y="111252"/>
                              </a:lnTo>
                              <a:lnTo>
                                <a:pt x="99060" y="96012"/>
                              </a:lnTo>
                              <a:close/>
                            </a:path>
                            <a:path w="142240" h="132715">
                              <a:moveTo>
                                <a:pt x="141719" y="96012"/>
                              </a:moveTo>
                              <a:lnTo>
                                <a:pt x="128003" y="96012"/>
                              </a:lnTo>
                              <a:lnTo>
                                <a:pt x="128003" y="109728"/>
                              </a:lnTo>
                              <a:lnTo>
                                <a:pt x="134099" y="109728"/>
                              </a:lnTo>
                              <a:lnTo>
                                <a:pt x="134099" y="118872"/>
                              </a:lnTo>
                              <a:lnTo>
                                <a:pt x="132575" y="121920"/>
                              </a:lnTo>
                              <a:lnTo>
                                <a:pt x="131051" y="123444"/>
                              </a:lnTo>
                              <a:lnTo>
                                <a:pt x="129527" y="126492"/>
                              </a:lnTo>
                              <a:lnTo>
                                <a:pt x="128003" y="126492"/>
                              </a:lnTo>
                              <a:lnTo>
                                <a:pt x="131051" y="132588"/>
                              </a:lnTo>
                              <a:lnTo>
                                <a:pt x="134099" y="131064"/>
                              </a:lnTo>
                              <a:lnTo>
                                <a:pt x="137147" y="128016"/>
                              </a:lnTo>
                              <a:lnTo>
                                <a:pt x="138671" y="124968"/>
                              </a:lnTo>
                              <a:lnTo>
                                <a:pt x="141719" y="115824"/>
                              </a:lnTo>
                              <a:lnTo>
                                <a:pt x="141719" y="960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623137" id="Graphic 101" o:spid="_x0000_s1026" style="position:absolute;margin-left:136.2pt;margin-top:15.45pt;width:11.2pt;height:10.45pt;z-index:15755264;visibility:visible;mso-wrap-style:square;mso-wrap-distance-left:0;mso-wrap-distance-top:0;mso-wrap-distance-right:0;mso-wrap-distance-bottom:0;mso-position-horizontal:absolute;mso-position-horizontal-relative:page;mso-position-vertical:absolute;mso-position-vertical-relative:text;v-text-anchor:top" coordsize="14224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b8iQMAAMwLAAAOAAAAZHJzL2Uyb0RvYy54bWysVlGPmzgQfj+p/wHx3g1jDJhos1XVqqeT&#10;ql6l7umeHWI2qIA525tk//2NbRy43ZZk7y6R8BB/TL75ZjzM7btT10YHoXQj+00MN0kcib6Su6Z/&#10;2MR/3H96y+JIG97veCt7sYmfhI7f3b355fY4rAWRe9nuhIrQSa/Xx2ET740Z1quVrvai4/pGDqLH&#10;zVqqjhu8VQ+rneJH9N61K5Ik+eoo1W5QshJa468f/WZ85/zXtajM73WthYnaTYzcjLsqd93a6+ru&#10;lq8fFB/2TTXS4P+CRcebHv/07OojNzx6VM0LV11TKallbW4q2a1kXTeVcDFgNJA8i+bbng/CxYLi&#10;6OEsk/7/3FZfDt+Gr8pS18NnWX3XqMjqOOj1ecfe6BFzqlVnsUg8OjkVn84qipOJKvwRKCEUta5w&#10;C1JSQGZVXvF1eLh61OZXIZ0jfvisjU/CLlh8H6zq1AdTYSptEluXRBNHmEQVR5jErU/iwI19zrKz&#10;ZnScmOzPROxuJw/iXjqcsUFkJU3zOAqBINEJ0fZzJKVQ/hMZ9sM6OI8TjhGCT/jwAyasI5bkBXH/&#10;znL8XostS1j2m5Y5oc5vmSdAFv2mDBJMGCpQFhlqscQ3zZLM8y3LJHcHCBULMYXVx0ZoykYOl7GQ&#10;jlm4zAEYYdhXLF9K0VriC3mRjxyAYlkuYjNXuOiXZSmlV2KLHBvRItZrW5SELnP1OHYxt4A8r0xX&#10;nowVC0map8tlAARKn1pIyoIsc4WSYVXZHAAAwZJYEpYCYOhXgqfzyFJGlpWdsM9xVSu18JxsO3h9&#10;W/Dl7YpsdoB+1hqQalL4nMzQ4TiE1R+LCXuFdBONV4F/dOj/syRAoYDyRZQ/0wQIS5L0BTyIEVYv&#10;ygx8TfWlNCk9k1eigTHst0vFiu+srMh8tdoT8byynvFOIclgRGPTuNA1SJkRXydAcorHbZHJJOA1&#10;6BkTDOFSX5wpiA9ij1xkkhZAA2+WXHj3QMryImhCywtvtVlVAWQMW9sikx/XYEjKixrHl9N5MkB7&#10;Pnto2Ta7T03b2uag1cP2Q6uiA7eTovuMPGYwNxj5WchORVu5e/qqoiOOj5tY//XIlYij9rce5zNs&#10;5SYYKhjbYCjTfpBuInV9SWlzf/qTqyEa0NzEBkepLzJMf3wdhiQbyxlrn+zl+0cj68ZOUI6bZzTe&#10;4Mjo5q5xvLUz6fzeoaYh/O5vAAAA//8DAFBLAwQUAAYACAAAACEA5uctZOAAAAAJAQAADwAAAGRy&#10;cy9kb3ducmV2LnhtbEyPQU/CQBCF7yb+h82YeDGypYJA7ZQQEi7GEEW9L92xbezOku5Ci7/e4aTH&#10;yXx573v5cnCtOlEXGs8I41ECirj0tuEK4eN9cz8HFaJha1rPhHCmAMvi+io3mfU9v9FpFyslIRwy&#10;g1DHeMi0DmVNzoSRPxDL78t3zkQ5u0rbzvQS7lqdJsmjdqZhaajNgdY1ld+7o0N4fl1t/eaH+upz&#10;1rvp+uUu2vMW8fZmWD2BijTEPxgu+qIOhTjt/ZFtUC1COksngiI8JAtQAqSLiWzZI0zHc9BFrv8v&#10;KH4BAAD//wMAUEsBAi0AFAAGAAgAAAAhALaDOJL+AAAA4QEAABMAAAAAAAAAAAAAAAAAAAAAAFtD&#10;b250ZW50X1R5cGVzXS54bWxQSwECLQAUAAYACAAAACEAOP0h/9YAAACUAQAACwAAAAAAAAAAAAAA&#10;AAAvAQAAX3JlbHMvLnJlbHNQSwECLQAUAAYACAAAACEARKT2/IkDAADMCwAADgAAAAAAAAAAAAAA&#10;AAAuAgAAZHJzL2Uyb0RvYy54bWxQSwECLQAUAAYACAAAACEA5uctZOAAAAAJAQAADwAAAAAAAAAA&#10;AAAAAADjBQAAZHJzL2Rvd25yZXYueG1sUEsFBgAAAAAEAAQA8wAAAPAGAAAAAA==&#10;" path="m59436,l44196,r,82296l42672,86868r,3048l39624,96012r-1524,1524l35052,99060r-10668,l21336,97536,18288,94488,16764,91440,15240,85344r,-9144l,79248,,89916r1524,7620l6096,103632r6096,6096l19812,111252r21336,l59436,83820,59436,xem99060,96012r-15253,l83807,111252r15253,l99060,96012xem141719,96012r-13716,l128003,109728r6096,l134099,118872r-1524,3048l131051,123444r-1524,3048l128003,126492r3048,6096l134099,131064r3048,-3048l138671,124968r3048,-9144l141719,96012xe" fillcolor="black" stroked="f">
                <v:path arrowok="t"/>
                <w10:wrap anchorx="page"/>
              </v:shape>
            </w:pict>
          </mc:Fallback>
        </mc:AlternateContent>
      </w:r>
      <w:r>
        <w:rPr>
          <w:noProof/>
          <w:sz w:val="24"/>
        </w:rPr>
        <mc:AlternateContent>
          <mc:Choice Requires="wps">
            <w:drawing>
              <wp:anchor distT="0" distB="0" distL="0" distR="0" simplePos="0" relativeHeight="15755776" behindDoc="0" locked="0" layoutInCell="1" allowOverlap="1" wp14:anchorId="4F44629C" wp14:editId="4F44629D">
                <wp:simplePos x="0" y="0"/>
                <wp:positionH relativeFrom="page">
                  <wp:posOffset>1974761</wp:posOffset>
                </wp:positionH>
                <wp:positionV relativeFrom="paragraph">
                  <wp:posOffset>196325</wp:posOffset>
                </wp:positionV>
                <wp:extent cx="133350" cy="132715"/>
                <wp:effectExtent l="0" t="0" r="0" b="0"/>
                <wp:wrapNone/>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 cy="132715"/>
                        </a:xfrm>
                        <a:custGeom>
                          <a:avLst/>
                          <a:gdLst/>
                          <a:ahLst/>
                          <a:cxnLst/>
                          <a:rect l="l" t="t" r="r" b="b"/>
                          <a:pathLst>
                            <a:path w="133350" h="132715">
                              <a:moveTo>
                                <a:pt x="59778" y="0"/>
                              </a:moveTo>
                              <a:lnTo>
                                <a:pt x="44538" y="0"/>
                              </a:lnTo>
                              <a:lnTo>
                                <a:pt x="44538" y="82296"/>
                              </a:lnTo>
                              <a:lnTo>
                                <a:pt x="43014" y="86868"/>
                              </a:lnTo>
                              <a:lnTo>
                                <a:pt x="43014" y="89916"/>
                              </a:lnTo>
                              <a:lnTo>
                                <a:pt x="39966" y="96012"/>
                              </a:lnTo>
                              <a:lnTo>
                                <a:pt x="36918" y="97536"/>
                              </a:lnTo>
                              <a:lnTo>
                                <a:pt x="35394" y="99060"/>
                              </a:lnTo>
                              <a:lnTo>
                                <a:pt x="24726" y="99060"/>
                              </a:lnTo>
                              <a:lnTo>
                                <a:pt x="21678" y="97536"/>
                              </a:lnTo>
                              <a:lnTo>
                                <a:pt x="18630" y="94488"/>
                              </a:lnTo>
                              <a:lnTo>
                                <a:pt x="17106" y="91440"/>
                              </a:lnTo>
                              <a:lnTo>
                                <a:pt x="15582" y="85344"/>
                              </a:lnTo>
                              <a:lnTo>
                                <a:pt x="15582" y="76200"/>
                              </a:lnTo>
                              <a:lnTo>
                                <a:pt x="342" y="79248"/>
                              </a:lnTo>
                              <a:lnTo>
                                <a:pt x="18630" y="111252"/>
                              </a:lnTo>
                              <a:lnTo>
                                <a:pt x="39966" y="111252"/>
                              </a:lnTo>
                              <a:lnTo>
                                <a:pt x="46062" y="108204"/>
                              </a:lnTo>
                              <a:lnTo>
                                <a:pt x="50634" y="105156"/>
                              </a:lnTo>
                              <a:lnTo>
                                <a:pt x="53682" y="102108"/>
                              </a:lnTo>
                              <a:lnTo>
                                <a:pt x="55206" y="96012"/>
                              </a:lnTo>
                              <a:lnTo>
                                <a:pt x="58254" y="91440"/>
                              </a:lnTo>
                              <a:lnTo>
                                <a:pt x="59778" y="83820"/>
                              </a:lnTo>
                              <a:lnTo>
                                <a:pt x="59778" y="0"/>
                              </a:lnTo>
                              <a:close/>
                            </a:path>
                            <a:path w="133350" h="132715">
                              <a:moveTo>
                                <a:pt x="96354" y="30480"/>
                              </a:moveTo>
                              <a:lnTo>
                                <a:pt x="82638" y="30480"/>
                              </a:lnTo>
                              <a:lnTo>
                                <a:pt x="82638" y="109728"/>
                              </a:lnTo>
                              <a:lnTo>
                                <a:pt x="96354" y="109728"/>
                              </a:lnTo>
                              <a:lnTo>
                                <a:pt x="96354" y="30480"/>
                              </a:lnTo>
                              <a:close/>
                            </a:path>
                            <a:path w="133350" h="132715">
                              <a:moveTo>
                                <a:pt x="96354" y="0"/>
                              </a:moveTo>
                              <a:lnTo>
                                <a:pt x="82638" y="0"/>
                              </a:lnTo>
                              <a:lnTo>
                                <a:pt x="82638" y="13716"/>
                              </a:lnTo>
                              <a:lnTo>
                                <a:pt x="96354" y="13716"/>
                              </a:lnTo>
                              <a:lnTo>
                                <a:pt x="96354" y="0"/>
                              </a:lnTo>
                              <a:close/>
                            </a:path>
                            <a:path w="133350" h="132715">
                              <a:moveTo>
                                <a:pt x="132918" y="96012"/>
                              </a:moveTo>
                              <a:lnTo>
                                <a:pt x="119202" y="96012"/>
                              </a:lnTo>
                              <a:lnTo>
                                <a:pt x="119202" y="109728"/>
                              </a:lnTo>
                              <a:lnTo>
                                <a:pt x="125298" y="109728"/>
                              </a:lnTo>
                              <a:lnTo>
                                <a:pt x="125298" y="118872"/>
                              </a:lnTo>
                              <a:lnTo>
                                <a:pt x="123774" y="121920"/>
                              </a:lnTo>
                              <a:lnTo>
                                <a:pt x="122250" y="123444"/>
                              </a:lnTo>
                              <a:lnTo>
                                <a:pt x="120726" y="126492"/>
                              </a:lnTo>
                              <a:lnTo>
                                <a:pt x="119202" y="126492"/>
                              </a:lnTo>
                              <a:lnTo>
                                <a:pt x="122250" y="132588"/>
                              </a:lnTo>
                              <a:lnTo>
                                <a:pt x="125298" y="131064"/>
                              </a:lnTo>
                              <a:lnTo>
                                <a:pt x="128346" y="128016"/>
                              </a:lnTo>
                              <a:lnTo>
                                <a:pt x="129870" y="124968"/>
                              </a:lnTo>
                              <a:lnTo>
                                <a:pt x="132918" y="115824"/>
                              </a:lnTo>
                              <a:lnTo>
                                <a:pt x="132918" y="960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E5C9B" id="Graphic 102" o:spid="_x0000_s1026" style="position:absolute;margin-left:155.5pt;margin-top:15.45pt;width:10.5pt;height:10.45pt;z-index:15755776;visibility:visible;mso-wrap-style:square;mso-wrap-distance-left:0;mso-wrap-distance-top:0;mso-wrap-distance-right:0;mso-wrap-distance-bottom:0;mso-position-horizontal:absolute;mso-position-horizontal-relative:page;mso-position-vertical:absolute;mso-position-vertical-relative:text;v-text-anchor:top" coordsize="13335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EYpgMAAAYNAAAOAAAAZHJzL2Uyb0RvYy54bWysV12P0zoQfb8S/yHKOxt/5MvVdhECgZAQ&#10;F4lFPLups41I4mB72+6/Z+zESWAh6QKtFDv1yeTMmfF4ev3i3NTBUShdyXYb4isUBqIt5L5q77bh&#10;59s3z/Mw0Ia3e17LVmzDB6HDFzfP/rs+dRtB5EHWe6ECMNLqzanbhgdjuk0U6eIgGq6vZCdaWCyl&#10;ariBW3UX7RU/gfWmjghCaXSSat8pWQit4dfX/WJ44+yXpSjM/2WphQnqbQjcjLsqd93Za3RzzTd3&#10;ineHqhho8D9g0fCqhZeOpl5zw4N7VT0y1VSFklqW5qqQTSTLsiqE8wG8wegnbz4deCecLyCO7kaZ&#10;9L8zW3w4fuo+Kktdd+9l8VWDItGp05txxd7oAXMuVWOxQDw4OxUfRhXF2QQF/IgppQloXcASpiTD&#10;iVU54hv/cHGvzVshnSF+fK9NH4S9n/GDnxXn1k8VhNIGsXZBNGEAQVRhAEHc9UHsuLHPWXZ2Gpwm&#10;JoeRiF1t5FHcSocz1omEZRlkqXcEiE6Iup0j4zihPyL9uh87Z3HC5YSwdHDfY/w4YCnCsXt7nsL3&#10;UixjeNkuZSxNnV2WIkwW7dKU4d4vliV0xW5CWc+XMZS6DQSKeZ/82PtG4owMHNaxOB2isM4B5ymF&#10;BIOIsTjOlzXDGUYDBxzHy3xxkuSkj0VC43hRswmbpVCIFrE07q1mjMQrbEfPMMYkWQnbGOILwHGK&#10;0p4FRjlBy84lKKV9kDFKcLKcEZAxg2oYETC+KEWSEB+O1bSEYCRDqq2GbtrEOQX3ljk82vA+bYta&#10;atEXK1tDnl5LWEoHyhTFuafxu3qSk3SoJ3O0J+PHfi9NWIxYRpZVnmg8CfwrFv9Qksvl8EgvgR8f&#10;SUGzlTI4U+IJ2J/f/9ciwDk4lthZ3v8uMTBmBPW7db16z8AXRNtWFdYX+yeicZ5nywUJE5plQ90g&#10;1oXFbYgJIbZPsG0CgXK7XJIwQf4wwSSN2QqTScBL0DMmlCRrJ8pMQQqHyxrvnMb9AYRJjlbSFUNs&#10;Mq9JzFb6gVlWYQzVcoXJr3PQ761HOQ7H+thTwXzetWlZV/s3VV3bCqnV3e5VrYIjtz22+wxxn8Fc&#10;S9l3kbaf3Mn9w0cVnKDx3ob62z1XIgzqdy10tuC98RPlJzs/UaZ+JV0v74qz0ub2/IWrLuhgug0N&#10;NKEfpO+b+ca3l9aXEWufbOXLeyPLyvaejlvPaLiBZtt1rMMfA9vNz+8davr7cvMdAAD//wMAUEsD&#10;BBQABgAIAAAAIQDxk1LM3wAAAAkBAAAPAAAAZHJzL2Rvd25yZXYueG1sTI/BTsMwEETvSPyDtUjc&#10;qJNGRSXEqRAqSEUcSugHuPE2iRqvTey25u9ZTnDb3RnNvqlWyY7ijFMYHCnIZxkIpNaZgToFu8+X&#10;uyWIEDUZPTpCBd8YYFVfX1W6NO5CH3huYic4hEKpFfQx+lLK0PZodZg5j8TawU1WR16nTppJXzjc&#10;jnKeZffS6oH4Q689PvfYHpuTVbDp1oEotv5tl17fm7TdrL/8Qqnbm/T0CCJiin9m+MVndKiZae9O&#10;ZIIYFRR5zl0iD9kDCDYUxZwPewWLfAmyruT/BvUPAAAA//8DAFBLAQItABQABgAIAAAAIQC2gziS&#10;/gAAAOEBAAATAAAAAAAAAAAAAAAAAAAAAABbQ29udGVudF9UeXBlc10ueG1sUEsBAi0AFAAGAAgA&#10;AAAhADj9If/WAAAAlAEAAAsAAAAAAAAAAAAAAAAALwEAAF9yZWxzLy5yZWxzUEsBAi0AFAAGAAgA&#10;AAAhAOpN4RimAwAABg0AAA4AAAAAAAAAAAAAAAAALgIAAGRycy9lMm9Eb2MueG1sUEsBAi0AFAAG&#10;AAgAAAAhAPGTUszfAAAACQEAAA8AAAAAAAAAAAAAAAAAAAYAAGRycy9kb3ducmV2LnhtbFBLBQYA&#10;AAAABAAEAPMAAAAMBwAAAAA=&#10;" path="m59778,l44538,r,82296l43014,86868r,3048l39966,96012r-3048,1524l35394,99060r-10668,l21678,97536,18630,94488,17106,91440,15582,85344r,-9144l342,79248r18288,32004l39966,111252r6096,-3048l50634,105156r3048,-3048l55206,96012r3048,-4572l59778,83820,59778,xem96354,30480r-13716,l82638,109728r13716,l96354,30480xem96354,l82638,r,13716l96354,13716,96354,xem132918,96012r-13716,l119202,109728r6096,l125298,118872r-1524,3048l122250,123444r-1524,3048l119202,126492r3048,6096l125298,131064r3048,-3048l129870,124968r3048,-9144l132918,96012xe" fillcolor="black" stroked="f">
                <v:path arrowok="t"/>
                <w10:wrap anchorx="page"/>
              </v:shape>
            </w:pict>
          </mc:Fallback>
        </mc:AlternateContent>
      </w:r>
      <w:r>
        <w:rPr>
          <w:noProof/>
          <w:sz w:val="24"/>
        </w:rPr>
        <mc:AlternateContent>
          <mc:Choice Requires="wpg">
            <w:drawing>
              <wp:anchor distT="0" distB="0" distL="0" distR="0" simplePos="0" relativeHeight="15756288" behindDoc="0" locked="0" layoutInCell="1" allowOverlap="1" wp14:anchorId="4F44629E" wp14:editId="275AA974">
                <wp:simplePos x="0" y="0"/>
                <wp:positionH relativeFrom="page">
                  <wp:posOffset>2209800</wp:posOffset>
                </wp:positionH>
                <wp:positionV relativeFrom="paragraph">
                  <wp:posOffset>194801</wp:posOffset>
                </wp:positionV>
                <wp:extent cx="172720" cy="134620"/>
                <wp:effectExtent l="0" t="0" r="0" b="0"/>
                <wp:wrapNone/>
                <wp:docPr id="103" name="Group 103" descr="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720" cy="134620"/>
                          <a:chOff x="0" y="0"/>
                          <a:chExt cx="172720" cy="134620"/>
                        </a:xfrm>
                      </wpg:grpSpPr>
                      <pic:pic xmlns:pic="http://schemas.openxmlformats.org/drawingml/2006/picture">
                        <pic:nvPicPr>
                          <pic:cNvPr id="104" name="Image 104"/>
                          <pic:cNvPicPr/>
                        </pic:nvPicPr>
                        <pic:blipFill>
                          <a:blip r:embed="rId116" cstate="print"/>
                          <a:stretch>
                            <a:fillRect/>
                          </a:stretch>
                        </pic:blipFill>
                        <pic:spPr>
                          <a:xfrm>
                            <a:off x="0" y="0"/>
                            <a:ext cx="94487" cy="112775"/>
                          </a:xfrm>
                          <a:prstGeom prst="rect">
                            <a:avLst/>
                          </a:prstGeom>
                        </pic:spPr>
                      </pic:pic>
                      <wps:wsp>
                        <wps:cNvPr id="105" name="Graphic 105"/>
                        <wps:cNvSpPr/>
                        <wps:spPr>
                          <a:xfrm>
                            <a:off x="115824" y="97536"/>
                            <a:ext cx="56515" cy="36830"/>
                          </a:xfrm>
                          <a:custGeom>
                            <a:avLst/>
                            <a:gdLst/>
                            <a:ahLst/>
                            <a:cxnLst/>
                            <a:rect l="l" t="t" r="r" b="b"/>
                            <a:pathLst>
                              <a:path w="56515" h="36830">
                                <a:moveTo>
                                  <a:pt x="15227" y="0"/>
                                </a:moveTo>
                                <a:lnTo>
                                  <a:pt x="0" y="0"/>
                                </a:lnTo>
                                <a:lnTo>
                                  <a:pt x="0" y="15240"/>
                                </a:lnTo>
                                <a:lnTo>
                                  <a:pt x="15227" y="15240"/>
                                </a:lnTo>
                                <a:lnTo>
                                  <a:pt x="15227" y="0"/>
                                </a:lnTo>
                                <a:close/>
                              </a:path>
                              <a:path w="56515" h="36830">
                                <a:moveTo>
                                  <a:pt x="56388" y="0"/>
                                </a:moveTo>
                                <a:lnTo>
                                  <a:pt x="42672" y="0"/>
                                </a:lnTo>
                                <a:lnTo>
                                  <a:pt x="42672" y="13716"/>
                                </a:lnTo>
                                <a:lnTo>
                                  <a:pt x="50292" y="13716"/>
                                </a:lnTo>
                                <a:lnTo>
                                  <a:pt x="50292" y="19812"/>
                                </a:lnTo>
                                <a:lnTo>
                                  <a:pt x="48768" y="22860"/>
                                </a:lnTo>
                                <a:lnTo>
                                  <a:pt x="48768" y="25908"/>
                                </a:lnTo>
                                <a:lnTo>
                                  <a:pt x="47244" y="27432"/>
                                </a:lnTo>
                                <a:lnTo>
                                  <a:pt x="45720" y="30480"/>
                                </a:lnTo>
                                <a:lnTo>
                                  <a:pt x="42672" y="30480"/>
                                </a:lnTo>
                                <a:lnTo>
                                  <a:pt x="45720" y="36576"/>
                                </a:lnTo>
                                <a:lnTo>
                                  <a:pt x="50292" y="35052"/>
                                </a:lnTo>
                                <a:lnTo>
                                  <a:pt x="53340" y="32004"/>
                                </a:lnTo>
                                <a:lnTo>
                                  <a:pt x="54864" y="28956"/>
                                </a:lnTo>
                                <a:lnTo>
                                  <a:pt x="56388" y="24384"/>
                                </a:lnTo>
                                <a:lnTo>
                                  <a:pt x="5638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FE514F7" id="Group 103" o:spid="_x0000_s1026" alt="C" style="position:absolute;margin-left:174pt;margin-top:15.35pt;width:13.6pt;height:10.6pt;z-index:15756288;mso-wrap-distance-left:0;mso-wrap-distance-right:0;mso-position-horizontal-relative:page" coordsize="172720,13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027e6wMAAAwLAAAOAAAAZHJzL2Uyb0RvYy54bWycVttu2zgQfS+w/yDo&#10;vdH9YiFOsWjaIEDRDbZZ9JmmKImoJLIkfcnfd0iKstZu4qQGLA3F4fDM4Vx4/eEw9N6OCEnZuPaj&#10;q9D3yIhZTcd27f/3+Pl96XtSobFGPRvJ2n8i0v9w89e76z2vSMw61tdEeGBklNWer/1OKV4FgcQd&#10;GZC8YpyMMNkwMSAFQ9EGtUB7sD70QRyGebBnouaCYSIlfL21k/6Nsd80BKt/mkYS5fVrH7Ap8xTm&#10;udHP4OYaVa1AvKN4goH+AMWA6AibzqZukULeVtAzUwPFgknWqCvMhoA1DcXE+ADeROGJN3eCbbnx&#10;pa32LZ9pAmpPePpjs/jr7k7wb/xBWPQgfmH4hwRegj1vq+W8HrdH5UMjBr0InPAOhtGnmVFyUB6G&#10;j1ERFzHwjmEqStIcZMM47uBYzlbh7tOL6wJU2U0NtBkKp7iC/0QPSGf0XA4jWKW2gviTkeFVNgYk&#10;fmz5ezhJjhTd0J6qJxOVcGYa1Lh7oFgzqwfA5IPwaA1EhKnvjWiAdLgfUEs8/QFocVp6jeb/zMSm&#10;p/wz7XvNupYnsBDOJ+HwG39tqN0yvB3IqGzuCNIDbjbKjnLpe6Iiw4YAQHFfR3BmkLcKMHJBR2WP&#10;TSpBFO70/g3g+BfSSwNF1TxhQB9xahfkFFyviZdVmpbFFC5RXBSZ3nc+dlRxIdUdYYOnBQAKAIBr&#10;VKHdFzlBcSoTgXZ3AwvA6LoAhUY66mB0Rt6bculbhzgBCNrs8oQzd8J3U22JQuPLpKcTDjzTo2fo&#10;iaKsjCFOIHFWRZbk9gBcXmV5FsEWOq2SvExMVi1owltL05IaqE21JQno6pyED6MTNZm6TPamTCqI&#10;ByDY96BMbuzmEOR6nTaqRW+/9iccnYOh5wa2I4/MaCmd4lEWx3CmrjgAzKNGPy41oVAstNyce3Nj&#10;zeqAzdQ57ebd2+odd32L7qlN3DNJbAhql9/qepYnJTTAhVPPuZ7GeRH/T9O5497WraNelBSRiQog&#10;1Om4t9XNwnhlbb5Jd1VG8ZR2zp57TxjKIrdexXGZn1L2rG62CsuX7RZxaiM+LtLkAobM9BUd/2Fa&#10;XsAwc/sK3aPdPCtey2+ShdnLeLMkgYDVkZDAtcWU++fPLS3ziYdylV3AMEdYnCblBbuz7ilfZ2EO&#10;2OZsB3lZTyTrae26kBTt5mMvvB3S9yvzm454oQbd2pU5LW1Y/QSdcA+Fce3Ln1uk225/P0IlBoaU&#10;E4QTNk4Qqv/IzD3O5CF0gMfDdyT41AwUFMevzBXks55gdfXKkf29VayhpmEcEUHD0ANoDkYyVy7T&#10;fKbrob7TLcdG63iJvfkFAAD//wMAUEsDBAoAAAAAAAAAIQB43MSHGQMAABkDAAAUAAAAZHJzL21l&#10;ZGlhL2ltYWdlMS5wbmeJUE5HDQoaCgAAAA1JSERSAAAAFAAAABcIBgAAAAsdb6MAAAAGYktHRAD/&#10;AP8A/6C9p5MAAAAJcEhZcwAADsQAAA7EAZUrDhsAAAK5SURBVDiNrZVvSBNhHMcfL70bnde9sgu2&#10;U09BF/gm1DFEFMQG7mAgiCHulRCCEDOSakQDRZiS4ECCEHqlEGMQDLpBi15sGqMp+KIXF9Es9wdd&#10;r26d225le3r1W9OWueyB74vfn+/n7rnnuedBGGNUSYlEwrCwsHBvcHDwFcdxB3V1dd9YllU6Ojre&#10;TU5OPtnY2Oit5PstkUwm9RMTE09ra2u/I4TwaRoYGHgdi8Vayv01GGMEY2Vl5ZbT6XRns1kaIYQo&#10;iirY7fb1pqamPegJBoOWzc3NXog5jkuHw+G+tra2DwihX284Pz//oPzpoii+iMfjfKVpSZJkbWxs&#10;3IPe9vb295lM5lJpyul0+jJJkgVo8Hg8jj99W5CqqvVmszkCHofD4SkB5+bmHkLBYrG8/BsMFAwG&#10;r4OPJMmCoigsyufzuoaGhi9QiEaj3WcFappGkSRZ4Hk+brPZ/LIsG5HP5xsBWGdn5/ZZYSBFUdjy&#10;mJAkSYQVM5lMUVTlYFk2Ux4TW1tb3RD09/eHqgWeHEQqldJDwPN84txAVVWZ80KOARmGUf8rUBCE&#10;TxDkcrmL5wZ2dXVtQ7Czs3OtWkCxWCSOJcr3oclkelvtPvT5fCOCIOxOTU09DgQCQ0hV1XqdTpcH&#10;aCQSMVcDdLlcs+Dt6el5gzDGaHx8fB39w79cLBZrjEajDN7V1dWbCGOMYrFYC0VRGhRCoVDfWWBu&#10;t/s+eAwGQ0LTNKrUsLi4eBeKNE0fzszMPIIzrtKhMDw8/Bz6EUI4EAgMHTuxMcY1Y2Njz7xe7w1Y&#10;MI7j0qIoSs3NzZ8hl0ql9OFwuE+W5auQW15evj09Pe0BUElHR0cXXC7XbPn0T5Ner0/6/X7bqZcU&#10;xhjt7+9fWVpaumO1WiVBEHZpmj4kCOIHwzBfW1tbP46OjnrX1tbsmqZRJ70/AWSyzfu1QNovAAAA&#10;AElFTkSuQmCCUEsDBBQABgAIAAAAIQBwqdOP4QAAAAkBAAAPAAAAZHJzL2Rvd25yZXYueG1sTI9B&#10;S8NAEIXvgv9hGcGb3aQxtsZsSinqqRRsBfE2zU6T0OxuyG6T9N87nvT2hvd48718NZlWDNT7xlkF&#10;8SwCQbZ0urGVgs/D28MShA9oNbbOkoIreVgVtzc5ZtqN9oOGfagEl1ifoYI6hC6T0pc1GfQz15Fl&#10;7+R6g4HPvpK6x5HLTSvnUfQkDTaWP9TY0aam8ry/GAXvI47rJH4dtufT5vp9SHdf25iUur+b1i8g&#10;Ak3hLwy/+IwOBTMd3cVqL1oFyeOStwQW0QIEB5JFOgdxVJDGzyCLXP5fUPw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tNu3usDAAAMCwAADgAAAAAAAAAAAAAA&#10;AAA6AgAAZHJzL2Uyb0RvYy54bWxQSwECLQAKAAAAAAAAACEAeNzEhxkDAAAZAwAAFAAAAAAAAAAA&#10;AAAAAABRBgAAZHJzL21lZGlhL2ltYWdlMS5wbmdQSwECLQAUAAYACAAAACEAcKnTj+EAAAAJAQAA&#10;DwAAAAAAAAAAAAAAAACcCQAAZHJzL2Rvd25yZXYueG1sUEsBAi0AFAAGAAgAAAAhAKomDr68AAAA&#10;IQEAABkAAAAAAAAAAAAAAAAAqgoAAGRycy9fcmVscy9lMm9Eb2MueG1sLnJlbHNQSwUGAAAAAAYA&#10;BgB8AQAAnQsAAAAA&#10;">
                <v:shape id="Image 104" o:spid="_x0000_s1027" type="#_x0000_t75" style="position:absolute;width:94487;height:1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ytIxQAAANwAAAAPAAAAZHJzL2Rvd25yZXYueG1sRI/NasMw&#10;EITvgb6D2EJvidwSQnAjm1JoyCXQ/EB73Fpby9RaOZJiu28fBQK57TKz882uytG2oicfGscKnmcZ&#10;COLK6YZrBcfDx3QJIkRkja1jUvBPAcriYbLCXLuBd9TvYy1SCIccFZgYu1zKUBmyGGauI07ar/MW&#10;Y1p9LbXHIYXbVr5k2UJabDgRDHb0bqj6259t4p5qM6y/tt/bXpvzz+e8chsflHp6HN9eQUQa4918&#10;u97oVD+bw/WZNIEsLgAAAP//AwBQSwECLQAUAAYACAAAACEA2+H2y+4AAACFAQAAEwAAAAAAAAAA&#10;AAAAAAAAAAAAW0NvbnRlbnRfVHlwZXNdLnhtbFBLAQItABQABgAIAAAAIQBa9CxbvwAAABUBAAAL&#10;AAAAAAAAAAAAAAAAAB8BAABfcmVscy8ucmVsc1BLAQItABQABgAIAAAAIQDFcytIxQAAANwAAAAP&#10;AAAAAAAAAAAAAAAAAAcCAABkcnMvZG93bnJldi54bWxQSwUGAAAAAAMAAwC3AAAA+QIAAAAA&#10;">
                  <v:imagedata r:id="rId117" o:title=""/>
                </v:shape>
                <v:shape id="Graphic 105" o:spid="_x0000_s1028" style="position:absolute;left:115824;top:97536;width:56515;height:36830;visibility:visible;mso-wrap-style:square;v-text-anchor:top" coordsize="56515,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29UxAAAANwAAAAPAAAAZHJzL2Rvd25yZXYueG1sRE9Na8JA&#10;EL0L/odlhN50U0taTV2lFEo99FLTg96G7JgEs7Nhd01ifn23UPA2j/c5m91gGtGR87VlBY+LBARx&#10;YXXNpYKf/GO+AuEDssbGMim4kYfddjrZYKZtz9/UHUIpYgj7DBVUIbSZlL6oyKBf2JY4cmfrDIYI&#10;XSm1wz6Gm0Yuk+RZGqw5NlTY0ntFxeVwNQqehov7TPFFn0Z3vNbHL52Py7VSD7Ph7RVEoCHcxf/u&#10;vY7zkxT+nokXyO0vAAAA//8DAFBLAQItABQABgAIAAAAIQDb4fbL7gAAAIUBAAATAAAAAAAAAAAA&#10;AAAAAAAAAABbQ29udGVudF9UeXBlc10ueG1sUEsBAi0AFAAGAAgAAAAhAFr0LFu/AAAAFQEAAAsA&#10;AAAAAAAAAAAAAAAAHwEAAF9yZWxzLy5yZWxzUEsBAi0AFAAGAAgAAAAhAOgvb1TEAAAA3AAAAA8A&#10;AAAAAAAAAAAAAAAABwIAAGRycy9kb3ducmV2LnhtbFBLBQYAAAAAAwADALcAAAD4AgAAAAA=&#10;" path="m15227,l,,,15240r15227,l15227,xem56388,l42672,r,13716l50292,13716r,6096l48768,22860r,3048l47244,27432r-1524,3048l42672,30480r3048,6096l50292,35052r3048,-3048l54864,28956r1524,-4572l56388,xe" fillcolor="black" stroked="f">
                  <v:path arrowok="t"/>
                </v:shape>
                <w10:wrap anchorx="page"/>
              </v:group>
            </w:pict>
          </mc:Fallback>
        </mc:AlternateContent>
      </w:r>
      <w:r>
        <w:rPr>
          <w:noProof/>
          <w:sz w:val="24"/>
        </w:rPr>
        <mc:AlternateContent>
          <mc:Choice Requires="wpg">
            <w:drawing>
              <wp:anchor distT="0" distB="0" distL="0" distR="0" simplePos="0" relativeHeight="15756800" behindDoc="0" locked="0" layoutInCell="1" allowOverlap="1" wp14:anchorId="4F4462A0" wp14:editId="3D5815AA">
                <wp:simplePos x="0" y="0"/>
                <wp:positionH relativeFrom="page">
                  <wp:posOffset>2482595</wp:posOffset>
                </wp:positionH>
                <wp:positionV relativeFrom="paragraph">
                  <wp:posOffset>196325</wp:posOffset>
                </wp:positionV>
                <wp:extent cx="288290" cy="132715"/>
                <wp:effectExtent l="0" t="0" r="0" b="0"/>
                <wp:wrapNone/>
                <wp:docPr id="106" name="Group 106" descr="Wei"/>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2715"/>
                          <a:chOff x="0" y="0"/>
                          <a:chExt cx="288290" cy="132715"/>
                        </a:xfrm>
                      </wpg:grpSpPr>
                      <pic:pic xmlns:pic="http://schemas.openxmlformats.org/drawingml/2006/picture">
                        <pic:nvPicPr>
                          <pic:cNvPr id="107" name="Image 107"/>
                          <pic:cNvPicPr/>
                        </pic:nvPicPr>
                        <pic:blipFill>
                          <a:blip r:embed="rId118" cstate="print"/>
                          <a:stretch>
                            <a:fillRect/>
                          </a:stretch>
                        </pic:blipFill>
                        <pic:spPr>
                          <a:xfrm>
                            <a:off x="0" y="0"/>
                            <a:ext cx="251460" cy="111252"/>
                          </a:xfrm>
                          <a:prstGeom prst="rect">
                            <a:avLst/>
                          </a:prstGeom>
                        </pic:spPr>
                      </pic:pic>
                      <wps:wsp>
                        <wps:cNvPr id="108" name="Graphic 108"/>
                        <wps:cNvSpPr/>
                        <wps:spPr>
                          <a:xfrm>
                            <a:off x="274319" y="96012"/>
                            <a:ext cx="13970" cy="36830"/>
                          </a:xfrm>
                          <a:custGeom>
                            <a:avLst/>
                            <a:gdLst/>
                            <a:ahLst/>
                            <a:cxnLst/>
                            <a:rect l="l" t="t" r="r" b="b"/>
                            <a:pathLst>
                              <a:path w="13970" h="36830">
                                <a:moveTo>
                                  <a:pt x="3047" y="36575"/>
                                </a:moveTo>
                                <a:lnTo>
                                  <a:pt x="0" y="30479"/>
                                </a:lnTo>
                                <a:lnTo>
                                  <a:pt x="3047" y="30479"/>
                                </a:lnTo>
                                <a:lnTo>
                                  <a:pt x="4571" y="27431"/>
                                </a:lnTo>
                                <a:lnTo>
                                  <a:pt x="6095" y="25907"/>
                                </a:lnTo>
                                <a:lnTo>
                                  <a:pt x="6095" y="22859"/>
                                </a:lnTo>
                                <a:lnTo>
                                  <a:pt x="7619" y="19811"/>
                                </a:lnTo>
                                <a:lnTo>
                                  <a:pt x="7619" y="13715"/>
                                </a:lnTo>
                                <a:lnTo>
                                  <a:pt x="0" y="13715"/>
                                </a:lnTo>
                                <a:lnTo>
                                  <a:pt x="0" y="0"/>
                                </a:lnTo>
                                <a:lnTo>
                                  <a:pt x="13715" y="0"/>
                                </a:lnTo>
                                <a:lnTo>
                                  <a:pt x="13715" y="24383"/>
                                </a:lnTo>
                                <a:lnTo>
                                  <a:pt x="12191" y="28955"/>
                                </a:lnTo>
                                <a:lnTo>
                                  <a:pt x="10667" y="32003"/>
                                </a:lnTo>
                                <a:lnTo>
                                  <a:pt x="7619" y="35051"/>
                                </a:lnTo>
                                <a:lnTo>
                                  <a:pt x="3047" y="36575"/>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F68AB3" id="Group 106" o:spid="_x0000_s1026" alt="Wei" style="position:absolute;margin-left:195.5pt;margin-top:15.45pt;width:22.7pt;height:10.45pt;z-index:15756800;mso-wrap-distance-left:0;mso-wrap-distance-right:0;mso-position-horizontal-relative:page" coordsize="288290,13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2KywQMAAAEKAAAOAAAAZHJzL2Uyb0RvYy54bWycVttu2zgQfV9g/0HQ&#10;e6ObZUtCnGLRbIMARRtss9hnmqIkopLIJelL/n5neLGNuHWzDRCLFIfDM2dmjnj7/jCN0Y4pzcW8&#10;jrObNI7YTEXL534d//388V0VR9qQuSWjmNk6fmE6fn/3+2+3e9mwXAxibJmKwMmsm71cx4MxskkS&#10;TQc2EX0jJJthsRNqIgamqk9aRfbgfRqTPE2XyV6oVipBmdbw9t4txnfWf9cxar50nWYmGtcxYDP2&#10;V9nfDf4md7ek6RWRA6ceBvkFFBPhMxx6dHVPDIm2il+4mjhVQovO3FAxJaLrOGU2BogmS19F86DE&#10;VtpY+mbfyyNNQO0rnn7ZLf28e1Dyq3xSDj0MPwn6TQMvyV72zfk6zvuT8aFTE26CIKKDZfTlyCg7&#10;mIjCy7yq8hp4p7CUFfkqKx3jdIC0XOyiw59X9yWkcYdaaEcoktMG/j09MLqg5+dlBLvMVrHYO5ne&#10;5GMi6ttWvoNMSmL4ho/cvNiqhJwhqHn3xCkyixNg8klFvAUi0lUczWSCdnicSM8ifAGEByvcg/xf&#10;uNiMXH7k44is49iDhXJ+VQ7fideV2r2g24nNxvWOYiPgFrMeuNRxpBo2bRgAVI9tBjmDvjWAUSo+&#10;G5c2bRQzdMDzO8DxF7QXAiXNccGCPuHEELQvrjfVS5ktlqFesiwvczz4mHfSSKXNAxNThANACgiA&#10;bNKQ3SftsQQTz6A73uICNCgMoDQ6cAezC/b+VzN9HYhkAAHdnqcYdM+l+MGLS5ZWGIu3w47zsx/w&#10;k68WRVbHEXROvUwzSwRpQmNlRb3yPBXLqrBCdkYT3TqazqkBcWodSUDXEEb0MIchkok6OVqdNFAQ&#10;QHAcgU5uXPqhynEfOsVhtMemtjiGdexg4NokduxZWCuDPV6kCyh4iKNYlisrAID0ZDTO58YQFFrC&#10;ltqnPqyHp3zl9Kemi3IF5QxeLaVXvS7TunSmZe2aEqCGg8PTATiZ5lV5Hetq6ROZ1VWWXQVwMi28&#10;WP4QgGMqe6NdqJAQRHi6YJwX5OitdvmiqIqroWR5Vnveq7oMeQ/nhqc/P10ufY3AV/263yNFRZmW&#10;19n8buWFk+koNHPqgtVsZeZY4cD6eQ9pMfI2SK9W/ebDqKIdwUuF/fNEnJnBJ0p76cPRRrQvIP97&#10;EIN1rP/dEvzWjI8zqA/k0YSBCoNNGCgzfhD28mIbClTv+fAPUdILoAFB+CyCCF3ooLPFnbP4Y2tE&#10;x61InhBB1DgBQbQje8+wTPg7EV5kzufW6nRzu/sPAAD//wMAUEsDBAoAAAAAAAAAIQBbYz3KCQcA&#10;AAkHAAAUAAAAZHJzL21lZGlhL2ltYWdlMS5wbmeJUE5HDQoaCgAAAA1JSERSAAAANQAAABcIBgAA&#10;AKuCB00AAAAGYktHRAD/AP8A/6C9p5MAAAAJcEhZcwAADsQAAA7EAZUrDhsAAAapSURBVFiFrVd7&#10;TJNXFD/tB1LaAhsIGtAxlQjlIVXsxK7DoBXBrTDC4x/IQiEqZPIIiWMhqzAMUZYgjBkmC0rM2B+A&#10;4yUbMKsE6GCjmHbAQBac6yJboLzbAoW2d3+Maz6+9IXbSU7yfeec3/167vndc27hwIEDvwMAAgCU&#10;kpJSjxACW9rY2JiEMQCAiouLi+zBjY6OBmOMo6PjhkajYduDs0d9fHxe4LXpZ8+efQhbMjQ09BbY&#10;IZ2dnTHk99bW1vftwclkMgF+5vF4cjabrbUHt1PZltTU1JTf4uLi67ZAXV1d0eR3pVLJValUvrZw&#10;5KQiIyN7dvpjrcnhw4d/43A4ExwOZwLm5+fd6XS6EbZK19XVdc5amRUKBRfHnj9//jv8XFlZmWuL&#10;Ir6+vn/geKlUeub/oh5V6e7u7gthYWFPcMa2KEimXk5OThWHw5kAAGhra4uzhpuenvbB1XRyctLz&#10;+fyBVyqJHUIHANjJucJJHTp06JlQKJRGRUX9AADQ39//zsLCgrslHJl64eHhPzk7O6/91x9vSXaU&#10;1PLystvg4OBJAIDk5ORGgiCMiYmJ9wEADAaDQ0dHx3uWsPacp+Hh4eOZmZm3/fz8phgMxrqLi4sm&#10;NDT0l4KCgrKpqSk/a4mIxeI6kUj0QCQSPQCEEOj1+l1MJlMHW3x//vz5m+a42tTUlIhjBgYGTiKE&#10;wGQy0by9vacBAMXHxzdb4jmXy1VgbG9vbwTZp9PpmGKx+C6NRjMBaVSQlSAIQ1ZWVrWlMUBu6S+N&#10;0dHRndjY0NCQbA6Ynp5+BwCQl5fXjNFopGN7dnZ2FQAgFoulXVtbY1BxKysrLgRBGAAAOTs7r+r1&#10;+l3Yt7S05BYWFjaMv81isbSZmZlfSiSSEolEUnL58uUvXF1dl7Gfy+UqNjY2HO1Kqry8PB8b8/Pz&#10;y80lhSsiFovvku39/f0CjG1vbxdRcd3d3VHYLxQKH5J9cXFxrdiXnJzcMDMz40XFq9Xq3ceOHXuC&#10;427cuFFgV1IjIyMh2CgQCPqpIKVSGYr9zc3N8WQfmYLp6el3qFiJRFKCsaWlpYXY3tfX9w62V1VV&#10;ZVtr04uLi6+FhoYqAQDt37//T4PBQNhMCiEEe/fu/RsAEJPJ1FFB169f/xgAkJOT07pWq2VRP5qT&#10;k/M5ACBPT89ZKjYyMvIx9SwihCA1NfVrvKZOp2Pamj+1tbUZeJ3h4eEwS0k5kDuIUCiU1tfXp66u&#10;rjJHR0dDuFyuEvtwKz99+vRjFoulo3afpKSkpqqqqhy1Wu3Z09MTKRQKpQD/dkXcUdlstpbH48kx&#10;RiqVCgEA9uzZM1NfX59qsbVtiVKp5OJnuVzOI8/XbULO9t69ex/gbGtqai6SD7ODg8MmAKDq6uos&#10;c7tIpuCFCxe+wvahoSEeXjMmJuZ7bF9eXnZ9SZdXUIlEUmKpUnRqpfAzeV5JpVKhwWBwAAAQiUQP&#10;zG0OjUZDeGa1tbXFmUwmOoDl+TQ3N7fbUkXskZWVFVdLvm308/b2/iswMHB8fHw8sLu7+5zRaCQI&#10;gjDiK9DRo0cV+/bte2FpMUzB2dlZL5lMJoiIiOiTy+U8c0kxGIx1/BwSEjLa3t4eu5OkXF1dVyw6&#10;qTTKzc2thK0ydnR0vKtSqd7A71evXv3U2kE2mUw0TIO8vLwKhBAEBwePAgByc3NbIjcQg8FAODo6&#10;bgAAYrPZGpPJRLPVKKypRfoBbL8y9fT0RD569OgMfo+NjW23tns0Gg0lJCR8CwDQ0tISv76+zpic&#10;nPQHADh16lQvQRBGHEsQhFEgEMgAALRaLXt8fDzQVnVUKpWvVCoVPn36NGB1dZVpd6U0Gg0b7yCf&#10;z/8xMTGxCQCQj4/PC3t2kzyIyS24oqIijxpbU1NzEfvT0tLqbK1/5cqVz3B8WVnZR3bNKawRERG9&#10;sPWXG19RLl26dNseGpAp6OXlNYM/pFQqQ6mxer1+18GDB5/hmIyMjFry9YvcKW/duvUhg8FYAwBE&#10;o9FMcrn8+I6Sunbt2icvA0jny15+40GM1cPDY85SFRQKBZfNZmtwLJfLVeTl5VUUFhaWYg0KChoj&#10;r1dUVFRs7UyZ/VGDg4Ph5EWYTKbO3EXVkspksrfJ+ISEhPvW4sfGxoICAgImqBtJVRaLpa2rq0uz&#10;1Si2tXQsPB5PnpSU1LS5uekIAHDkyJERcgu2JXw+fyAlJeUbnU7HAgBITU2ttxYfFBT069jYWHBj&#10;Y2NyS0tLvFwu56nVak+M9/DwmD9x4sTPN2/ezPf39580t0ZMTEwnnn3/AL0KQmvLRQokAAAAAElF&#10;TkSuQmCCUEsDBBQABgAIAAAAIQCcpNoR4QAAAAkBAAAPAAAAZHJzL2Rvd25yZXYueG1sTI9Ba8JA&#10;EIXvhf6HZYTe6iaNisZsRKTtSQrVQultzI5JMDsbsmsS/323p3p7w3u8+V62GU0jeupcbVlBPI1A&#10;EBdW11wq+Dq+PS9BOI+ssbFMCm7kYJM/PmSYajvwJ/UHX4pQwi5FBZX3bSqlKyoy6Ka2JQ7e2XYG&#10;fTi7UuoOh1BuGvkSRQtpsObwocKWdhUVl8PVKHgfcNgm8Wu/v5x3t5/j/ON7H5NST5NxuwbhafT/&#10;YfjDD+iQB6aTvbJ2olGQrOKwxQcRrUCEwCxZzECcFMzjJcg8k/cL8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q9issEDAAABCgAADgAAAAAAAAAAAAAAAAA6&#10;AgAAZHJzL2Uyb0RvYy54bWxQSwECLQAKAAAAAAAAACEAW2M9ygkHAAAJBwAAFAAAAAAAAAAAAAAA&#10;AAAnBgAAZHJzL21lZGlhL2ltYWdlMS5wbmdQSwECLQAUAAYACAAAACEAnKTaEeEAAAAJAQAADwAA&#10;AAAAAAAAAAAAAABiDQAAZHJzL2Rvd25yZXYueG1sUEsBAi0AFAAGAAgAAAAhAKomDr68AAAAIQEA&#10;ABkAAAAAAAAAAAAAAAAAcA4AAGRycy9fcmVscy9lMm9Eb2MueG1sLnJlbHNQSwUGAAAAAAYABgB8&#10;AQAAYw8AAAAA&#10;">
                <v:shape id="Image 107" o:spid="_x0000_s1027" type="#_x0000_t75" style="position:absolute;width:251460;height:1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NlrxwAAANwAAAAPAAAAZHJzL2Rvd25yZXYueG1sRI9Pa8JA&#10;EMXvhX6HZQq9NRsFY4muIkKhWHrwTxVvY3aaDc3OhuzWJN/eFQq9zfDevN+b+bK3tbhS6yvHCkZJ&#10;CoK4cLriUsFh//byCsIHZI21Y1IwkIfl4vFhjrl2HW/puguliCHsc1RgQmhyKX1hyKJPXEMctW/X&#10;WgxxbUupW+xiuK3lOE0zabHiSDDY0NpQ8bP7tRFih7OpT19DN/68ZMVknR0/zhulnp/61QxEoD78&#10;m/+u33Wsn07h/kycQC5uAAAA//8DAFBLAQItABQABgAIAAAAIQDb4fbL7gAAAIUBAAATAAAAAAAA&#10;AAAAAAAAAAAAAABbQ29udGVudF9UeXBlc10ueG1sUEsBAi0AFAAGAAgAAAAhAFr0LFu/AAAAFQEA&#10;AAsAAAAAAAAAAAAAAAAAHwEAAF9yZWxzLy5yZWxzUEsBAi0AFAAGAAgAAAAhAMTg2WvHAAAA3AAA&#10;AA8AAAAAAAAAAAAAAAAABwIAAGRycy9kb3ducmV2LnhtbFBLBQYAAAAAAwADALcAAAD7AgAAAAA=&#10;">
                  <v:imagedata r:id="rId119" o:title=""/>
                </v:shape>
                <v:shape id="Graphic 108" o:spid="_x0000_s1028" style="position:absolute;left:274319;top:96012;width:13970;height:36830;visibility:visible;mso-wrap-style:square;v-text-anchor:top" coordsize="13970,3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8UXxQAAANwAAAAPAAAAZHJzL2Rvd25yZXYueG1sRI9BSwMx&#10;EIXvgv8hjOBF2mS1qN02LaIInizWHjwOm+km7WaybGK7/nvnIHib4b1575vleoydOtGQQ2IL1dSA&#10;Im6SC9xa2H2+Th5B5YLssEtMFn4ow3p1ebHE2qUzf9BpW1olIZxrtOBL6Wutc+MpYp6mnli0fRoi&#10;FlmHVrsBzxIeO31rzL2OGFgaPPb07Kk5br+jhcNsXr2Eu+AebsbZ/mvjja/ejbXXV+PTAlShsfyb&#10;/67fnOAboZVnZAK9+gUAAP//AwBQSwECLQAUAAYACAAAACEA2+H2y+4AAACFAQAAEwAAAAAAAAAA&#10;AAAAAAAAAAAAW0NvbnRlbnRfVHlwZXNdLnhtbFBLAQItABQABgAIAAAAIQBa9CxbvwAAABUBAAAL&#10;AAAAAAAAAAAAAAAAAB8BAABfcmVscy8ucmVsc1BLAQItABQABgAIAAAAIQBJq8UXxQAAANwAAAAP&#10;AAAAAAAAAAAAAAAAAAcCAABkcnMvZG93bnJldi54bWxQSwUGAAAAAAMAAwC3AAAA+QIAAAAA&#10;" path="m3047,36575l,30479r3047,l4571,27431,6095,25907r,-3048l7619,19811r,-6096l,13715,,,13715,r,24383l12191,28955r-1524,3048l7619,35051,3047,36575xe" fillcolor="black" stroked="f">
                  <v:path arrowok="t"/>
                </v:shape>
                <w10:wrap anchorx="page"/>
              </v:group>
            </w:pict>
          </mc:Fallback>
        </mc:AlternateContent>
      </w:r>
      <w:r>
        <w:rPr>
          <w:noProof/>
          <w:sz w:val="24"/>
        </w:rPr>
        <mc:AlternateContent>
          <mc:Choice Requires="wpg">
            <w:drawing>
              <wp:anchor distT="0" distB="0" distL="0" distR="0" simplePos="0" relativeHeight="15757312" behindDoc="0" locked="0" layoutInCell="1" allowOverlap="1" wp14:anchorId="4F4462A2" wp14:editId="03CCC239">
                <wp:simplePos x="0" y="0"/>
                <wp:positionH relativeFrom="page">
                  <wp:posOffset>2877311</wp:posOffset>
                </wp:positionH>
                <wp:positionV relativeFrom="paragraph">
                  <wp:posOffset>194801</wp:posOffset>
                </wp:positionV>
                <wp:extent cx="121920" cy="113030"/>
                <wp:effectExtent l="0" t="0" r="0" b="0"/>
                <wp:wrapNone/>
                <wp:docPr id="109" name="Group 109" desc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 cy="113030"/>
                          <a:chOff x="0" y="0"/>
                          <a:chExt cx="121920" cy="113030"/>
                        </a:xfrm>
                      </wpg:grpSpPr>
                      <pic:pic xmlns:pic="http://schemas.openxmlformats.org/drawingml/2006/picture">
                        <pic:nvPicPr>
                          <pic:cNvPr id="110" name="Image 110"/>
                          <pic:cNvPicPr/>
                        </pic:nvPicPr>
                        <pic:blipFill>
                          <a:blip r:embed="rId120" cstate="print"/>
                          <a:stretch>
                            <a:fillRect/>
                          </a:stretch>
                        </pic:blipFill>
                        <pic:spPr>
                          <a:xfrm>
                            <a:off x="0" y="0"/>
                            <a:ext cx="86868" cy="112775"/>
                          </a:xfrm>
                          <a:prstGeom prst="rect">
                            <a:avLst/>
                          </a:prstGeom>
                        </pic:spPr>
                      </pic:pic>
                      <wps:wsp>
                        <wps:cNvPr id="111" name="Graphic 111"/>
                        <wps:cNvSpPr/>
                        <wps:spPr>
                          <a:xfrm>
                            <a:off x="106679" y="97536"/>
                            <a:ext cx="15240" cy="15240"/>
                          </a:xfrm>
                          <a:custGeom>
                            <a:avLst/>
                            <a:gdLst/>
                            <a:ahLst/>
                            <a:cxnLst/>
                            <a:rect l="l" t="t" r="r" b="b"/>
                            <a:pathLst>
                              <a:path w="15240" h="15240">
                                <a:moveTo>
                                  <a:pt x="15240" y="15240"/>
                                </a:moveTo>
                                <a:lnTo>
                                  <a:pt x="0" y="15240"/>
                                </a:lnTo>
                                <a:lnTo>
                                  <a:pt x="0" y="0"/>
                                </a:lnTo>
                                <a:lnTo>
                                  <a:pt x="15240" y="0"/>
                                </a:lnTo>
                                <a:lnTo>
                                  <a:pt x="15240"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85825D6" id="Group 109" o:spid="_x0000_s1026" alt="S" style="position:absolute;margin-left:226.55pt;margin-top:15.35pt;width:9.6pt;height:8.9pt;z-index:15757312;mso-wrap-distance-left:0;mso-wrap-distance-right:0;mso-position-horizontal-relative:page" coordsize="121920,113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s6oRQMAACkIAAAOAAAAZHJzL2Uyb0RvYy54bWycVW1v2yAQ/j5p/8Hy&#10;99Zxuiat1aSa2jWqVG3V2mmfMcY2KgYG5O3f7w5M4iV76ZoozmGO47mHe46r600nkhUzlis5S/PT&#10;UZowSVXFZTNLvz3fnVykiXVEVkQoyWbpltn0ev7+3dVaF2ysWiUqZhIIIm2x1rO0dU4XWWZpyzpi&#10;T5VmEiZrZTriYGiarDJkDdE7kY1Ho0m2VqbSRlFmLby9DZPp3Meva0bdl7q2zCVilgI255/GP0t8&#10;ZvMrUjSG6JbTHgZ5A4qOcAmb7kLdEkeSpeFHoTpOjbKqdqdUdZmqa06ZzwGyyUcH2SyMWmqfS1Os&#10;G72jCag94OnNYenn1cLoJ/1oAnowHxR9scBLttZNMZzHcbN33tSmw0WQRLLxjG53jLKNSyi8zMf5&#10;5Rh4pzCV52ejs55x2sKxHK2i7ae/rstIETb10HZQNKcF/Hp6wDqi599lBKvc0rC0D9K9KkZHzMtS&#10;n8BJauJ4yQV3W1+VcGYISq4eOUVmcQBMPpqEV0gEMCJJB3K470jDEnwBhEcvXIP8H4UoBdd3XAhk&#10;He0eLJTzQTn8Jt9QareKLjsmXdCOYQJwK2lbrm2amIJ1JQOA5r7K4cxAtw4wasOlC0KxzjBHW9y/&#10;BhxfQV4IlBS7CQ96jxNTsH1xvaZeLibwjeUynk7Pcd/dsZNCG+sWTHUJGgAUAADXpCCrB9tDiS49&#10;gWF3DwvAYF+ARmMjdTA6Iu+/tPTUEs0AAoYdnjDwF0540feWPM8xl94PBdeP/kBPPppMppdpAsK5&#10;nJ6fTcIB7HR1Pv4QZeXNX2miy0DTkBroTVUgCehqo0U3MppIJrZJ4dukg3oAgtME2mQZNocix3UY&#10;FM1kDaUccLTRwrlOrdiz8l4OJd77YAcYQN17CTn0hqwOPON8/Nc+avDzuoH6iHPxP/jsd36t3xBh&#10;jEWFsizwi2n7etxRAXsPybZK8CpK1JqmvBEmWRG8fPwHiUS57N2gldleImiVqtpCm1hD1cxS+2NJ&#10;sCeJewllChm7aJholNEwTtwof8l55kEez5vvxOheKQ4q57OK1XokmOCLK6X6uHSq5l5Ne0QAGweg&#10;HG/5+8in0t+deOENx95rf8PPfwIAAP//AwBQSwMECgAAAAAAAAAhADvcbFk7AwAAOwMAABQAAABk&#10;cnMvbWVkaWEvaW1hZ2UxLnBuZ4lQTkcNChoKAAAADUlIRFIAAAASAAAAFwgGAAAABgMf5AAAAAZi&#10;S0dEAP8A/wD/oL2nkwAAAAlwSFlzAAAOxAAADsQBlSsOGwAAAttJREFUOI2VlFFIU2EUx8++e7eR&#10;E/aQ3Siph+AGOhp73sPa0A1BZCoTMlDCETfwIdvCh5BAwodwcz4EpiyEhSS5oikRbdHmg71GuUtw&#10;wxcdypYPe9gdc7v3fr341adstg784ePce37nfOeecwFjDLRkWW6JRCITNpvtK0JIBQAMABghpNps&#10;tq9zc3MPyuXyudNxJwADAwNvDQbDEQluJI7j8pFIZEJRFIbE6zDGAADQ39//LpFIeAEAGIZRvV5v&#10;wmq1fkcIaQAAiqKwq6urtyRJug7H5nK50hsbG30mk0kGjDEsLy/foTNOT08/Pl06xhgURWHGx8ef&#10;0e+OjY29+HM1nucl8mBhYeFePQgtOjHLsrVcLtcOsiy30BlyuVz7v0AYY7Bard9IzMrKym1WVVUG&#10;KMMY66AJEwRhcW9v7woAQEdHxw9QVRW1tbX9IvSpqaknzVRU9/PPzs4+pK8nCMJzURQ7/xtUq9VY&#10;uioii8WSDQaDoWQy6a43hHUHUhTFzq6urk+NhtBgMBw5HI7NmZmZR5Ik8Q1BRFtbW/bBwcE3er2+&#10;2giKEFJdLtfnaDTqbwgiOjw8PJ9KpbrD4XDA4XBs0ntHa35+/v6ZoHrgtbU1n9vtTjIMoxCQ0Wis&#10;ZLNZCxQKhQtE9BKepZ2dnWtms7lIYMe9/Vvm+vp6X7MVhkKhIN0zRLYbAEAURUszUw0A0Nvb+56c&#10;NU1DaHh4+BVxbG9v32gWlM/nL5IzwzAqSJLE081LpVLdzVytp6fnA4nxeDwfAWMMgUAgTJwcx+WX&#10;lpbuFotFcz1AqVQyTU5OPqV7m8lkbuqOV0Tv8XiSmUzGScrlOK4gCMKiXq+vEV+1WjXEYrHR3d3d&#10;q8Q3MjLyMhaLjZ7I5Pf7oyzL1qDBRNPS6XTa0NDQ60qlYjzxzyZ2cHBwKR6P+9LptEsURcv+/v7l&#10;crncomkaam1tLdnt9i9OpzPj8/niPM//JHG/AdAuCVCbYhzCAAAAAElFTkSuQmCCUEsDBBQABgAI&#10;AAAAIQDuLAlk4QAAAAkBAAAPAAAAZHJzL2Rvd25yZXYueG1sTI/BSsNAEIbvgu+wjODNbtI0tsRs&#10;SinqqQhtBfG2zU6T0OxsyG6T9O0dT3qbYT7++f58PdlWDNj7xpGCeBaBQCqdaahS8Hl8e1qB8EGT&#10;0a0jVHBDD+vi/i7XmXEj7XE4hEpwCPlMK6hD6DIpfVmj1X7mOiS+nV1vdeC1r6Tp9cjhtpXzKHqW&#10;VjfEH2rd4bbG8nK4WgXvox43Sfw67C7n7e37mH587WJU6vFh2ryACDiFPxh+9VkdCnY6uSsZL1oF&#10;izSJGVWQREsQDCyW8wTEiYdVCrLI5f8Gx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7OqEUDAAApCAAADgAAAAAAAAAAAAAAAAA6AgAAZHJzL2Uyb0RvYy54&#10;bWxQSwECLQAKAAAAAAAAACEAO9xsWTsDAAA7AwAAFAAAAAAAAAAAAAAAAACrBQAAZHJzL21lZGlh&#10;L2ltYWdlMS5wbmdQSwECLQAUAAYACAAAACEA7iwJZOEAAAAJAQAADwAAAAAAAAAAAAAAAAAYCQAA&#10;ZHJzL2Rvd25yZXYueG1sUEsBAi0AFAAGAAgAAAAhAKomDr68AAAAIQEAABkAAAAAAAAAAAAAAAAA&#10;JgoAAGRycy9fcmVscy9lMm9Eb2MueG1sLnJlbHNQSwUGAAAAAAYABgB8AQAAGQsAAAAA&#10;">
                <v:shape id="Image 110" o:spid="_x0000_s1027" type="#_x0000_t75" style="position:absolute;width:86868;height:11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cBxgAAANwAAAAPAAAAZHJzL2Rvd25yZXYueG1sRI9Ba8JA&#10;EIXvhf6HZYReSt1YbCmpq1ihpdKDRP0BQ3ZMgtnZkF3j5t93DoK3Gd6b975ZrJJr1UB9aDwbmE0z&#10;UMSltw1XBo6H75cPUCEiW2w9k4GRAqyWjw8LzK2/ckHDPlZKQjjkaKCOscu1DmVNDsPUd8SinXzv&#10;MMraV9r2eJVw1+rXLHvXDhuWhho72tRUnvcXZyD9HUJWjPPdz1p36XkY307Hr60xT5O0/gQVKcW7&#10;+Xb9awV/JvjyjEygl/8AAAD//wMAUEsBAi0AFAAGAAgAAAAhANvh9svuAAAAhQEAABMAAAAAAAAA&#10;AAAAAAAAAAAAAFtDb250ZW50X1R5cGVzXS54bWxQSwECLQAUAAYACAAAACEAWvQsW78AAAAVAQAA&#10;CwAAAAAAAAAAAAAAAAAfAQAAX3JlbHMvLnJlbHNQSwECLQAUAAYACAAAACEAYmQXAcYAAADcAAAA&#10;DwAAAAAAAAAAAAAAAAAHAgAAZHJzL2Rvd25yZXYueG1sUEsFBgAAAAADAAMAtwAAAPoCAAAAAA==&#10;">
                  <v:imagedata r:id="rId121" o:title=""/>
                </v:shape>
                <v:shape id="Graphic 111" o:spid="_x0000_s1028" style="position:absolute;left:106679;top:97536;width:15240;height:15240;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lHwwAAANwAAAAPAAAAZHJzL2Rvd25yZXYueG1sRE9NawIx&#10;EL0X/A9hBC+lJutB1q1RRFBEaKHaS2/DZrobupnsbqKu/74RCr3N433Ocj24RlypD9azhmyqQBCX&#10;3liuNHyedy85iBCRDTaeScOdAqxXo6clFsbf+IOup1iJFMKhQA11jG0hZShrchimviVO3LfvHcYE&#10;+0qaHm8p3DVyptRcOrScGmpsaVtT+XO6OA22Wwxq0Tzf9+7NvueqO+Zf3VHryXjYvIKINMR/8Z/7&#10;YNL8LIPHM+kCufoFAAD//wMAUEsBAi0AFAAGAAgAAAAhANvh9svuAAAAhQEAABMAAAAAAAAAAAAA&#10;AAAAAAAAAFtDb250ZW50X1R5cGVzXS54bWxQSwECLQAUAAYACAAAACEAWvQsW78AAAAVAQAACwAA&#10;AAAAAAAAAAAAAAAfAQAAX3JlbHMvLnJlbHNQSwECLQAUAAYACAAAACEAU8jJR8MAAADcAAAADwAA&#10;AAAAAAAAAAAAAAAHAgAAZHJzL2Rvd25yZXYueG1sUEsFBgAAAAADAAMAtwAAAPcCAAAAAA==&#10;" path="m15240,15240l,15240,,,15240,r,15240xe" fillcolor="black" stroked="f">
                  <v:path arrowok="t"/>
                </v:shape>
                <w10:wrap anchorx="page"/>
              </v:group>
            </w:pict>
          </mc:Fallback>
        </mc:AlternateContent>
      </w:r>
      <w:r>
        <w:rPr>
          <w:noProof/>
          <w:sz w:val="24"/>
        </w:rPr>
        <w:drawing>
          <wp:anchor distT="0" distB="0" distL="0" distR="0" simplePos="0" relativeHeight="15757824" behindDoc="0" locked="0" layoutInCell="1" allowOverlap="1" wp14:anchorId="4F4462A4" wp14:editId="3873941F">
            <wp:simplePos x="0" y="0"/>
            <wp:positionH relativeFrom="page">
              <wp:posOffset>3101339</wp:posOffset>
            </wp:positionH>
            <wp:positionV relativeFrom="paragraph">
              <wp:posOffset>196325</wp:posOffset>
            </wp:positionV>
            <wp:extent cx="237744" cy="111252"/>
            <wp:effectExtent l="0" t="0" r="0" b="0"/>
            <wp:wrapNone/>
            <wp:docPr id="112" name="Image 112" desc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descr="."/>
                    <pic:cNvPicPr/>
                  </pic:nvPicPr>
                  <pic:blipFill>
                    <a:blip r:embed="rId122" cstate="print"/>
                    <a:stretch>
                      <a:fillRect/>
                    </a:stretch>
                  </pic:blipFill>
                  <pic:spPr>
                    <a:xfrm>
                      <a:off x="0" y="0"/>
                      <a:ext cx="237744" cy="111252"/>
                    </a:xfrm>
                    <a:prstGeom prst="rect">
                      <a:avLst/>
                    </a:prstGeom>
                  </pic:spPr>
                </pic:pic>
              </a:graphicData>
            </a:graphic>
          </wp:anchor>
        </w:drawing>
      </w:r>
      <w:r>
        <w:rPr>
          <w:noProof/>
          <w:sz w:val="24"/>
        </w:rPr>
        <mc:AlternateContent>
          <mc:Choice Requires="wps">
            <w:drawing>
              <wp:anchor distT="0" distB="0" distL="0" distR="0" simplePos="0" relativeHeight="15758336" behindDoc="0" locked="0" layoutInCell="1" allowOverlap="1" wp14:anchorId="4F4462A6" wp14:editId="4F4462A7">
                <wp:simplePos x="0" y="0"/>
                <wp:positionH relativeFrom="page">
                  <wp:posOffset>3445764</wp:posOffset>
                </wp:positionH>
                <wp:positionV relativeFrom="paragraph">
                  <wp:posOffset>196325</wp:posOffset>
                </wp:positionV>
                <wp:extent cx="134620" cy="13271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620" cy="132715"/>
                        </a:xfrm>
                        <a:custGeom>
                          <a:avLst/>
                          <a:gdLst/>
                          <a:ahLst/>
                          <a:cxnLst/>
                          <a:rect l="l" t="t" r="r" b="b"/>
                          <a:pathLst>
                            <a:path w="134620" h="132715">
                              <a:moveTo>
                                <a:pt x="68567" y="97028"/>
                              </a:moveTo>
                              <a:lnTo>
                                <a:pt x="15227" y="97028"/>
                              </a:lnTo>
                              <a:lnTo>
                                <a:pt x="15227" y="508"/>
                              </a:lnTo>
                              <a:lnTo>
                                <a:pt x="0" y="508"/>
                              </a:lnTo>
                              <a:lnTo>
                                <a:pt x="0" y="97028"/>
                              </a:lnTo>
                              <a:lnTo>
                                <a:pt x="0" y="109728"/>
                              </a:lnTo>
                              <a:lnTo>
                                <a:pt x="68567" y="109728"/>
                              </a:lnTo>
                              <a:lnTo>
                                <a:pt x="68567" y="97028"/>
                              </a:lnTo>
                              <a:close/>
                            </a:path>
                            <a:path w="134620" h="132715">
                              <a:moveTo>
                                <a:pt x="97536" y="30480"/>
                              </a:moveTo>
                              <a:lnTo>
                                <a:pt x="83807" y="30480"/>
                              </a:lnTo>
                              <a:lnTo>
                                <a:pt x="83807" y="109728"/>
                              </a:lnTo>
                              <a:lnTo>
                                <a:pt x="97536" y="109728"/>
                              </a:lnTo>
                              <a:lnTo>
                                <a:pt x="97536" y="30480"/>
                              </a:lnTo>
                              <a:close/>
                            </a:path>
                            <a:path w="134620" h="132715">
                              <a:moveTo>
                                <a:pt x="97536" y="0"/>
                              </a:moveTo>
                              <a:lnTo>
                                <a:pt x="83807" y="0"/>
                              </a:lnTo>
                              <a:lnTo>
                                <a:pt x="83807" y="13716"/>
                              </a:lnTo>
                              <a:lnTo>
                                <a:pt x="97536" y="13716"/>
                              </a:lnTo>
                              <a:lnTo>
                                <a:pt x="97536" y="0"/>
                              </a:lnTo>
                              <a:close/>
                            </a:path>
                            <a:path w="134620" h="132715">
                              <a:moveTo>
                                <a:pt x="134112" y="96012"/>
                              </a:moveTo>
                              <a:lnTo>
                                <a:pt x="120396" y="96012"/>
                              </a:lnTo>
                              <a:lnTo>
                                <a:pt x="120396" y="109728"/>
                              </a:lnTo>
                              <a:lnTo>
                                <a:pt x="126492" y="109728"/>
                              </a:lnTo>
                              <a:lnTo>
                                <a:pt x="126492" y="118872"/>
                              </a:lnTo>
                              <a:lnTo>
                                <a:pt x="124968" y="121920"/>
                              </a:lnTo>
                              <a:lnTo>
                                <a:pt x="123444" y="123444"/>
                              </a:lnTo>
                              <a:lnTo>
                                <a:pt x="121920" y="126492"/>
                              </a:lnTo>
                              <a:lnTo>
                                <a:pt x="120396" y="126492"/>
                              </a:lnTo>
                              <a:lnTo>
                                <a:pt x="123444" y="132588"/>
                              </a:lnTo>
                              <a:lnTo>
                                <a:pt x="126492" y="131064"/>
                              </a:lnTo>
                              <a:lnTo>
                                <a:pt x="129540" y="128016"/>
                              </a:lnTo>
                              <a:lnTo>
                                <a:pt x="131064" y="124968"/>
                              </a:lnTo>
                              <a:lnTo>
                                <a:pt x="134112" y="115824"/>
                              </a:lnTo>
                              <a:lnTo>
                                <a:pt x="134112" y="96012"/>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D01F79" id="Graphic 113" o:spid="_x0000_s1026" style="position:absolute;margin-left:271.3pt;margin-top:15.45pt;width:10.6pt;height:10.45pt;z-index:15758336;visibility:visible;mso-wrap-style:square;mso-wrap-distance-left:0;mso-wrap-distance-top:0;mso-wrap-distance-right:0;mso-wrap-distance-bottom:0;mso-position-horizontal:absolute;mso-position-horizontal-relative:page;mso-position-vertical:absolute;mso-position-vertical-relative:text;v-text-anchor:top" coordsize="134620,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pauHgMAAEEKAAAOAAAAZHJzL2Uyb0RvYy54bWysVt9vmzAQfp+0/wHxvoKBEIiaVFOrTpOq&#10;rlI77dkBk6ABZrbzo//9zjYHqGnTZGseuCP+OL77zvju8mpfV86WCVnyZu6SC991WJPxvGxWc/fn&#10;0+2XxHWkok1OK96wufvMpHu1+PzpctfOWMDXvMqZcCBII2e7du6ulWpnniezNaupvOAta2Cx4KKm&#10;Cm7FyssF3UH0uvIC34+9HRd5K3jGpIR/b+yiuzDxi4Jl6kdRSKacau4CN2WuwlyX+uotLulsJWi7&#10;LrOOBv0HFjUtG3hpH+qGKupsRHkQqi4zwSUv1EXGa48XRZkxkwNkQ/wX2TyuactMLiCObHuZ5MeF&#10;ze63j+2D0NRle8ez3xIU8XatnPUr+kZ2mH0hao0F4s7eqPjcq8j2ysngTxJGcQBaZ7BEwmBKJlpl&#10;j87w4Wwj1TfGTSC6vZPKFiFHj67Ry/YNugJKqYtYmSIq14EiCteBIi5tEVuq9HOanXad3cBk3RPR&#10;qzXfsiducEonESeTeOo6wDad+kHSkR1QVTNGk0kQHKIRg7Y1kQfsxMe4iEBrkSAXvP801JglRkE7&#10;jkb8dNqngwC0Fjikfhb4NQZZxSWzddbyn1+GdDoJYyND6EeJ+TJhz7xVhiRMfFuGMRqzQ2uzHLAn&#10;ZDnQOAv8GosPlOR0ORCJEqA9kCKckrjb64hBa7EjJc7Avnz/f4sAxwkhgf0+Yx88u8ne2hgk8MPU&#10;7qN0BMfU0NoUR+ATqk2COEotkzPRJEmmSBwZoEUmURpDr9RnZkBSOD9tmohCi+gwiqIObdzjaBPQ&#10;xjYpHEf3AnYJH0cPTMJgkhw/5sYKhsSPo3eyTCeRPRlJkPjvbFdiA9osjZhHeQ+7ipBJErzDZEC/&#10;tqkO9jgcXH07An/c8CSvyvy2rCp9QkqxWl5XwtlSPZ6YX6fICGa6sW3AuhUvef78IJwdzCxzV/7Z&#10;UMFcp/rewFCgBxx0BDpLdISqrrkZg8zhLKR62v+ionVacOeugv59z3HkoDPszDqXHqufbPjXjeJF&#10;qdu24WYZdTcwp5hm381UehAa3xvUMPkt/gIAAP//AwBQSwMEFAAGAAgAAAAhACSiJCLfAAAACQEA&#10;AA8AAABkcnMvZG93bnJldi54bWxMj8FOwzAMhu9IvENkJG4s3cZKV5pOExIHjgwQ4pY1XlPROCXJ&#10;urKnx5zgZsuffn9/tZlcL0YMsfOkYD7LQCA13nTUKnh9ebwpQMSkyejeEyr4xgib+vKi0qXxJ3rG&#10;cZdawSEUS63ApjSUUsbGotNx5gckvh18cDrxGlppgj5xuOvlIsty6XRH/MHqAR8sNp+7o1Owbt/O&#10;X2b73t194PBUjPZwDqNU6vpq2t6DSDilPxh+9Vkdanba+yOZKHoFq9tFzqiCZbYGwcAqX3KXPQ/z&#10;AmRdyf8N6h8AAAD//wMAUEsBAi0AFAAGAAgAAAAhALaDOJL+AAAA4QEAABMAAAAAAAAAAAAAAAAA&#10;AAAAAFtDb250ZW50X1R5cGVzXS54bWxQSwECLQAUAAYACAAAACEAOP0h/9YAAACUAQAACwAAAAAA&#10;AAAAAAAAAAAvAQAAX3JlbHMvLnJlbHNQSwECLQAUAAYACAAAACEAOj6Wrh4DAABBCgAADgAAAAAA&#10;AAAAAAAAAAAuAgAAZHJzL2Uyb0RvYy54bWxQSwECLQAUAAYACAAAACEAJKIkIt8AAAAJAQAADwAA&#10;AAAAAAAAAAAAAAB4BQAAZHJzL2Rvd25yZXYueG1sUEsFBgAAAAAEAAQA8wAAAIQGAAAAAA==&#10;" path="m68567,97028r-53340,l15227,508,,508,,97028r,12700l68567,109728r,-12700xem97536,30480r-13729,l83807,109728r13729,l97536,30480xem97536,l83807,r,13716l97536,13716,97536,xem134112,96012r-13716,l120396,109728r6096,l126492,118872r-1524,3048l123444,123444r-1524,3048l120396,126492r3048,6096l126492,131064r3048,-3048l131064,124968r3048,-9144l134112,96012xe" fillcolor="black" stroked="f">
                <v:path arrowok="t"/>
                <w10:wrap anchorx="page"/>
              </v:shape>
            </w:pict>
          </mc:Fallback>
        </mc:AlternateContent>
      </w:r>
      <w:r>
        <w:rPr>
          <w:noProof/>
          <w:sz w:val="24"/>
        </w:rPr>
        <mc:AlternateContent>
          <mc:Choice Requires="wpg">
            <w:drawing>
              <wp:anchor distT="0" distB="0" distL="0" distR="0" simplePos="0" relativeHeight="15758848" behindDoc="0" locked="0" layoutInCell="1" allowOverlap="1" wp14:anchorId="4F4462A8" wp14:editId="2FAC69FC">
                <wp:simplePos x="0" y="0"/>
                <wp:positionH relativeFrom="page">
                  <wp:posOffset>3683507</wp:posOffset>
                </wp:positionH>
                <wp:positionV relativeFrom="paragraph">
                  <wp:posOffset>194801</wp:posOffset>
                </wp:positionV>
                <wp:extent cx="139065" cy="120650"/>
                <wp:effectExtent l="0" t="0" r="0" b="0"/>
                <wp:wrapNone/>
                <wp:docPr id="114" name="Group 114" descr="Q"/>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65" cy="120650"/>
                          <a:chOff x="0" y="0"/>
                          <a:chExt cx="139065" cy="120650"/>
                        </a:xfrm>
                      </wpg:grpSpPr>
                      <pic:pic xmlns:pic="http://schemas.openxmlformats.org/drawingml/2006/picture">
                        <pic:nvPicPr>
                          <pic:cNvPr id="115" name="Image 115"/>
                          <pic:cNvPicPr/>
                        </pic:nvPicPr>
                        <pic:blipFill>
                          <a:blip r:embed="rId123" cstate="print"/>
                          <a:stretch>
                            <a:fillRect/>
                          </a:stretch>
                        </pic:blipFill>
                        <pic:spPr>
                          <a:xfrm>
                            <a:off x="0" y="0"/>
                            <a:ext cx="103632" cy="120396"/>
                          </a:xfrm>
                          <a:prstGeom prst="rect">
                            <a:avLst/>
                          </a:prstGeom>
                        </pic:spPr>
                      </pic:pic>
                      <wps:wsp>
                        <wps:cNvPr id="116" name="Graphic 116"/>
                        <wps:cNvSpPr/>
                        <wps:spPr>
                          <a:xfrm>
                            <a:off x="123444" y="97536"/>
                            <a:ext cx="15240" cy="15240"/>
                          </a:xfrm>
                          <a:custGeom>
                            <a:avLst/>
                            <a:gdLst/>
                            <a:ahLst/>
                            <a:cxnLst/>
                            <a:rect l="l" t="t" r="r" b="b"/>
                            <a:pathLst>
                              <a:path w="15240" h="15240">
                                <a:moveTo>
                                  <a:pt x="15240" y="15240"/>
                                </a:moveTo>
                                <a:lnTo>
                                  <a:pt x="0" y="15240"/>
                                </a:lnTo>
                                <a:lnTo>
                                  <a:pt x="0" y="0"/>
                                </a:lnTo>
                                <a:lnTo>
                                  <a:pt x="15240" y="0"/>
                                </a:lnTo>
                                <a:lnTo>
                                  <a:pt x="15240"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A71A65" id="Group 114" o:spid="_x0000_s1026" alt="Q" style="position:absolute;margin-left:290.05pt;margin-top:15.35pt;width:10.95pt;height:9.5pt;z-index:15758848;mso-wrap-distance-left:0;mso-wrap-distance-right:0;mso-position-horizontal-relative:page" coordsize="139065,1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2p2RgMAACoIAAAOAAAAZHJzL2Uyb0RvYy54bWycVW1v2yAQ/j5p/wH5&#10;e+s4SbPValJN7RpVqrpq7bTPBGMbFQMD8tJ/vztsHC/ZS9dIsQ9zHM89PHdcXO4aSTbcOqHVPMlO&#10;RwnhiulCqGqefHu6OfmYEOepKqjUis+TF+6Sy8X7dxdbk/OxrrUsuCUQRLl8a+ZJ7b3J09SxmjfU&#10;nWrDFUyW2jbUw9BWaWHpFqI3Mh2PRrN0q21hrGbcOfh63U4mixC/LDnzX8rScU/kPAFsPjxteK7w&#10;mS4uaF5ZamrBOhj0DSgaKhRs2oe6pp6StRVHoRrBrHa69KdMN6kuS8F4yAGyyUYH2SytXpuQS5Vv&#10;K9PTBNQe8PTmsOx+s7Tm0TzYFj2Yd5o9O+Al3ZoqH87juNo770rb4CJIguwCoy89o3znCYOP2eR8&#10;NDtLCIOpbAxmxzir4ViOVrH681/XpTRvNw3QeihGsBz+HT1gHdHzbxnBKr+2POmCNK+K0VD7vDYn&#10;cJKGerESUviXoEo4MwSlNg+CIbM4ACYfLBEFEJEBI4o2UA63Da04wQ9AePTCNcj/UYiVFOZGSIms&#10;o92BBTkfyOE3+bZSu9Zs3XDl29qxXAJurVwtjEuIzXmz4gDQ3hYZnBnUrQeMxgrl20Jx3nLPaty/&#10;BBxfobwQKM37iQB6jxNTcJ24XqWX0WQ2Gfd6mZzPcOP+3GlurPNLrhuCBiAFBEA2zenmznVYokvH&#10;YLt9wAVosDFAp3GROxgdsfdfxfRYU8MBAoYdHvEsHvGyay5ZFnLp/LDiIDMc/YGfbDyZTqcJgco5&#10;/3A2CYtp3hfW2XgK/SzUVTB/pYmtW5qG1EBzKlqSgK46WmynoolkYp+UoU96EAQQnBDok6v2+EHl&#10;uA6Dokm2oOUWRx0tnGv0hj/p4OWxxjsfbAEDqHsvqYbekNWBZ5yPbxOitn6hn4A+4lx8tz77nV/r&#10;N0QYYzGpHW/5xbSDHnsqYO8h2U5LUcQadbZaXUlLNhRvn/Dr5Dxwg14WNYDWShcv0Ce2oJp54n6s&#10;KTYleatApnh/RcNGYxUN6+WVDrdcYB7K42n3nVrTVYoH5dzrqNajgml9caXSn9ZelyJU0x4RZI0D&#10;qJxghQspMNFdnnjjDcfBa3/FL34CAAD//wMAUEsDBAoAAAAAAAAAIQCDEpX8xwMAAMcDAAAUAAAA&#10;ZHJzL21lZGlhL2ltYWdlMS5wbmeJUE5HDQoaCgAAAA1JSERSAAAAFgAAABkIBgAAADXi3u4AAAAG&#10;YktHRAD/AP8A/6C9p5MAAAAJcEhZcwAADsQAAA7EAZUrDhsAAANnSURBVEiJnZVBSFtZFIZP0vtM&#10;+xpFA0k1YsYxSZ0+aZAGiyDqooWGWaWF0Z1FF1HIoroYVAbEglhxUbOwWIWK3c0ImpVEEMEOA0WJ&#10;0ohN0BgbQ4M1EgdiEo3vkdNNr9zaRGsOHHj3nPN/77zLvecBIkIm39zcvN3X1/e8oaHhnVqtjnAc&#10;d1pYWPi/2Wx2d3Z2jiwvL9/PpkVE+CGwurp6z2KxuAAAL/P6+vp/3W63+VLwyMhIJyFEZMU6nW63&#10;ubn5766urpfd3d1DNTU1K2ye47jTsbGxjqxgh8PxjBUIgvBxYWHhYTqdlp0XuVwuS21t7Xu2fmpq&#10;6ukPYJ/P9xvHcae0yGKxuI6Pj69ftIfpdFo2MDDwF9XwPJ8IBAIV34FbW1snaYHBYPAnk8kbF0FZ&#10;b2pq+odqW1pa3p6BI5GIWqFQnNDk3Nzc7z8LRUTY3d3V5eXlpQAACSFiMBj8BREBRkdH7RRaXl7+&#10;KdOeXuZ2u32UMnp6el4gIoDVanXSoM1mG78qFBFhY2OjijIqKioCiAhgNBq3aHB8fNyWC1gURUK3&#10;AwAwHA5r5Xt7eyXwzYqLi79ADkYIkTQaTYSufT7fHXkymeRpoKCgIJYL+LwdHh6q5IQQiQZSqZQi&#10;V1gsFiugz6IocnK2SzZ5FRNFkWO1hBBJrtPpQjQQCAT0uYD9fr+RXev1+oC8urr6Aw2sra3dywW8&#10;uLj4gD4rlcq4IAhemJ6e/gO+HZP8/PxYPB6/me1YRaNRVaY4O/F6e3sHERHg5OREodFo9mnC4XA8&#10;ywYuKysL1dXV/Tc7O/uY3lCn02mlWkKIGA6HtWdDaHBwsJftent7W38e6vF4TLQGALCxsXFpaWmp&#10;UaVSRSHDzQVEhEQiwbM3UKvVhldWVmpYsCRJ1+bn5x8JgvCRfQF1k8nkYafimXB9ff1uUVHRIS2U&#10;yWRpq9XqnJycbHW73eadnZ1fQ6FQmdfrvVNVVbXBQnmeT2xtbRkz/kHo57KdX8U7OjrGYrFYfkYw&#10;IkI8Hr85PDz8p8Fg8F8EKi0t/dze3v6a7V6pVB61tbW9mZmZeSJDxKznMxgMlnu9XmF/f/9WKpVS&#10;8DyfLCkp2ausrNykF0uSJDIxMWHr7+/vPzg4UAMA2O32V1cekdn86OhIOTQ01G0ymTzRaFT1FYN1&#10;uyz4FuVcAAAAAElFTkSuQmCCUEsDBBQABgAIAAAAIQBDpWsJ4QAAAAkBAAAPAAAAZHJzL2Rvd25y&#10;ZXYueG1sTI/LTsMwEEX3SPyDNUjsqJ2WPgiZVFUFrCokWiTEzo2nSdTYjmI3Sf+eYQXL0Rzde262&#10;Hm0jeupC7R1CMlEgyBXe1K5E+Dy8PqxAhKid0Y13hHClAOv89ibTqfGD+6B+H0vBIS6kGqGKsU2l&#10;DEVFVoeJb8nx7+Q7qyOfXSlNpwcOt42cKrWQVteOGyrd0rai4ry/WIS3QQ+bWfLS786n7fX7MH//&#10;2iWEeH83bp5BRBrjHwy/+qwOOTsd/cWZIBqE+UoljCLM1BIEAws15XFHhMenJcg8k/8X5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VdqdkYDAAAqCAAADgAA&#10;AAAAAAAAAAAAAAA6AgAAZHJzL2Uyb0RvYy54bWxQSwECLQAKAAAAAAAAACEAgxKV/McDAADHAwAA&#10;FAAAAAAAAAAAAAAAAACsBQAAZHJzL21lZGlhL2ltYWdlMS5wbmdQSwECLQAUAAYACAAAACEAQ6Vr&#10;CeEAAAAJAQAADwAAAAAAAAAAAAAAAAClCQAAZHJzL2Rvd25yZXYueG1sUEsBAi0AFAAGAAgAAAAh&#10;AKomDr68AAAAIQEAABkAAAAAAAAAAAAAAAAAswoAAGRycy9fcmVscy9lMm9Eb2MueG1sLnJlbHNQ&#10;SwUGAAAAAAYABgB8AQAApgsAAAAA&#10;">
                <v:shape id="Image 115" o:spid="_x0000_s1027" type="#_x0000_t75" style="position:absolute;width:103632;height:120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MdwQAAANwAAAAPAAAAZHJzL2Rvd25yZXYueG1sRE9Li8Iw&#10;EL4v+B/CCHtb0y4qWo0ii4InwcfB47QZ22ozKU2s3X9vBMHbfHzPmS87U4mWGldaVhAPIhDEmdUl&#10;5wpOx83PBITzyBory6TgnxwsF72vOSbaPnhP7cHnIoSwS1BB4X2dSOmyggy6ga2JA3exjUEfYJNL&#10;3eAjhJtK/kbRWBosOTQUWNNfQdntcDcK0ireXe3oMt1vu7RcOztMW39W6rvfrWYgPHX+I367tzrM&#10;j0fweiZcIBdPAAAA//8DAFBLAQItABQABgAIAAAAIQDb4fbL7gAAAIUBAAATAAAAAAAAAAAAAAAA&#10;AAAAAABbQ29udGVudF9UeXBlc10ueG1sUEsBAi0AFAAGAAgAAAAhAFr0LFu/AAAAFQEAAAsAAAAA&#10;AAAAAAAAAAAAHwEAAF9yZWxzLy5yZWxzUEsBAi0AFAAGAAgAAAAhAEgy8x3BAAAA3AAAAA8AAAAA&#10;AAAAAAAAAAAABwIAAGRycy9kb3ducmV2LnhtbFBLBQYAAAAAAwADALcAAAD1AgAAAAA=&#10;">
                  <v:imagedata r:id="rId124" o:title=""/>
                </v:shape>
                <v:shape id="Graphic 116" o:spid="_x0000_s1028" style="position:absolute;left:123444;top:97536;width:15240;height:15240;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EzwwAAANwAAAAPAAAAZHJzL2Rvd25yZXYueG1sRE9NawIx&#10;EL0X/A9hBC9FEz3IuhpFBIsILdT24m3YjLvBzWR3k+r6702h0Ns83uesNr2rxY26YD1rmE4UCOLC&#10;G8ulhu+v/TgDESKywdozaXhQgM168LLC3Pg7f9LtFEuRQjjkqKGKscmlDEVFDsPEN8SJu/jOYUyw&#10;K6Xp8J7CXS1nSs2lQ8upocKGdhUV19OP02DbRa8W9evjzb3bj0y1x+zcHrUeDfvtEkSkPv6L/9wH&#10;k+ZP5/D7TLpArp8AAAD//wMAUEsBAi0AFAAGAAgAAAAhANvh9svuAAAAhQEAABMAAAAAAAAAAAAA&#10;AAAAAAAAAFtDb250ZW50X1R5cGVzXS54bWxQSwECLQAUAAYACAAAACEAWvQsW78AAAAVAQAACwAA&#10;AAAAAAAAAAAAAAAfAQAAX3JlbHMvLnJlbHNQSwECLQAUAAYACAAAACEA3CFRM8MAAADcAAAADwAA&#10;AAAAAAAAAAAAAAAHAgAAZHJzL2Rvd25yZXYueG1sUEsFBgAAAAADAAMAtwAAAPcCAAAAAA==&#10;" path="m15240,15240l,15240,,,15240,r,15240xe" fillcolor="black" stroked="f">
                  <v:path arrowok="t"/>
                </v:shape>
                <w10:wrap anchorx="page"/>
              </v:group>
            </w:pict>
          </mc:Fallback>
        </mc:AlternateContent>
      </w:r>
      <w:r>
        <w:rPr>
          <w:noProof/>
          <w:sz w:val="24"/>
        </w:rPr>
        <mc:AlternateContent>
          <mc:Choice Requires="wpg">
            <w:drawing>
              <wp:anchor distT="0" distB="0" distL="0" distR="0" simplePos="0" relativeHeight="15759360" behindDoc="0" locked="0" layoutInCell="1" allowOverlap="1" wp14:anchorId="4F4462AA" wp14:editId="5154B978">
                <wp:simplePos x="0" y="0"/>
                <wp:positionH relativeFrom="page">
                  <wp:posOffset>3928872</wp:posOffset>
                </wp:positionH>
                <wp:positionV relativeFrom="paragraph">
                  <wp:posOffset>196325</wp:posOffset>
                </wp:positionV>
                <wp:extent cx="422275" cy="140335"/>
                <wp:effectExtent l="0" t="0" r="0" b="0"/>
                <wp:wrapNone/>
                <wp:docPr id="117" name="Group 117" descr="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275" cy="140335"/>
                          <a:chOff x="0" y="0"/>
                          <a:chExt cx="422275" cy="140335"/>
                        </a:xfrm>
                      </wpg:grpSpPr>
                      <pic:pic xmlns:pic="http://schemas.openxmlformats.org/drawingml/2006/picture">
                        <pic:nvPicPr>
                          <pic:cNvPr id="118" name="Image 118"/>
                          <pic:cNvPicPr/>
                        </pic:nvPicPr>
                        <pic:blipFill>
                          <a:blip r:embed="rId125" cstate="print"/>
                          <a:stretch>
                            <a:fillRect/>
                          </a:stretch>
                        </pic:blipFill>
                        <pic:spPr>
                          <a:xfrm>
                            <a:off x="0" y="0"/>
                            <a:ext cx="286511" cy="140208"/>
                          </a:xfrm>
                          <a:prstGeom prst="rect">
                            <a:avLst/>
                          </a:prstGeom>
                        </pic:spPr>
                      </pic:pic>
                      <wps:wsp>
                        <wps:cNvPr id="119" name="Graphic 119"/>
                        <wps:cNvSpPr/>
                        <wps:spPr>
                          <a:xfrm>
                            <a:off x="312420" y="0"/>
                            <a:ext cx="109855" cy="140335"/>
                          </a:xfrm>
                          <a:custGeom>
                            <a:avLst/>
                            <a:gdLst/>
                            <a:ahLst/>
                            <a:cxnLst/>
                            <a:rect l="l" t="t" r="r" b="b"/>
                            <a:pathLst>
                              <a:path w="109855" h="140335">
                                <a:moveTo>
                                  <a:pt x="41148" y="0"/>
                                </a:moveTo>
                                <a:lnTo>
                                  <a:pt x="32004" y="0"/>
                                </a:lnTo>
                                <a:lnTo>
                                  <a:pt x="30480" y="6096"/>
                                </a:lnTo>
                                <a:lnTo>
                                  <a:pt x="25908" y="10668"/>
                                </a:lnTo>
                                <a:lnTo>
                                  <a:pt x="19812" y="15240"/>
                                </a:lnTo>
                                <a:lnTo>
                                  <a:pt x="15240" y="19812"/>
                                </a:lnTo>
                                <a:lnTo>
                                  <a:pt x="7620" y="24384"/>
                                </a:lnTo>
                                <a:lnTo>
                                  <a:pt x="0" y="27432"/>
                                </a:lnTo>
                                <a:lnTo>
                                  <a:pt x="0" y="41148"/>
                                </a:lnTo>
                                <a:lnTo>
                                  <a:pt x="4572" y="39624"/>
                                </a:lnTo>
                                <a:lnTo>
                                  <a:pt x="9144" y="36576"/>
                                </a:lnTo>
                                <a:lnTo>
                                  <a:pt x="15240" y="33528"/>
                                </a:lnTo>
                                <a:lnTo>
                                  <a:pt x="24384" y="27432"/>
                                </a:lnTo>
                                <a:lnTo>
                                  <a:pt x="27432" y="24384"/>
                                </a:lnTo>
                                <a:lnTo>
                                  <a:pt x="27432" y="109728"/>
                                </a:lnTo>
                                <a:lnTo>
                                  <a:pt x="41148" y="109728"/>
                                </a:lnTo>
                                <a:lnTo>
                                  <a:pt x="41148" y="0"/>
                                </a:lnTo>
                                <a:close/>
                              </a:path>
                              <a:path w="109855" h="140335">
                                <a:moveTo>
                                  <a:pt x="109728" y="70104"/>
                                </a:moveTo>
                                <a:lnTo>
                                  <a:pt x="99644" y="28079"/>
                                </a:lnTo>
                                <a:lnTo>
                                  <a:pt x="82296" y="0"/>
                                </a:lnTo>
                                <a:lnTo>
                                  <a:pt x="73152" y="0"/>
                                </a:lnTo>
                                <a:lnTo>
                                  <a:pt x="80962" y="13716"/>
                                </a:lnTo>
                                <a:lnTo>
                                  <a:pt x="83642" y="18859"/>
                                </a:lnTo>
                                <a:lnTo>
                                  <a:pt x="85344" y="22860"/>
                                </a:lnTo>
                                <a:lnTo>
                                  <a:pt x="88392" y="28956"/>
                                </a:lnTo>
                                <a:lnTo>
                                  <a:pt x="91440" y="36576"/>
                                </a:lnTo>
                                <a:lnTo>
                                  <a:pt x="94081" y="50177"/>
                                </a:lnTo>
                                <a:lnTo>
                                  <a:pt x="95059" y="56578"/>
                                </a:lnTo>
                                <a:lnTo>
                                  <a:pt x="95745" y="63271"/>
                                </a:lnTo>
                                <a:lnTo>
                                  <a:pt x="96012" y="70104"/>
                                </a:lnTo>
                                <a:lnTo>
                                  <a:pt x="94576" y="88138"/>
                                </a:lnTo>
                                <a:lnTo>
                                  <a:pt x="90297" y="105727"/>
                                </a:lnTo>
                                <a:lnTo>
                                  <a:pt x="83146" y="123050"/>
                                </a:lnTo>
                                <a:lnTo>
                                  <a:pt x="73152" y="140208"/>
                                </a:lnTo>
                                <a:lnTo>
                                  <a:pt x="82296" y="140208"/>
                                </a:lnTo>
                                <a:lnTo>
                                  <a:pt x="105219" y="99047"/>
                                </a:lnTo>
                                <a:lnTo>
                                  <a:pt x="109169" y="80137"/>
                                </a:lnTo>
                                <a:lnTo>
                                  <a:pt x="109728" y="70104"/>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A07D7E" id="Group 117" o:spid="_x0000_s1026" alt="x" style="position:absolute;margin-left:309.35pt;margin-top:15.45pt;width:33.25pt;height:11.05pt;z-index:15759360;mso-wrap-distance-left:0;mso-wrap-distance-right:0;mso-position-horizontal-relative:page" coordsize="422275,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jAmmQQAAAUOAAAOAAAAZHJzL2Uyb0RvYy54bWycV9tu2zgQfV9g/0HQ&#10;e2ORugtxikWzDQIU3WCbxT7TMmUJlUQtSV/y9ztDipZrN3LSALFIcTg8c+bC0e3HQ9d6Oy5VI/ql&#10;T24C3+N9KdZNv1n6/zx//pD5ntKsX7NW9Hzpv3Dlf7z7/bfb/VBwKmrRrrn0QEmviv2w9Guth2Kx&#10;UGXNO6ZuxMB7WKyE7JiGqdws1pLtQXvXLmgQJIu9kOtBipIrBW/v7aJ/Z/RXFS/1X1WluPbapQ/Y&#10;tPmV5neFv4u7W1ZsJBvqphxhsF9A0bGmh0OPqu6ZZt5WNhequqaUQolK35SiW4iqakpubABrSHBm&#10;zYMU28HYsin2m+FIE1B7xtMvqy2/7h7k8G14khY9DL+I8rsCXhb7YVOcruN8MwkfKtnhJjDCOxhG&#10;X46M8oP2SngZUUrT2PdKWCJREIaxZbyswS0Xu8r6z9l9C1bYQw20I5ShKQv4H+mB0QU918MIdumt&#10;5P6opHuTjo7J79vhA3hyYLpZNW2jX0xUgs8QVL97akpkFifA5JP0mjUQQSApetZBOjx2bMM9fAGE&#10;Oyncg/xfqFi1zfC5aVtkHccjWAjns3D4ib021O5Fue14r23uSN4CbtGruhmU78mCdysOAOXjmoDP&#10;IG81YBxk02vrNqUl12WN51eA429ILwTKiuOCAT3hRBPUGFxviReaJTHBs2280MAQc/Q7Kwap9AMX&#10;nYcDQAoIgGxWsN0XNWJxIiOD9niDC9BgYYBKoxx3MLtg713J9K1mAwcIqPbUxblz8cNYXAjJkcRR&#10;DjNunL3CT0hoRKFkXSYVCfIsvkiqE5LKrSXplBgoTWtLEZBVu1F56N0QqcQq2ZoqqSEcgF7fgyq5&#10;ss6HGMd9qBSH3h4ieURSH7MbVzux48/CyGnM8YiQCCLeGQJAJ4m2P5UMoaRHP0i6dfccjMYwiDJL&#10;TRLkCcIDpU7EPa0ojXMIIjycBEniwsnJuKeVJXlGqJWNaWQuh1f1EiNh9JpdcxjSZHQkjcIsmoVr&#10;raJpFNI3yFlm546O4tRaFOYJnT86J5HlPkzidJ7UyXio6HSeVGszEnXdKithZK8yNclCFKZXQEwh&#10;+C7h8xAoW6G4pRtT4P2pMJ6OFqZw3zuHvJYPeZ6MPqFZkJr68WpAZpRCKqDmc9Q/BnkagvfeIJdB&#10;Zo3JEKZkPh6yMIlG2SyLr+CMQ2cTVPt5rFkW5lYvzfJ4HgOGr82e6/GbR0EGtwxwFQckTWczLY8D&#10;sMjIQl7Mx3oepxEUZtCbhDQl83qTYCw2p5HgfOWetjDlkMbWt1lGwisYApqnBgMJIPnnjctCElnF&#10;hIZBPO+NKXKglZuuZgfVPS3kKRzfIAxIKVyPSFyeB9E8ZsghkljhLCDhVWGsDaj5ZzRfJDSk1/Ge&#10;g/HpTapE26xd+6XkZvWpld6O4YeF+Ru9fSIGbaoa2x8crcT6BVrAPTQES1/9t2XYb7aPPXQgELja&#10;DaQbrNxA6vaTMB8wpuJA5/N8+JfJYWyCNHTbX4VrRC56ISuLO3vxx1aLqjGN0oQIbk+cQFNkRuZb&#10;w9yo43cRfsyczo3U9PV29z8AAAD//wMAUEsDBAoAAAAAAAAAIQBfSskfPQgAAD0IAAAUAAAAZHJz&#10;L21lZGlhL2ltYWdlMS5wbmeJUE5HDQoaCgAAAA1JSERSAAAAPAAAAB0IBgAAAPYMD+EAAAAGYktH&#10;RAD/AP8A/6C9p5MAAAAJcEhZcwAADsQAAA7EAZUrDhsAAAfdSURBVFiFzVl/TFNZFj6vUCgIDYKs&#10;BVqiARaVIoIwEVgQUAg4xOJSRdffopP5g5ol4i6VxnVD11HHYGD+IEodWVcziLhAUElwGRRhjHWG&#10;HcGi0K7E0tpVRBRCKT/63v4hx3375vEozLruTU5y3zvf+e53Xu+977xboCgKmLZ3796vAYA6f/78&#10;Pja/2Wz2P3r06B9jY2O/8/HxecXn8ycWLVo0kJSU1HLmzJnfjoyMeLDFMc1ut/OqqqpywsLCHgEA&#10;BQCUk5PTVHp6emN3d/dyRzimpqacLl++/BuZTFbn5+f3nM/nT3h5eQ1FRUX9cOTIkT9ZLBYRHf8T&#10;gqqqqhwAoKRSaZfdbucx/RUVFfsFAsEYCmQzkUhkuX379louof39/eLw8PDOmTh4PJ49MzOzgevh&#10;9fb2hqxatervXFo8PDxGampqslkTfvnypa+3t/cgAFC1tbVZzAHUanURnSwyMrJDqVQeVyqVxw8c&#10;OHDO2dl5En0uLi7jDQ0NmWxCSZIk6ELFYnF/YWHhF0ql8nhBQcGXYrG4H31yufwqG8e1a9d+LRQK&#10;3yLOzc3NqlAoylBPcHCwHn0EQZAajSb3Jwlv3779EgBQ0dHRD5gD3L1791cEQZAAQDk7O0+q1eqi&#10;yclJZzqmo6Mjkv6rubi4jDOnFIpFzJo1a+4NDQ150f3j4+MuK1as0CHm+vXrn9L9IyMjHp6ensPo&#10;j4+Pb9Pr9cF0jNVqdcvPzy+hJ/3w4cOV7wFarTYGnXfu3Elkily3bt3f0F9aWnpwpmk2NDTkFRoa&#10;+gSxJ06c+D0Tk5KS0ozT1mw2+7PxXLlyZQtyLFu27DF9eV26dGk7PVmbzeY6k57Dhw+fQqxCoSh7&#10;70hNTW0CACojI+MmW2BMTIwWA00mUwDX+sR9AACovLy8r+g+i8Uiwpmydu3a2zNxkCRJ0Dcz+o9w&#10;6NCh03i/ra0tnkvL/fv3P0Hspk2b/uoMAKDT6cJu3bqVCgCwbdu2b4ClqdVqVVdXV7jJZBILhcJh&#10;Ngy2BQsWjM7ka2pqSqMoigAASElJ+XYmHEEQ1IYNG27qdLowAID29vb4xMTEVgCA7Ozsa2Kx2GQy&#10;mcSBgYFGLi18Pn+Sfu0MAHDu3LnPcJC4uLjv2ALT0tKa0tLSmrjIsb1588YL+35+fha6T6vVfoL9&#10;6Ojo77l4oqKiOrD/+PHj5diPjY29Fxsbe88RLTabTUC/5gEA1NTUyAEAsrKy6oKCgv7hCBHXACqV&#10;So3Xcrm8hu7v6ekJxX5wcLCBiysgIMCM/VevXi2aj57q6uot2JdIJP3Q2dkZDtNzvLy8/HOu9eCI&#10;nT59+hDyRURE/Mj003ff2QqU7u7u5YhNTk7+dq5aGhsb03k8nh05WltbE6C0tPQg3mhpaUn6OclW&#10;VVXl4LtYIBCMse32gYGBz3A8tsKGbgaDIQixiYmJd+aixWAwBGFNAQDUvn37zpMkScDWrVu/wZvP&#10;nz/3m2+ylZWVu52cnKaQq6SkJJ8NJxKJLPhAZuM0Go0S5EtISGh1VMuzZ88ClyxZ0oexu3fvriRJ&#10;kqAoCgC3fj6fP4E352olJSX5+KoBAGrHjh1/mQm7dOnSpzD9Dp6N9+nTp0uRMyUlpdkRLb29vSH0&#10;WRQSEtI7Ojrqjn7w8vIaAgBq8eLF/5xroiRJEgUFBV8iOQBQWVlZtcwKjG70knJsbEzAxf/kyZNQ&#10;xGZmZjbMpker1cb4+vq+xBh/f38zswIDnIYSicQ4l2StVqtbTk5OFT3ZXbt2/ZkrWYr6d5UFDhQw&#10;Dx48iKZPSy5sbW1tlru7+yjiV65c+dBoNEqYOMAC3MPDY8TRZPv6+pZERET8iOQEQZDHjh37gyOx&#10;eXl5X2HcbF9UdXV1MsQWFhZ+wYax2+28oqIiNX1J5ebmaqxWqxsbHuiLm6smRTMYDEESicSIMUKh&#10;8G1dXZ3M0Yel0WhyMbasrEzBhT116tRhxJ49e/Yzpn9wcNA7KSmpBTGurq62ioqK/VyckJGRcRMD&#10;+vv7xVxgo9EoCQgIMCE+MjKyo7e3N2QuS6Gnp+eXGL9x48Z6Lmx6enoj1ytTLpdfRb+7u/toc3Nz&#10;ymzjQ1FRkZr+YuYC40kI7pr03W8uJpVKu2D68/HFixe/YMN0dXVJsWgQCARjzE/I8vLyz1GLRCIx&#10;zrY83ifc3t4eh4HFxcWqmYBtbW3xKEAqlXZ1dnaG6/X64Nmsr69vCZPr5MmTv8Mxs7Oza5h+m83m&#10;unr16u/pmyFzlri5uVkB3h0J1dfXb3REi16vDwa73c7Dabp+/fpbMyUsk8nq6Duyo+bv729mcg0P&#10;D3suXLjwNX22qFSqYpVKVaxUKo/TkxWJRBbmIYJCoSibjxYAeEdQXFyswnUwMTHBZ9sc6FXUz02Y&#10;oihoampKpSfNZlFRUT+wHeYlJCS0zjdhgqIoGBgY8JVIJP3j4+Ou1dXVWzZv3nwVaO3169fee/bs&#10;qYR5NB8fn8ELFy7sZfMNDg76lJWVHbxx48aner0+ZHh4WAgA4OvrO5CcnNyi0Wj2e3p6jjDjZDJZ&#10;PTX9TT3nxtyQuE4hPrSRJElMTU05fcgx3nd0Ot0K3JQePXoU9rGS/tD2Hxc7d+68CNOVyscW9j9J&#10;2Gw2+wuFwrc8Hs/e0dER+bHFffCEKerdPwsAQMXFxbXP93Px/9lYb+KB/MWLF3d+bIH/bfsX91HA&#10;/SBqSLQAAAAASUVORK5CYIJQSwMEFAAGAAgAAAAhAMTdzSnhAAAACQEAAA8AAABkcnMvZG93bnJl&#10;di54bWxMj8FqwzAQRO+F/oPYQm+N5Bi7jut1CKHtKRSaFEpuirWxTSzJWIrt/H3VU3tc5jHztljP&#10;umMjDa61BiFaCGBkKqtaUyN8Hd6eMmDOS6NkZw0h3MjBury/K2Su7GQ+adz7moUS43KJ0Hjf55y7&#10;qiEt3cL2ZEJ2toOWPpxDzdUgp1CuO74UIuVatiYsNLKnbUPVZX/VCO+TnDZx9DruLuft7XhIPr53&#10;ESE+PsybF2CeZv8Hw69+UIcyOJ3s1SjHOoQ0yp4DihCLFbAApFmyBHZCSGIBvCz4/w/K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l1jAmmQQAAAUOAAAOAAAA&#10;AAAAAAAAAAAAADoCAABkcnMvZTJvRG9jLnhtbFBLAQItAAoAAAAAAAAAIQBfSskfPQgAAD0IAAAU&#10;AAAAAAAAAAAAAAAAAP8GAABkcnMvbWVkaWEvaW1hZ2UxLnBuZ1BLAQItABQABgAIAAAAIQDE3c0p&#10;4QAAAAkBAAAPAAAAAAAAAAAAAAAAAG4PAABkcnMvZG93bnJldi54bWxQSwECLQAUAAYACAAAACEA&#10;qiYOvrwAAAAhAQAAGQAAAAAAAAAAAAAAAAB8EAAAZHJzL19yZWxzL2Uyb0RvYy54bWwucmVsc1BL&#10;BQYAAAAABgAGAHwBAABvEQAAAAA=&#10;">
                <v:shape id="Image 118" o:spid="_x0000_s1027" type="#_x0000_t75" style="position:absolute;width:286511;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JHwgAAANwAAAAPAAAAZHJzL2Rvd25yZXYueG1sRI9Bb8Iw&#10;DIXvSPsPkSftBikcEBQCQmNIuw5Qz6YxbaFxqibQsl+PD0jcbL3n9z4v172r1Z3aUHk2MB4loIhz&#10;bysuDBwPu+EMVIjIFmvPZOBBAdarj8ESU+s7/qP7PhZKQjikaKCMsUm1DnlJDsPIN8SinX3rMMra&#10;Ftq22Em4q/UkSabaYcXSUGJD3yXl1/3NGchyfbY/TeGnj/ll22V6Oz9N/o35+uw3C1CR+vg2v65/&#10;reCPhVaekQn06gkAAP//AwBQSwECLQAUAAYACAAAACEA2+H2y+4AAACFAQAAEwAAAAAAAAAAAAAA&#10;AAAAAAAAW0NvbnRlbnRfVHlwZXNdLnhtbFBLAQItABQABgAIAAAAIQBa9CxbvwAAABUBAAALAAAA&#10;AAAAAAAAAAAAAB8BAABfcmVscy8ucmVsc1BLAQItABQABgAIAAAAIQDWWfJHwgAAANwAAAAPAAAA&#10;AAAAAAAAAAAAAAcCAABkcnMvZG93bnJldi54bWxQSwUGAAAAAAMAAwC3AAAA9gIAAAAA&#10;">
                  <v:imagedata r:id="rId126" o:title=""/>
                </v:shape>
                <v:shape id="Graphic 119" o:spid="_x0000_s1028" style="position:absolute;left:312420;width:109855;height:140335;visibility:visible;mso-wrap-style:square;v-text-anchor:top" coordsize="109855,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ygxQAAANwAAAAPAAAAZHJzL2Rvd25yZXYueG1sRE/bagIx&#10;EH0X+g9hCr5IzSq0tFujeEGoii3VfsCwmWa3bibLJqurX2+Egm9zONcZTVpbiiPVvnCsYNBPQBBn&#10;ThdsFPzsl0+vIHxA1lg6JgVn8jAZP3RGmGp34m867oIRMYR9igryEKpUSp/lZNH3XUUcuV9XWwwR&#10;1kbqGk8x3JZymCQv0mLBsSHHiuY5ZYddYxXM/i7rZrMwz72vT7P3022zahY9pbqP7fQdRKA23MX/&#10;7g8d5w/e4PZMvECOrwAAAP//AwBQSwECLQAUAAYACAAAACEA2+H2y+4AAACFAQAAEwAAAAAAAAAA&#10;AAAAAAAAAAAAW0NvbnRlbnRfVHlwZXNdLnhtbFBLAQItABQABgAIAAAAIQBa9CxbvwAAABUBAAAL&#10;AAAAAAAAAAAAAAAAAB8BAABfcmVscy8ucmVsc1BLAQItABQABgAIAAAAIQDXsjygxQAAANwAAAAP&#10;AAAAAAAAAAAAAAAAAAcCAABkcnMvZG93bnJldi54bWxQSwUGAAAAAAMAAwC3AAAA+QIAAAAA&#10;" path="m41148,l32004,,30480,6096r-4572,4572l19812,15240r-4572,4572l7620,24384,,27432,,41148,4572,39624,9144,36576r6096,-3048l24384,27432r3048,-3048l27432,109728r13716,l41148,xem109728,70104l99644,28079,82296,,73152,r7810,13716l83642,18859r1702,4001l88392,28956r3048,7620l94081,50177r978,6401l95745,63271r267,6833l94576,88138r-4279,17589l83146,123050r-9994,17158l82296,140208,105219,99047r3950,-18910l109728,70104xe" fillcolor="black" stroked="f">
                  <v:path arrowok="t"/>
                </v:shape>
                <w10:wrap anchorx="page"/>
              </v:group>
            </w:pict>
          </mc:Fallback>
        </mc:AlternateContent>
      </w:r>
      <w:r>
        <w:rPr>
          <w:noProof/>
          <w:position w:val="-4"/>
        </w:rPr>
        <w:drawing>
          <wp:inline distT="0" distB="0" distL="0" distR="0" wp14:anchorId="4F4462AC" wp14:editId="046B4886">
            <wp:extent cx="420623" cy="141732"/>
            <wp:effectExtent l="0" t="0" r="0" b="0"/>
            <wp:docPr id="120" name="Image 120" desc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a"/>
                    <pic:cNvPicPr/>
                  </pic:nvPicPr>
                  <pic:blipFill>
                    <a:blip r:embed="rId127" cstate="print"/>
                    <a:stretch>
                      <a:fillRect/>
                    </a:stretch>
                  </pic:blipFill>
                  <pic:spPr>
                    <a:xfrm>
                      <a:off x="0" y="0"/>
                      <a:ext cx="420623" cy="141732"/>
                    </a:xfrm>
                    <a:prstGeom prst="rect">
                      <a:avLst/>
                    </a:prstGeom>
                  </pic:spPr>
                </pic:pic>
              </a:graphicData>
            </a:graphic>
          </wp:inline>
        </w:drawing>
      </w:r>
      <w:r>
        <w:rPr>
          <w:sz w:val="24"/>
        </w:rPr>
        <w:t>-based</w:t>
      </w:r>
      <w:r>
        <w:rPr>
          <w:spacing w:val="59"/>
          <w:sz w:val="24"/>
        </w:rPr>
        <w:t xml:space="preserve"> </w:t>
      </w:r>
      <w:r>
        <w:rPr>
          <w:sz w:val="24"/>
        </w:rPr>
        <w:t>simulation</w:t>
      </w:r>
      <w:r>
        <w:rPr>
          <w:spacing w:val="59"/>
          <w:sz w:val="24"/>
        </w:rPr>
        <w:t xml:space="preserve"> </w:t>
      </w:r>
      <w:r>
        <w:rPr>
          <w:sz w:val="24"/>
        </w:rPr>
        <w:t>model</w:t>
      </w:r>
      <w:r>
        <w:rPr>
          <w:spacing w:val="56"/>
          <w:sz w:val="24"/>
        </w:rPr>
        <w:t xml:space="preserve"> </w:t>
      </w:r>
      <w:r>
        <w:rPr>
          <w:spacing w:val="-5"/>
          <w:sz w:val="24"/>
        </w:rPr>
        <w:t>for</w:t>
      </w:r>
    </w:p>
    <w:p w14:paraId="4F445DE5" w14:textId="77777777" w:rsidR="00F64A0B" w:rsidRDefault="00000000">
      <w:pPr>
        <w:spacing w:before="139"/>
        <w:ind w:left="232"/>
        <w:rPr>
          <w:sz w:val="24"/>
        </w:rPr>
      </w:pPr>
      <w:r>
        <w:rPr>
          <w:sz w:val="24"/>
        </w:rPr>
        <w:t>investigating</w:t>
      </w:r>
      <w:r>
        <w:rPr>
          <w:spacing w:val="5"/>
          <w:sz w:val="24"/>
        </w:rPr>
        <w:t xml:space="preserve"> </w:t>
      </w:r>
      <w:r>
        <w:rPr>
          <w:sz w:val="24"/>
        </w:rPr>
        <w:t>the</w:t>
      </w:r>
      <w:r>
        <w:rPr>
          <w:spacing w:val="8"/>
          <w:sz w:val="24"/>
        </w:rPr>
        <w:t xml:space="preserve"> </w:t>
      </w:r>
      <w:r>
        <w:rPr>
          <w:sz w:val="24"/>
        </w:rPr>
        <w:t>evolution</w:t>
      </w:r>
      <w:r>
        <w:rPr>
          <w:spacing w:val="10"/>
          <w:sz w:val="24"/>
        </w:rPr>
        <w:t xml:space="preserve"> </w:t>
      </w:r>
      <w:r>
        <w:rPr>
          <w:sz w:val="24"/>
        </w:rPr>
        <w:t>of</w:t>
      </w:r>
      <w:r>
        <w:rPr>
          <w:spacing w:val="7"/>
          <w:sz w:val="24"/>
        </w:rPr>
        <w:t xml:space="preserve"> </w:t>
      </w:r>
      <w:r>
        <w:rPr>
          <w:sz w:val="24"/>
        </w:rPr>
        <w:t>social</w:t>
      </w:r>
      <w:r>
        <w:rPr>
          <w:spacing w:val="9"/>
          <w:sz w:val="24"/>
        </w:rPr>
        <w:t xml:space="preserve"> </w:t>
      </w:r>
      <w:r>
        <w:rPr>
          <w:sz w:val="24"/>
        </w:rPr>
        <w:t>risk</w:t>
      </w:r>
      <w:r>
        <w:rPr>
          <w:spacing w:val="9"/>
          <w:sz w:val="24"/>
        </w:rPr>
        <w:t xml:space="preserve"> </w:t>
      </w:r>
      <w:r>
        <w:rPr>
          <w:sz w:val="24"/>
        </w:rPr>
        <w:t>in</w:t>
      </w:r>
      <w:r>
        <w:rPr>
          <w:spacing w:val="10"/>
          <w:sz w:val="24"/>
        </w:rPr>
        <w:t xml:space="preserve"> </w:t>
      </w:r>
      <w:r>
        <w:rPr>
          <w:sz w:val="24"/>
        </w:rPr>
        <w:t>infrastructure</w:t>
      </w:r>
      <w:r>
        <w:rPr>
          <w:spacing w:val="10"/>
          <w:sz w:val="24"/>
        </w:rPr>
        <w:t xml:space="preserve"> </w:t>
      </w:r>
      <w:r>
        <w:rPr>
          <w:sz w:val="24"/>
        </w:rPr>
        <w:t>projects</w:t>
      </w:r>
      <w:r>
        <w:rPr>
          <w:spacing w:val="9"/>
          <w:sz w:val="24"/>
        </w:rPr>
        <w:t xml:space="preserve"> </w:t>
      </w:r>
      <w:r>
        <w:rPr>
          <w:sz w:val="24"/>
        </w:rPr>
        <w:t>in</w:t>
      </w:r>
      <w:r>
        <w:rPr>
          <w:spacing w:val="8"/>
          <w:sz w:val="24"/>
        </w:rPr>
        <w:t xml:space="preserve"> </w:t>
      </w:r>
      <w:r>
        <w:rPr>
          <w:sz w:val="24"/>
        </w:rPr>
        <w:t>China:</w:t>
      </w:r>
      <w:r>
        <w:rPr>
          <w:spacing w:val="10"/>
          <w:sz w:val="24"/>
        </w:rPr>
        <w:t xml:space="preserve"> </w:t>
      </w:r>
      <w:r>
        <w:rPr>
          <w:sz w:val="24"/>
        </w:rPr>
        <w:t>a</w:t>
      </w:r>
      <w:r>
        <w:rPr>
          <w:spacing w:val="10"/>
          <w:sz w:val="24"/>
        </w:rPr>
        <w:t xml:space="preserve"> </w:t>
      </w:r>
      <w:r>
        <w:rPr>
          <w:sz w:val="24"/>
        </w:rPr>
        <w:t>social</w:t>
      </w:r>
      <w:r>
        <w:rPr>
          <w:spacing w:val="9"/>
          <w:sz w:val="24"/>
        </w:rPr>
        <w:t xml:space="preserve"> </w:t>
      </w:r>
      <w:r>
        <w:rPr>
          <w:spacing w:val="-2"/>
          <w:sz w:val="24"/>
        </w:rPr>
        <w:t>network</w:t>
      </w:r>
    </w:p>
    <w:p w14:paraId="4F445DE6" w14:textId="77777777" w:rsidR="00F64A0B" w:rsidRDefault="00000000">
      <w:pPr>
        <w:pStyle w:val="BodyText"/>
        <w:spacing w:before="1"/>
        <w:rPr>
          <w:sz w:val="14"/>
        </w:rPr>
      </w:pPr>
      <w:r>
        <w:rPr>
          <w:noProof/>
          <w:sz w:val="14"/>
        </w:rPr>
        <w:drawing>
          <wp:anchor distT="0" distB="0" distL="0" distR="0" simplePos="0" relativeHeight="487610368" behindDoc="1" locked="0" layoutInCell="1" allowOverlap="1" wp14:anchorId="4F4462AE" wp14:editId="70ADF1FC">
            <wp:simplePos x="0" y="0"/>
            <wp:positionH relativeFrom="page">
              <wp:posOffset>696468</wp:posOffset>
            </wp:positionH>
            <wp:positionV relativeFrom="paragraph">
              <wp:posOffset>120154</wp:posOffset>
            </wp:positionV>
            <wp:extent cx="830973" cy="140017"/>
            <wp:effectExtent l="0" t="0" r="0" b="0"/>
            <wp:wrapTopAndBottom/>
            <wp:docPr id="121" name="Image 121" descr="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descr="p"/>
                    <pic:cNvPicPr/>
                  </pic:nvPicPr>
                  <pic:blipFill>
                    <a:blip r:embed="rId128" cstate="print"/>
                    <a:stretch>
                      <a:fillRect/>
                    </a:stretch>
                  </pic:blipFill>
                  <pic:spPr>
                    <a:xfrm>
                      <a:off x="0" y="0"/>
                      <a:ext cx="830973" cy="140017"/>
                    </a:xfrm>
                    <a:prstGeom prst="rect">
                      <a:avLst/>
                    </a:prstGeom>
                  </pic:spPr>
                </pic:pic>
              </a:graphicData>
            </a:graphic>
          </wp:anchor>
        </w:drawing>
      </w:r>
      <w:r>
        <w:rPr>
          <w:noProof/>
          <w:sz w:val="14"/>
        </w:rPr>
        <w:drawing>
          <wp:anchor distT="0" distB="0" distL="0" distR="0" simplePos="0" relativeHeight="487610880" behindDoc="1" locked="0" layoutInCell="1" allowOverlap="1" wp14:anchorId="4F4462B0" wp14:editId="00A81049">
            <wp:simplePos x="0" y="0"/>
            <wp:positionH relativeFrom="page">
              <wp:posOffset>1594103</wp:posOffset>
            </wp:positionH>
            <wp:positionV relativeFrom="paragraph">
              <wp:posOffset>118631</wp:posOffset>
            </wp:positionV>
            <wp:extent cx="2324004" cy="142875"/>
            <wp:effectExtent l="0" t="0" r="0" b="0"/>
            <wp:wrapTopAndBottom/>
            <wp:docPr id="122" name="Image 122" desc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descr="s"/>
                    <pic:cNvPicPr/>
                  </pic:nvPicPr>
                  <pic:blipFill>
                    <a:blip r:embed="rId129" cstate="print"/>
                    <a:stretch>
                      <a:fillRect/>
                    </a:stretch>
                  </pic:blipFill>
                  <pic:spPr>
                    <a:xfrm>
                      <a:off x="0" y="0"/>
                      <a:ext cx="2324004" cy="142875"/>
                    </a:xfrm>
                    <a:prstGeom prst="rect">
                      <a:avLst/>
                    </a:prstGeom>
                  </pic:spPr>
                </pic:pic>
              </a:graphicData>
            </a:graphic>
          </wp:anchor>
        </w:drawing>
      </w:r>
      <w:r>
        <w:rPr>
          <w:noProof/>
          <w:sz w:val="14"/>
        </w:rPr>
        <mc:AlternateContent>
          <mc:Choice Requires="wpg">
            <w:drawing>
              <wp:anchor distT="0" distB="0" distL="0" distR="0" simplePos="0" relativeHeight="487611392" behindDoc="1" locked="0" layoutInCell="1" allowOverlap="1" wp14:anchorId="4F4462B2" wp14:editId="25B094D9">
                <wp:simplePos x="0" y="0"/>
                <wp:positionH relativeFrom="page">
                  <wp:posOffset>3989832</wp:posOffset>
                </wp:positionH>
                <wp:positionV relativeFrom="paragraph">
                  <wp:posOffset>149110</wp:posOffset>
                </wp:positionV>
                <wp:extent cx="104139" cy="111760"/>
                <wp:effectExtent l="0" t="0" r="0" b="0"/>
                <wp:wrapTopAndBottom/>
                <wp:docPr id="123" name="Group 123" descr="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139" cy="111760"/>
                          <a:chOff x="0" y="0"/>
                          <a:chExt cx="104139" cy="111760"/>
                        </a:xfrm>
                      </wpg:grpSpPr>
                      <pic:pic xmlns:pic="http://schemas.openxmlformats.org/drawingml/2006/picture">
                        <pic:nvPicPr>
                          <pic:cNvPr id="124" name="Image 124"/>
                          <pic:cNvPicPr/>
                        </pic:nvPicPr>
                        <pic:blipFill>
                          <a:blip r:embed="rId130" cstate="print"/>
                          <a:stretch>
                            <a:fillRect/>
                          </a:stretch>
                        </pic:blipFill>
                        <pic:spPr>
                          <a:xfrm>
                            <a:off x="0" y="0"/>
                            <a:ext cx="68580" cy="111252"/>
                          </a:xfrm>
                          <a:prstGeom prst="rect">
                            <a:avLst/>
                          </a:prstGeom>
                        </pic:spPr>
                      </pic:pic>
                      <wps:wsp>
                        <wps:cNvPr id="125" name="Graphic 125"/>
                        <wps:cNvSpPr/>
                        <wps:spPr>
                          <a:xfrm>
                            <a:off x="88391" y="67055"/>
                            <a:ext cx="15240" cy="15240"/>
                          </a:xfrm>
                          <a:custGeom>
                            <a:avLst/>
                            <a:gdLst/>
                            <a:ahLst/>
                            <a:cxnLst/>
                            <a:rect l="l" t="t" r="r" b="b"/>
                            <a:pathLst>
                              <a:path w="15240" h="15240">
                                <a:moveTo>
                                  <a:pt x="15240" y="15240"/>
                                </a:moveTo>
                                <a:lnTo>
                                  <a:pt x="0" y="15240"/>
                                </a:lnTo>
                                <a:lnTo>
                                  <a:pt x="0" y="0"/>
                                </a:lnTo>
                                <a:lnTo>
                                  <a:pt x="15240" y="0"/>
                                </a:lnTo>
                                <a:lnTo>
                                  <a:pt x="15240"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8D96F00" id="Group 123" o:spid="_x0000_s1026" alt="p" style="position:absolute;margin-left:314.15pt;margin-top:11.75pt;width:8.2pt;height:8.8pt;z-index:-15705088;mso-wrap-distance-left:0;mso-wrap-distance-right:0;mso-position-horizontal-relative:page" coordsize="104139,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A11RgMAACgIAAAOAAAAZHJzL2Uyb0RvYy54bWycVW1P2zAQ/j5p/8HK&#10;d0hTKJSIgiYYCAkxNJj22XWcxMKxPdt94d/vzrHbrN0Lo1KTc3w+P/f4nvP55bqTZMmtE1rNsuJw&#10;lBGumK6EambZt+ebg2lGnKeqolIrPsteucsuLz5+OF+Zko91q2XFLYEgypUrM8ta702Z5461vKPu&#10;UBuuYLLWtqMehrbJK0tXEL2T+Xg0OslX2lbGasadg6/X/WR2EeLXNWf+S1077omcZYDNh6cNzzk+&#10;84tzWjaWmlawCIO+A0VHhYJNN6GuqadkYcVeqE4wq52u/SHTXa7rWjAecoBsitFONrdWL0zIpSlX&#10;jdnQBNTu8PTusOxheWvNk3m0PXow7zV7ccBLvjJNOZzHcbN1Xte2w0WQBFkHRl83jPK1Jww+FqPj&#10;4ugsIwymiqI4PYmMsxaOZW8Vaz//dV1Oy37TAG0DxQhWwj/SA9YePf8uI1jlF5ZnMUj3phgdtS8L&#10;cwAnaagXcyGFfw1VCWeGoNTyUTBkFgfA5KMlogIixscZUbQDOdx1tOEEPwDhyQvXIP97IeZSmBsh&#10;JbKOdgQL5bxTDr/Jty+1a80WHVe+147lEnBr5VphXEZsybs5B4D2rirgzEC3HjAaK5TvheK85Z61&#10;uH8NOL6CvBAoLTcTAfQWJ6bgYnG9pV5OppMpyDSWy3gyxn03x05LY52/5bojaABQAABc05Iu712E&#10;klwigf3uARaAwb4AjcYl6mC0R95/aemppYYDBAw7POFJOuHb2FuK8QRziX4ouDj6Az3T6dEZHALo&#10;5uR0NAlrabmR1WR8nGgK5q8ssUXP0pAZaE1VzxGw1SaLrVUykUvskjJ0SQ/lAPxmBLrkvD98qHFc&#10;h0HRJCuo5B5Hmyyc6/SSP+vg5VHh0QcbwADq1kuqoTdkteOZ5tPbhKi9X+gmUB5pLr17n+3Ob/Ub&#10;IkyxmNSO9/xi2qEcN1TA3kOynZaiSgp1tplfSUuWFO+e8IvVPHCDTuaiQtCa6+oVusQKimaWuR8L&#10;ii1J3imoUsjYJ8MmY54M6+WVDndcYB7U8bz+Tq2JQvFQOQ86FeueXnpfXKn0p4XXtQhi2iKCrHEA&#10;wglWuI4CE/HqxPtuOA5e2wv+4icAAAD//wMAUEsDBAoAAAAAAAAAIQDNxyFZOQIAADkCAAAUAAAA&#10;ZHJzL21lZGlhL2ltYWdlMS5wbmeJUE5HDQoaCgAAAA1JSERSAAAADgAAABcIBgAAADuRfoIAAAAG&#10;YktHRAD/AP8A/6C9p5MAAAAJcEhZcwAADsQAAA7EAZUrDhsAAAHZSURBVDiNxZM/qFJxFMe//d4V&#10;dBDBvN5BJJ9tTuJwIYkWycnhWgS+4aEgXCJwcpG7P2hoCkQeBIWDPFBxaEpaRBTeEE2NmsgTXj4J&#10;akjo/u49Lf3s6uvmENSB73J+53N+nH/QNK2naVqvWq0+IyKsVqub2Wz2DWPMAkAej+e7ruuny+VS&#10;JiIIAQABoFQq9W44HN4NhUJXwueULMvLbrf74BoYj8cniqJcAiBVVc8NwzgxDONEVdVzZ4J6vf5k&#10;CxQqlUovOecHIjPn/KBYLL4S7+Fw+NM1MJPJvLUsizlrISJYlsXS6fRIxI3H4ztb4Hw+j+5CQoPB&#10;4J6IK5fLLzZgNBqdu0FCsVjsIwCKRCIXDD9NluUr7LFgMPgZABaLRYTtC3azvwdt296bhHMuAb/K&#10;IgDk9/u/2rZ9w60xs9nslljDXC73egMCoFardeQGViqV5yKu3+/f3wIlSTJHo1F6F+p0Og/Fb4lE&#10;4gMRQdoUy5jNOZfy+XyvUCicBQKBLwAwmUxut9vtR6IHtVrtqWAIACWTyffOtdqV1+tdNxqNx789&#10;q/V67W02m8c+n++b8CuKcqnr+ul0Oj10vUfnUpumKZmmKbk1a1Pj1nAZsxlj9p9m+h9X7p+BPwBD&#10;LoOmm6YKdAAAAABJRU5ErkJgglBLAwQUAAYACAAAACEA4uQS6+EAAAAJAQAADwAAAGRycy9kb3du&#10;cmV2LnhtbEyPwWrDMBBE74X+g9hCb40s23GDazmE0PYUCk0KpbeNtbFNLMlYiu38fdVTc1zmMfO2&#10;WM+6YyMNrrVGglhEwMhUVrWmlvB1eHtaAXMejcLOGpJwJQfr8v6uwFzZyXzSuPc1CyXG5Sih8b7P&#10;OXdVQxrdwvZkQnayg0YfzqHmasAplOuOx1GUcY2tCQsN9rRtqDrvL1rC+4TTJhGv4+582l5/DsuP&#10;750gKR8f5s0LME+z/4fhTz+oQxmcjvZilGOdhCxeJQGVECdLYAHI0vQZ2FFCKgTwsuC3H5S/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G/wDXVGAwAAKAgAAA4A&#10;AAAAAAAAAAAAAAAAOgIAAGRycy9lMm9Eb2MueG1sUEsBAi0ACgAAAAAAAAAhAM3HIVk5AgAAOQIA&#10;ABQAAAAAAAAAAAAAAAAArAUAAGRycy9tZWRpYS9pbWFnZTEucG5nUEsBAi0AFAAGAAgAAAAhAOLk&#10;EuvhAAAACQEAAA8AAAAAAAAAAAAAAAAAFwgAAGRycy9kb3ducmV2LnhtbFBLAQItABQABgAIAAAA&#10;IQCqJg6+vAAAACEBAAAZAAAAAAAAAAAAAAAAACUJAABkcnMvX3JlbHMvZTJvRG9jLnhtbC5yZWxz&#10;UEsFBgAAAAAGAAYAfAEAABgKAAAAAA==&#10;">
                <v:shape id="Image 124" o:spid="_x0000_s1027" type="#_x0000_t75" style="position:absolute;width:68580;height:1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ibwAAAANwAAAAPAAAAZHJzL2Rvd25yZXYueG1sRE/BqsIw&#10;ELw/8B/CCt6eqSIq1SgiCOJBntYPWJu1LTabkkRb/948EDzNLrMzs7Ncd6YWT3K+sqxgNExAEOdW&#10;V1wouGS73zkIH5A11pZJwYs8rFe9nyWm2rZ8ouc5FCKasE9RQRlCk0rp85IM+qFtiCN3s85giKsr&#10;pHbYRnNTy3GSTKXBimNCiQ1tS8rv54dRMDvMt/b6t0laLChi5o47M1Nq0O82CxCBuvA9/qj3Or4/&#10;nsB/mTiBXL0BAAD//wMAUEsBAi0AFAAGAAgAAAAhANvh9svuAAAAhQEAABMAAAAAAAAAAAAAAAAA&#10;AAAAAFtDb250ZW50X1R5cGVzXS54bWxQSwECLQAUAAYACAAAACEAWvQsW78AAAAVAQAACwAAAAAA&#10;AAAAAAAAAAAfAQAAX3JlbHMvLnJlbHNQSwECLQAUAAYACAAAACEACYxom8AAAADcAAAADwAAAAAA&#10;AAAAAAAAAAAHAgAAZHJzL2Rvd25yZXYueG1sUEsFBgAAAAADAAMAtwAAAPQCAAAAAA==&#10;">
                  <v:imagedata r:id="rId131" o:title=""/>
                </v:shape>
                <v:shape id="Graphic 125" o:spid="_x0000_s1028" style="position:absolute;left:88391;top:67055;width:15240;height:15240;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wX5wwAAANwAAAAPAAAAZHJzL2Rvd25yZXYueG1sRE9NawIx&#10;EL0X/A9hCl6KJgqWdWsUERQRWqh68TZspruhm8nuJur675tCobd5vM9ZrHpXixt1wXrWMBkrEMSF&#10;N5ZLDefTdpSBCBHZYO2ZNDwowGo5eFpgbvydP+l2jKVIIRxy1FDF2ORShqIih2HsG+LEffnOYUyw&#10;K6Xp8J7CXS2nSr1Kh5ZTQ4UNbSoqvo9Xp8G2817N65fHzr3bj0y1h+zSHrQePvfrNxCR+vgv/nPv&#10;TZo/ncHvM+kCufwBAAD//wMAUEsBAi0AFAAGAAgAAAAhANvh9svuAAAAhQEAABMAAAAAAAAAAAAA&#10;AAAAAAAAAFtDb250ZW50X1R5cGVzXS54bWxQSwECLQAUAAYACAAAACEAWvQsW78AAAAVAQAACwAA&#10;AAAAAAAAAAAAAAAfAQAAX3JlbHMvLnJlbHNQSwECLQAUAAYACAAAACEA4p8F+cMAAADcAAAADwAA&#10;AAAAAAAAAAAAAAAHAgAAZHJzL2Rvd25yZXYueG1sUEsFBgAAAAADAAMAtwAAAPcCAAAAAA==&#10;" path="m15240,15240l,15240,,,15240,r,15240xe" fillcolor="black" stroked="f">
                  <v:path arrowok="t"/>
                </v:shape>
                <w10:wrap type="topAndBottom" anchorx="page"/>
              </v:group>
            </w:pict>
          </mc:Fallback>
        </mc:AlternateContent>
      </w:r>
      <w:r>
        <w:rPr>
          <w:noProof/>
          <w:sz w:val="14"/>
        </w:rPr>
        <mc:AlternateContent>
          <mc:Choice Requires="wpg">
            <w:drawing>
              <wp:anchor distT="0" distB="0" distL="0" distR="0" simplePos="0" relativeHeight="487611904" behindDoc="1" locked="0" layoutInCell="1" allowOverlap="1" wp14:anchorId="4F4462B4" wp14:editId="6EDB4459">
                <wp:simplePos x="0" y="0"/>
                <wp:positionH relativeFrom="page">
                  <wp:posOffset>4168140</wp:posOffset>
                </wp:positionH>
                <wp:positionV relativeFrom="paragraph">
                  <wp:posOffset>120154</wp:posOffset>
                </wp:positionV>
                <wp:extent cx="520065" cy="111760"/>
                <wp:effectExtent l="0" t="0" r="0" b="0"/>
                <wp:wrapTopAndBottom/>
                <wp:docPr id="126" name="Group 126" descr="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065" cy="111760"/>
                          <a:chOff x="0" y="0"/>
                          <a:chExt cx="520065" cy="111760"/>
                        </a:xfrm>
                      </wpg:grpSpPr>
                      <wps:wsp>
                        <wps:cNvPr id="127" name="Graphic 127"/>
                        <wps:cNvSpPr/>
                        <wps:spPr>
                          <a:xfrm>
                            <a:off x="0" y="0"/>
                            <a:ext cx="41275" cy="109855"/>
                          </a:xfrm>
                          <a:custGeom>
                            <a:avLst/>
                            <a:gdLst/>
                            <a:ahLst/>
                            <a:cxnLst/>
                            <a:rect l="l" t="t" r="r" b="b"/>
                            <a:pathLst>
                              <a:path w="41275" h="109855">
                                <a:moveTo>
                                  <a:pt x="41148" y="109728"/>
                                </a:moveTo>
                                <a:lnTo>
                                  <a:pt x="27432" y="109728"/>
                                </a:lnTo>
                                <a:lnTo>
                                  <a:pt x="27432" y="24384"/>
                                </a:lnTo>
                                <a:lnTo>
                                  <a:pt x="22860" y="27432"/>
                                </a:lnTo>
                                <a:lnTo>
                                  <a:pt x="19812" y="30480"/>
                                </a:lnTo>
                                <a:lnTo>
                                  <a:pt x="13716" y="33528"/>
                                </a:lnTo>
                                <a:lnTo>
                                  <a:pt x="9144" y="36576"/>
                                </a:lnTo>
                                <a:lnTo>
                                  <a:pt x="0" y="41148"/>
                                </a:lnTo>
                                <a:lnTo>
                                  <a:pt x="0" y="27432"/>
                                </a:lnTo>
                                <a:lnTo>
                                  <a:pt x="7620" y="24384"/>
                                </a:lnTo>
                                <a:lnTo>
                                  <a:pt x="25908" y="10668"/>
                                </a:lnTo>
                                <a:lnTo>
                                  <a:pt x="28956" y="6096"/>
                                </a:lnTo>
                                <a:lnTo>
                                  <a:pt x="32004" y="0"/>
                                </a:lnTo>
                                <a:lnTo>
                                  <a:pt x="41148" y="0"/>
                                </a:lnTo>
                                <a:lnTo>
                                  <a:pt x="41148" y="109728"/>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132" cstate="print"/>
                          <a:stretch>
                            <a:fillRect/>
                          </a:stretch>
                        </pic:blipFill>
                        <pic:spPr>
                          <a:xfrm>
                            <a:off x="74675" y="0"/>
                            <a:ext cx="155447" cy="111252"/>
                          </a:xfrm>
                          <a:prstGeom prst="rect">
                            <a:avLst/>
                          </a:prstGeom>
                        </pic:spPr>
                      </pic:pic>
                      <wps:wsp>
                        <wps:cNvPr id="129" name="Graphic 129"/>
                        <wps:cNvSpPr/>
                        <wps:spPr>
                          <a:xfrm>
                            <a:off x="252984" y="0"/>
                            <a:ext cx="125095" cy="109855"/>
                          </a:xfrm>
                          <a:custGeom>
                            <a:avLst/>
                            <a:gdLst/>
                            <a:ahLst/>
                            <a:cxnLst/>
                            <a:rect l="l" t="t" r="r" b="b"/>
                            <a:pathLst>
                              <a:path w="125095" h="109855">
                                <a:moveTo>
                                  <a:pt x="41148" y="0"/>
                                </a:moveTo>
                                <a:lnTo>
                                  <a:pt x="32004" y="0"/>
                                </a:lnTo>
                                <a:lnTo>
                                  <a:pt x="28956" y="6096"/>
                                </a:lnTo>
                                <a:lnTo>
                                  <a:pt x="19812" y="15240"/>
                                </a:lnTo>
                                <a:lnTo>
                                  <a:pt x="7620" y="24384"/>
                                </a:lnTo>
                                <a:lnTo>
                                  <a:pt x="0" y="27432"/>
                                </a:lnTo>
                                <a:lnTo>
                                  <a:pt x="0" y="41148"/>
                                </a:lnTo>
                                <a:lnTo>
                                  <a:pt x="3048" y="39624"/>
                                </a:lnTo>
                                <a:lnTo>
                                  <a:pt x="7620" y="36576"/>
                                </a:lnTo>
                                <a:lnTo>
                                  <a:pt x="13716" y="33528"/>
                                </a:lnTo>
                                <a:lnTo>
                                  <a:pt x="27432" y="24384"/>
                                </a:lnTo>
                                <a:lnTo>
                                  <a:pt x="27432" y="109728"/>
                                </a:lnTo>
                                <a:lnTo>
                                  <a:pt x="41148" y="109728"/>
                                </a:lnTo>
                                <a:lnTo>
                                  <a:pt x="41148" y="0"/>
                                </a:lnTo>
                                <a:close/>
                              </a:path>
                              <a:path w="125095" h="109855">
                                <a:moveTo>
                                  <a:pt x="124955" y="0"/>
                                </a:moveTo>
                                <a:lnTo>
                                  <a:pt x="117335" y="0"/>
                                </a:lnTo>
                                <a:lnTo>
                                  <a:pt x="114287" y="6096"/>
                                </a:lnTo>
                                <a:lnTo>
                                  <a:pt x="105143" y="15240"/>
                                </a:lnTo>
                                <a:lnTo>
                                  <a:pt x="99047" y="19812"/>
                                </a:lnTo>
                                <a:lnTo>
                                  <a:pt x="91427" y="24384"/>
                                </a:lnTo>
                                <a:lnTo>
                                  <a:pt x="83807" y="27432"/>
                                </a:lnTo>
                                <a:lnTo>
                                  <a:pt x="83807" y="41148"/>
                                </a:lnTo>
                                <a:lnTo>
                                  <a:pt x="88379" y="39624"/>
                                </a:lnTo>
                                <a:lnTo>
                                  <a:pt x="92951" y="36576"/>
                                </a:lnTo>
                                <a:lnTo>
                                  <a:pt x="99047" y="33528"/>
                                </a:lnTo>
                                <a:lnTo>
                                  <a:pt x="108191" y="27432"/>
                                </a:lnTo>
                                <a:lnTo>
                                  <a:pt x="111239" y="24384"/>
                                </a:lnTo>
                                <a:lnTo>
                                  <a:pt x="111239" y="109728"/>
                                </a:lnTo>
                                <a:lnTo>
                                  <a:pt x="124955" y="109728"/>
                                </a:lnTo>
                                <a:lnTo>
                                  <a:pt x="12495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0" name="Image 130"/>
                          <pic:cNvPicPr/>
                        </pic:nvPicPr>
                        <pic:blipFill>
                          <a:blip r:embed="rId133" cstate="print"/>
                          <a:stretch>
                            <a:fillRect/>
                          </a:stretch>
                        </pic:blipFill>
                        <pic:spPr>
                          <a:xfrm>
                            <a:off x="409955" y="0"/>
                            <a:ext cx="71627" cy="109727"/>
                          </a:xfrm>
                          <a:prstGeom prst="rect">
                            <a:avLst/>
                          </a:prstGeom>
                        </pic:spPr>
                      </pic:pic>
                      <wps:wsp>
                        <wps:cNvPr id="131" name="Graphic 131"/>
                        <wps:cNvSpPr/>
                        <wps:spPr>
                          <a:xfrm>
                            <a:off x="504443" y="96011"/>
                            <a:ext cx="15240" cy="15240"/>
                          </a:xfrm>
                          <a:custGeom>
                            <a:avLst/>
                            <a:gdLst/>
                            <a:ahLst/>
                            <a:cxnLst/>
                            <a:rect l="l" t="t" r="r" b="b"/>
                            <a:pathLst>
                              <a:path w="15240" h="15240">
                                <a:moveTo>
                                  <a:pt x="15240" y="15240"/>
                                </a:moveTo>
                                <a:lnTo>
                                  <a:pt x="0" y="15240"/>
                                </a:lnTo>
                                <a:lnTo>
                                  <a:pt x="0" y="0"/>
                                </a:lnTo>
                                <a:lnTo>
                                  <a:pt x="15240" y="0"/>
                                </a:lnTo>
                                <a:lnTo>
                                  <a:pt x="15240" y="1524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B39ADE7" id="Group 126" o:spid="_x0000_s1026" alt="1" style="position:absolute;margin-left:328.2pt;margin-top:9.45pt;width:40.95pt;height:8.8pt;z-index:-15704576;mso-wrap-distance-left:0;mso-wrap-distance-right:0;mso-position-horizontal-relative:page" coordsize="520065,111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3bgbwUAABAXAAAOAAAAZHJzL2Uyb0RvYy54bWzsWNuO2zYQfS/QfxD0&#10;nrWoiy0J6w2KbLMIEKSLZos+0zJtC5FElaQv+/ed4cXyZdeSUyRI0S6wJiUNqTPDwzkj3r7d1ZW3&#10;YUKWvJn65CbwPdYUfF42y6n/x9P7N6nvSUWbOa14w6b+M5P+27uff7rdtjkL+YpXcyY8mKSR+bad&#10;+iul2nw0ksWK1VTe8JY18HDBRU0VXIrlaC7oFmavq1EYBOPRlot5K3jBpIS79+ahf6fnXyxYoX5b&#10;LCRTXjX1AZvSv0L/zvB3dHdL86Wg7aosLAz6FShqWjbw0v1U91RRby3Ks6nqshBc8oW6KXg94otF&#10;WTDtA3hDghNvHgRft9qXZb5dtvswQWhP4vTV0xafNg+i/dw+CoMeuh958UVCXEbbdpkfPsfrZWe8&#10;W4gaB4ET3k5H9HkfUbZTXgE3E1yjxPcKeEQImYxtxIsVLMvZqGL168VxI5qbl2poeyjbFrgju/DI&#10;fxaezyvaMh11ie4/Cq+cA/pw4nsNrYHDD5YueAvihK8HO4yhvZI2nEMiFMMsLkBBliYJTrl3lObF&#10;WqoHxnWk6eajVPAYaDZ3PbpyvWLXuK4A3iPjK8145XvAeOF7wPiZYXxLFY7DqbDrbae+BbICVw0O&#10;fFjzDXvi2kzhcsWExLCjcTWDbBKmFmxnVjWH5uEkjsJzc2fk2lbP3RmHcZTGdmpn41prG6ZAJcRh&#10;RpmYORvXGluSpcSAiII41QSE+Dob11rbaELGet4oSvbuORvXGtuMxLExHSeT8UW4BqoJ3iWoQ12a&#10;jENr2h+pJAvcio3HbsGcJ661UU2zxHg/DrLLHkWwsY33lwPaEWao3RGxHL6i4pKZyCFf9Q7ZcxhW&#10;83CXSF6V8/dlVSFtpVjO3lXC21AUAP1nV+rADNKJzM2mxd6Mz59h129hm099+deaCuZ71YcG8gpE&#10;XbmOcJ2Z6whVveNaaPSOEVI97f6kovVa6E59BVnxE3fpheZuOwN+NDC2OLLhv6wVX5S41zU2g8he&#10;QKq7u23LIod/KwnQO8t5/dIJo9QafTPyWw+ao6biy7p9A+oF8S9nZVWqZ63EkDERVLN5LAtUE7w4&#10;TJ9AQpM+P9R0yTxidpezwjHo7dkUs6ps3WJi34KFhHYigS/4a+T1nhfrmjXK1AuCVYCbN3JVthIS&#10;Y87qGYP8Lj7MCegU1CoKUnwrykYhUYBBSjBVAOVovgBS/Q6p1RBx/0CD7nCiC68owCQeY7I/10mS&#10;JHEMAmN1MkxCy1InIUgQlAFLJUzwEPAzDhml0IAMBN0FREamvoNKZm6ZO5XM0JfBKgm+Z5D9XwpS&#10;mATZD6GVxCIZKpYu972mk0OzaTg8QXeqR5IwdgBcPnWtyftXyMlQhTJ2/YqHkmxENBuHlzV/jzLq&#10;1VtyhYxfVXZcU8900veipB0vQWd8ulRn0teVbMNoSMI4g7Jyv6FAbl7jIVToUPccmTqYrrV1EonD&#10;FPIVZLLeUoEECYkjbdtPxSwLMA9iganLNpNq3ctduy/AsCjHIrC3DEqjNLC2eg0vzdvZ9vM3TaMJ&#10;pDzAEPUSOAuzBDQGbXsZ3MWhvxAlQUoyM/GAapiQMDKI+6MGn2zOeACHD4h2nXUv5bFCcl8s/1d7&#10;IOdDqp+TgxIY9f2qvQjy/1G1Bzdgy2FphDXhj1DtwSfhN6724iA7Srw0d8ci8JGJmUtXe/gdrc8R&#10;gNj/tmovgqxzciYCt66p9pIgjq04ZOOA6MFdnIxemDgdVDEuTIdffe5j6pucjVgcWO5pGFh5dxpq&#10;JVE/0cp1ALWzOtYuUx/166GxO02Qx3NZdKArQ+1eeu9ZnfFfT7r6kBGOXfVhgz0ixnPdw2v9Sd4d&#10;ZN/9DQAA//8DAFBLAwQKAAAAAAAAACEA3l5VYJsFAACbBQAAFAAAAGRycy9tZWRpYS9pbWFnZTEu&#10;cG5niVBORw0KGgoAAAANSUhEUgAAACEAAAAYCAYAAAB0kZQKAAAABmJLR0QA/wD/AP+gvaeTAAAA&#10;CXBIWXMAAA7EAAAOxAGVKw4bAAAFO0lEQVRIiZ1Wf0xTVxQ+/UVfLXTQtcxmEEdeKK1FwdE0aMjc&#10;GFBDxSxMg6bQ6eoMMVnYMjXhj5nMP0i2ECUmC5nDTYU4kmrMGA5kEKuOpaWdjEEpNIALaBWLDrtu&#10;rxT77v7hkGdHW+dNTnJzvu98/e55951XIIQARjgcFp84ceLT9PT0PwGAAACRSqUhk8nU7fF4NnK5&#10;iWJ4eLiwurr6slAoXEYdhUIROHDgwDeBQEARy1/deDyejTqdbgyLYkMgEDytqanpZFmWl8iA0+k0&#10;yGSyJ/F0MjMz53t6enb8x8T4+LhWKpWGkKhUKh/W1dVdsFgs5/fu3ftdSkrKEmLHjx//LJ4Bt9td&#10;xO2iRqPxWiyW8xaL5bzBYHBiXiQSRQYHB7c9Y8JsNncgwWg09oZCISlX3OVy6SUSyT/I6e7uNsUa&#10;iEaj/Ly8vAnk7Nq163uGYSjEWZblWa3WNq5BxCEQCCjwpEKhcPnOnTuvrXXK06dPf4gCFRUV12Lx&#10;gYGBUsTNZnPHWhosy/IqKyuvIu/kyZMfE0IAWltb6zG5e/duW7xWMwxDZWRkPAYAkpqa+tfy8rKQ&#10;i586deoj1Glvb6+NpzM4OLgNeVVVVV2EEBDa7fY3YWUZjcZrEGdRFBUuKyvrt9lse0KhUOrt27df&#10;NxgMQ4hXVlb+KJfLH9+9ezdLp9N54umIRKJl3EejUQEAgNDr9Woxqdfr3fGKAQBKSkp+ttlsewAA&#10;HA5HMdeEWq32qdVqX6J6AIDFxcV03KtUqvsAAKBQKAKw0p613mFu9PT07EDuoUOHvnreuYHx4MGD&#10;VwoKCn4DACKXyx/h7AG89UKhcDmZyMTERB6aKC8v70vG584Ul8ulVyqVD7H+0qVL766+onw+Pwor&#10;ly2ZqN/vV6HI5s2bR5Lxp6amaI1G49VoNF6sUyqVD8+cOfPBM8MKQblc/iiZ6OLi4kvIp2l6Khm/&#10;v7//beRzY8OGDX9cuXLlnVUTAoHgKazM9mSioVBIikI5OTkzyfijo6P5HR0dZo/Hs3FsbEx38ODB&#10;r7Gex+OxbW1tVkIIQFpaWhAAiEwme5JMdH5+PhNFtFrt+P+9mIQQ6OrqqsKDS6XSUCAQUMD69evv&#10;AwARi8XhZAIzMzM5aGLr1q2/vIgJQggcPXr0C9Spr69vhfz8/FFMxH4zYuPWrVslyK2urr78oiYY&#10;hqHwS8vj8Vg+d8Dcu3fv1USDZnp6msa9RqOZSDaY4i2KosIURYUBAAghPD5XbGRkpCBR8dDQkAH3&#10;W7ZsGeZiR44caa6oqOjTarXepaUl8fMaUiqVAejr6yuHlRZbrda2RG3Mzc31AQDh8/nRhYWFl7lY&#10;dnb2LOoEg8G0RDput7sIL2dZWdlPEIlERPh8xGJxeHZ2NnutQrvdvh1/pLS0dCAWLywsHEb82LFj&#10;n8czEIlERJs2bfoduWfPnn0fCCHQ0NDQgsnDhw9/udZ8UKvVk8jp7OysieU0Nzd/gjgAkJaWloZY&#10;TjQa5dfV1V1ATm5uri8SiYh4hBBYWFhQ0DQ9HQwGZXw+ny0qKvpVq9V6AQBYluXfuHFj+9zcXDYA&#10;AE3T05OTk3kCgSDKfbYMw0hMJtPV69evv4W54uJiB/fiOxyOYp/PpwYAkEgkzM2bN9/Q6/XuVZe9&#10;vb3GdevW/c09TWzs37//23iPCzu2b9++i4k0AICo1epJp9NpwLpnRPx+v6qxsbFJr9e7MjIyHvN4&#10;PBYASFZW1lxTU1Pj884Bu92+vba2tp2m6SmKopiUlJQllUrl37lz5w/nzp17L/Zf2b8fBf7VHapR&#10;SwAAAABJRU5ErkJgglBLAwQKAAAAAAAAACEAdrR49IACAACAAgAAFAAAAGRycy9tZWRpYS9pbWFn&#10;ZTIucG5niVBORw0KGgoAAAANSUhEUgAAAA8AAAAXCAYAAADUUxW8AAAABmJLR0QA/wD/AP+gvaeT&#10;AAAACXBIWXMAAA7EAAAOxAGVKw4bAAACIElEQVQ4jZ2TP4jaUBzHfyYSc0iof7CDaPTWKy6GOB0d&#10;FCm0WHS6wVHcXOJhJxWKk+W8pdvR0YJTg4WAlFKQTJWrQzGraQ8dpNWTYHNKmqbLPYlX0/PuB1/4&#10;8d7v876/x/s9MAwDkHRdx1qt1lE6neb9fv+YIIiVy+W6ZBjmvFwu1yaTyUNz/ToZDof7DMOcA4Bh&#10;JYqilHa7/XwDFgThqdvtnqEigiBW+Xz+jOO4U47jTmma/o72MAzTm81m1jAMAFVV91wu1yXajEaj&#10;XwaDwSNze4qiUPl8/sx8gCRJB9BqtY7M4GKxcJpBswqFwmtUWywWG1i/34/CdTQajWOn0/kLLCKb&#10;zb5FuSzL+/Z4PP4Jx3F9NBoFaJq+sAIBABwOx2pjwarFber1eixqO5PJvMP+53QzBEF4hnKfz/fj&#10;Tq4EQayQc6fTebITOJ1OPeFwWEZgMpn8oGma/VZQURSKZdkeAhOJxEdVVfc2xnObZrOZOxaLfUag&#10;1+v9aZ5vS3A8HvsjkchXBJIkedXtdh9v/RhmSZJ0EAqFviHQ4/FMRVE8vFn3D8jzfJqiKAWBLMv2&#10;ZFkObzNZJ5qm2Uul0iubzfYHgblc7s1yuXRYXW2dVKvVlwgCAKNer7+47SXAMAwQRfEQx/HfcP3d&#10;Tk5Ojnd5f5jP5w+CweAFcuR5Pr3r1NlqtVq5UqnUAABwHNcDgcBo52FPpVLvzXe9k0iSvLov/BeU&#10;ao12bv+wgQAAAABJRU5ErkJgglBLAwQUAAYACAAAACEAfO6cvOAAAAAJAQAADwAAAGRycy9kb3du&#10;cmV2LnhtbEyPQU+DQBCF7yb+h82YeLMLIkiRpWka9dSY2JqY3qYwBVJ2lrBboP/e9aTHyfvy3jf5&#10;atadGGmwrWEF4SIAQVyaquVawdf+7SEFYR1yhZ1hUnAlC6vi9ibHrDITf9K4c7XwJWwzVNA412dS&#10;2rIhjXZhemKfncyg0flzqGU14OTLdScfgyCRGlv2Cw32tGmoPO8uWsH7hNM6Cl/H7fm0uR728cf3&#10;NiSl7u/m9QsIR7P7g+FX36tD4Z2O5sKVFZ2CJE6ePOqDdAnCA89RGoE4KoiSGGSRy/8fFD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RYN24G8F&#10;AAAQFwAADgAAAAAAAAAAAAAAAAA6AgAAZHJzL2Uyb0RvYy54bWxQSwECLQAKAAAAAAAAACEA3l5V&#10;YJsFAACbBQAAFAAAAAAAAAAAAAAAAADVBwAAZHJzL21lZGlhL2ltYWdlMS5wbmdQSwECLQAKAAAA&#10;AAAAACEAdrR49IACAACAAgAAFAAAAAAAAAAAAAAAAACiDQAAZHJzL21lZGlhL2ltYWdlMi5wbmdQ&#10;SwECLQAUAAYACAAAACEAfO6cvOAAAAAJAQAADwAAAAAAAAAAAAAAAABUEAAAZHJzL2Rvd25yZXYu&#10;eG1sUEsBAi0AFAAGAAgAAAAhAC5s8ADFAAAApQEAABkAAAAAAAAAAAAAAAAAYREAAGRycy9fcmVs&#10;cy9lMm9Eb2MueG1sLnJlbHNQSwUGAAAAAAcABwC+AQAAXRIAAAAA&#10;">
                <v:shape id="Graphic 127" o:spid="_x0000_s1027" style="position:absolute;width:41275;height:109855;visibility:visible;mso-wrap-style:square;v-text-anchor:top" coordsize="4127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4TwgAAANwAAAAPAAAAZHJzL2Rvd25yZXYueG1sRE9LawIx&#10;EL4X/A9hhN5qVqWtrEYRpaX0Vu3F27gZ9+FmsiSjbv99Uyh4m4/vOYtV71p1pRBrzwbGowwUceFt&#10;zaWB7/3b0wxUFGSLrWcy8EMRVsvBwwJz62/8RdedlCqFcMzRQCXS5VrHoiKHceQ74sSdfHAoCYZS&#10;24C3FO5aPcmyF+2w5tRQYUebiorz7uIMFNP37WF93E8/m2fpxTebU2hqYx6H/XoOSqiXu/jf/WHT&#10;/Mkr/D2TLtDLXwAAAP//AwBQSwECLQAUAAYACAAAACEA2+H2y+4AAACFAQAAEwAAAAAAAAAAAAAA&#10;AAAAAAAAW0NvbnRlbnRfVHlwZXNdLnhtbFBLAQItABQABgAIAAAAIQBa9CxbvwAAABUBAAALAAAA&#10;AAAAAAAAAAAAAB8BAABfcmVscy8ucmVsc1BLAQItABQABgAIAAAAIQAjM64TwgAAANwAAAAPAAAA&#10;AAAAAAAAAAAAAAcCAABkcnMvZG93bnJldi54bWxQSwUGAAAAAAMAAwC3AAAA9gIAAAAA&#10;" path="m41148,109728r-13716,l27432,24384r-4572,3048l19812,30480r-6096,3048l9144,36576,,41148,,27432,7620,24384,25908,10668,28956,6096,32004,r9144,l41148,109728xe" fillcolor="black" stroked="f">
                  <v:path arrowok="t"/>
                </v:shape>
                <v:shape id="Image 128" o:spid="_x0000_s1028" type="#_x0000_t75" style="position:absolute;left:74675;width:155447;height:11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3odxgAAANwAAAAPAAAAZHJzL2Rvd25yZXYueG1sRI9Pa8Mw&#10;DMXvg30Ho8Fuq7OwjZLWLWWl0MEOXf/Ro7DVJDSWQ+yl6bevDoPdJN7Tez9N54NvVE9drAMbeB1l&#10;oIhtcDWXBva71csYVEzIDpvAZOBGEeazx4cpFi5c+Yf6bSqVhHAs0ECVUltoHW1FHuMotMSinUPn&#10;Mcnaldp1eJVw3+g8yz60x5qlocKWPiuyl+2vN5C+6+XtaE9t//51ftvlOD6sN9aY56dhMQGVaEj/&#10;5r/rtRP8XGjlGZlAz+4AAAD//wMAUEsBAi0AFAAGAAgAAAAhANvh9svuAAAAhQEAABMAAAAAAAAA&#10;AAAAAAAAAAAAAFtDb250ZW50X1R5cGVzXS54bWxQSwECLQAUAAYACAAAACEAWvQsW78AAAAVAQAA&#10;CwAAAAAAAAAAAAAAAAAfAQAAX3JlbHMvLnJlbHNQSwECLQAUAAYACAAAACEAoON6HcYAAADcAAAA&#10;DwAAAAAAAAAAAAAAAAAHAgAAZHJzL2Rvd25yZXYueG1sUEsFBgAAAAADAAMAtwAAAPoCAAAAAA==&#10;">
                  <v:imagedata r:id="rId134" o:title=""/>
                </v:shape>
                <v:shape id="Graphic 129" o:spid="_x0000_s1029" style="position:absolute;left:252984;width:125095;height:109855;visibility:visible;mso-wrap-style:square;v-text-anchor:top" coordsize="125095,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DxwgAAANwAAAAPAAAAZHJzL2Rvd25yZXYueG1sRE/dasIw&#10;FL4XfIdwhN3ITFUYrjOKyAoTxsDaBzhrjk2xOalN1O7tF0Hw7nx8v2e57m0jrtT52rGC6SQBQVw6&#10;XXOloDhkrwsQPiBrbByTgj/ysF4NB0tMtbvxnq55qEQMYZ+iAhNCm0rpS0MW/cS1xJE7us5iiLCr&#10;pO7wFsNtI2dJ8iYt1hwbDLa0NVSe8otVcD5+mh8qxmGeZePv32K7ay7cKvUy6jcfIAL14Sl+uL90&#10;nD97h/sz8QK5+gcAAP//AwBQSwECLQAUAAYACAAAACEA2+H2y+4AAACFAQAAEwAAAAAAAAAAAAAA&#10;AAAAAAAAW0NvbnRlbnRfVHlwZXNdLnhtbFBLAQItABQABgAIAAAAIQBa9CxbvwAAABUBAAALAAAA&#10;AAAAAAAAAAAAAB8BAABfcmVscy8ucmVsc1BLAQItABQABgAIAAAAIQALP8DxwgAAANwAAAAPAAAA&#10;AAAAAAAAAAAAAAcCAABkcnMvZG93bnJldi54bWxQSwUGAAAAAAMAAwC3AAAA9gIAAAAA&#10;" path="m41148,l32004,,28956,6096r-9144,9144l7620,24384,,27432,,41148,3048,39624,7620,36576r6096,-3048l27432,24384r,85344l41148,109728,41148,xem124955,r-7620,l114287,6096r-9144,9144l99047,19812r-7620,4572l83807,27432r,13716l88379,39624r4572,-3048l99047,33528r9144,-6096l111239,24384r,85344l124955,109728,124955,xe" fillcolor="black" stroked="f">
                  <v:path arrowok="t"/>
                </v:shape>
                <v:shape id="Image 130" o:spid="_x0000_s1030" type="#_x0000_t75" style="position:absolute;left:409955;width:71627;height:1097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6EYxwAAANwAAAAPAAAAZHJzL2Rvd25yZXYueG1sRI9BTwJB&#10;DIXvJP6HSU28GJkVEzArAxGjAS6gqAnHslN3N+x01pkRln9PDybc2rzX976Op51r1IFCrD0buO9n&#10;oIgLb2suDXx9vt09gooJ2WLjmQycKMJ0ctUbY279kT/osEmlkhCOORqoUmpzrWNRkcPY9y2xaD8+&#10;OEyyhlLbgEcJd40eZNlQO6xZGips6aWiYr/5cwbwe9bF+XI7Wu2G4XXwbm9/12FlzM119/wEKlGX&#10;Lub/64UV/AfBl2dkAj05AwAA//8DAFBLAQItABQABgAIAAAAIQDb4fbL7gAAAIUBAAATAAAAAAAA&#10;AAAAAAAAAAAAAABbQ29udGVudF9UeXBlc10ueG1sUEsBAi0AFAAGAAgAAAAhAFr0LFu/AAAAFQEA&#10;AAsAAAAAAAAAAAAAAAAAHwEAAF9yZWxzLy5yZWxzUEsBAi0AFAAGAAgAAAAhAPp/oRjHAAAA3AAA&#10;AA8AAAAAAAAAAAAAAAAABwIAAGRycy9kb3ducmV2LnhtbFBLBQYAAAAAAwADALcAAAD7AgAAAAA=&#10;">
                  <v:imagedata r:id="rId135" o:title=""/>
                </v:shape>
                <v:shape id="Graphic 131" o:spid="_x0000_s1031" style="position:absolute;left:504443;top:96011;width:15240;height:15240;visibility:visible;mso-wrap-style:square;v-text-anchor:top" coordsize="1524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ZUnxAAAANwAAAAPAAAAZHJzL2Rvd25yZXYueG1sRE/fa8Iw&#10;EH4X/B/CDfYimriB1M4oMtgYgsKqL74dza0Nay5tk2n9781gsLf7+H7eajO4RlyoD9azhvlMgSAu&#10;vbFcaTgd36YZiBCRDTaeScONAmzW49EKc+Ov/EmXIlYihXDIUUMdY5tLGcqaHIaZb4kT9+V7hzHB&#10;vpKmx2sKd418UmohHVpODTW29FpT+V38OA22Ww5q2Uxu725vD5nqdtm522n9+DBsX0BEGuK/+M/9&#10;YdL85zn8PpMukOs7AAAA//8DAFBLAQItABQABgAIAAAAIQDb4fbL7gAAAIUBAAATAAAAAAAAAAAA&#10;AAAAAAAAAABbQ29udGVudF9UeXBlc10ueG1sUEsBAi0AFAAGAAgAAAAhAFr0LFu/AAAAFQEAAAsA&#10;AAAAAAAAAAAAAAAAHwEAAF9yZWxzLy5yZWxzUEsBAi0AFAAGAAgAAAAhABh9lSfEAAAA3AAAAA8A&#10;AAAAAAAAAAAAAAAABwIAAGRycy9kb3ducmV2LnhtbFBLBQYAAAAAAwADALcAAAD4AgAAAAA=&#10;" path="m15240,15240l,15240,,,15240,r,15240xe" fillcolor="black" stroked="f">
                  <v:path arrowok="t"/>
                </v:shape>
                <w10:wrap type="topAndBottom" anchorx="page"/>
              </v:group>
            </w:pict>
          </mc:Fallback>
        </mc:AlternateContent>
      </w:r>
    </w:p>
    <w:p w14:paraId="4F445DE7" w14:textId="77777777" w:rsidR="00F64A0B" w:rsidRDefault="00000000">
      <w:pPr>
        <w:spacing w:before="262" w:line="360" w:lineRule="auto"/>
        <w:ind w:left="232" w:right="516"/>
        <w:jc w:val="both"/>
        <w:rPr>
          <w:sz w:val="24"/>
        </w:rPr>
      </w:pPr>
      <w:r>
        <w:rPr>
          <w:sz w:val="24"/>
        </w:rPr>
        <w:t>Yu, T., Zhang, W., Shen, Q., &amp; Zhang, G. (2017). Managing social risks at the housing demolition</w:t>
      </w:r>
      <w:r>
        <w:rPr>
          <w:spacing w:val="-8"/>
          <w:sz w:val="24"/>
        </w:rPr>
        <w:t xml:space="preserve"> </w:t>
      </w:r>
      <w:r>
        <w:rPr>
          <w:sz w:val="24"/>
        </w:rPr>
        <w:t>stage</w:t>
      </w:r>
      <w:r>
        <w:rPr>
          <w:spacing w:val="-8"/>
          <w:sz w:val="24"/>
        </w:rPr>
        <w:t xml:space="preserve"> </w:t>
      </w:r>
      <w:r>
        <w:rPr>
          <w:sz w:val="24"/>
        </w:rPr>
        <w:t>of</w:t>
      </w:r>
      <w:r>
        <w:rPr>
          <w:spacing w:val="-6"/>
          <w:sz w:val="24"/>
        </w:rPr>
        <w:t xml:space="preserve"> </w:t>
      </w:r>
      <w:r>
        <w:rPr>
          <w:sz w:val="24"/>
        </w:rPr>
        <w:t>urban</w:t>
      </w:r>
      <w:r>
        <w:rPr>
          <w:spacing w:val="-5"/>
          <w:sz w:val="24"/>
        </w:rPr>
        <w:t xml:space="preserve"> </w:t>
      </w:r>
      <w:r>
        <w:rPr>
          <w:sz w:val="24"/>
        </w:rPr>
        <w:t>redevelopment</w:t>
      </w:r>
      <w:r>
        <w:rPr>
          <w:spacing w:val="-6"/>
          <w:sz w:val="24"/>
        </w:rPr>
        <w:t xml:space="preserve"> </w:t>
      </w:r>
      <w:r>
        <w:rPr>
          <w:sz w:val="24"/>
        </w:rPr>
        <w:t>projects:</w:t>
      </w:r>
      <w:r>
        <w:rPr>
          <w:spacing w:val="-6"/>
          <w:sz w:val="24"/>
        </w:rPr>
        <w:t xml:space="preserve"> </w:t>
      </w:r>
      <w:r>
        <w:rPr>
          <w:sz w:val="24"/>
        </w:rPr>
        <w:t>A</w:t>
      </w:r>
      <w:r>
        <w:rPr>
          <w:spacing w:val="-8"/>
          <w:sz w:val="24"/>
        </w:rPr>
        <w:t xml:space="preserve"> </w:t>
      </w:r>
      <w:r>
        <w:rPr>
          <w:sz w:val="24"/>
        </w:rPr>
        <w:t>stakeholder-oriented</w:t>
      </w:r>
      <w:r>
        <w:rPr>
          <w:spacing w:val="-5"/>
          <w:sz w:val="24"/>
        </w:rPr>
        <w:t xml:space="preserve"> </w:t>
      </w:r>
      <w:r>
        <w:rPr>
          <w:sz w:val="24"/>
        </w:rPr>
        <w:t>study</w:t>
      </w:r>
      <w:r>
        <w:rPr>
          <w:spacing w:val="-8"/>
          <w:sz w:val="24"/>
        </w:rPr>
        <w:t xml:space="preserve"> </w:t>
      </w:r>
      <w:r>
        <w:rPr>
          <w:sz w:val="24"/>
        </w:rPr>
        <w:t>using</w:t>
      </w:r>
      <w:r>
        <w:rPr>
          <w:spacing w:val="-8"/>
          <w:sz w:val="24"/>
        </w:rPr>
        <w:t xml:space="preserve"> </w:t>
      </w:r>
      <w:r>
        <w:rPr>
          <w:sz w:val="24"/>
        </w:rPr>
        <w:t>social network analysis. International Journal of Project Management, 35(6), 925</w:t>
      </w:r>
      <w:r>
        <w:rPr>
          <w:noProof/>
          <w:spacing w:val="8"/>
          <w:position w:val="5"/>
          <w:sz w:val="24"/>
        </w:rPr>
        <w:drawing>
          <wp:inline distT="0" distB="0" distL="0" distR="0" wp14:anchorId="4F4462B6" wp14:editId="6C917E96">
            <wp:extent cx="86867" cy="13716"/>
            <wp:effectExtent l="0" t="0" r="0" b="0"/>
            <wp:docPr id="132" name="Image 132"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1"/>
                    <pic:cNvPicPr/>
                  </pic:nvPicPr>
                  <pic:blipFill>
                    <a:blip r:embed="rId113" cstate="print"/>
                    <a:stretch>
                      <a:fillRect/>
                    </a:stretch>
                  </pic:blipFill>
                  <pic:spPr>
                    <a:xfrm>
                      <a:off x="0" y="0"/>
                      <a:ext cx="86867" cy="13716"/>
                    </a:xfrm>
                    <a:prstGeom prst="rect">
                      <a:avLst/>
                    </a:prstGeom>
                  </pic:spPr>
                </pic:pic>
              </a:graphicData>
            </a:graphic>
          </wp:inline>
        </w:drawing>
      </w:r>
      <w:r>
        <w:rPr>
          <w:sz w:val="24"/>
        </w:rPr>
        <w:t>941.</w:t>
      </w:r>
    </w:p>
    <w:p w14:paraId="4F445DE8" w14:textId="77777777" w:rsidR="00F64A0B" w:rsidRDefault="00F64A0B">
      <w:pPr>
        <w:pStyle w:val="BodyText"/>
        <w:rPr>
          <w:sz w:val="24"/>
        </w:rPr>
      </w:pPr>
    </w:p>
    <w:p w14:paraId="4F445DE9" w14:textId="77777777" w:rsidR="00F64A0B" w:rsidRDefault="00F64A0B">
      <w:pPr>
        <w:pStyle w:val="BodyText"/>
        <w:rPr>
          <w:sz w:val="24"/>
        </w:rPr>
      </w:pPr>
    </w:p>
    <w:p w14:paraId="4F445DEA" w14:textId="77777777" w:rsidR="00F64A0B" w:rsidRDefault="00F64A0B">
      <w:pPr>
        <w:pStyle w:val="BodyText"/>
        <w:rPr>
          <w:sz w:val="24"/>
        </w:rPr>
      </w:pPr>
    </w:p>
    <w:p w14:paraId="4F445DEB" w14:textId="77777777" w:rsidR="00F64A0B" w:rsidRDefault="00F64A0B">
      <w:pPr>
        <w:pStyle w:val="BodyText"/>
        <w:spacing w:before="73"/>
        <w:rPr>
          <w:sz w:val="24"/>
        </w:rPr>
      </w:pPr>
    </w:p>
    <w:p w14:paraId="4F445DEC" w14:textId="77777777" w:rsidR="00F64A0B" w:rsidRDefault="00000000">
      <w:pPr>
        <w:pStyle w:val="Heading7"/>
        <w:ind w:left="232"/>
      </w:pPr>
      <w:r>
        <w:rPr>
          <w:spacing w:val="-2"/>
        </w:rPr>
        <w:t>Keywords</w:t>
      </w:r>
    </w:p>
    <w:p w14:paraId="4F445DED" w14:textId="77777777" w:rsidR="00F64A0B" w:rsidRDefault="00000000">
      <w:pPr>
        <w:pStyle w:val="BodyText"/>
        <w:spacing w:before="148"/>
        <w:ind w:left="232"/>
      </w:pPr>
      <w:r>
        <w:t>Social</w:t>
      </w:r>
      <w:r>
        <w:rPr>
          <w:spacing w:val="-8"/>
        </w:rPr>
        <w:t xml:space="preserve"> </w:t>
      </w:r>
      <w:r>
        <w:t>Risk,</w:t>
      </w:r>
      <w:r>
        <w:rPr>
          <w:spacing w:val="-3"/>
        </w:rPr>
        <w:t xml:space="preserve"> </w:t>
      </w:r>
      <w:r>
        <w:t>Megaprojects,</w:t>
      </w:r>
      <w:r>
        <w:rPr>
          <w:spacing w:val="-8"/>
        </w:rPr>
        <w:t xml:space="preserve"> </w:t>
      </w:r>
      <w:r>
        <w:t>Social</w:t>
      </w:r>
      <w:r>
        <w:rPr>
          <w:spacing w:val="-7"/>
        </w:rPr>
        <w:t xml:space="preserve"> </w:t>
      </w:r>
      <w:r>
        <w:t>Amplification</w:t>
      </w:r>
      <w:r>
        <w:rPr>
          <w:spacing w:val="-7"/>
        </w:rPr>
        <w:t xml:space="preserve"> </w:t>
      </w:r>
      <w:r>
        <w:t>of</w:t>
      </w:r>
      <w:r>
        <w:rPr>
          <w:spacing w:val="-9"/>
        </w:rPr>
        <w:t xml:space="preserve"> </w:t>
      </w:r>
      <w:r>
        <w:t>Risk</w:t>
      </w:r>
      <w:r>
        <w:rPr>
          <w:spacing w:val="-6"/>
        </w:rPr>
        <w:t xml:space="preserve"> </w:t>
      </w:r>
      <w:r>
        <w:t>Framework</w:t>
      </w:r>
      <w:r>
        <w:rPr>
          <w:spacing w:val="-7"/>
        </w:rPr>
        <w:t xml:space="preserve"> </w:t>
      </w:r>
      <w:r>
        <w:t>(SARF),</w:t>
      </w:r>
      <w:r>
        <w:rPr>
          <w:spacing w:val="-8"/>
        </w:rPr>
        <w:t xml:space="preserve"> </w:t>
      </w:r>
      <w:r>
        <w:t>Knowledge</w:t>
      </w:r>
      <w:r>
        <w:rPr>
          <w:spacing w:val="-4"/>
        </w:rPr>
        <w:t xml:space="preserve"> </w:t>
      </w:r>
      <w:r>
        <w:rPr>
          <w:spacing w:val="-2"/>
        </w:rPr>
        <w:t>Graphs</w:t>
      </w:r>
    </w:p>
    <w:p w14:paraId="4F445DEE" w14:textId="77777777" w:rsidR="00F64A0B" w:rsidRDefault="00F64A0B">
      <w:pPr>
        <w:pStyle w:val="BodyText"/>
        <w:sectPr w:rsidR="00F64A0B">
          <w:headerReference w:type="default" r:id="rId136"/>
          <w:footerReference w:type="default" r:id="rId137"/>
          <w:pgSz w:w="11910" w:h="16840"/>
          <w:pgMar w:top="940" w:right="566" w:bottom="860" w:left="850" w:header="712" w:footer="671" w:gutter="0"/>
          <w:cols w:space="720"/>
        </w:sectPr>
      </w:pPr>
    </w:p>
    <w:p w14:paraId="4F445DEF" w14:textId="75BC5B7A" w:rsidR="00F64A0B" w:rsidRDefault="00000000" w:rsidP="00E173D4">
      <w:pPr>
        <w:tabs>
          <w:tab w:val="left" w:pos="10485"/>
        </w:tabs>
        <w:spacing w:before="108"/>
        <w:ind w:left="78"/>
        <w:jc w:val="right"/>
        <w:rPr>
          <w:b/>
          <w:sz w:val="26"/>
        </w:rPr>
      </w:pPr>
      <w:bookmarkStart w:id="11" w:name="Chelaghma_Abstract"/>
      <w:bookmarkEnd w:id="11"/>
      <w:r>
        <w:rPr>
          <w:b/>
          <w:sz w:val="26"/>
        </w:rPr>
        <w:lastRenderedPageBreak/>
        <w:t>School</w:t>
      </w:r>
      <w:r>
        <w:rPr>
          <w:b/>
          <w:spacing w:val="-7"/>
          <w:sz w:val="26"/>
        </w:rPr>
        <w:t xml:space="preserve"> </w:t>
      </w:r>
      <w:r>
        <w:rPr>
          <w:b/>
          <w:sz w:val="26"/>
        </w:rPr>
        <w:t>of</w:t>
      </w:r>
      <w:r>
        <w:rPr>
          <w:b/>
          <w:spacing w:val="-6"/>
          <w:sz w:val="26"/>
        </w:rPr>
        <w:t xml:space="preserve"> </w:t>
      </w:r>
      <w:r>
        <w:rPr>
          <w:b/>
          <w:sz w:val="26"/>
        </w:rPr>
        <w:t>the</w:t>
      </w:r>
      <w:r>
        <w:rPr>
          <w:b/>
          <w:spacing w:val="-6"/>
          <w:sz w:val="26"/>
        </w:rPr>
        <w:t xml:space="preserve"> </w:t>
      </w:r>
      <w:r>
        <w:rPr>
          <w:b/>
          <w:sz w:val="26"/>
        </w:rPr>
        <w:t>Built</w:t>
      </w:r>
      <w:r>
        <w:rPr>
          <w:b/>
          <w:spacing w:val="-3"/>
          <w:sz w:val="26"/>
        </w:rPr>
        <w:t xml:space="preserve"> </w:t>
      </w:r>
      <w:r>
        <w:rPr>
          <w:b/>
          <w:spacing w:val="-2"/>
          <w:sz w:val="26"/>
        </w:rPr>
        <w:t>Environment</w:t>
      </w:r>
      <w:r w:rsidR="00852389">
        <w:rPr>
          <w:b/>
          <w:spacing w:val="-2"/>
          <w:sz w:val="26"/>
        </w:rPr>
        <w:t xml:space="preserve">                                          </w:t>
      </w:r>
      <w:r w:rsidR="00E173D4">
        <w:rPr>
          <w:b/>
          <w:noProof/>
          <w:spacing w:val="-2"/>
          <w:sz w:val="26"/>
        </w:rPr>
        <w:drawing>
          <wp:inline distT="0" distB="0" distL="0" distR="0" wp14:anchorId="70E3FB70" wp14:editId="356AF177">
            <wp:extent cx="1518285" cy="494030"/>
            <wp:effectExtent l="0" t="0" r="5715" b="1270"/>
            <wp:docPr id="432105472" name="Picture 206"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05472" name="Picture 206" descr="University of Readi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8285" cy="494030"/>
                    </a:xfrm>
                    <a:prstGeom prst="rect">
                      <a:avLst/>
                    </a:prstGeom>
                    <a:noFill/>
                  </pic:spPr>
                </pic:pic>
              </a:graphicData>
            </a:graphic>
          </wp:inline>
        </w:drawing>
      </w:r>
      <w:r w:rsidR="00E173D4">
        <w:rPr>
          <w:b/>
          <w:spacing w:val="-2"/>
          <w:sz w:val="26"/>
        </w:rPr>
        <w:tab/>
      </w:r>
    </w:p>
    <w:p w14:paraId="4F445DF0" w14:textId="573B3AF4" w:rsidR="00F64A0B" w:rsidRDefault="00F64A0B">
      <w:pPr>
        <w:pStyle w:val="BodyText"/>
        <w:rPr>
          <w:b/>
          <w:sz w:val="36"/>
        </w:rPr>
      </w:pPr>
    </w:p>
    <w:p w14:paraId="4F445DF1" w14:textId="77777777" w:rsidR="00F64A0B" w:rsidRDefault="00F64A0B">
      <w:pPr>
        <w:pStyle w:val="BodyText"/>
        <w:spacing w:before="260"/>
        <w:rPr>
          <w:b/>
          <w:sz w:val="36"/>
        </w:rPr>
      </w:pPr>
    </w:p>
    <w:p w14:paraId="4F445DF2" w14:textId="77777777" w:rsidR="00F64A0B" w:rsidRDefault="00000000">
      <w:pPr>
        <w:pStyle w:val="Heading1"/>
        <w:spacing w:before="1" w:line="208" w:lineRule="auto"/>
        <w:ind w:left="276"/>
      </w:pPr>
      <w:bookmarkStart w:id="12" w:name="End-of-Life_Management_of_Solar_PV_Waste"/>
      <w:bookmarkEnd w:id="12"/>
      <w:r>
        <w:t>End-of-Life</w:t>
      </w:r>
      <w:r>
        <w:rPr>
          <w:spacing w:val="-10"/>
        </w:rPr>
        <w:t xml:space="preserve"> </w:t>
      </w:r>
      <w:r>
        <w:t>Management</w:t>
      </w:r>
      <w:r>
        <w:rPr>
          <w:spacing w:val="-8"/>
        </w:rPr>
        <w:t xml:space="preserve"> </w:t>
      </w:r>
      <w:r>
        <w:t>of</w:t>
      </w:r>
      <w:r>
        <w:rPr>
          <w:spacing w:val="-8"/>
        </w:rPr>
        <w:t xml:space="preserve"> </w:t>
      </w:r>
      <w:r>
        <w:t>Solar</w:t>
      </w:r>
      <w:r>
        <w:rPr>
          <w:spacing w:val="-9"/>
        </w:rPr>
        <w:t xml:space="preserve"> </w:t>
      </w:r>
      <w:r>
        <w:t>PV</w:t>
      </w:r>
      <w:r>
        <w:rPr>
          <w:spacing w:val="-9"/>
        </w:rPr>
        <w:t xml:space="preserve"> </w:t>
      </w:r>
      <w:r>
        <w:t>Waste</w:t>
      </w:r>
      <w:r>
        <w:rPr>
          <w:spacing w:val="-10"/>
        </w:rPr>
        <w:t xml:space="preserve"> </w:t>
      </w:r>
      <w:r>
        <w:t>in Developing Countries</w:t>
      </w:r>
    </w:p>
    <w:p w14:paraId="4F445DF3" w14:textId="77777777" w:rsidR="00F64A0B" w:rsidRDefault="00000000">
      <w:pPr>
        <w:pStyle w:val="Heading7"/>
        <w:spacing w:before="363"/>
        <w:ind w:left="280" w:right="562"/>
        <w:jc w:val="center"/>
      </w:pPr>
      <w:bookmarkStart w:id="13" w:name="Ali_Chelaghma"/>
      <w:bookmarkEnd w:id="13"/>
      <w:r>
        <w:t>Ali</w:t>
      </w:r>
      <w:r>
        <w:rPr>
          <w:spacing w:val="-1"/>
        </w:rPr>
        <w:t xml:space="preserve"> </w:t>
      </w:r>
      <w:r>
        <w:rPr>
          <w:spacing w:val="-2"/>
        </w:rPr>
        <w:t>Chelaghma</w:t>
      </w:r>
    </w:p>
    <w:bookmarkStart w:id="14" w:name="a.chelaghma@pgr.reading.ac.uk"/>
    <w:bookmarkEnd w:id="14"/>
    <w:p w14:paraId="4F445DF4" w14:textId="77777777" w:rsidR="00F64A0B" w:rsidRDefault="00000000">
      <w:pPr>
        <w:pStyle w:val="BodyText"/>
        <w:spacing w:before="28"/>
        <w:ind w:left="279" w:right="562"/>
        <w:jc w:val="center"/>
      </w:pPr>
      <w:r>
        <w:fldChar w:fldCharType="begin"/>
      </w:r>
      <w:r>
        <w:instrText>HYPERLINK "mailto:a.chelaghma@pgr.reading.ac.uk" \h</w:instrText>
      </w:r>
      <w:r>
        <w:fldChar w:fldCharType="separate"/>
      </w:r>
      <w:r>
        <w:rPr>
          <w:spacing w:val="-2"/>
        </w:rPr>
        <w:t>a.chelaghma@pgr.reading.ac.uk</w:t>
      </w:r>
      <w:r>
        <w:fldChar w:fldCharType="end"/>
      </w:r>
    </w:p>
    <w:p w14:paraId="4F445DF5" w14:textId="77777777" w:rsidR="00F64A0B" w:rsidRDefault="00F64A0B">
      <w:pPr>
        <w:pStyle w:val="BodyText"/>
        <w:spacing w:before="134"/>
      </w:pPr>
    </w:p>
    <w:p w14:paraId="4F445DF6" w14:textId="77777777" w:rsidR="00F64A0B" w:rsidRDefault="00000000">
      <w:pPr>
        <w:pStyle w:val="Heading7"/>
        <w:jc w:val="both"/>
      </w:pPr>
      <w:r>
        <w:t>Extended</w:t>
      </w:r>
      <w:r>
        <w:rPr>
          <w:spacing w:val="-8"/>
        </w:rPr>
        <w:t xml:space="preserve"> </w:t>
      </w:r>
      <w:r>
        <w:rPr>
          <w:spacing w:val="-2"/>
        </w:rPr>
        <w:t>Abstract</w:t>
      </w:r>
    </w:p>
    <w:p w14:paraId="4F445DF7" w14:textId="77777777" w:rsidR="00F64A0B" w:rsidRDefault="00000000">
      <w:pPr>
        <w:pStyle w:val="ListParagraph"/>
        <w:numPr>
          <w:ilvl w:val="0"/>
          <w:numId w:val="6"/>
        </w:numPr>
        <w:tabs>
          <w:tab w:val="left" w:pos="588"/>
        </w:tabs>
        <w:spacing w:before="9"/>
        <w:ind w:left="588" w:hanging="358"/>
        <w:jc w:val="both"/>
        <w:rPr>
          <w:b/>
        </w:rPr>
      </w:pPr>
      <w:r>
        <w:rPr>
          <w:b/>
        </w:rPr>
        <w:t>Research</w:t>
      </w:r>
      <w:r>
        <w:rPr>
          <w:b/>
          <w:spacing w:val="-7"/>
        </w:rPr>
        <w:t xml:space="preserve"> </w:t>
      </w:r>
      <w:r>
        <w:rPr>
          <w:b/>
          <w:spacing w:val="-2"/>
        </w:rPr>
        <w:t>problem/aim:</w:t>
      </w:r>
    </w:p>
    <w:p w14:paraId="4F445DF8" w14:textId="77777777" w:rsidR="00F64A0B" w:rsidRDefault="00000000">
      <w:pPr>
        <w:pStyle w:val="BodyText"/>
        <w:spacing w:before="126" w:line="360" w:lineRule="auto"/>
        <w:ind w:left="229" w:right="509"/>
        <w:jc w:val="both"/>
      </w:pPr>
      <w:r>
        <w:t>The</w:t>
      </w:r>
      <w:r>
        <w:rPr>
          <w:spacing w:val="-3"/>
        </w:rPr>
        <w:t xml:space="preserve"> </w:t>
      </w:r>
      <w:r>
        <w:t>rapid</w:t>
      </w:r>
      <w:r>
        <w:rPr>
          <w:spacing w:val="-3"/>
        </w:rPr>
        <w:t xml:space="preserve"> </w:t>
      </w:r>
      <w:r>
        <w:t>growth</w:t>
      </w:r>
      <w:r>
        <w:rPr>
          <w:spacing w:val="-2"/>
        </w:rPr>
        <w:t xml:space="preserve"> </w:t>
      </w:r>
      <w:r>
        <w:t>of</w:t>
      </w:r>
      <w:r>
        <w:rPr>
          <w:spacing w:val="-1"/>
        </w:rPr>
        <w:t xml:space="preserve"> </w:t>
      </w:r>
      <w:r>
        <w:t>solar</w:t>
      </w:r>
      <w:r>
        <w:rPr>
          <w:spacing w:val="-4"/>
        </w:rPr>
        <w:t xml:space="preserve"> </w:t>
      </w:r>
      <w:r>
        <w:t>photovoltaic</w:t>
      </w:r>
      <w:r>
        <w:rPr>
          <w:spacing w:val="-5"/>
        </w:rPr>
        <w:t xml:space="preserve"> </w:t>
      </w:r>
      <w:r>
        <w:t>(PV)</w:t>
      </w:r>
      <w:r>
        <w:rPr>
          <w:spacing w:val="-4"/>
        </w:rPr>
        <w:t xml:space="preserve"> </w:t>
      </w:r>
      <w:r>
        <w:t>deployment</w:t>
      </w:r>
      <w:r>
        <w:rPr>
          <w:spacing w:val="-3"/>
        </w:rPr>
        <w:t xml:space="preserve"> </w:t>
      </w:r>
      <w:r>
        <w:t>is</w:t>
      </w:r>
      <w:r>
        <w:rPr>
          <w:spacing w:val="-2"/>
        </w:rPr>
        <w:t xml:space="preserve"> </w:t>
      </w:r>
      <w:r>
        <w:t>creating</w:t>
      </w:r>
      <w:r>
        <w:rPr>
          <w:spacing w:val="-3"/>
        </w:rPr>
        <w:t xml:space="preserve"> </w:t>
      </w:r>
      <w:r>
        <w:t>an</w:t>
      </w:r>
      <w:r>
        <w:rPr>
          <w:spacing w:val="-3"/>
        </w:rPr>
        <w:t xml:space="preserve"> </w:t>
      </w:r>
      <w:r>
        <w:t>emerging</w:t>
      </w:r>
      <w:r>
        <w:rPr>
          <w:spacing w:val="-3"/>
        </w:rPr>
        <w:t xml:space="preserve"> </w:t>
      </w:r>
      <w:r>
        <w:t>stream</w:t>
      </w:r>
      <w:r>
        <w:rPr>
          <w:spacing w:val="-1"/>
        </w:rPr>
        <w:t xml:space="preserve"> </w:t>
      </w:r>
      <w:r>
        <w:t>of</w:t>
      </w:r>
      <w:r>
        <w:rPr>
          <w:spacing w:val="-1"/>
        </w:rPr>
        <w:t xml:space="preserve"> </w:t>
      </w:r>
      <w:r>
        <w:t>end-of-life (</w:t>
      </w:r>
      <w:proofErr w:type="spellStart"/>
      <w:r>
        <w:t>EoL</w:t>
      </w:r>
      <w:proofErr w:type="spellEnd"/>
      <w:r>
        <w:t>) PV waste. This challenge is becoming especially critical in developing countries with weak regulatory capacities. Moreover, limited recycling infrastructure, fragmented institutional responsibilities</w:t>
      </w:r>
      <w:r>
        <w:rPr>
          <w:spacing w:val="-11"/>
        </w:rPr>
        <w:t xml:space="preserve"> </w:t>
      </w:r>
      <w:r>
        <w:t>and</w:t>
      </w:r>
      <w:r>
        <w:rPr>
          <w:spacing w:val="-12"/>
        </w:rPr>
        <w:t xml:space="preserve"> </w:t>
      </w:r>
      <w:r>
        <w:t>financial</w:t>
      </w:r>
      <w:r>
        <w:rPr>
          <w:spacing w:val="-12"/>
        </w:rPr>
        <w:t xml:space="preserve"> </w:t>
      </w:r>
      <w:r>
        <w:t>constraints</w:t>
      </w:r>
      <w:r>
        <w:rPr>
          <w:spacing w:val="-13"/>
        </w:rPr>
        <w:t xml:space="preserve"> </w:t>
      </w:r>
      <w:r>
        <w:t>hinder</w:t>
      </w:r>
      <w:r>
        <w:rPr>
          <w:spacing w:val="-11"/>
        </w:rPr>
        <w:t xml:space="preserve"> </w:t>
      </w:r>
      <w:r>
        <w:t>the</w:t>
      </w:r>
      <w:r>
        <w:rPr>
          <w:spacing w:val="-12"/>
        </w:rPr>
        <w:t xml:space="preserve"> </w:t>
      </w:r>
      <w:r>
        <w:t>effective</w:t>
      </w:r>
      <w:r>
        <w:rPr>
          <w:spacing w:val="-14"/>
        </w:rPr>
        <w:t xml:space="preserve"> </w:t>
      </w:r>
      <w:r>
        <w:t>management</w:t>
      </w:r>
      <w:r>
        <w:rPr>
          <w:spacing w:val="-12"/>
        </w:rPr>
        <w:t xml:space="preserve"> </w:t>
      </w:r>
      <w:r>
        <w:t>of</w:t>
      </w:r>
      <w:r>
        <w:rPr>
          <w:spacing w:val="-11"/>
        </w:rPr>
        <w:t xml:space="preserve"> </w:t>
      </w:r>
      <w:r>
        <w:t>PV</w:t>
      </w:r>
      <w:r>
        <w:rPr>
          <w:spacing w:val="-12"/>
        </w:rPr>
        <w:t xml:space="preserve"> </w:t>
      </w:r>
      <w:r>
        <w:t>waste.</w:t>
      </w:r>
      <w:r>
        <w:rPr>
          <w:spacing w:val="-9"/>
        </w:rPr>
        <w:t xml:space="preserve"> </w:t>
      </w:r>
      <w:r>
        <w:t>End-of-life</w:t>
      </w:r>
      <w:r>
        <w:rPr>
          <w:spacing w:val="-14"/>
        </w:rPr>
        <w:t xml:space="preserve"> </w:t>
      </w:r>
      <w:r>
        <w:t xml:space="preserve">PV modules can release hazardous substances, such as lead and cadmium, if improperly handled, contaminating soil, water, and air. Additionally, they contain valuable materials, including glass, </w:t>
      </w:r>
      <w:proofErr w:type="spellStart"/>
      <w:r>
        <w:t>aluminium</w:t>
      </w:r>
      <w:proofErr w:type="spellEnd"/>
      <w:r>
        <w:t xml:space="preserve">, silicon, copper, and silver, that would be wasted when collection and recycling systems are inadequate. This study investigates how developing countries can develop sustainable </w:t>
      </w:r>
      <w:proofErr w:type="spellStart"/>
      <w:r>
        <w:t>EoL</w:t>
      </w:r>
      <w:proofErr w:type="spellEnd"/>
      <w:r>
        <w:t xml:space="preserve"> PV waste management strategies that address persistent gaps in regulation, institutional collaboration, recycling</w:t>
      </w:r>
      <w:r>
        <w:rPr>
          <w:spacing w:val="-1"/>
        </w:rPr>
        <w:t xml:space="preserve"> </w:t>
      </w:r>
      <w:r>
        <w:t>infrastructure,</w:t>
      </w:r>
      <w:r>
        <w:rPr>
          <w:spacing w:val="-2"/>
        </w:rPr>
        <w:t xml:space="preserve"> </w:t>
      </w:r>
      <w:r>
        <w:t>and</w:t>
      </w:r>
      <w:r>
        <w:rPr>
          <w:spacing w:val="-1"/>
        </w:rPr>
        <w:t xml:space="preserve"> </w:t>
      </w:r>
      <w:r>
        <w:t>stakeholder engagement. Transitioning</w:t>
      </w:r>
      <w:r>
        <w:rPr>
          <w:spacing w:val="-1"/>
        </w:rPr>
        <w:t xml:space="preserve"> </w:t>
      </w:r>
      <w:r>
        <w:t>to</w:t>
      </w:r>
      <w:r>
        <w:rPr>
          <w:spacing w:val="-1"/>
        </w:rPr>
        <w:t xml:space="preserve"> </w:t>
      </w:r>
      <w:r>
        <w:t>a</w:t>
      </w:r>
      <w:r>
        <w:rPr>
          <w:spacing w:val="-4"/>
        </w:rPr>
        <w:t xml:space="preserve"> </w:t>
      </w:r>
      <w:r>
        <w:t>circular-economy</w:t>
      </w:r>
      <w:r>
        <w:rPr>
          <w:spacing w:val="-1"/>
        </w:rPr>
        <w:t xml:space="preserve"> </w:t>
      </w:r>
      <w:r>
        <w:t>approach requires coherent</w:t>
      </w:r>
      <w:r>
        <w:rPr>
          <w:spacing w:val="-1"/>
        </w:rPr>
        <w:t xml:space="preserve"> </w:t>
      </w:r>
      <w:r>
        <w:t>regulatory frameworks and</w:t>
      </w:r>
      <w:r>
        <w:rPr>
          <w:spacing w:val="-3"/>
        </w:rPr>
        <w:t xml:space="preserve"> </w:t>
      </w:r>
      <w:r>
        <w:t>strengthened recycling and material-recovery capacity to curb PV waste accumulation and retain valuable resources within the production cycle.</w:t>
      </w:r>
    </w:p>
    <w:p w14:paraId="4F445DF9" w14:textId="77777777" w:rsidR="00F64A0B" w:rsidRDefault="00000000">
      <w:pPr>
        <w:pStyle w:val="Heading7"/>
        <w:numPr>
          <w:ilvl w:val="0"/>
          <w:numId w:val="6"/>
        </w:numPr>
        <w:tabs>
          <w:tab w:val="left" w:pos="588"/>
        </w:tabs>
        <w:spacing w:line="251" w:lineRule="exact"/>
        <w:ind w:left="588" w:hanging="358"/>
        <w:jc w:val="both"/>
      </w:pPr>
      <w:r>
        <w:t>Literature</w:t>
      </w:r>
      <w:r>
        <w:rPr>
          <w:spacing w:val="-7"/>
        </w:rPr>
        <w:t xml:space="preserve"> </w:t>
      </w:r>
      <w:r>
        <w:t>review</w:t>
      </w:r>
      <w:r>
        <w:rPr>
          <w:spacing w:val="-4"/>
        </w:rPr>
        <w:t xml:space="preserve"> </w:t>
      </w:r>
      <w:r>
        <w:t>and</w:t>
      </w:r>
      <w:r>
        <w:rPr>
          <w:spacing w:val="-4"/>
        </w:rPr>
        <w:t xml:space="preserve"> </w:t>
      </w:r>
      <w:r>
        <w:t>academic</w:t>
      </w:r>
      <w:r>
        <w:rPr>
          <w:spacing w:val="-6"/>
        </w:rPr>
        <w:t xml:space="preserve"> </w:t>
      </w:r>
      <w:r>
        <w:rPr>
          <w:spacing w:val="-2"/>
        </w:rPr>
        <w:t>context:</w:t>
      </w:r>
    </w:p>
    <w:p w14:paraId="4F445DFA" w14:textId="77777777" w:rsidR="00F64A0B" w:rsidRDefault="00000000">
      <w:pPr>
        <w:pStyle w:val="BodyText"/>
        <w:spacing w:before="126" w:line="360" w:lineRule="auto"/>
        <w:ind w:left="229" w:right="510"/>
        <w:jc w:val="both"/>
      </w:pPr>
      <w:r>
        <w:t>Existing literature identifies several challenges related to end-of-life (</w:t>
      </w:r>
      <w:proofErr w:type="spellStart"/>
      <w:r>
        <w:t>EoL</w:t>
      </w:r>
      <w:proofErr w:type="spellEnd"/>
      <w:r>
        <w:t>) PV waste; although these challenges are global, they tend to be more severe in developing countries, where regulatory frameworks are often weak, fragmented, or absent (Gangwar et al., 2025; Huang &amp; Long, 2026).</w:t>
      </w:r>
    </w:p>
    <w:p w14:paraId="4F445DFB" w14:textId="77777777" w:rsidR="00F64A0B" w:rsidRDefault="00000000">
      <w:pPr>
        <w:pStyle w:val="BodyText"/>
        <w:spacing w:before="2" w:line="360" w:lineRule="auto"/>
        <w:ind w:left="230" w:right="510"/>
        <w:jc w:val="both"/>
      </w:pPr>
      <w:r>
        <w:t>The lack of enforceable legislation has led to informal disposal practices such as open dumping, uncontrolled</w:t>
      </w:r>
      <w:r>
        <w:rPr>
          <w:spacing w:val="-9"/>
        </w:rPr>
        <w:t xml:space="preserve"> </w:t>
      </w:r>
      <w:r>
        <w:t>landfilling,</w:t>
      </w:r>
      <w:r>
        <w:rPr>
          <w:spacing w:val="-7"/>
        </w:rPr>
        <w:t xml:space="preserve"> </w:t>
      </w:r>
      <w:r>
        <w:t>and</w:t>
      </w:r>
      <w:r>
        <w:rPr>
          <w:spacing w:val="-9"/>
        </w:rPr>
        <w:t xml:space="preserve"> </w:t>
      </w:r>
      <w:r>
        <w:t>incineration</w:t>
      </w:r>
      <w:r>
        <w:rPr>
          <w:spacing w:val="-8"/>
        </w:rPr>
        <w:t xml:space="preserve"> </w:t>
      </w:r>
      <w:r>
        <w:t>(Yu</w:t>
      </w:r>
      <w:r>
        <w:rPr>
          <w:spacing w:val="-9"/>
        </w:rPr>
        <w:t xml:space="preserve"> </w:t>
      </w:r>
      <w:r>
        <w:t>et</w:t>
      </w:r>
      <w:r>
        <w:rPr>
          <w:spacing w:val="-7"/>
        </w:rPr>
        <w:t xml:space="preserve"> </w:t>
      </w:r>
      <w:r>
        <w:t>al.,</w:t>
      </w:r>
      <w:r>
        <w:rPr>
          <w:spacing w:val="-10"/>
        </w:rPr>
        <w:t xml:space="preserve"> </w:t>
      </w:r>
      <w:r>
        <w:t>2020).</w:t>
      </w:r>
      <w:r>
        <w:rPr>
          <w:spacing w:val="-10"/>
        </w:rPr>
        <w:t xml:space="preserve"> </w:t>
      </w:r>
      <w:r>
        <w:t>Such</w:t>
      </w:r>
      <w:r>
        <w:rPr>
          <w:spacing w:val="-9"/>
        </w:rPr>
        <w:t xml:space="preserve"> </w:t>
      </w:r>
      <w:r>
        <w:t>practices</w:t>
      </w:r>
      <w:r>
        <w:rPr>
          <w:spacing w:val="-11"/>
        </w:rPr>
        <w:t xml:space="preserve"> </w:t>
      </w:r>
      <w:r>
        <w:t>increase</w:t>
      </w:r>
      <w:r>
        <w:rPr>
          <w:spacing w:val="-11"/>
        </w:rPr>
        <w:t xml:space="preserve"> </w:t>
      </w:r>
      <w:r>
        <w:t>the</w:t>
      </w:r>
      <w:r>
        <w:rPr>
          <w:spacing w:val="-9"/>
        </w:rPr>
        <w:t xml:space="preserve"> </w:t>
      </w:r>
      <w:r>
        <w:t>risk</w:t>
      </w:r>
      <w:r>
        <w:rPr>
          <w:spacing w:val="-11"/>
        </w:rPr>
        <w:t xml:space="preserve"> </w:t>
      </w:r>
      <w:r>
        <w:t>of</w:t>
      </w:r>
      <w:r>
        <w:rPr>
          <w:spacing w:val="-10"/>
        </w:rPr>
        <w:t xml:space="preserve"> </w:t>
      </w:r>
      <w:r>
        <w:t xml:space="preserve">leaching and emission from hazardous module components, particularly lead, cadmium, and other toxic substances (Nain &amp; Kumar, 2021a). Institutional constraints, including regulatory ambiguity, poor coordination among stakeholders, limited technical expertise, and low public awareness, hinder the development of </w:t>
      </w:r>
      <w:proofErr w:type="spellStart"/>
      <w:r>
        <w:t>organised</w:t>
      </w:r>
      <w:proofErr w:type="spellEnd"/>
      <w:r>
        <w:t xml:space="preserve"> collection systems, dedicated recycling facilities, and reliable monitoring mechanisms</w:t>
      </w:r>
      <w:r>
        <w:rPr>
          <w:spacing w:val="-16"/>
        </w:rPr>
        <w:t xml:space="preserve"> </w:t>
      </w:r>
      <w:r>
        <w:t>(Sim</w:t>
      </w:r>
      <w:r>
        <w:rPr>
          <w:spacing w:val="-15"/>
        </w:rPr>
        <w:t xml:space="preserve"> </w:t>
      </w:r>
      <w:r>
        <w:t>et</w:t>
      </w:r>
      <w:r>
        <w:rPr>
          <w:spacing w:val="-15"/>
        </w:rPr>
        <w:t xml:space="preserve"> </w:t>
      </w:r>
      <w:r>
        <w:t>al.,</w:t>
      </w:r>
      <w:r>
        <w:rPr>
          <w:spacing w:val="-16"/>
        </w:rPr>
        <w:t xml:space="preserve"> </w:t>
      </w:r>
      <w:r>
        <w:t>2025;</w:t>
      </w:r>
      <w:r>
        <w:rPr>
          <w:spacing w:val="-15"/>
        </w:rPr>
        <w:t xml:space="preserve"> </w:t>
      </w:r>
      <w:r>
        <w:t>Huang</w:t>
      </w:r>
      <w:r>
        <w:rPr>
          <w:spacing w:val="-15"/>
        </w:rPr>
        <w:t xml:space="preserve"> </w:t>
      </w:r>
      <w:r>
        <w:t>&amp;</w:t>
      </w:r>
      <w:r>
        <w:rPr>
          <w:spacing w:val="-15"/>
        </w:rPr>
        <w:t xml:space="preserve"> </w:t>
      </w:r>
      <w:r>
        <w:t>Long,</w:t>
      </w:r>
      <w:r>
        <w:rPr>
          <w:spacing w:val="-16"/>
        </w:rPr>
        <w:t xml:space="preserve"> </w:t>
      </w:r>
      <w:r>
        <w:t>2026).</w:t>
      </w:r>
      <w:r>
        <w:rPr>
          <w:spacing w:val="-15"/>
        </w:rPr>
        <w:t xml:space="preserve"> </w:t>
      </w:r>
      <w:r>
        <w:t>Another</w:t>
      </w:r>
      <w:r>
        <w:rPr>
          <w:spacing w:val="-15"/>
        </w:rPr>
        <w:t xml:space="preserve"> </w:t>
      </w:r>
      <w:r>
        <w:t>major</w:t>
      </w:r>
      <w:r>
        <w:rPr>
          <w:spacing w:val="-16"/>
        </w:rPr>
        <w:t xml:space="preserve"> </w:t>
      </w:r>
      <w:r>
        <w:t>concern</w:t>
      </w:r>
      <w:r>
        <w:rPr>
          <w:spacing w:val="-15"/>
        </w:rPr>
        <w:t xml:space="preserve"> </w:t>
      </w:r>
      <w:r>
        <w:t>is</w:t>
      </w:r>
      <w:r>
        <w:rPr>
          <w:spacing w:val="-15"/>
        </w:rPr>
        <w:t xml:space="preserve"> </w:t>
      </w:r>
      <w:r>
        <w:t>the</w:t>
      </w:r>
      <w:r>
        <w:rPr>
          <w:spacing w:val="-15"/>
        </w:rPr>
        <w:t xml:space="preserve"> </w:t>
      </w:r>
      <w:r>
        <w:t>inefficient</w:t>
      </w:r>
      <w:r>
        <w:rPr>
          <w:spacing w:val="-16"/>
        </w:rPr>
        <w:t xml:space="preserve"> </w:t>
      </w:r>
      <w:r>
        <w:t>recovery of valuable materials. PV modules contain strategically important resources, including silicon, silver and copper; however, these materials are frequently lost when panels are stored, discarded or processed through low-value recycling routes (Heath et al., 2020).</w:t>
      </w:r>
    </w:p>
    <w:p w14:paraId="4F445DFC" w14:textId="77777777" w:rsidR="00F64A0B" w:rsidRDefault="00000000">
      <w:pPr>
        <w:pStyle w:val="BodyText"/>
        <w:spacing w:line="360" w:lineRule="auto"/>
        <w:ind w:left="230" w:right="512"/>
        <w:jc w:val="both"/>
      </w:pPr>
      <w:r>
        <w:t>Comparative studies consistently identify the EU’s Waste Electrical and Electronic Equipment (WEEE)</w:t>
      </w:r>
      <w:r>
        <w:rPr>
          <w:spacing w:val="-6"/>
        </w:rPr>
        <w:t xml:space="preserve"> </w:t>
      </w:r>
      <w:r>
        <w:t>Directive</w:t>
      </w:r>
      <w:r>
        <w:rPr>
          <w:spacing w:val="-7"/>
        </w:rPr>
        <w:t xml:space="preserve"> </w:t>
      </w:r>
      <w:r>
        <w:t>as</w:t>
      </w:r>
      <w:r>
        <w:rPr>
          <w:spacing w:val="-7"/>
        </w:rPr>
        <w:t xml:space="preserve"> </w:t>
      </w:r>
      <w:r>
        <w:t>a</w:t>
      </w:r>
      <w:r>
        <w:rPr>
          <w:spacing w:val="-7"/>
        </w:rPr>
        <w:t xml:space="preserve"> </w:t>
      </w:r>
      <w:r>
        <w:t>comprehensive</w:t>
      </w:r>
      <w:r>
        <w:rPr>
          <w:spacing w:val="-10"/>
        </w:rPr>
        <w:t xml:space="preserve"> </w:t>
      </w:r>
      <w:r>
        <w:t>regulatory</w:t>
      </w:r>
      <w:r>
        <w:rPr>
          <w:spacing w:val="-9"/>
        </w:rPr>
        <w:t xml:space="preserve"> </w:t>
      </w:r>
      <w:r>
        <w:t>model</w:t>
      </w:r>
      <w:r>
        <w:rPr>
          <w:spacing w:val="-8"/>
        </w:rPr>
        <w:t xml:space="preserve"> </w:t>
      </w:r>
      <w:r>
        <w:t>because</w:t>
      </w:r>
      <w:r>
        <w:rPr>
          <w:spacing w:val="-7"/>
        </w:rPr>
        <w:t xml:space="preserve"> </w:t>
      </w:r>
      <w:r>
        <w:t>of</w:t>
      </w:r>
      <w:r>
        <w:rPr>
          <w:spacing w:val="-6"/>
        </w:rPr>
        <w:t xml:space="preserve"> </w:t>
      </w:r>
      <w:r>
        <w:t>its</w:t>
      </w:r>
      <w:r>
        <w:rPr>
          <w:spacing w:val="-7"/>
        </w:rPr>
        <w:t xml:space="preserve"> </w:t>
      </w:r>
      <w:r>
        <w:t>lifecycle-based</w:t>
      </w:r>
      <w:r>
        <w:rPr>
          <w:spacing w:val="-7"/>
        </w:rPr>
        <w:t xml:space="preserve"> </w:t>
      </w:r>
      <w:r>
        <w:t>approach</w:t>
      </w:r>
      <w:r>
        <w:rPr>
          <w:spacing w:val="-7"/>
        </w:rPr>
        <w:t xml:space="preserve"> </w:t>
      </w:r>
      <w:r>
        <w:t>and robust</w:t>
      </w:r>
      <w:r>
        <w:rPr>
          <w:spacing w:val="-9"/>
        </w:rPr>
        <w:t xml:space="preserve"> </w:t>
      </w:r>
      <w:r>
        <w:t>Extended</w:t>
      </w:r>
      <w:r>
        <w:rPr>
          <w:spacing w:val="-11"/>
        </w:rPr>
        <w:t xml:space="preserve"> </w:t>
      </w:r>
      <w:r>
        <w:t>Producer</w:t>
      </w:r>
      <w:r>
        <w:rPr>
          <w:spacing w:val="-10"/>
        </w:rPr>
        <w:t xml:space="preserve"> </w:t>
      </w:r>
      <w:r>
        <w:t>Responsibility</w:t>
      </w:r>
      <w:r>
        <w:rPr>
          <w:spacing w:val="-10"/>
        </w:rPr>
        <w:t xml:space="preserve"> </w:t>
      </w:r>
      <w:r>
        <w:t>(EPR)</w:t>
      </w:r>
      <w:r>
        <w:rPr>
          <w:spacing w:val="-10"/>
        </w:rPr>
        <w:t xml:space="preserve"> </w:t>
      </w:r>
      <w:r>
        <w:t>framework,</w:t>
      </w:r>
      <w:r>
        <w:rPr>
          <w:spacing w:val="-9"/>
        </w:rPr>
        <w:t xml:space="preserve"> </w:t>
      </w:r>
      <w:r>
        <w:t>which</w:t>
      </w:r>
      <w:r>
        <w:rPr>
          <w:spacing w:val="-11"/>
        </w:rPr>
        <w:t xml:space="preserve"> </w:t>
      </w:r>
      <w:r>
        <w:t>has</w:t>
      </w:r>
      <w:r>
        <w:rPr>
          <w:spacing w:val="-9"/>
        </w:rPr>
        <w:t xml:space="preserve"> </w:t>
      </w:r>
      <w:r>
        <w:t>achieved</w:t>
      </w:r>
      <w:r>
        <w:rPr>
          <w:spacing w:val="-11"/>
        </w:rPr>
        <w:t xml:space="preserve"> </w:t>
      </w:r>
      <w:r>
        <w:t>waste</w:t>
      </w:r>
      <w:r>
        <w:rPr>
          <w:spacing w:val="-11"/>
        </w:rPr>
        <w:t xml:space="preserve"> </w:t>
      </w:r>
      <w:r>
        <w:t>collection</w:t>
      </w:r>
      <w:r>
        <w:rPr>
          <w:spacing w:val="-11"/>
        </w:rPr>
        <w:t xml:space="preserve"> </w:t>
      </w:r>
      <w:r>
        <w:t>and</w:t>
      </w:r>
    </w:p>
    <w:p w14:paraId="4F445DFD" w14:textId="77777777" w:rsidR="00F64A0B" w:rsidRDefault="00F64A0B">
      <w:pPr>
        <w:pStyle w:val="BodyText"/>
        <w:spacing w:line="360" w:lineRule="auto"/>
        <w:jc w:val="both"/>
        <w:sectPr w:rsidR="00F64A0B">
          <w:headerReference w:type="default" r:id="rId139"/>
          <w:footerReference w:type="default" r:id="rId140"/>
          <w:pgSz w:w="11900" w:h="16840"/>
          <w:pgMar w:top="280" w:right="565" w:bottom="820" w:left="850" w:header="0" w:footer="621" w:gutter="0"/>
          <w:cols w:space="720"/>
        </w:sectPr>
      </w:pPr>
    </w:p>
    <w:p w14:paraId="4F445DFE" w14:textId="77777777" w:rsidR="00F64A0B" w:rsidRDefault="00000000">
      <w:pPr>
        <w:pStyle w:val="BodyText"/>
        <w:spacing w:before="228"/>
      </w:pPr>
      <w:r>
        <w:rPr>
          <w:noProof/>
        </w:rPr>
        <w:lastRenderedPageBreak/>
        <mc:AlternateContent>
          <mc:Choice Requires="wps">
            <w:drawing>
              <wp:anchor distT="0" distB="0" distL="0" distR="0" simplePos="0" relativeHeight="486124032" behindDoc="1" locked="0" layoutInCell="1" allowOverlap="1" wp14:anchorId="4F4462BA" wp14:editId="4F4462BB">
                <wp:simplePos x="0" y="0"/>
                <wp:positionH relativeFrom="page">
                  <wp:posOffset>1544210</wp:posOffset>
                </wp:positionH>
                <wp:positionV relativeFrom="page">
                  <wp:posOffset>438613</wp:posOffset>
                </wp:positionV>
                <wp:extent cx="4426585" cy="22860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6585" cy="228600"/>
                        </a:xfrm>
                        <a:custGeom>
                          <a:avLst/>
                          <a:gdLst/>
                          <a:ahLst/>
                          <a:cxnLst/>
                          <a:rect l="l" t="t" r="r" b="b"/>
                          <a:pathLst>
                            <a:path w="4426585" h="228600">
                              <a:moveTo>
                                <a:pt x="4426315" y="0"/>
                              </a:moveTo>
                              <a:lnTo>
                                <a:pt x="0" y="0"/>
                              </a:lnTo>
                              <a:lnTo>
                                <a:pt x="0" y="228370"/>
                              </a:lnTo>
                              <a:lnTo>
                                <a:pt x="4426315" y="228370"/>
                              </a:lnTo>
                              <a:lnTo>
                                <a:pt x="44263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2A5AD5E" id="Graphic 137" o:spid="_x0000_s1026" style="position:absolute;margin-left:121.6pt;margin-top:34.55pt;width:348.55pt;height:18pt;z-index:-17192448;visibility:visible;mso-wrap-style:square;mso-wrap-distance-left:0;mso-wrap-distance-top:0;mso-wrap-distance-right:0;mso-wrap-distance-bottom:0;mso-position-horizontal:absolute;mso-position-horizontal-relative:page;mso-position-vertical:absolute;mso-position-vertical-relative:page;v-text-anchor:top" coordsize="442658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cAgIQIAAMUEAAAOAAAAZHJzL2Uyb0RvYy54bWysVE1v2zAMvQ/YfxB0X5ykHwuMOMXQIsOA&#10;oivQFDsrshwbk0VNVGLn34+SI9foThvmg0yJT/TjI+n1Xd9qdlIOGzAFX8zmnCkjoWzMoeCvu+2n&#10;FWfohSmFBqMKflbI7zYfP6w7m6sl1KBL5RgFMZh3tuC19zbPMpS1agXOwCpDzgpcKzxt3SErnego&#10;equz5Xx+m3XgSutAKkQ6fRicfBPjV5WS/ntVofJMF5y4+bi6uO7Dmm3WIj84YetGXmiIf2DRisbQ&#10;R8dQD8ILdnTNH6HaRjpAqPxMQptBVTVSxRwom8X8XTYvtbAq5kLioB1lwv8XVj6dXuyzC9TRPoL8&#10;iaRI1lnMR0/Y4AXTV64NWCLO+qjieVRR9Z5JOry+Xt7erG44k+RbLle38yhzJvJ0Wx7Rf1UQI4nT&#10;I/qhCmWyRJ0s2ZtkOqplqKKOVfScURUdZ1TF/VBFK3y4F+gFk3UTKvXIJLhbOKkdRKAPaQTGVwti&#10;nJIhrm8YbaZYaqIJKvnS28Z4A4ZSv/qcUk+A9B6A0w//Jfx9YKkBVajdkP1oREXocKo5gm7KbaN1&#10;kADdYX+vHTsJEncbn6AnXZnAYkcMTRDaYQ/l+dmxjuam4PjrKJziTH8z1JhhyJLhkrFPhvP6HuIo&#10;RvUd+l3/QzjLLJkF99RDT5DaXuSpOUJSIzbcNPDl6KFqQudEbgOjy4ZmJSZwmeswjNN9RL39fTa/&#10;AQAA//8DAFBLAwQUAAYACAAAACEAKMkGFN0AAAAKAQAADwAAAGRycy9kb3ducmV2LnhtbEyPwU7D&#10;MBBE70j8g7VI3KidNFQ0xKkQEoIjNOndibdJRLyOYrdN/57lBMfVPM28LXaLG8UZ5zB40pCsFAik&#10;1tuBOg119fbwBCJEQ9aMnlDDFQPsytubwuTWX+gLz/vYCS6hkBsNfYxTLmVoe3QmrPyExNnRz85E&#10;PudO2tlcuNyNMlVqI50ZiBd6M+Frj+33/uQ0HOv3j6WaPw/DtQ6yytBWDVqt7++Wl2cQEZf4B8Ov&#10;PqtDyU6NP5ENYtSQZuuUUQ2bbQKCgW2m1iAaJtVjArIs5P8Xyh8AAAD//wMAUEsBAi0AFAAGAAgA&#10;AAAhALaDOJL+AAAA4QEAABMAAAAAAAAAAAAAAAAAAAAAAFtDb250ZW50X1R5cGVzXS54bWxQSwEC&#10;LQAUAAYACAAAACEAOP0h/9YAAACUAQAACwAAAAAAAAAAAAAAAAAvAQAAX3JlbHMvLnJlbHNQSwEC&#10;LQAUAAYACAAAACEAtk3AICECAADFBAAADgAAAAAAAAAAAAAAAAAuAgAAZHJzL2Uyb0RvYy54bWxQ&#10;SwECLQAUAAYACAAAACEAKMkGFN0AAAAKAQAADwAAAAAAAAAAAAAAAAB7BAAAZHJzL2Rvd25yZXYu&#10;eG1sUEsFBgAAAAAEAAQA8wAAAIUFAAAAAA==&#10;" path="m4426315,l,,,228370r4426315,l4426315,xe" stroked="f">
                <v:path arrowok="t"/>
                <w10:wrap anchorx="page" anchory="page"/>
              </v:shape>
            </w:pict>
          </mc:Fallback>
        </mc:AlternateContent>
      </w:r>
    </w:p>
    <w:p w14:paraId="4F445DFF" w14:textId="77777777" w:rsidR="00F64A0B" w:rsidRDefault="00000000">
      <w:pPr>
        <w:pStyle w:val="BodyText"/>
        <w:spacing w:line="360" w:lineRule="auto"/>
        <w:ind w:left="230" w:right="509"/>
        <w:jc w:val="both"/>
      </w:pPr>
      <w:r>
        <w:t>recycling efficiencies of approximately 80–85% (Serpe et al., 2025; Komoto et al., 2025). However, this model may not be directly applicable to developing countries. Instead of replicating EU policies, locally adapted solutions are needed to address e-waste challenges, as a one-size-fits-all approach is</w:t>
      </w:r>
      <w:r>
        <w:rPr>
          <w:spacing w:val="-4"/>
        </w:rPr>
        <w:t xml:space="preserve"> </w:t>
      </w:r>
      <w:r>
        <w:t>unlikely</w:t>
      </w:r>
      <w:r>
        <w:rPr>
          <w:spacing w:val="-4"/>
        </w:rPr>
        <w:t xml:space="preserve"> </w:t>
      </w:r>
      <w:r>
        <w:t>to</w:t>
      </w:r>
      <w:r>
        <w:rPr>
          <w:spacing w:val="-4"/>
        </w:rPr>
        <w:t xml:space="preserve"> </w:t>
      </w:r>
      <w:r>
        <w:t>be</w:t>
      </w:r>
      <w:r>
        <w:rPr>
          <w:spacing w:val="-6"/>
        </w:rPr>
        <w:t xml:space="preserve"> </w:t>
      </w:r>
      <w:r>
        <w:t>effective</w:t>
      </w:r>
      <w:r>
        <w:rPr>
          <w:spacing w:val="-9"/>
        </w:rPr>
        <w:t xml:space="preserve"> </w:t>
      </w:r>
      <w:r>
        <w:t>given</w:t>
      </w:r>
      <w:r>
        <w:rPr>
          <w:spacing w:val="-4"/>
        </w:rPr>
        <w:t xml:space="preserve"> </w:t>
      </w:r>
      <w:r>
        <w:t>the</w:t>
      </w:r>
      <w:r>
        <w:rPr>
          <w:spacing w:val="-4"/>
        </w:rPr>
        <w:t xml:space="preserve"> </w:t>
      </w:r>
      <w:r>
        <w:t>differing</w:t>
      </w:r>
      <w:r>
        <w:rPr>
          <w:spacing w:val="-4"/>
        </w:rPr>
        <w:t xml:space="preserve"> </w:t>
      </w:r>
      <w:r>
        <w:t>economic,</w:t>
      </w:r>
      <w:r>
        <w:rPr>
          <w:spacing w:val="-3"/>
        </w:rPr>
        <w:t xml:space="preserve"> </w:t>
      </w:r>
      <w:r>
        <w:t>institutional,</w:t>
      </w:r>
      <w:r>
        <w:rPr>
          <w:spacing w:val="-5"/>
        </w:rPr>
        <w:t xml:space="preserve"> </w:t>
      </w:r>
      <w:r>
        <w:t>and</w:t>
      </w:r>
      <w:r>
        <w:rPr>
          <w:spacing w:val="-6"/>
        </w:rPr>
        <w:t xml:space="preserve"> </w:t>
      </w:r>
      <w:r>
        <w:t>social</w:t>
      </w:r>
      <w:r>
        <w:rPr>
          <w:spacing w:val="-5"/>
        </w:rPr>
        <w:t xml:space="preserve"> </w:t>
      </w:r>
      <w:r>
        <w:t>contexts</w:t>
      </w:r>
      <w:r>
        <w:rPr>
          <w:spacing w:val="-6"/>
        </w:rPr>
        <w:t xml:space="preserve"> </w:t>
      </w:r>
      <w:r>
        <w:t>of</w:t>
      </w:r>
      <w:r>
        <w:rPr>
          <w:spacing w:val="-5"/>
        </w:rPr>
        <w:t xml:space="preserve"> </w:t>
      </w:r>
      <w:r>
        <w:t>developing nations (Komoto et al., 2022; Sharma, Mahajan and Garg, 2024).</w:t>
      </w:r>
    </w:p>
    <w:p w14:paraId="4F445E00" w14:textId="77777777" w:rsidR="00F64A0B" w:rsidRDefault="00000000">
      <w:pPr>
        <w:pStyle w:val="BodyText"/>
        <w:spacing w:before="1" w:line="360" w:lineRule="auto"/>
        <w:ind w:left="230" w:right="510" w:hanging="1"/>
        <w:jc w:val="both"/>
      </w:pPr>
      <w:r>
        <w:t>Forecasts</w:t>
      </w:r>
      <w:r>
        <w:rPr>
          <w:spacing w:val="-4"/>
        </w:rPr>
        <w:t xml:space="preserve"> </w:t>
      </w:r>
      <w:r>
        <w:t>suggest</w:t>
      </w:r>
      <w:r>
        <w:rPr>
          <w:spacing w:val="-3"/>
        </w:rPr>
        <w:t xml:space="preserve"> </w:t>
      </w:r>
      <w:r>
        <w:t>that</w:t>
      </w:r>
      <w:r>
        <w:rPr>
          <w:spacing w:val="-3"/>
        </w:rPr>
        <w:t xml:space="preserve"> </w:t>
      </w:r>
      <w:r>
        <w:t>global</w:t>
      </w:r>
      <w:r>
        <w:rPr>
          <w:spacing w:val="-5"/>
        </w:rPr>
        <w:t xml:space="preserve"> </w:t>
      </w:r>
      <w:r>
        <w:t>PV</w:t>
      </w:r>
      <w:r>
        <w:rPr>
          <w:spacing w:val="-4"/>
        </w:rPr>
        <w:t xml:space="preserve"> </w:t>
      </w:r>
      <w:r>
        <w:t>waste</w:t>
      </w:r>
      <w:r>
        <w:rPr>
          <w:spacing w:val="-4"/>
        </w:rPr>
        <w:t xml:space="preserve"> </w:t>
      </w:r>
      <w:r>
        <w:t>volumes</w:t>
      </w:r>
      <w:r>
        <w:rPr>
          <w:spacing w:val="-6"/>
        </w:rPr>
        <w:t xml:space="preserve"> </w:t>
      </w:r>
      <w:r>
        <w:t>will</w:t>
      </w:r>
      <w:r>
        <w:rPr>
          <w:spacing w:val="-5"/>
        </w:rPr>
        <w:t xml:space="preserve"> </w:t>
      </w:r>
      <w:r>
        <w:t>rise</w:t>
      </w:r>
      <w:r>
        <w:rPr>
          <w:spacing w:val="-4"/>
        </w:rPr>
        <w:t xml:space="preserve"> </w:t>
      </w:r>
      <w:r>
        <w:t>sharply</w:t>
      </w:r>
      <w:r>
        <w:rPr>
          <w:spacing w:val="-4"/>
        </w:rPr>
        <w:t xml:space="preserve"> </w:t>
      </w:r>
      <w:r>
        <w:t>as</w:t>
      </w:r>
      <w:r>
        <w:rPr>
          <w:spacing w:val="-4"/>
        </w:rPr>
        <w:t xml:space="preserve"> </w:t>
      </w:r>
      <w:r>
        <w:t>existing</w:t>
      </w:r>
      <w:r>
        <w:rPr>
          <w:spacing w:val="-3"/>
        </w:rPr>
        <w:t xml:space="preserve"> </w:t>
      </w:r>
      <w:r>
        <w:t>solar</w:t>
      </w:r>
      <w:r>
        <w:rPr>
          <w:spacing w:val="-3"/>
        </w:rPr>
        <w:t xml:space="preserve"> </w:t>
      </w:r>
      <w:r>
        <w:t>installations</w:t>
      </w:r>
      <w:r>
        <w:rPr>
          <w:spacing w:val="-4"/>
        </w:rPr>
        <w:t xml:space="preserve"> </w:t>
      </w:r>
      <w:r>
        <w:t>reach the</w:t>
      </w:r>
      <w:r>
        <w:rPr>
          <w:spacing w:val="-6"/>
        </w:rPr>
        <w:t xml:space="preserve"> </w:t>
      </w:r>
      <w:r>
        <w:t>end</w:t>
      </w:r>
      <w:r>
        <w:rPr>
          <w:spacing w:val="-9"/>
        </w:rPr>
        <w:t xml:space="preserve"> </w:t>
      </w:r>
      <w:r>
        <w:t>of</w:t>
      </w:r>
      <w:r>
        <w:rPr>
          <w:spacing w:val="-7"/>
        </w:rPr>
        <w:t xml:space="preserve"> </w:t>
      </w:r>
      <w:r>
        <w:t>service</w:t>
      </w:r>
      <w:r>
        <w:rPr>
          <w:spacing w:val="-9"/>
        </w:rPr>
        <w:t xml:space="preserve"> </w:t>
      </w:r>
      <w:r>
        <w:t>life</w:t>
      </w:r>
      <w:r>
        <w:rPr>
          <w:spacing w:val="-9"/>
        </w:rPr>
        <w:t xml:space="preserve"> </w:t>
      </w:r>
      <w:r>
        <w:t>and</w:t>
      </w:r>
      <w:r>
        <w:rPr>
          <w:spacing w:val="-6"/>
        </w:rPr>
        <w:t xml:space="preserve"> </w:t>
      </w:r>
      <w:r>
        <w:t>new</w:t>
      </w:r>
      <w:r>
        <w:rPr>
          <w:spacing w:val="-7"/>
        </w:rPr>
        <w:t xml:space="preserve"> </w:t>
      </w:r>
      <w:r>
        <w:t>deployments</w:t>
      </w:r>
      <w:r>
        <w:rPr>
          <w:spacing w:val="-8"/>
        </w:rPr>
        <w:t xml:space="preserve"> </w:t>
      </w:r>
      <w:r>
        <w:t>continue</w:t>
      </w:r>
      <w:r>
        <w:rPr>
          <w:spacing w:val="-6"/>
        </w:rPr>
        <w:t xml:space="preserve"> </w:t>
      </w:r>
      <w:r>
        <w:t>to</w:t>
      </w:r>
      <w:r>
        <w:rPr>
          <w:spacing w:val="-9"/>
        </w:rPr>
        <w:t xml:space="preserve"> </w:t>
      </w:r>
      <w:r>
        <w:t>accelerate</w:t>
      </w:r>
      <w:r>
        <w:rPr>
          <w:spacing w:val="-11"/>
        </w:rPr>
        <w:t xml:space="preserve"> </w:t>
      </w:r>
      <w:r>
        <w:t>(Komoto</w:t>
      </w:r>
      <w:r>
        <w:rPr>
          <w:spacing w:val="-6"/>
        </w:rPr>
        <w:t xml:space="preserve"> </w:t>
      </w:r>
      <w:r>
        <w:t>et</w:t>
      </w:r>
      <w:r>
        <w:rPr>
          <w:spacing w:val="-7"/>
        </w:rPr>
        <w:t xml:space="preserve"> </w:t>
      </w:r>
      <w:r>
        <w:t>al.,</w:t>
      </w:r>
      <w:r>
        <w:rPr>
          <w:spacing w:val="-7"/>
        </w:rPr>
        <w:t xml:space="preserve"> </w:t>
      </w:r>
      <w:r>
        <w:t>2022;</w:t>
      </w:r>
      <w:r>
        <w:rPr>
          <w:spacing w:val="-10"/>
        </w:rPr>
        <w:t xml:space="preserve"> </w:t>
      </w:r>
      <w:r>
        <w:t>Wang</w:t>
      </w:r>
      <w:r>
        <w:rPr>
          <w:spacing w:val="-6"/>
        </w:rPr>
        <w:t xml:space="preserve"> </w:t>
      </w:r>
      <w:r>
        <w:t>et</w:t>
      </w:r>
      <w:r>
        <w:rPr>
          <w:spacing w:val="-7"/>
        </w:rPr>
        <w:t xml:space="preserve"> </w:t>
      </w:r>
      <w:r>
        <w:t xml:space="preserve">al., 2023). Many developing countries remain unprepared for this transition, with evidence of continued reliance on informal disposal methods, poor stakeholder awareness, and inadequate recycling capacity (Faircloth et al., 2019; Sharma, Mahaja and Garg, 2024). New recycling technologies can recover high proportions of </w:t>
      </w:r>
      <w:proofErr w:type="spellStart"/>
      <w:r>
        <w:t>aluminium</w:t>
      </w:r>
      <w:proofErr w:type="spellEnd"/>
      <w:r>
        <w:t>, copper, silver, and other materials, while Nain and Anctil (2024) report that around 95% of the total solar module mass can be recovered, even though glass and</w:t>
      </w:r>
      <w:r>
        <w:rPr>
          <w:spacing w:val="-6"/>
        </w:rPr>
        <w:t xml:space="preserve"> </w:t>
      </w:r>
      <w:proofErr w:type="spellStart"/>
      <w:r>
        <w:t>aluminium</w:t>
      </w:r>
      <w:proofErr w:type="spellEnd"/>
      <w:r>
        <w:rPr>
          <w:spacing w:val="-5"/>
        </w:rPr>
        <w:t xml:space="preserve"> </w:t>
      </w:r>
      <w:r>
        <w:t>frames</w:t>
      </w:r>
      <w:r>
        <w:rPr>
          <w:spacing w:val="-6"/>
        </w:rPr>
        <w:t xml:space="preserve"> </w:t>
      </w:r>
      <w:r>
        <w:t>account</w:t>
      </w:r>
      <w:r>
        <w:rPr>
          <w:spacing w:val="-5"/>
        </w:rPr>
        <w:t xml:space="preserve"> </w:t>
      </w:r>
      <w:r>
        <w:t>for</w:t>
      </w:r>
      <w:r>
        <w:rPr>
          <w:spacing w:val="-8"/>
        </w:rPr>
        <w:t xml:space="preserve"> </w:t>
      </w:r>
      <w:r>
        <w:t>more</w:t>
      </w:r>
      <w:r>
        <w:rPr>
          <w:spacing w:val="-9"/>
        </w:rPr>
        <w:t xml:space="preserve"> </w:t>
      </w:r>
      <w:r>
        <w:t>than</w:t>
      </w:r>
      <w:r>
        <w:rPr>
          <w:spacing w:val="-6"/>
        </w:rPr>
        <w:t xml:space="preserve"> </w:t>
      </w:r>
      <w:r>
        <w:t>80%</w:t>
      </w:r>
      <w:r>
        <w:rPr>
          <w:spacing w:val="-8"/>
        </w:rPr>
        <w:t xml:space="preserve"> </w:t>
      </w:r>
      <w:r>
        <w:t>of</w:t>
      </w:r>
      <w:r>
        <w:rPr>
          <w:spacing w:val="-5"/>
        </w:rPr>
        <w:t xml:space="preserve"> </w:t>
      </w:r>
      <w:r>
        <w:t>the</w:t>
      </w:r>
      <w:r>
        <w:rPr>
          <w:spacing w:val="-6"/>
        </w:rPr>
        <w:t xml:space="preserve"> </w:t>
      </w:r>
      <w:r>
        <w:t>PV</w:t>
      </w:r>
      <w:r>
        <w:rPr>
          <w:spacing w:val="-8"/>
        </w:rPr>
        <w:t xml:space="preserve"> </w:t>
      </w:r>
      <w:r>
        <w:t>module</w:t>
      </w:r>
      <w:r>
        <w:rPr>
          <w:spacing w:val="-6"/>
        </w:rPr>
        <w:t xml:space="preserve"> </w:t>
      </w:r>
      <w:r>
        <w:t>weight.</w:t>
      </w:r>
      <w:r>
        <w:rPr>
          <w:spacing w:val="-7"/>
        </w:rPr>
        <w:t xml:space="preserve"> </w:t>
      </w:r>
      <w:r>
        <w:t>The</w:t>
      </w:r>
      <w:r>
        <w:rPr>
          <w:spacing w:val="-6"/>
        </w:rPr>
        <w:t xml:space="preserve"> </w:t>
      </w:r>
      <w:r>
        <w:t>literature</w:t>
      </w:r>
      <w:r>
        <w:rPr>
          <w:spacing w:val="-6"/>
        </w:rPr>
        <w:t xml:space="preserve"> </w:t>
      </w:r>
      <w:r>
        <w:t xml:space="preserve">advocates policy frameworks that combine EPR principles with </w:t>
      </w:r>
      <w:proofErr w:type="spellStart"/>
      <w:r>
        <w:t>formalised</w:t>
      </w:r>
      <w:proofErr w:type="spellEnd"/>
      <w:r>
        <w:t xml:space="preserve"> collection systems, incentives for secondary</w:t>
      </w:r>
      <w:r>
        <w:rPr>
          <w:spacing w:val="-7"/>
        </w:rPr>
        <w:t xml:space="preserve"> </w:t>
      </w:r>
      <w:r>
        <w:t>material</w:t>
      </w:r>
      <w:r>
        <w:rPr>
          <w:spacing w:val="-6"/>
        </w:rPr>
        <w:t xml:space="preserve"> </w:t>
      </w:r>
      <w:r>
        <w:t>markets,</w:t>
      </w:r>
      <w:r>
        <w:rPr>
          <w:spacing w:val="-3"/>
        </w:rPr>
        <w:t xml:space="preserve"> </w:t>
      </w:r>
      <w:r>
        <w:t>and</w:t>
      </w:r>
      <w:r>
        <w:rPr>
          <w:spacing w:val="-5"/>
        </w:rPr>
        <w:t xml:space="preserve"> </w:t>
      </w:r>
      <w:r>
        <w:t>targeted</w:t>
      </w:r>
      <w:r>
        <w:rPr>
          <w:spacing w:val="-7"/>
        </w:rPr>
        <w:t xml:space="preserve"> </w:t>
      </w:r>
      <w:r>
        <w:t>investment</w:t>
      </w:r>
      <w:r>
        <w:rPr>
          <w:spacing w:val="-4"/>
        </w:rPr>
        <w:t xml:space="preserve"> </w:t>
      </w:r>
      <w:r>
        <w:t>in</w:t>
      </w:r>
      <w:r>
        <w:rPr>
          <w:spacing w:val="-5"/>
        </w:rPr>
        <w:t xml:space="preserve"> </w:t>
      </w:r>
      <w:r>
        <w:t>appropriate</w:t>
      </w:r>
      <w:r>
        <w:rPr>
          <w:spacing w:val="-5"/>
        </w:rPr>
        <w:t xml:space="preserve"> </w:t>
      </w:r>
      <w:r>
        <w:t>recycling</w:t>
      </w:r>
      <w:r>
        <w:rPr>
          <w:spacing w:val="-5"/>
        </w:rPr>
        <w:t xml:space="preserve"> </w:t>
      </w:r>
      <w:r>
        <w:t>infrastructure</w:t>
      </w:r>
      <w:r>
        <w:rPr>
          <w:spacing w:val="-5"/>
        </w:rPr>
        <w:t xml:space="preserve"> </w:t>
      </w:r>
      <w:r>
        <w:t>(Kabir</w:t>
      </w:r>
      <w:r>
        <w:rPr>
          <w:spacing w:val="-6"/>
        </w:rPr>
        <w:t xml:space="preserve"> </w:t>
      </w:r>
      <w:r>
        <w:t xml:space="preserve">et al., 2023; </w:t>
      </w:r>
      <w:proofErr w:type="spellStart"/>
      <w:r>
        <w:t>Biyouki</w:t>
      </w:r>
      <w:proofErr w:type="spellEnd"/>
      <w:r>
        <w:t xml:space="preserve"> et al., 2024).</w:t>
      </w:r>
    </w:p>
    <w:p w14:paraId="4F445E01" w14:textId="77777777" w:rsidR="00F64A0B" w:rsidRDefault="00000000">
      <w:pPr>
        <w:pStyle w:val="Heading7"/>
        <w:numPr>
          <w:ilvl w:val="0"/>
          <w:numId w:val="6"/>
        </w:numPr>
        <w:tabs>
          <w:tab w:val="left" w:pos="588"/>
        </w:tabs>
        <w:spacing w:line="252" w:lineRule="exact"/>
        <w:ind w:left="588" w:hanging="358"/>
        <w:jc w:val="both"/>
      </w:pPr>
      <w:r>
        <w:t>Research</w:t>
      </w:r>
      <w:r>
        <w:rPr>
          <w:spacing w:val="-7"/>
        </w:rPr>
        <w:t xml:space="preserve"> </w:t>
      </w:r>
      <w:r>
        <w:rPr>
          <w:spacing w:val="-2"/>
        </w:rPr>
        <w:t>design:</w:t>
      </w:r>
    </w:p>
    <w:p w14:paraId="4F445E02" w14:textId="77777777" w:rsidR="00F64A0B" w:rsidRDefault="00000000">
      <w:pPr>
        <w:pStyle w:val="BodyText"/>
        <w:spacing w:before="126" w:line="360" w:lineRule="auto"/>
        <w:ind w:left="230" w:right="510"/>
        <w:jc w:val="both"/>
      </w:pPr>
      <w:r>
        <w:t>This</w:t>
      </w:r>
      <w:r>
        <w:rPr>
          <w:spacing w:val="-9"/>
        </w:rPr>
        <w:t xml:space="preserve"> </w:t>
      </w:r>
      <w:r>
        <w:t>research</w:t>
      </w:r>
      <w:r>
        <w:rPr>
          <w:spacing w:val="-12"/>
        </w:rPr>
        <w:t xml:space="preserve"> </w:t>
      </w:r>
      <w:r>
        <w:t>adopts</w:t>
      </w:r>
      <w:r>
        <w:rPr>
          <w:spacing w:val="-9"/>
        </w:rPr>
        <w:t xml:space="preserve"> </w:t>
      </w:r>
      <w:r>
        <w:t>a</w:t>
      </w:r>
      <w:r>
        <w:rPr>
          <w:spacing w:val="-12"/>
        </w:rPr>
        <w:t xml:space="preserve"> </w:t>
      </w:r>
      <w:r>
        <w:t>mixed-methods</w:t>
      </w:r>
      <w:r>
        <w:rPr>
          <w:spacing w:val="-9"/>
        </w:rPr>
        <w:t xml:space="preserve"> </w:t>
      </w:r>
      <w:r>
        <w:t>approach</w:t>
      </w:r>
      <w:r>
        <w:rPr>
          <w:spacing w:val="-12"/>
        </w:rPr>
        <w:t xml:space="preserve"> </w:t>
      </w:r>
      <w:r>
        <w:t>to</w:t>
      </w:r>
      <w:r>
        <w:rPr>
          <w:spacing w:val="-10"/>
        </w:rPr>
        <w:t xml:space="preserve"> </w:t>
      </w:r>
      <w:r>
        <w:t>investigate</w:t>
      </w:r>
      <w:r>
        <w:rPr>
          <w:spacing w:val="-10"/>
        </w:rPr>
        <w:t xml:space="preserve"> </w:t>
      </w:r>
      <w:r>
        <w:t>PV</w:t>
      </w:r>
      <w:r>
        <w:rPr>
          <w:spacing w:val="-10"/>
        </w:rPr>
        <w:t xml:space="preserve"> </w:t>
      </w:r>
      <w:r>
        <w:t>waste</w:t>
      </w:r>
      <w:r>
        <w:rPr>
          <w:spacing w:val="-12"/>
        </w:rPr>
        <w:t xml:space="preserve"> </w:t>
      </w:r>
      <w:r>
        <w:t>management</w:t>
      </w:r>
      <w:r>
        <w:rPr>
          <w:spacing w:val="-11"/>
        </w:rPr>
        <w:t xml:space="preserve"> </w:t>
      </w:r>
      <w:r>
        <w:t>challenges</w:t>
      </w:r>
      <w:r>
        <w:rPr>
          <w:spacing w:val="-9"/>
        </w:rPr>
        <w:t xml:space="preserve"> </w:t>
      </w:r>
      <w:r>
        <w:t xml:space="preserve">in developing countries, focusing on policy frameworks, institutional structures, technical capacity, and stakeholder collaboration. The study integrates qualitative and quantitative data to generate a comprehensive understanding of systemic challenges and potential solutions. To obtain insights, primary data will be collected through semi-structured interviews with stakeholders across the PV industry value chain. They include regulatory authorities (if accessible), manufacturers, recyclers, consumers and waste management practitioners. These interviews are designed to capture diverse perspectives on existing practices, perceived barriers, and opportunities for improving </w:t>
      </w:r>
      <w:proofErr w:type="spellStart"/>
      <w:r>
        <w:t>EoL</w:t>
      </w:r>
      <w:proofErr w:type="spellEnd"/>
      <w:r>
        <w:t xml:space="preserve"> PV management</w:t>
      </w:r>
      <w:r>
        <w:rPr>
          <w:spacing w:val="-4"/>
        </w:rPr>
        <w:t xml:space="preserve"> </w:t>
      </w:r>
      <w:r>
        <w:t>systems.</w:t>
      </w:r>
      <w:r>
        <w:rPr>
          <w:spacing w:val="-6"/>
        </w:rPr>
        <w:t xml:space="preserve"> </w:t>
      </w:r>
      <w:r>
        <w:t>Secondary</w:t>
      </w:r>
      <w:r>
        <w:rPr>
          <w:spacing w:val="-5"/>
        </w:rPr>
        <w:t xml:space="preserve"> </w:t>
      </w:r>
      <w:r>
        <w:t>data</w:t>
      </w:r>
      <w:r>
        <w:rPr>
          <w:spacing w:val="-5"/>
        </w:rPr>
        <w:t xml:space="preserve"> </w:t>
      </w:r>
      <w:r>
        <w:t>will</w:t>
      </w:r>
      <w:r>
        <w:rPr>
          <w:spacing w:val="-6"/>
        </w:rPr>
        <w:t xml:space="preserve"> </w:t>
      </w:r>
      <w:r>
        <w:t>complement</w:t>
      </w:r>
      <w:r>
        <w:rPr>
          <w:spacing w:val="-4"/>
        </w:rPr>
        <w:t xml:space="preserve"> </w:t>
      </w:r>
      <w:r>
        <w:t>primary</w:t>
      </w:r>
      <w:r>
        <w:rPr>
          <w:spacing w:val="-5"/>
        </w:rPr>
        <w:t xml:space="preserve"> </w:t>
      </w:r>
      <w:r>
        <w:t>data</w:t>
      </w:r>
      <w:r>
        <w:rPr>
          <w:spacing w:val="-5"/>
        </w:rPr>
        <w:t xml:space="preserve"> </w:t>
      </w:r>
      <w:r>
        <w:t>through</w:t>
      </w:r>
      <w:r>
        <w:rPr>
          <w:spacing w:val="-5"/>
        </w:rPr>
        <w:t xml:space="preserve"> </w:t>
      </w:r>
      <w:r>
        <w:t>a</w:t>
      </w:r>
      <w:r>
        <w:rPr>
          <w:spacing w:val="-5"/>
        </w:rPr>
        <w:t xml:space="preserve"> </w:t>
      </w:r>
      <w:r>
        <w:t>systematic</w:t>
      </w:r>
      <w:r>
        <w:rPr>
          <w:spacing w:val="-5"/>
        </w:rPr>
        <w:t xml:space="preserve"> </w:t>
      </w:r>
      <w:r>
        <w:t>review</w:t>
      </w:r>
      <w:r>
        <w:rPr>
          <w:spacing w:val="-6"/>
        </w:rPr>
        <w:t xml:space="preserve"> </w:t>
      </w:r>
      <w:r>
        <w:t>of academic literature, policy documents, industry reports, and relevant case studies.</w:t>
      </w:r>
    </w:p>
    <w:p w14:paraId="4F445E03" w14:textId="77777777" w:rsidR="00F64A0B" w:rsidRDefault="00000000">
      <w:pPr>
        <w:pStyle w:val="BodyText"/>
        <w:spacing w:line="360" w:lineRule="auto"/>
        <w:ind w:left="230" w:right="509"/>
        <w:jc w:val="both"/>
      </w:pPr>
      <w:r>
        <w:t xml:space="preserve">A comparative analysis forms a central component of the research design, focusing on established PV waste management systems in the European Union. Emphasis is placed on the Extended Producer Responsibility (EPR) model, which has demonstrated effectiveness in </w:t>
      </w:r>
      <w:proofErr w:type="spellStart"/>
      <w:r>
        <w:t>organising</w:t>
      </w:r>
      <w:proofErr w:type="spellEnd"/>
      <w:r>
        <w:t xml:space="preserve"> waste collection systems, financing recycling processes, and ensuring regulatory compliance. Lessons drawn from this model are critically evaluated and adapted to reflect the economic, institutional, and infrastructural realities of developing countries.</w:t>
      </w:r>
    </w:p>
    <w:p w14:paraId="4F445E04" w14:textId="77777777" w:rsidR="00F64A0B" w:rsidRDefault="00000000">
      <w:pPr>
        <w:pStyle w:val="BodyText"/>
        <w:spacing w:line="360" w:lineRule="auto"/>
        <w:ind w:left="231" w:right="510"/>
        <w:jc w:val="both"/>
      </w:pPr>
      <w:r>
        <w:t>The research ultimately develops an integrated management framework that combines coherent regulatory policies, infrastructure development, financing mechanisms, and inclusive stakeholder engagement. This framework aims to align the rapid growth of the PV sector with circular economy principles and long-term environmental sustainability.</w:t>
      </w:r>
    </w:p>
    <w:p w14:paraId="4F445E05" w14:textId="77777777" w:rsidR="00F64A0B" w:rsidRDefault="00F64A0B">
      <w:pPr>
        <w:pStyle w:val="BodyText"/>
        <w:spacing w:line="360" w:lineRule="auto"/>
        <w:jc w:val="both"/>
        <w:sectPr w:rsidR="00F64A0B">
          <w:headerReference w:type="default" r:id="rId141"/>
          <w:footerReference w:type="default" r:id="rId142"/>
          <w:pgSz w:w="11900" w:h="16840"/>
          <w:pgMar w:top="940" w:right="565" w:bottom="820" w:left="850" w:header="712" w:footer="622" w:gutter="0"/>
          <w:cols w:space="720"/>
        </w:sectPr>
      </w:pPr>
    </w:p>
    <w:p w14:paraId="4F445E06" w14:textId="77777777" w:rsidR="00F64A0B" w:rsidRDefault="00000000">
      <w:pPr>
        <w:pStyle w:val="BodyText"/>
        <w:spacing w:before="228"/>
      </w:pPr>
      <w:r>
        <w:rPr>
          <w:noProof/>
        </w:rPr>
        <w:lastRenderedPageBreak/>
        <mc:AlternateContent>
          <mc:Choice Requires="wps">
            <w:drawing>
              <wp:anchor distT="0" distB="0" distL="0" distR="0" simplePos="0" relativeHeight="15761920" behindDoc="0" locked="0" layoutInCell="1" allowOverlap="1" wp14:anchorId="4F4462BC" wp14:editId="4F4462BD">
                <wp:simplePos x="0" y="0"/>
                <wp:positionH relativeFrom="page">
                  <wp:posOffset>1610713</wp:posOffset>
                </wp:positionH>
                <wp:positionV relativeFrom="page">
                  <wp:posOffset>355485</wp:posOffset>
                </wp:positionV>
                <wp:extent cx="4426585" cy="32829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26585" cy="328295"/>
                        </a:xfrm>
                        <a:custGeom>
                          <a:avLst/>
                          <a:gdLst/>
                          <a:ahLst/>
                          <a:cxnLst/>
                          <a:rect l="l" t="t" r="r" b="b"/>
                          <a:pathLst>
                            <a:path w="4426585" h="328295">
                              <a:moveTo>
                                <a:pt x="4426315" y="0"/>
                              </a:moveTo>
                              <a:lnTo>
                                <a:pt x="0" y="0"/>
                              </a:lnTo>
                              <a:lnTo>
                                <a:pt x="0" y="328123"/>
                              </a:lnTo>
                              <a:lnTo>
                                <a:pt x="4426315" y="328123"/>
                              </a:lnTo>
                              <a:lnTo>
                                <a:pt x="442631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31AB8A7" id="Graphic 138" o:spid="_x0000_s1026" style="position:absolute;margin-left:126.85pt;margin-top:28pt;width:348.55pt;height:25.85pt;z-index:15761920;visibility:visible;mso-wrap-style:square;mso-wrap-distance-left:0;mso-wrap-distance-top:0;mso-wrap-distance-right:0;mso-wrap-distance-bottom:0;mso-position-horizontal:absolute;mso-position-horizontal-relative:page;mso-position-vertical:absolute;mso-position-vertical-relative:page;v-text-anchor:top" coordsize="4426585,32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OlJgIAAMUEAAAOAAAAZHJzL2Uyb0RvYy54bWysVMFu2zAMvQ/YPwi6L06cpuiMOMXQIsOA&#10;oivQDDsrshwbk02NUmLn70fJlmtspw3zQabMJ+rxkfT2vm80uyi0NbQ5Xy2WnKlWQlG3p5x/O+w/&#10;3HFmnWgLoaFVOb8qy+93799tO5OpFCrQhUJGQVqbdSbnlXMmSxIrK9UIuwCjWnKWgI1wtMVTUqDo&#10;KHqjk3S5vE06wMIgSGUtfX0cnHwX4pelku5rWVrlmM45cXNhxbAe/ZrstiI7oTBVLUca4h9YNKJu&#10;6dIp1KNwgp2x/iNUU0sEC6VbSGgSKMtaqpADZbNa/pbNayWMCrmQONZMMtn/F1Y+X17NC3rq1jyB&#10;/GFJkaQzNps8fmNHTF9i47FEnPVBxeukouodk/Tx5ia93dxtOJPkW6d36ceNlzkRWTwtz9Z9VhAi&#10;icuTdUMVimiJKlqyb6OJVEtfRR2q6DijKiJnVMXjUEUjnD/n6XmTdTMq1cTEuxu4qAMEoPNpeMbr&#10;FTGOyRDXN4xu51hqohkq+uLbhHgDhlJfpesx9QiI7wE4v/gv4aF1iWcMKDVYNcjssw96T4oQbq65&#10;BV0X+1prL4HF0/FBI7sIEncfnpHzDBY6YmgC3w5HKK4vyDqam5zbn2eBijP9paXG9EMWDYzGMRro&#10;9AOEUQzqo3WH/rtAwwyZOXfUQ88Q215ksTmIvwcMWH+yhU9nB2XtOydwGxiNG5qVkP84134Y5/uA&#10;evv77H4BAAD//wMAUEsDBBQABgAIAAAAIQCni9lQ4AAAAAoBAAAPAAAAZHJzL2Rvd25yZXYueG1s&#10;TI9BTsMwEEX3SNzBGiQ2iNoUpSkhTkULLCoWqIUDTBITp43HUeym4fYMK1iO5un/9/PV5DoxmiG0&#10;njTczRQIQ5WvW2o0fH683i5BhIhUY+fJaPg2AVbF5UWOWe3PtDPjPjaCQyhkqMHG2GdShsoah2Hm&#10;e0P8+/KDw8jn0Mh6wDOHu07OlVpIhy1xg8XebKypjvuT0/DWHscdrjd+/fK8jOXN9rC17wetr6+m&#10;p0cQ0UzxD4ZffVaHgp1Kf6I6iE7DPLlPGdWQLHgTAw+J4i0lkypNQRa5/D+h+AEAAP//AwBQSwEC&#10;LQAUAAYACAAAACEAtoM4kv4AAADhAQAAEwAAAAAAAAAAAAAAAAAAAAAAW0NvbnRlbnRfVHlwZXNd&#10;LnhtbFBLAQItABQABgAIAAAAIQA4/SH/1gAAAJQBAAALAAAAAAAAAAAAAAAAAC8BAABfcmVscy8u&#10;cmVsc1BLAQItABQABgAIAAAAIQCGsPOlJgIAAMUEAAAOAAAAAAAAAAAAAAAAAC4CAABkcnMvZTJv&#10;RG9jLnhtbFBLAQItABQABgAIAAAAIQCni9lQ4AAAAAoBAAAPAAAAAAAAAAAAAAAAAIAEAABkcnMv&#10;ZG93bnJldi54bWxQSwUGAAAAAAQABADzAAAAjQUAAAAA&#10;" path="m4426315,l,,,328123r4426315,l4426315,xe" stroked="f">
                <v:path arrowok="t"/>
                <w10:wrap anchorx="page" anchory="page"/>
              </v:shape>
            </w:pict>
          </mc:Fallback>
        </mc:AlternateContent>
      </w:r>
    </w:p>
    <w:p w14:paraId="4F445E07" w14:textId="77777777" w:rsidR="00F64A0B" w:rsidRDefault="00000000">
      <w:pPr>
        <w:pStyle w:val="Heading7"/>
        <w:numPr>
          <w:ilvl w:val="0"/>
          <w:numId w:val="6"/>
        </w:numPr>
        <w:tabs>
          <w:tab w:val="left" w:pos="588"/>
        </w:tabs>
        <w:ind w:left="588" w:hanging="358"/>
        <w:jc w:val="both"/>
      </w:pPr>
      <w:r>
        <w:t>Contribution</w:t>
      </w:r>
      <w:r>
        <w:rPr>
          <w:spacing w:val="-9"/>
        </w:rPr>
        <w:t xml:space="preserve"> </w:t>
      </w:r>
      <w:r>
        <w:t>to</w:t>
      </w:r>
      <w:r>
        <w:rPr>
          <w:spacing w:val="-7"/>
        </w:rPr>
        <w:t xml:space="preserve"> </w:t>
      </w:r>
      <w:r>
        <w:t>knowledge</w:t>
      </w:r>
      <w:r>
        <w:rPr>
          <w:spacing w:val="-4"/>
        </w:rPr>
        <w:t xml:space="preserve"> </w:t>
      </w:r>
      <w:r>
        <w:t>and</w:t>
      </w:r>
      <w:r>
        <w:rPr>
          <w:spacing w:val="-5"/>
        </w:rPr>
        <w:t xml:space="preserve"> </w:t>
      </w:r>
      <w:r>
        <w:t>potential</w:t>
      </w:r>
      <w:r>
        <w:rPr>
          <w:spacing w:val="-5"/>
        </w:rPr>
        <w:t xml:space="preserve"> </w:t>
      </w:r>
      <w:r>
        <w:t>impact</w:t>
      </w:r>
      <w:r>
        <w:rPr>
          <w:spacing w:val="-2"/>
        </w:rPr>
        <w:t xml:space="preserve"> </w:t>
      </w:r>
      <w:r>
        <w:t>of</w:t>
      </w:r>
      <w:r>
        <w:rPr>
          <w:spacing w:val="-6"/>
        </w:rPr>
        <w:t xml:space="preserve"> </w:t>
      </w:r>
      <w:r>
        <w:t>your</w:t>
      </w:r>
      <w:r>
        <w:rPr>
          <w:spacing w:val="-5"/>
        </w:rPr>
        <w:t xml:space="preserve"> </w:t>
      </w:r>
      <w:r>
        <w:rPr>
          <w:spacing w:val="-2"/>
        </w:rPr>
        <w:t>research:</w:t>
      </w:r>
    </w:p>
    <w:p w14:paraId="4F445E08" w14:textId="77777777" w:rsidR="00F64A0B" w:rsidRDefault="00000000">
      <w:pPr>
        <w:pStyle w:val="BodyText"/>
        <w:spacing w:before="126" w:line="360" w:lineRule="auto"/>
        <w:ind w:left="230" w:right="509"/>
        <w:jc w:val="both"/>
      </w:pPr>
      <w:r>
        <w:t xml:space="preserve">This research provides a comprehensive analysis of the barriers hindering effective </w:t>
      </w:r>
      <w:proofErr w:type="spellStart"/>
      <w:r>
        <w:t>EoL</w:t>
      </w:r>
      <w:proofErr w:type="spellEnd"/>
      <w:r>
        <w:t xml:space="preserve"> PV waste management in developing countries. The findings highlight how regulatory deficiencies, low stakeholder awareness, and improper PV waste collection and recycling systems lead to improper handling of hazardous materials and depletion of valuable resources.</w:t>
      </w:r>
    </w:p>
    <w:p w14:paraId="4F445E09" w14:textId="77777777" w:rsidR="00F64A0B" w:rsidRDefault="00000000">
      <w:pPr>
        <w:pStyle w:val="BodyText"/>
        <w:spacing w:before="1" w:line="360" w:lineRule="auto"/>
        <w:ind w:left="230" w:right="510"/>
        <w:jc w:val="both"/>
      </w:pPr>
      <w:r>
        <w:t xml:space="preserve">By </w:t>
      </w:r>
      <w:proofErr w:type="spellStart"/>
      <w:r>
        <w:t>synthesising</w:t>
      </w:r>
      <w:proofErr w:type="spellEnd"/>
      <w:r>
        <w:t xml:space="preserve"> empirical evidence and best international practices, this study proposes a context-specific framework that integrates policy reform, infrastructure development, and institutional collaboration. This framework also offers practical guidance for policymakers and industry actors seeking to develop sustainable PV waste management systems.</w:t>
      </w:r>
    </w:p>
    <w:p w14:paraId="4F445E0A" w14:textId="77777777" w:rsidR="00F64A0B" w:rsidRDefault="00000000">
      <w:pPr>
        <w:pStyle w:val="BodyText"/>
        <w:spacing w:line="360" w:lineRule="auto"/>
        <w:ind w:left="230" w:right="510"/>
        <w:jc w:val="both"/>
      </w:pPr>
      <w:r>
        <w:t xml:space="preserve">The research also advances the application of circular economy principles in the solar industry by demonstrating how recovering resources from PV waste can generate economic value, reduce environmental risks, and support sustainable development goals. Overall, the study provides a foundation for informed decision-making and strategic planning in emerging PV markets. It enables stakeholders to transition from linear disposal practices toward regenerative systems that </w:t>
      </w:r>
      <w:proofErr w:type="spellStart"/>
      <w:r>
        <w:t>maximise</w:t>
      </w:r>
      <w:proofErr w:type="spellEnd"/>
      <w:r>
        <w:t xml:space="preserve"> material efficiency and </w:t>
      </w:r>
      <w:proofErr w:type="spellStart"/>
      <w:r>
        <w:t>minimise</w:t>
      </w:r>
      <w:proofErr w:type="spellEnd"/>
      <w:r>
        <w:t xml:space="preserve"> environmental harm.</w:t>
      </w:r>
    </w:p>
    <w:p w14:paraId="4F445E0B" w14:textId="77777777" w:rsidR="00F64A0B" w:rsidRDefault="00F64A0B">
      <w:pPr>
        <w:pStyle w:val="BodyText"/>
        <w:spacing w:before="123"/>
      </w:pPr>
    </w:p>
    <w:p w14:paraId="4F445E0C" w14:textId="77777777" w:rsidR="00F64A0B" w:rsidRDefault="00000000">
      <w:pPr>
        <w:pStyle w:val="Heading7"/>
      </w:pPr>
      <w:r>
        <w:rPr>
          <w:spacing w:val="-2"/>
        </w:rPr>
        <w:t>Keywords</w:t>
      </w:r>
    </w:p>
    <w:p w14:paraId="4F445E0D" w14:textId="77777777" w:rsidR="00F64A0B" w:rsidRDefault="00000000">
      <w:pPr>
        <w:pStyle w:val="BodyText"/>
        <w:spacing w:before="11"/>
        <w:ind w:left="230"/>
      </w:pPr>
      <w:r>
        <w:t>End-of-life,</w:t>
      </w:r>
      <w:r>
        <w:rPr>
          <w:spacing w:val="-9"/>
        </w:rPr>
        <w:t xml:space="preserve"> </w:t>
      </w:r>
      <w:r>
        <w:t>Photovoltaic,</w:t>
      </w:r>
      <w:r>
        <w:rPr>
          <w:spacing w:val="-10"/>
        </w:rPr>
        <w:t xml:space="preserve"> </w:t>
      </w:r>
      <w:r>
        <w:t>Modules,</w:t>
      </w:r>
      <w:r>
        <w:rPr>
          <w:spacing w:val="-8"/>
        </w:rPr>
        <w:t xml:space="preserve"> </w:t>
      </w:r>
      <w:r>
        <w:t>Waste</w:t>
      </w:r>
      <w:r>
        <w:rPr>
          <w:spacing w:val="-10"/>
        </w:rPr>
        <w:t xml:space="preserve"> </w:t>
      </w:r>
      <w:r>
        <w:t>management,</w:t>
      </w:r>
      <w:r>
        <w:rPr>
          <w:spacing w:val="-6"/>
        </w:rPr>
        <w:t xml:space="preserve"> </w:t>
      </w:r>
      <w:r>
        <w:t>Circular</w:t>
      </w:r>
      <w:r>
        <w:rPr>
          <w:spacing w:val="-8"/>
        </w:rPr>
        <w:t xml:space="preserve"> </w:t>
      </w:r>
      <w:r>
        <w:rPr>
          <w:spacing w:val="-2"/>
        </w:rPr>
        <w:t>economy</w:t>
      </w:r>
    </w:p>
    <w:p w14:paraId="4F445E0E" w14:textId="77777777" w:rsidR="00F64A0B" w:rsidRDefault="00000000">
      <w:pPr>
        <w:pStyle w:val="BodyText"/>
        <w:spacing w:before="7"/>
        <w:rPr>
          <w:sz w:val="10"/>
        </w:rPr>
      </w:pPr>
      <w:r>
        <w:rPr>
          <w:noProof/>
          <w:sz w:val="10"/>
        </w:rPr>
        <mc:AlternateContent>
          <mc:Choice Requires="wps">
            <w:drawing>
              <wp:anchor distT="0" distB="0" distL="0" distR="0" simplePos="0" relativeHeight="487620608" behindDoc="1" locked="0" layoutInCell="1" allowOverlap="1" wp14:anchorId="4F4462BE" wp14:editId="4F4462BF">
                <wp:simplePos x="0" y="0"/>
                <wp:positionH relativeFrom="page">
                  <wp:posOffset>667512</wp:posOffset>
                </wp:positionH>
                <wp:positionV relativeFrom="paragraph">
                  <wp:posOffset>93184</wp:posOffset>
                </wp:positionV>
                <wp:extent cx="6221095" cy="635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1095" cy="6350"/>
                        </a:xfrm>
                        <a:custGeom>
                          <a:avLst/>
                          <a:gdLst/>
                          <a:ahLst/>
                          <a:cxnLst/>
                          <a:rect l="l" t="t" r="r" b="b"/>
                          <a:pathLst>
                            <a:path w="6221095" h="6350">
                              <a:moveTo>
                                <a:pt x="6220968" y="0"/>
                              </a:moveTo>
                              <a:lnTo>
                                <a:pt x="0" y="0"/>
                              </a:lnTo>
                              <a:lnTo>
                                <a:pt x="0" y="6108"/>
                              </a:lnTo>
                              <a:lnTo>
                                <a:pt x="6220968" y="6108"/>
                              </a:lnTo>
                              <a:lnTo>
                                <a:pt x="6220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31BEE3" id="Graphic 139" o:spid="_x0000_s1026" style="position:absolute;margin-left:52.55pt;margin-top:7.35pt;width:489.85pt;height:.5pt;z-index:-15695872;visibility:visible;mso-wrap-style:square;mso-wrap-distance-left:0;mso-wrap-distance-top:0;mso-wrap-distance-right:0;mso-wrap-distance-bottom:0;mso-position-horizontal:absolute;mso-position-horizontal-relative:page;mso-position-vertical:absolute;mso-position-vertical-relative:text;v-text-anchor:top" coordsize="62210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6VIQIAAL0EAAAOAAAAZHJzL2Uyb0RvYy54bWysVF1r2zAUfR/sPwi9L3YyGloTp4yWjkHp&#10;Cs3YsyLLsZmsq+kqsfPvdyVbqdmeVuoH+cr36OjcL29uh06zk3LYgin5cpFzpoyEqjWHkv/YPXy6&#10;5gy9MJXQYFTJzwr57fbjh01vC7WCBnSlHCMSg0VvS954b4ssQ9moTuACrDLkrMF1wtPWHbLKiZ7Y&#10;O52t8nyd9eAq60AqRPp6Pzr5NvLXtZL+e12j8kyXnLT5uLq47sOabTeiODhhm1ZOMsQbVHSiNXTp&#10;hepeeMGOrv2HqmulA4TaLyR0GdR1K1WMgaJZ5n9F89IIq2IslBy0lzTh+9HKp9OLfXZBOtpHkL+Q&#10;MpL1FouLJ2xwwgy16wKWhLMhZvF8yaIaPJP0cb1aLfObK84k+dafr2KSM1Gks/KI/quCyCNOj+jH&#10;GlTJEk2y5GCS6aiSoYY61tBzRjV0nFEN92MNrfDhXBAXTNbPhDSTjuDs4KR2EGE+hEBq85s1dWkK&#10;hJS+YrSZY6mBZqjkS28b+UbMeplfB11EltzpPcLm1/4XOGUz0UkNqMabQtzxyksu6Pp5thF0Wz20&#10;Wofw0R32d9qxkwijEZ9J8QwWO2EsfmiDPVTnZ8d6mpeS4++jcIoz/c1QQ4bhSoZLxj4Zzus7iCMY&#10;M+/Q74afwllmySy5p955gtTuokhtQfoDYMSGkwa+HD3UbeiZqG1UNG1oRmL80zyHIZzvI+r1r7P9&#10;AwAA//8DAFBLAwQUAAYACAAAACEA25FtbOAAAAAKAQAADwAAAGRycy9kb3ducmV2LnhtbEyPzU7D&#10;MBCE70i8g7VIXBC1i/oTQpyqVCCExIUCh97ceEmixOsodpPw9mxPcJvRfpqdyTaTa8WAfag9aZjP&#10;FAikwtuaSg2fH8+3CYgQDVnTekINPxhgk19eZCa1fqR3HPaxFBxCITUaqhi7VMpQVOhMmPkOiW/f&#10;vncmsu1LaXszcrhr5Z1SK+lMTfyhMh3uKiya/clpGJ+a3aEcvu5lfHxNmrfV9ublUGp9fTVtH0BE&#10;nOIfDOf6XB1y7nT0J7JBtOzVcs4oi8UaxBlQyYLHHFkt1yDzTP6fkP8CAAD//wMAUEsBAi0AFAAG&#10;AAgAAAAhALaDOJL+AAAA4QEAABMAAAAAAAAAAAAAAAAAAAAAAFtDb250ZW50X1R5cGVzXS54bWxQ&#10;SwECLQAUAAYACAAAACEAOP0h/9YAAACUAQAACwAAAAAAAAAAAAAAAAAvAQAAX3JlbHMvLnJlbHNQ&#10;SwECLQAUAAYACAAAACEAqXVulSECAAC9BAAADgAAAAAAAAAAAAAAAAAuAgAAZHJzL2Uyb0RvYy54&#10;bWxQSwECLQAUAAYACAAAACEA25FtbOAAAAAKAQAADwAAAAAAAAAAAAAAAAB7BAAAZHJzL2Rvd25y&#10;ZXYueG1sUEsFBgAAAAAEAAQA8wAAAIgFAAAAAA==&#10;" path="m6220968,l,,,6108r6220968,l6220968,xe" fillcolor="black" stroked="f">
                <v:path arrowok="t"/>
                <w10:wrap type="topAndBottom" anchorx="page"/>
              </v:shape>
            </w:pict>
          </mc:Fallback>
        </mc:AlternateContent>
      </w:r>
    </w:p>
    <w:p w14:paraId="4F445E0F" w14:textId="77777777" w:rsidR="00F64A0B" w:rsidRDefault="00F64A0B">
      <w:pPr>
        <w:pStyle w:val="BodyText"/>
      </w:pPr>
    </w:p>
    <w:p w14:paraId="4F445E10" w14:textId="77777777" w:rsidR="00F64A0B" w:rsidRDefault="00F64A0B">
      <w:pPr>
        <w:pStyle w:val="BodyText"/>
        <w:spacing w:before="31"/>
      </w:pPr>
    </w:p>
    <w:p w14:paraId="4F445E11" w14:textId="77777777" w:rsidR="00F64A0B" w:rsidRDefault="00000000">
      <w:pPr>
        <w:pStyle w:val="Heading7"/>
      </w:pPr>
      <w:r>
        <w:rPr>
          <w:spacing w:val="-2"/>
        </w:rPr>
        <w:t>References:</w:t>
      </w:r>
    </w:p>
    <w:p w14:paraId="4F445E12" w14:textId="77777777" w:rsidR="00F64A0B" w:rsidRDefault="00000000">
      <w:pPr>
        <w:pStyle w:val="ListParagraph"/>
        <w:numPr>
          <w:ilvl w:val="0"/>
          <w:numId w:val="5"/>
        </w:numPr>
        <w:tabs>
          <w:tab w:val="left" w:pos="948"/>
          <w:tab w:val="left" w:pos="950"/>
        </w:tabs>
        <w:spacing w:before="9" w:line="360" w:lineRule="auto"/>
        <w:ind w:right="512" w:hanging="720"/>
        <w:jc w:val="both"/>
      </w:pPr>
      <w:proofErr w:type="spellStart"/>
      <w:r>
        <w:t>Biyouki</w:t>
      </w:r>
      <w:proofErr w:type="spellEnd"/>
      <w:r>
        <w:t xml:space="preserve">, Z.A., Zaman, A., Marinova, D., </w:t>
      </w:r>
      <w:proofErr w:type="spellStart"/>
      <w:r>
        <w:t>Minunno</w:t>
      </w:r>
      <w:proofErr w:type="spellEnd"/>
      <w:r>
        <w:t xml:space="preserve">, R. and Askari Shayegan, M. (2024). Solar Photovoltaics Value Chain and End-of-Life Management Practices: A Systematic Literature Review. </w:t>
      </w:r>
      <w:r>
        <w:rPr>
          <w:i/>
        </w:rPr>
        <w:t>Sustainability</w:t>
      </w:r>
      <w:r>
        <w:t xml:space="preserve">, </w:t>
      </w:r>
      <w:r>
        <w:rPr>
          <w:i/>
        </w:rPr>
        <w:t>16</w:t>
      </w:r>
      <w:r>
        <w:t>(16), p.7038. 03.12.2024. Accessed on 03.12.2025</w:t>
      </w:r>
    </w:p>
    <w:p w14:paraId="4F445E13" w14:textId="77777777" w:rsidR="00F64A0B" w:rsidRDefault="00000000">
      <w:pPr>
        <w:pStyle w:val="ListParagraph"/>
        <w:numPr>
          <w:ilvl w:val="0"/>
          <w:numId w:val="5"/>
        </w:numPr>
        <w:tabs>
          <w:tab w:val="left" w:pos="948"/>
          <w:tab w:val="left" w:pos="950"/>
        </w:tabs>
        <w:spacing w:before="2" w:line="360" w:lineRule="auto"/>
        <w:ind w:right="510" w:hanging="720"/>
        <w:jc w:val="both"/>
      </w:pPr>
      <w:r>
        <w:t>Faircloth,</w:t>
      </w:r>
      <w:r>
        <w:rPr>
          <w:spacing w:val="-11"/>
        </w:rPr>
        <w:t xml:space="preserve"> </w:t>
      </w:r>
      <w:r>
        <w:t>C.C.,</w:t>
      </w:r>
      <w:r>
        <w:rPr>
          <w:spacing w:val="-13"/>
        </w:rPr>
        <w:t xml:space="preserve"> </w:t>
      </w:r>
      <w:r>
        <w:t>Wagner,</w:t>
      </w:r>
      <w:r>
        <w:rPr>
          <w:spacing w:val="-13"/>
        </w:rPr>
        <w:t xml:space="preserve"> </w:t>
      </w:r>
      <w:r>
        <w:t>K.H.,</w:t>
      </w:r>
      <w:r>
        <w:rPr>
          <w:spacing w:val="-13"/>
        </w:rPr>
        <w:t xml:space="preserve"> </w:t>
      </w:r>
      <w:r>
        <w:t>Woodward,</w:t>
      </w:r>
      <w:r>
        <w:rPr>
          <w:spacing w:val="-8"/>
        </w:rPr>
        <w:t xml:space="preserve"> </w:t>
      </w:r>
      <w:r>
        <w:t>K.E.,</w:t>
      </w:r>
      <w:r>
        <w:rPr>
          <w:spacing w:val="-11"/>
        </w:rPr>
        <w:t xml:space="preserve"> </w:t>
      </w:r>
      <w:proofErr w:type="spellStart"/>
      <w:r>
        <w:t>Rakkwamsuk</w:t>
      </w:r>
      <w:proofErr w:type="spellEnd"/>
      <w:r>
        <w:t>,</w:t>
      </w:r>
      <w:r>
        <w:rPr>
          <w:spacing w:val="-11"/>
        </w:rPr>
        <w:t xml:space="preserve"> </w:t>
      </w:r>
      <w:r>
        <w:t>P.</w:t>
      </w:r>
      <w:r>
        <w:rPr>
          <w:spacing w:val="-11"/>
        </w:rPr>
        <w:t xml:space="preserve"> </w:t>
      </w:r>
      <w:r>
        <w:t>and</w:t>
      </w:r>
      <w:r>
        <w:rPr>
          <w:spacing w:val="-15"/>
        </w:rPr>
        <w:t xml:space="preserve"> </w:t>
      </w:r>
      <w:r>
        <w:t>Gheewala,</w:t>
      </w:r>
      <w:r>
        <w:rPr>
          <w:spacing w:val="-8"/>
        </w:rPr>
        <w:t xml:space="preserve"> </w:t>
      </w:r>
      <w:r>
        <w:t>S.H.</w:t>
      </w:r>
      <w:r>
        <w:rPr>
          <w:spacing w:val="-11"/>
        </w:rPr>
        <w:t xml:space="preserve"> </w:t>
      </w:r>
      <w:r>
        <w:t>(2019). The</w:t>
      </w:r>
      <w:r>
        <w:rPr>
          <w:spacing w:val="40"/>
        </w:rPr>
        <w:t xml:space="preserve"> </w:t>
      </w:r>
      <w:r>
        <w:t>environmental</w:t>
      </w:r>
      <w:r>
        <w:rPr>
          <w:spacing w:val="40"/>
        </w:rPr>
        <w:t xml:space="preserve"> </w:t>
      </w:r>
      <w:r>
        <w:t>and</w:t>
      </w:r>
      <w:r>
        <w:rPr>
          <w:spacing w:val="40"/>
        </w:rPr>
        <w:t xml:space="preserve"> </w:t>
      </w:r>
      <w:r>
        <w:t>economic</w:t>
      </w:r>
      <w:r>
        <w:rPr>
          <w:spacing w:val="40"/>
        </w:rPr>
        <w:t xml:space="preserve"> </w:t>
      </w:r>
      <w:r>
        <w:t>impacts</w:t>
      </w:r>
      <w:r>
        <w:rPr>
          <w:spacing w:val="40"/>
        </w:rPr>
        <w:t xml:space="preserve"> </w:t>
      </w:r>
      <w:r>
        <w:t>of</w:t>
      </w:r>
      <w:r>
        <w:rPr>
          <w:spacing w:val="40"/>
        </w:rPr>
        <w:t xml:space="preserve"> </w:t>
      </w:r>
      <w:r>
        <w:t>photovoltaic</w:t>
      </w:r>
      <w:r>
        <w:rPr>
          <w:spacing w:val="40"/>
        </w:rPr>
        <w:t xml:space="preserve"> </w:t>
      </w:r>
      <w:r>
        <w:t>waste</w:t>
      </w:r>
      <w:r>
        <w:rPr>
          <w:spacing w:val="40"/>
        </w:rPr>
        <w:t xml:space="preserve"> </w:t>
      </w:r>
      <w:r>
        <w:t>management</w:t>
      </w:r>
      <w:r>
        <w:rPr>
          <w:spacing w:val="40"/>
        </w:rPr>
        <w:t xml:space="preserve"> </w:t>
      </w:r>
      <w:r>
        <w:t xml:space="preserve">in Thailand. </w:t>
      </w:r>
      <w:r>
        <w:rPr>
          <w:i/>
        </w:rPr>
        <w:t>Resources, Conservation and Recycling</w:t>
      </w:r>
      <w:r>
        <w:t xml:space="preserve">, </w:t>
      </w:r>
      <w:r>
        <w:rPr>
          <w:i/>
        </w:rPr>
        <w:t>143</w:t>
      </w:r>
      <w:r>
        <w:t xml:space="preserve">, pp.260-272. Accessed on </w:t>
      </w:r>
      <w:r>
        <w:rPr>
          <w:spacing w:val="-2"/>
        </w:rPr>
        <w:t>18.11.2024</w:t>
      </w:r>
    </w:p>
    <w:p w14:paraId="4F445E14" w14:textId="77777777" w:rsidR="00F64A0B" w:rsidRDefault="00000000">
      <w:pPr>
        <w:pStyle w:val="ListParagraph"/>
        <w:numPr>
          <w:ilvl w:val="0"/>
          <w:numId w:val="5"/>
        </w:numPr>
        <w:tabs>
          <w:tab w:val="left" w:pos="947"/>
          <w:tab w:val="left" w:pos="950"/>
        </w:tabs>
        <w:spacing w:line="360" w:lineRule="auto"/>
        <w:ind w:right="510"/>
        <w:jc w:val="both"/>
      </w:pPr>
      <w:r>
        <w:t>Gangwar, P., Narain, A., Saini, A., Mitra, D., Karmakar, R., &amp; Assefa, A. (2025). Sustainable approaches</w:t>
      </w:r>
      <w:r>
        <w:rPr>
          <w:spacing w:val="80"/>
        </w:rPr>
        <w:t xml:space="preserve"> </w:t>
      </w:r>
      <w:r>
        <w:t>to</w:t>
      </w:r>
      <w:r>
        <w:rPr>
          <w:spacing w:val="80"/>
          <w:w w:val="150"/>
        </w:rPr>
        <w:t xml:space="preserve"> </w:t>
      </w:r>
      <w:r>
        <w:t>solar</w:t>
      </w:r>
      <w:r>
        <w:rPr>
          <w:spacing w:val="80"/>
          <w:w w:val="150"/>
        </w:rPr>
        <w:t xml:space="preserve"> </w:t>
      </w:r>
      <w:r>
        <w:t>photovoltaic</w:t>
      </w:r>
      <w:r>
        <w:rPr>
          <w:spacing w:val="80"/>
          <w:w w:val="150"/>
        </w:rPr>
        <w:t xml:space="preserve"> </w:t>
      </w:r>
      <w:r>
        <w:t>waste</w:t>
      </w:r>
      <w:r>
        <w:rPr>
          <w:spacing w:val="80"/>
        </w:rPr>
        <w:t xml:space="preserve"> </w:t>
      </w:r>
      <w:r>
        <w:t>management</w:t>
      </w:r>
      <w:r>
        <w:rPr>
          <w:spacing w:val="80"/>
          <w:w w:val="150"/>
        </w:rPr>
        <w:t xml:space="preserve"> </w:t>
      </w:r>
      <w:r>
        <w:t>under</w:t>
      </w:r>
      <w:r>
        <w:rPr>
          <w:spacing w:val="80"/>
          <w:w w:val="150"/>
        </w:rPr>
        <w:t xml:space="preserve"> </w:t>
      </w:r>
      <w:r>
        <w:t xml:space="preserve">environmental uncertainty. </w:t>
      </w:r>
      <w:r>
        <w:rPr>
          <w:i/>
        </w:rPr>
        <w:t>Discover Environment</w:t>
      </w:r>
      <w:r>
        <w:t xml:space="preserve">, </w:t>
      </w:r>
      <w:r>
        <w:rPr>
          <w:i/>
        </w:rPr>
        <w:t>3</w:t>
      </w:r>
      <w:r>
        <w:t>(1), 227. Accessed on 15.03.2026</w:t>
      </w:r>
    </w:p>
    <w:p w14:paraId="4F445E15" w14:textId="77777777" w:rsidR="00F64A0B" w:rsidRDefault="00000000">
      <w:pPr>
        <w:pStyle w:val="ListParagraph"/>
        <w:numPr>
          <w:ilvl w:val="0"/>
          <w:numId w:val="5"/>
        </w:numPr>
        <w:tabs>
          <w:tab w:val="left" w:pos="947"/>
          <w:tab w:val="left" w:pos="950"/>
        </w:tabs>
        <w:spacing w:line="360" w:lineRule="auto"/>
        <w:ind w:right="507"/>
        <w:jc w:val="both"/>
      </w:pPr>
      <w:r>
        <w:t>Han, Q., Gao, Y., Su, T., Qin, J., Wang, C., Qu, Z., &amp; Wang, X. (2023). Hydrometallurgy recovery of copper, aluminum and silver from spent solar panels.</w:t>
      </w:r>
      <w:r>
        <w:rPr>
          <w:spacing w:val="-3"/>
        </w:rPr>
        <w:t xml:space="preserve"> </w:t>
      </w:r>
      <w:r>
        <w:rPr>
          <w:i/>
        </w:rPr>
        <w:t>Journal of Environmental Chemical Engineering</w:t>
      </w:r>
      <w:r>
        <w:t xml:space="preserve">, </w:t>
      </w:r>
      <w:r>
        <w:rPr>
          <w:i/>
        </w:rPr>
        <w:t>11</w:t>
      </w:r>
      <w:r>
        <w:t>(1), 109236. Accessed on 13.05.2026</w:t>
      </w:r>
    </w:p>
    <w:p w14:paraId="4F445E16" w14:textId="77777777" w:rsidR="00F64A0B" w:rsidRDefault="00000000">
      <w:pPr>
        <w:pStyle w:val="ListParagraph"/>
        <w:numPr>
          <w:ilvl w:val="0"/>
          <w:numId w:val="5"/>
        </w:numPr>
        <w:tabs>
          <w:tab w:val="left" w:pos="948"/>
        </w:tabs>
        <w:ind w:left="948" w:hanging="718"/>
        <w:jc w:val="both"/>
      </w:pPr>
      <w:r>
        <w:t>Heath,</w:t>
      </w:r>
      <w:r>
        <w:rPr>
          <w:spacing w:val="-12"/>
        </w:rPr>
        <w:t xml:space="preserve"> </w:t>
      </w:r>
      <w:r>
        <w:t>G.</w:t>
      </w:r>
      <w:r>
        <w:rPr>
          <w:spacing w:val="-12"/>
        </w:rPr>
        <w:t xml:space="preserve"> </w:t>
      </w:r>
      <w:r>
        <w:t>A.,</w:t>
      </w:r>
      <w:r>
        <w:rPr>
          <w:spacing w:val="-10"/>
        </w:rPr>
        <w:t xml:space="preserve"> </w:t>
      </w:r>
      <w:r>
        <w:t>Silverman,</w:t>
      </w:r>
      <w:r>
        <w:rPr>
          <w:spacing w:val="-13"/>
        </w:rPr>
        <w:t xml:space="preserve"> </w:t>
      </w:r>
      <w:r>
        <w:t>T.</w:t>
      </w:r>
      <w:r>
        <w:rPr>
          <w:spacing w:val="-12"/>
        </w:rPr>
        <w:t xml:space="preserve"> </w:t>
      </w:r>
      <w:r>
        <w:t>J.,</w:t>
      </w:r>
      <w:r>
        <w:rPr>
          <w:spacing w:val="-9"/>
        </w:rPr>
        <w:t xml:space="preserve"> </w:t>
      </w:r>
      <w:r>
        <w:t>Kempe,</w:t>
      </w:r>
      <w:r>
        <w:rPr>
          <w:spacing w:val="-14"/>
        </w:rPr>
        <w:t xml:space="preserve"> </w:t>
      </w:r>
      <w:r>
        <w:t>M.,</w:t>
      </w:r>
      <w:r>
        <w:rPr>
          <w:spacing w:val="-12"/>
        </w:rPr>
        <w:t xml:space="preserve"> </w:t>
      </w:r>
      <w:r>
        <w:t>Deceglie,</w:t>
      </w:r>
      <w:r>
        <w:rPr>
          <w:spacing w:val="-12"/>
        </w:rPr>
        <w:t xml:space="preserve"> </w:t>
      </w:r>
      <w:r>
        <w:t>M.,</w:t>
      </w:r>
      <w:r>
        <w:rPr>
          <w:spacing w:val="-12"/>
        </w:rPr>
        <w:t xml:space="preserve"> </w:t>
      </w:r>
      <w:r>
        <w:t>Ravikumar,</w:t>
      </w:r>
      <w:r>
        <w:rPr>
          <w:spacing w:val="-12"/>
        </w:rPr>
        <w:t xml:space="preserve"> </w:t>
      </w:r>
      <w:r>
        <w:t>D.,</w:t>
      </w:r>
      <w:r>
        <w:rPr>
          <w:spacing w:val="-12"/>
        </w:rPr>
        <w:t xml:space="preserve"> </w:t>
      </w:r>
      <w:r>
        <w:t>Remo,</w:t>
      </w:r>
      <w:r>
        <w:rPr>
          <w:spacing w:val="-12"/>
        </w:rPr>
        <w:t xml:space="preserve"> </w:t>
      </w:r>
      <w:r>
        <w:t>T.,</w:t>
      </w:r>
      <w:r>
        <w:rPr>
          <w:spacing w:val="-12"/>
        </w:rPr>
        <w:t xml:space="preserve"> </w:t>
      </w:r>
      <w:r>
        <w:t>...</w:t>
      </w:r>
      <w:r>
        <w:rPr>
          <w:spacing w:val="-12"/>
        </w:rPr>
        <w:t xml:space="preserve"> </w:t>
      </w:r>
      <w:r>
        <w:t>&amp;</w:t>
      </w:r>
      <w:r>
        <w:rPr>
          <w:spacing w:val="-13"/>
        </w:rPr>
        <w:t xml:space="preserve"> </w:t>
      </w:r>
      <w:r>
        <w:rPr>
          <w:spacing w:val="-2"/>
        </w:rPr>
        <w:t>Wade,</w:t>
      </w:r>
    </w:p>
    <w:p w14:paraId="4F445E17" w14:textId="77777777" w:rsidR="00F64A0B" w:rsidRDefault="00000000">
      <w:pPr>
        <w:pStyle w:val="BodyText"/>
        <w:spacing w:before="125" w:line="360" w:lineRule="auto"/>
        <w:ind w:left="950" w:right="511"/>
        <w:jc w:val="both"/>
      </w:pPr>
      <w:r>
        <w:t xml:space="preserve">A. (2020). Research and development priorities for silicon photovoltaic module recycling to support a circular economy. </w:t>
      </w:r>
      <w:r>
        <w:rPr>
          <w:i/>
        </w:rPr>
        <w:t>Nature Energy</w:t>
      </w:r>
      <w:r>
        <w:t xml:space="preserve">, </w:t>
      </w:r>
      <w:r>
        <w:rPr>
          <w:i/>
        </w:rPr>
        <w:t>5</w:t>
      </w:r>
      <w:r>
        <w:t>(7), 502-510.</w:t>
      </w:r>
    </w:p>
    <w:p w14:paraId="4F445E18" w14:textId="77777777" w:rsidR="00F64A0B" w:rsidRDefault="00F64A0B">
      <w:pPr>
        <w:pStyle w:val="BodyText"/>
        <w:spacing w:line="360" w:lineRule="auto"/>
        <w:jc w:val="both"/>
        <w:sectPr w:rsidR="00F64A0B">
          <w:pgSz w:w="11900" w:h="16840"/>
          <w:pgMar w:top="940" w:right="565" w:bottom="820" w:left="850" w:header="712" w:footer="622" w:gutter="0"/>
          <w:cols w:space="720"/>
        </w:sectPr>
      </w:pPr>
    </w:p>
    <w:p w14:paraId="4F445E19" w14:textId="77777777" w:rsidR="00F64A0B" w:rsidRDefault="00000000">
      <w:pPr>
        <w:pStyle w:val="BodyText"/>
        <w:spacing w:before="228"/>
      </w:pPr>
      <w:r>
        <w:rPr>
          <w:noProof/>
        </w:rPr>
        <w:lastRenderedPageBreak/>
        <mc:AlternateContent>
          <mc:Choice Requires="wps">
            <w:drawing>
              <wp:anchor distT="0" distB="0" distL="0" distR="0" simplePos="0" relativeHeight="15762432" behindDoc="0" locked="0" layoutInCell="1" allowOverlap="1" wp14:anchorId="4F4462C0" wp14:editId="4F4462C1">
                <wp:simplePos x="0" y="0"/>
                <wp:positionH relativeFrom="page">
                  <wp:posOffset>1594087</wp:posOffset>
                </wp:positionH>
                <wp:positionV relativeFrom="page">
                  <wp:posOffset>446926</wp:posOffset>
                </wp:positionV>
                <wp:extent cx="4351655" cy="1790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1655" cy="179070"/>
                        </a:xfrm>
                        <a:custGeom>
                          <a:avLst/>
                          <a:gdLst/>
                          <a:ahLst/>
                          <a:cxnLst/>
                          <a:rect l="l" t="t" r="r" b="b"/>
                          <a:pathLst>
                            <a:path w="4351655" h="179070">
                              <a:moveTo>
                                <a:pt x="4351501" y="0"/>
                              </a:moveTo>
                              <a:lnTo>
                                <a:pt x="0" y="0"/>
                              </a:lnTo>
                              <a:lnTo>
                                <a:pt x="0" y="178493"/>
                              </a:lnTo>
                              <a:lnTo>
                                <a:pt x="4351501" y="178493"/>
                              </a:lnTo>
                              <a:lnTo>
                                <a:pt x="435150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CDD115" id="Graphic 140" o:spid="_x0000_s1026" style="position:absolute;margin-left:125.5pt;margin-top:35.2pt;width:342.65pt;height:14.1pt;z-index:15762432;visibility:visible;mso-wrap-style:square;mso-wrap-distance-left:0;mso-wrap-distance-top:0;mso-wrap-distance-right:0;mso-wrap-distance-bottom:0;mso-position-horizontal:absolute;mso-position-horizontal-relative:page;mso-position-vertical:absolute;mso-position-vertical-relative:page;v-text-anchor:top" coordsize="4351655,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FpJwIAAMUEAAAOAAAAZHJzL2Uyb0RvYy54bWysVE1v2zAMvQ/YfxB0X2y3TT+MOMXQIsOA&#10;oivQDDsrshwbk02NUmLn34+SI9foThvmg0yZT9TjI+nV/dBqdlRoG+gKni1SzlQnoWy6fcG/bzef&#10;bjmzTnSl0NCpgp+U5ffrjx9WvcnVBdSgS4WMgnQ2703Ba+dMniRW1qoVdgFGdeSsAFvhaIv7pETR&#10;U/RWJxdpep30gKVBkMpa+vo4Ovk6xK8qJd23qrLKMV1w4ubCimHd+TVZr0S+R2HqRp5piH9g0Yqm&#10;o0unUI/CCXbA5o9QbSMRLFRuIaFNoKoaqUIOlE2WvsvmtRZGhVxIHGsmmez/Cyufj6/mBT11a55A&#10;/rSkSNIbm08ev7FnzFBh67FEnA1BxdOkohock/Tx6nKZXS+XnEnyZTd36U2QORF5PC0P1n1RECKJ&#10;45N1YxXKaIk6WnLooolUS19FHaroOKMqImdUxd1YRSOcP+fpeZP1Myr1xMS7WziqLQSg82l4xss0&#10;4ywmQ1zfMLqbY6mJZqjoi28T4o2Y7Ob26u7Sc6NwERDfI3B+8V/Co6YxoNRg1XiXzz5cOilCBOaa&#10;W9BNuWm09hJY3O8eNLKjIHE34TlznsFCR4xN4NthB+XpBVlPc1Nw++sgUHGmv3bUmH7IooHR2EUD&#10;nX6AMIpBfbRuO/wQaJghs+COeugZYtuLPDYH8feAEetPdvD54KBqfOcEbiOj84ZmJeR/nms/jPN9&#10;QL39fda/AQAA//8DAFBLAwQUAAYACAAAACEA3K8dzN0AAAAJAQAADwAAAGRycy9kb3ducmV2Lnht&#10;bEyPwU7DMBBE70j8g7VI3KjThKYhxKlKJThD4QO2yRIb4nWI3ST8PeYEt1nNaPZNtVtsLyYavXGs&#10;YL1KQBA3rjXcKXh7fbwpQPiA3GLvmBR8k4ddfXlRYdm6mV9oOoZOxBL2JSrQIQyllL7RZNGv3EAc&#10;vXc3WgzxHDvZjjjHctvLNElyadFw/KBxoIOm5vN4tgoe8LDxadhOev4ovp6c2aeZeVbq+mrZ34MI&#10;tIS/MPziR3SoI9PJnbn1oleQbtZxS1CwTW5BxMBdlmcgTlEUOci6kv8X1D8AAAD//wMAUEsBAi0A&#10;FAAGAAgAAAAhALaDOJL+AAAA4QEAABMAAAAAAAAAAAAAAAAAAAAAAFtDb250ZW50X1R5cGVzXS54&#10;bWxQSwECLQAUAAYACAAAACEAOP0h/9YAAACUAQAACwAAAAAAAAAAAAAAAAAvAQAAX3JlbHMvLnJl&#10;bHNQSwECLQAUAAYACAAAACEAaMZRaScCAADFBAAADgAAAAAAAAAAAAAAAAAuAgAAZHJzL2Uyb0Rv&#10;Yy54bWxQSwECLQAUAAYACAAAACEA3K8dzN0AAAAJAQAADwAAAAAAAAAAAAAAAACBBAAAZHJzL2Rv&#10;d25yZXYueG1sUEsFBgAAAAAEAAQA8wAAAIsFAAAAAA==&#10;" path="m4351501,l,,,178493r4351501,l4351501,xe" stroked="f">
                <v:path arrowok="t"/>
                <w10:wrap anchorx="page" anchory="page"/>
              </v:shape>
            </w:pict>
          </mc:Fallback>
        </mc:AlternateContent>
      </w:r>
    </w:p>
    <w:p w14:paraId="4F445E1A" w14:textId="77777777" w:rsidR="00F64A0B" w:rsidRDefault="00000000">
      <w:pPr>
        <w:pStyle w:val="ListParagraph"/>
        <w:numPr>
          <w:ilvl w:val="0"/>
          <w:numId w:val="5"/>
        </w:numPr>
        <w:tabs>
          <w:tab w:val="left" w:pos="947"/>
          <w:tab w:val="left" w:pos="950"/>
        </w:tabs>
        <w:spacing w:line="360" w:lineRule="auto"/>
        <w:ind w:right="510"/>
        <w:jc w:val="both"/>
      </w:pPr>
      <w:r>
        <w:t xml:space="preserve">Huang, B., &amp; Long, Y. (2026). Toward traceable global systems for end-of-life photovoltaic waste. </w:t>
      </w:r>
      <w:r>
        <w:rPr>
          <w:i/>
        </w:rPr>
        <w:t>Nature Communications</w:t>
      </w:r>
      <w:r>
        <w:t>. Accessed on 15.04.2026</w:t>
      </w:r>
    </w:p>
    <w:p w14:paraId="4F445E1B" w14:textId="77777777" w:rsidR="00F64A0B" w:rsidRDefault="00000000">
      <w:pPr>
        <w:pStyle w:val="ListParagraph"/>
        <w:numPr>
          <w:ilvl w:val="0"/>
          <w:numId w:val="5"/>
        </w:numPr>
        <w:tabs>
          <w:tab w:val="left" w:pos="948"/>
          <w:tab w:val="left" w:pos="950"/>
        </w:tabs>
        <w:spacing w:line="360" w:lineRule="auto"/>
        <w:ind w:right="508" w:hanging="720"/>
        <w:jc w:val="both"/>
      </w:pPr>
      <w:r>
        <w:t xml:space="preserve">Kabir, S. E., Mondal, M. N. I., Islam, M. K., </w:t>
      </w:r>
      <w:proofErr w:type="spellStart"/>
      <w:r>
        <w:t>Alnaser</w:t>
      </w:r>
      <w:proofErr w:type="spellEnd"/>
      <w:r>
        <w:t>, I. A., Karim, M. R., Ibrahim, M. A., ... &amp; Akhtaruzzaman,</w:t>
      </w:r>
      <w:r>
        <w:rPr>
          <w:spacing w:val="-7"/>
        </w:rPr>
        <w:t xml:space="preserve"> </w:t>
      </w:r>
      <w:r>
        <w:t>M.</w:t>
      </w:r>
      <w:r>
        <w:rPr>
          <w:spacing w:val="-7"/>
        </w:rPr>
        <w:t xml:space="preserve"> </w:t>
      </w:r>
      <w:r>
        <w:t>(2023).</w:t>
      </w:r>
      <w:r>
        <w:rPr>
          <w:spacing w:val="-5"/>
        </w:rPr>
        <w:t xml:space="preserve"> </w:t>
      </w:r>
      <w:r>
        <w:t>Adoption</w:t>
      </w:r>
      <w:r>
        <w:rPr>
          <w:spacing w:val="-6"/>
        </w:rPr>
        <w:t xml:space="preserve"> </w:t>
      </w:r>
      <w:r>
        <w:t>and</w:t>
      </w:r>
      <w:r>
        <w:rPr>
          <w:spacing w:val="-6"/>
        </w:rPr>
        <w:t xml:space="preserve"> </w:t>
      </w:r>
      <w:r>
        <w:t>implementation</w:t>
      </w:r>
      <w:r>
        <w:rPr>
          <w:spacing w:val="-6"/>
        </w:rPr>
        <w:t xml:space="preserve"> </w:t>
      </w:r>
      <w:r>
        <w:t>of</w:t>
      </w:r>
      <w:r>
        <w:rPr>
          <w:spacing w:val="-5"/>
        </w:rPr>
        <w:t xml:space="preserve"> </w:t>
      </w:r>
      <w:r>
        <w:t>extended</w:t>
      </w:r>
      <w:r>
        <w:rPr>
          <w:spacing w:val="-6"/>
        </w:rPr>
        <w:t xml:space="preserve"> </w:t>
      </w:r>
      <w:r>
        <w:t>producer</w:t>
      </w:r>
      <w:r>
        <w:rPr>
          <w:spacing w:val="-7"/>
        </w:rPr>
        <w:t xml:space="preserve"> </w:t>
      </w:r>
      <w:r>
        <w:t>responsibility for sustainable management of end-of-life solar photovoltaic panels.</w:t>
      </w:r>
      <w:r>
        <w:rPr>
          <w:spacing w:val="-2"/>
        </w:rPr>
        <w:t xml:space="preserve"> </w:t>
      </w:r>
      <w:r>
        <w:rPr>
          <w:i/>
        </w:rPr>
        <w:t>Global Journal of Environmental Science and Management</w:t>
      </w:r>
      <w:r>
        <w:t xml:space="preserve">, </w:t>
      </w:r>
      <w:r>
        <w:rPr>
          <w:i/>
        </w:rPr>
        <w:t>9</w:t>
      </w:r>
      <w:r>
        <w:t>, 251-270. Accessed on 20.10.2025</w:t>
      </w:r>
    </w:p>
    <w:p w14:paraId="4F445E1C" w14:textId="77777777" w:rsidR="00F64A0B" w:rsidRDefault="00000000">
      <w:pPr>
        <w:pStyle w:val="ListParagraph"/>
        <w:numPr>
          <w:ilvl w:val="0"/>
          <w:numId w:val="5"/>
        </w:numPr>
        <w:tabs>
          <w:tab w:val="left" w:pos="947"/>
          <w:tab w:val="left" w:pos="950"/>
        </w:tabs>
        <w:spacing w:before="1" w:line="360" w:lineRule="auto"/>
        <w:ind w:right="509"/>
        <w:jc w:val="both"/>
      </w:pPr>
      <w:r>
        <w:t xml:space="preserve">Komoto, K., </w:t>
      </w:r>
      <w:proofErr w:type="spellStart"/>
      <w:r>
        <w:t>Agraffeil</w:t>
      </w:r>
      <w:proofErr w:type="spellEnd"/>
      <w:r>
        <w:t>, C., Alonso-Garcia, C., Costa, D., Curtis, T., Danelli, A., ... &amp; Woods-Robinson, R. (2025).</w:t>
      </w:r>
      <w:r>
        <w:rPr>
          <w:spacing w:val="-2"/>
        </w:rPr>
        <w:t xml:space="preserve"> </w:t>
      </w:r>
      <w:r>
        <w:rPr>
          <w:i/>
        </w:rPr>
        <w:t>Status of PV module recycling in IEA PVPS task 12 countries</w:t>
      </w:r>
      <w:r>
        <w:t xml:space="preserve">. IEA Photovoltaic Power Systems </w:t>
      </w:r>
      <w:proofErr w:type="spellStart"/>
      <w:r>
        <w:t>Programme</w:t>
      </w:r>
      <w:proofErr w:type="spellEnd"/>
      <w:r>
        <w:t>.</w:t>
      </w:r>
    </w:p>
    <w:p w14:paraId="4F445E1D" w14:textId="77777777" w:rsidR="00F64A0B" w:rsidRDefault="00000000">
      <w:pPr>
        <w:pStyle w:val="ListParagraph"/>
        <w:numPr>
          <w:ilvl w:val="0"/>
          <w:numId w:val="5"/>
        </w:numPr>
        <w:tabs>
          <w:tab w:val="left" w:pos="947"/>
          <w:tab w:val="left" w:pos="950"/>
        </w:tabs>
        <w:spacing w:line="360" w:lineRule="auto"/>
        <w:ind w:right="509"/>
        <w:jc w:val="both"/>
        <w:rPr>
          <w:i/>
        </w:rPr>
      </w:pPr>
      <w:r>
        <w:t xml:space="preserve">Komoto, K., Held, M., </w:t>
      </w:r>
      <w:proofErr w:type="spellStart"/>
      <w:r>
        <w:t>Agraffeil</w:t>
      </w:r>
      <w:proofErr w:type="spellEnd"/>
      <w:r>
        <w:t>, C., Alonso-Garcia, C., Danelli, A., Lee, J. S., ... &amp; Sinha, P. (2022). Status of PV module recycling in selected IEA PVPS Task12 countries.</w:t>
      </w:r>
      <w:r>
        <w:rPr>
          <w:spacing w:val="-1"/>
        </w:rPr>
        <w:t xml:space="preserve"> </w:t>
      </w:r>
      <w:r>
        <w:rPr>
          <w:i/>
        </w:rPr>
        <w:t>Report IEA-</w:t>
      </w:r>
    </w:p>
    <w:p w14:paraId="4F445E1E" w14:textId="77777777" w:rsidR="00F64A0B" w:rsidRDefault="00000000">
      <w:pPr>
        <w:spacing w:line="252" w:lineRule="exact"/>
        <w:ind w:left="950"/>
        <w:jc w:val="both"/>
      </w:pPr>
      <w:r>
        <w:rPr>
          <w:i/>
        </w:rPr>
        <w:t>PVPS</w:t>
      </w:r>
      <w:r>
        <w:rPr>
          <w:i/>
          <w:spacing w:val="-4"/>
        </w:rPr>
        <w:t xml:space="preserve"> </w:t>
      </w:r>
      <w:r>
        <w:rPr>
          <w:i/>
        </w:rPr>
        <w:t>T12-24</w:t>
      </w:r>
      <w:r>
        <w:t>.</w:t>
      </w:r>
      <w:r>
        <w:rPr>
          <w:spacing w:val="-3"/>
        </w:rPr>
        <w:t xml:space="preserve"> </w:t>
      </w:r>
      <w:r>
        <w:t>Accessed</w:t>
      </w:r>
      <w:r>
        <w:rPr>
          <w:spacing w:val="-5"/>
        </w:rPr>
        <w:t xml:space="preserve"> </w:t>
      </w:r>
      <w:r>
        <w:t>on:</w:t>
      </w:r>
      <w:r>
        <w:rPr>
          <w:spacing w:val="-3"/>
        </w:rPr>
        <w:t xml:space="preserve"> </w:t>
      </w:r>
      <w:r>
        <w:rPr>
          <w:spacing w:val="-2"/>
        </w:rPr>
        <w:t>16.03.2026</w:t>
      </w:r>
    </w:p>
    <w:p w14:paraId="4F445E1F" w14:textId="77777777" w:rsidR="00F64A0B" w:rsidRDefault="00000000">
      <w:pPr>
        <w:pStyle w:val="ListParagraph"/>
        <w:numPr>
          <w:ilvl w:val="0"/>
          <w:numId w:val="5"/>
        </w:numPr>
        <w:tabs>
          <w:tab w:val="left" w:pos="948"/>
          <w:tab w:val="left" w:pos="950"/>
        </w:tabs>
        <w:spacing w:before="125" w:line="360" w:lineRule="auto"/>
        <w:ind w:right="511" w:hanging="720"/>
        <w:jc w:val="both"/>
      </w:pPr>
      <w:r>
        <w:t>Nain,</w:t>
      </w:r>
      <w:r>
        <w:rPr>
          <w:spacing w:val="-6"/>
        </w:rPr>
        <w:t xml:space="preserve"> </w:t>
      </w:r>
      <w:r>
        <w:t>P.</w:t>
      </w:r>
      <w:r>
        <w:rPr>
          <w:spacing w:val="-8"/>
        </w:rPr>
        <w:t xml:space="preserve"> </w:t>
      </w:r>
      <w:r>
        <w:t>and</w:t>
      </w:r>
      <w:r>
        <w:rPr>
          <w:spacing w:val="-7"/>
        </w:rPr>
        <w:t xml:space="preserve"> </w:t>
      </w:r>
      <w:r>
        <w:t>Kumar,</w:t>
      </w:r>
      <w:r>
        <w:rPr>
          <w:spacing w:val="-8"/>
        </w:rPr>
        <w:t xml:space="preserve"> </w:t>
      </w:r>
      <w:r>
        <w:t>A.</w:t>
      </w:r>
      <w:r>
        <w:rPr>
          <w:spacing w:val="-8"/>
        </w:rPr>
        <w:t xml:space="preserve"> </w:t>
      </w:r>
      <w:r>
        <w:t>(2021a).</w:t>
      </w:r>
      <w:r>
        <w:rPr>
          <w:spacing w:val="-8"/>
        </w:rPr>
        <w:t xml:space="preserve"> </w:t>
      </w:r>
      <w:r>
        <w:t>Theoretical</w:t>
      </w:r>
      <w:r>
        <w:rPr>
          <w:spacing w:val="-8"/>
        </w:rPr>
        <w:t xml:space="preserve"> </w:t>
      </w:r>
      <w:r>
        <w:t>evaluation</w:t>
      </w:r>
      <w:r>
        <w:rPr>
          <w:spacing w:val="-7"/>
        </w:rPr>
        <w:t xml:space="preserve"> </w:t>
      </w:r>
      <w:r>
        <w:t>of</w:t>
      </w:r>
      <w:r>
        <w:rPr>
          <w:spacing w:val="-11"/>
        </w:rPr>
        <w:t xml:space="preserve"> </w:t>
      </w:r>
      <w:r>
        <w:t>metal</w:t>
      </w:r>
      <w:r>
        <w:rPr>
          <w:spacing w:val="-10"/>
        </w:rPr>
        <w:t xml:space="preserve"> </w:t>
      </w:r>
      <w:r>
        <w:t>release</w:t>
      </w:r>
      <w:r>
        <w:rPr>
          <w:spacing w:val="-10"/>
        </w:rPr>
        <w:t xml:space="preserve"> </w:t>
      </w:r>
      <w:r>
        <w:t>potential</w:t>
      </w:r>
      <w:r>
        <w:rPr>
          <w:spacing w:val="-8"/>
        </w:rPr>
        <w:t xml:space="preserve"> </w:t>
      </w:r>
      <w:r>
        <w:t>of</w:t>
      </w:r>
      <w:r>
        <w:rPr>
          <w:spacing w:val="-6"/>
        </w:rPr>
        <w:t xml:space="preserve"> </w:t>
      </w:r>
      <w:r>
        <w:t>emerging third-generation solar photovoltaics.</w:t>
      </w:r>
      <w:r>
        <w:rPr>
          <w:spacing w:val="-4"/>
        </w:rPr>
        <w:t xml:space="preserve"> </w:t>
      </w:r>
      <w:r>
        <w:rPr>
          <w:i/>
        </w:rPr>
        <w:t>Solar Energy Materials and Solar Cells</w:t>
      </w:r>
      <w:r>
        <w:t>,</w:t>
      </w:r>
      <w:r>
        <w:rPr>
          <w:spacing w:val="-2"/>
        </w:rPr>
        <w:t xml:space="preserve"> </w:t>
      </w:r>
      <w:r>
        <w:rPr>
          <w:i/>
        </w:rPr>
        <w:t>227</w:t>
      </w:r>
      <w:r>
        <w:t>, p.111120.</w:t>
      </w:r>
    </w:p>
    <w:p w14:paraId="4F445E20" w14:textId="77777777" w:rsidR="00F64A0B" w:rsidRDefault="00000000">
      <w:pPr>
        <w:pStyle w:val="BodyText"/>
        <w:spacing w:before="2"/>
        <w:ind w:left="950"/>
        <w:jc w:val="both"/>
      </w:pPr>
      <w:r>
        <w:t>Accessed</w:t>
      </w:r>
      <w:r>
        <w:rPr>
          <w:spacing w:val="-3"/>
        </w:rPr>
        <w:t xml:space="preserve"> </w:t>
      </w:r>
      <w:r>
        <w:t>on</w:t>
      </w:r>
      <w:r>
        <w:rPr>
          <w:spacing w:val="-3"/>
        </w:rPr>
        <w:t xml:space="preserve"> </w:t>
      </w:r>
      <w:r>
        <w:rPr>
          <w:spacing w:val="-2"/>
        </w:rPr>
        <w:t>30.11.2024</w:t>
      </w:r>
    </w:p>
    <w:p w14:paraId="4F445E21" w14:textId="77777777" w:rsidR="00F64A0B" w:rsidRDefault="00000000">
      <w:pPr>
        <w:pStyle w:val="ListParagraph"/>
        <w:numPr>
          <w:ilvl w:val="0"/>
          <w:numId w:val="5"/>
        </w:numPr>
        <w:tabs>
          <w:tab w:val="left" w:pos="947"/>
          <w:tab w:val="left" w:pos="950"/>
        </w:tabs>
        <w:spacing w:before="126" w:line="360" w:lineRule="auto"/>
        <w:ind w:right="510"/>
        <w:jc w:val="both"/>
      </w:pPr>
      <w:r>
        <w:t>Nain,</w:t>
      </w:r>
      <w:r>
        <w:rPr>
          <w:spacing w:val="-1"/>
        </w:rPr>
        <w:t xml:space="preserve"> </w:t>
      </w:r>
      <w:r>
        <w:t>P.,</w:t>
      </w:r>
      <w:r>
        <w:rPr>
          <w:spacing w:val="-1"/>
        </w:rPr>
        <w:t xml:space="preserve"> </w:t>
      </w:r>
      <w:r>
        <w:t>&amp;</w:t>
      </w:r>
      <w:r>
        <w:rPr>
          <w:spacing w:val="-5"/>
        </w:rPr>
        <w:t xml:space="preserve"> </w:t>
      </w:r>
      <w:r>
        <w:t>Anctil,</w:t>
      </w:r>
      <w:r>
        <w:rPr>
          <w:spacing w:val="-3"/>
        </w:rPr>
        <w:t xml:space="preserve"> </w:t>
      </w:r>
      <w:r>
        <w:t>A.</w:t>
      </w:r>
      <w:r>
        <w:rPr>
          <w:spacing w:val="-6"/>
        </w:rPr>
        <w:t xml:space="preserve"> </w:t>
      </w:r>
      <w:r>
        <w:t>(2024).</w:t>
      </w:r>
      <w:r>
        <w:rPr>
          <w:spacing w:val="-3"/>
        </w:rPr>
        <w:t xml:space="preserve"> </w:t>
      </w:r>
      <w:r>
        <w:t>End-of-life</w:t>
      </w:r>
      <w:r>
        <w:rPr>
          <w:spacing w:val="-5"/>
        </w:rPr>
        <w:t xml:space="preserve"> </w:t>
      </w:r>
      <w:r>
        <w:t>solar</w:t>
      </w:r>
      <w:r>
        <w:rPr>
          <w:spacing w:val="-4"/>
        </w:rPr>
        <w:t xml:space="preserve"> </w:t>
      </w:r>
      <w:r>
        <w:t>photovoltaic</w:t>
      </w:r>
      <w:r>
        <w:rPr>
          <w:spacing w:val="-2"/>
        </w:rPr>
        <w:t xml:space="preserve"> </w:t>
      </w:r>
      <w:r>
        <w:t>waste</w:t>
      </w:r>
      <w:r>
        <w:rPr>
          <w:spacing w:val="-5"/>
        </w:rPr>
        <w:t xml:space="preserve"> </w:t>
      </w:r>
      <w:r>
        <w:t>management:</w:t>
      </w:r>
      <w:r>
        <w:rPr>
          <w:spacing w:val="-1"/>
        </w:rPr>
        <w:t xml:space="preserve"> </w:t>
      </w:r>
      <w:r>
        <w:t>A</w:t>
      </w:r>
      <w:r>
        <w:rPr>
          <w:spacing w:val="-5"/>
        </w:rPr>
        <w:t xml:space="preserve"> </w:t>
      </w:r>
      <w:r>
        <w:t>comparison as per European Union and United States regulatory approaches.</w:t>
      </w:r>
      <w:r>
        <w:rPr>
          <w:spacing w:val="-2"/>
        </w:rPr>
        <w:t xml:space="preserve"> </w:t>
      </w:r>
      <w:r>
        <w:rPr>
          <w:i/>
        </w:rPr>
        <w:t>Resources, Conservation &amp; Recycling Advances</w:t>
      </w:r>
      <w:r>
        <w:t xml:space="preserve">, </w:t>
      </w:r>
      <w:r>
        <w:rPr>
          <w:i/>
        </w:rPr>
        <w:t>21</w:t>
      </w:r>
      <w:r>
        <w:t>, 200212. Accessed on 17.01.2026</w:t>
      </w:r>
    </w:p>
    <w:p w14:paraId="4F445E22" w14:textId="77777777" w:rsidR="00F64A0B" w:rsidRDefault="00000000">
      <w:pPr>
        <w:pStyle w:val="ListParagraph"/>
        <w:numPr>
          <w:ilvl w:val="0"/>
          <w:numId w:val="5"/>
        </w:numPr>
        <w:tabs>
          <w:tab w:val="left" w:pos="947"/>
          <w:tab w:val="left" w:pos="950"/>
        </w:tabs>
        <w:spacing w:line="360" w:lineRule="auto"/>
        <w:ind w:right="509"/>
        <w:jc w:val="both"/>
      </w:pPr>
      <w:r>
        <w:t>Serpe, A., Purchase, D., Bisschop, L., Chatterjee, D., De Gioannis, G., Garelick, H., ... &amp; Verbeek, S. (2025). 2002–2022: 20 years of e-waste regulation in the European Union and the worldwide trends in legislation and innovation technologies for a circular economy.</w:t>
      </w:r>
      <w:r>
        <w:rPr>
          <w:spacing w:val="-1"/>
        </w:rPr>
        <w:t xml:space="preserve"> </w:t>
      </w:r>
      <w:r>
        <w:rPr>
          <w:i/>
        </w:rPr>
        <w:t>RSC Sustainability</w:t>
      </w:r>
      <w:r>
        <w:t xml:space="preserve">, </w:t>
      </w:r>
      <w:r>
        <w:rPr>
          <w:i/>
        </w:rPr>
        <w:t>3</w:t>
      </w:r>
      <w:r>
        <w:t>(3), 1039-1083. Accessed on 14.04.2026</w:t>
      </w:r>
    </w:p>
    <w:p w14:paraId="4F445E23" w14:textId="77777777" w:rsidR="00F64A0B" w:rsidRDefault="00000000">
      <w:pPr>
        <w:pStyle w:val="ListParagraph"/>
        <w:numPr>
          <w:ilvl w:val="0"/>
          <w:numId w:val="5"/>
        </w:numPr>
        <w:tabs>
          <w:tab w:val="left" w:pos="948"/>
          <w:tab w:val="left" w:pos="950"/>
        </w:tabs>
        <w:spacing w:line="360" w:lineRule="auto"/>
        <w:ind w:right="511" w:hanging="720"/>
        <w:jc w:val="both"/>
      </w:pPr>
      <w:r>
        <w:t>Sharma, A., Mahajan, P. and Garg, R. (2024). End-of-life solar photovoltaic panel waste management in India: forecasting and environmental impact assessment.</w:t>
      </w:r>
      <w:r>
        <w:rPr>
          <w:spacing w:val="-1"/>
        </w:rPr>
        <w:t xml:space="preserve"> </w:t>
      </w:r>
      <w:r>
        <w:rPr>
          <w:i/>
        </w:rPr>
        <w:t>International Journal of Environmental Science and Technology</w:t>
      </w:r>
      <w:r>
        <w:t xml:space="preserve">, </w:t>
      </w:r>
      <w:r>
        <w:rPr>
          <w:i/>
        </w:rPr>
        <w:t>21</w:t>
      </w:r>
      <w:r>
        <w:t xml:space="preserve">(2), pp.1961-1980. Accessed on </w:t>
      </w:r>
      <w:r>
        <w:rPr>
          <w:spacing w:val="-2"/>
        </w:rPr>
        <w:t>16.03.2025</w:t>
      </w:r>
    </w:p>
    <w:p w14:paraId="4F445E24" w14:textId="77777777" w:rsidR="00F64A0B" w:rsidRDefault="00000000">
      <w:pPr>
        <w:pStyle w:val="ListParagraph"/>
        <w:numPr>
          <w:ilvl w:val="0"/>
          <w:numId w:val="5"/>
        </w:numPr>
        <w:tabs>
          <w:tab w:val="left" w:pos="947"/>
          <w:tab w:val="left" w:pos="950"/>
        </w:tabs>
        <w:spacing w:line="360" w:lineRule="auto"/>
        <w:ind w:right="511"/>
        <w:jc w:val="both"/>
      </w:pPr>
      <w:r>
        <w:t>Sim, Y., Ankit, Tay, Y. B., Ravikumar, D., &amp; Mathews, N. (2025). Open challenges and opportunities in photovoltaic recycling.</w:t>
      </w:r>
      <w:r>
        <w:rPr>
          <w:spacing w:val="-2"/>
        </w:rPr>
        <w:t xml:space="preserve"> </w:t>
      </w:r>
      <w:r>
        <w:rPr>
          <w:i/>
        </w:rPr>
        <w:t>Nature Reviews Electrical Engineering</w:t>
      </w:r>
      <w:r>
        <w:t>,</w:t>
      </w:r>
      <w:r>
        <w:rPr>
          <w:spacing w:val="-2"/>
        </w:rPr>
        <w:t xml:space="preserve"> </w:t>
      </w:r>
      <w:r>
        <w:rPr>
          <w:i/>
        </w:rPr>
        <w:t>2</w:t>
      </w:r>
      <w:r>
        <w:t>(2), 96-109.</w:t>
      </w:r>
    </w:p>
    <w:p w14:paraId="4F445E25" w14:textId="77777777" w:rsidR="00F64A0B" w:rsidRDefault="00000000">
      <w:pPr>
        <w:pStyle w:val="BodyText"/>
        <w:spacing w:line="252" w:lineRule="exact"/>
        <w:ind w:left="950"/>
        <w:jc w:val="both"/>
      </w:pPr>
      <w:r>
        <w:t>Accessed</w:t>
      </w:r>
      <w:r>
        <w:rPr>
          <w:spacing w:val="-3"/>
        </w:rPr>
        <w:t xml:space="preserve"> </w:t>
      </w:r>
      <w:r>
        <w:t>on</w:t>
      </w:r>
      <w:r>
        <w:rPr>
          <w:spacing w:val="-3"/>
        </w:rPr>
        <w:t xml:space="preserve"> </w:t>
      </w:r>
      <w:r>
        <w:rPr>
          <w:spacing w:val="-2"/>
        </w:rPr>
        <w:t>25.03.2026</w:t>
      </w:r>
    </w:p>
    <w:p w14:paraId="4F445E26" w14:textId="77777777" w:rsidR="00F64A0B" w:rsidRDefault="00000000">
      <w:pPr>
        <w:pStyle w:val="ListParagraph"/>
        <w:numPr>
          <w:ilvl w:val="0"/>
          <w:numId w:val="5"/>
        </w:numPr>
        <w:tabs>
          <w:tab w:val="left" w:pos="947"/>
          <w:tab w:val="left" w:pos="950"/>
        </w:tabs>
        <w:spacing w:before="126" w:line="360" w:lineRule="auto"/>
        <w:ind w:right="509"/>
        <w:jc w:val="both"/>
      </w:pPr>
      <w:r>
        <w:t>Wang,</w:t>
      </w:r>
      <w:r>
        <w:rPr>
          <w:spacing w:val="-1"/>
        </w:rPr>
        <w:t xml:space="preserve"> </w:t>
      </w:r>
      <w:r>
        <w:t>X., Xue, J.,</w:t>
      </w:r>
      <w:r>
        <w:rPr>
          <w:spacing w:val="-1"/>
        </w:rPr>
        <w:t xml:space="preserve"> </w:t>
      </w:r>
      <w:r>
        <w:t>&amp;</w:t>
      </w:r>
      <w:r>
        <w:rPr>
          <w:spacing w:val="-1"/>
        </w:rPr>
        <w:t xml:space="preserve"> </w:t>
      </w:r>
      <w:r>
        <w:t>Hou, X.</w:t>
      </w:r>
      <w:r>
        <w:rPr>
          <w:spacing w:val="-1"/>
        </w:rPr>
        <w:t xml:space="preserve"> </w:t>
      </w:r>
      <w:r>
        <w:t>(2023). Barriers</w:t>
      </w:r>
      <w:r>
        <w:rPr>
          <w:spacing w:val="-2"/>
        </w:rPr>
        <w:t xml:space="preserve"> </w:t>
      </w:r>
      <w:r>
        <w:t>analysis to</w:t>
      </w:r>
      <w:r>
        <w:rPr>
          <w:spacing w:val="-2"/>
        </w:rPr>
        <w:t xml:space="preserve"> </w:t>
      </w:r>
      <w:r>
        <w:t>Chinese waste</w:t>
      </w:r>
      <w:r>
        <w:rPr>
          <w:spacing w:val="-4"/>
        </w:rPr>
        <w:t xml:space="preserve"> </w:t>
      </w:r>
      <w:r>
        <w:t>photovoltaic</w:t>
      </w:r>
      <w:r>
        <w:rPr>
          <w:spacing w:val="-2"/>
        </w:rPr>
        <w:t xml:space="preserve"> </w:t>
      </w:r>
      <w:r>
        <w:t>module recycling</w:t>
      </w:r>
      <w:r>
        <w:rPr>
          <w:spacing w:val="76"/>
          <w:w w:val="150"/>
        </w:rPr>
        <w:t xml:space="preserve"> </w:t>
      </w:r>
      <w:r>
        <w:t>under</w:t>
      </w:r>
      <w:r>
        <w:rPr>
          <w:spacing w:val="75"/>
          <w:w w:val="150"/>
        </w:rPr>
        <w:t xml:space="preserve"> </w:t>
      </w:r>
      <w:r>
        <w:t>the</w:t>
      </w:r>
      <w:r>
        <w:rPr>
          <w:spacing w:val="73"/>
          <w:w w:val="150"/>
        </w:rPr>
        <w:t xml:space="preserve"> </w:t>
      </w:r>
      <w:r>
        <w:t>background</w:t>
      </w:r>
      <w:r>
        <w:rPr>
          <w:spacing w:val="73"/>
          <w:w w:val="150"/>
        </w:rPr>
        <w:t xml:space="preserve"> </w:t>
      </w:r>
      <w:r>
        <w:t>of"</w:t>
      </w:r>
      <w:r>
        <w:rPr>
          <w:spacing w:val="74"/>
          <w:w w:val="150"/>
        </w:rPr>
        <w:t xml:space="preserve"> </w:t>
      </w:r>
      <w:r>
        <w:t>double</w:t>
      </w:r>
      <w:r>
        <w:rPr>
          <w:spacing w:val="76"/>
          <w:w w:val="150"/>
        </w:rPr>
        <w:t xml:space="preserve"> </w:t>
      </w:r>
      <w:r>
        <w:t xml:space="preserve">carbon". </w:t>
      </w:r>
      <w:r>
        <w:rPr>
          <w:i/>
        </w:rPr>
        <w:t>Renewable</w:t>
      </w:r>
      <w:r>
        <w:rPr>
          <w:i/>
          <w:spacing w:val="73"/>
          <w:w w:val="150"/>
        </w:rPr>
        <w:t xml:space="preserve"> </w:t>
      </w:r>
      <w:r>
        <w:rPr>
          <w:i/>
        </w:rPr>
        <w:t>Energy</w:t>
      </w:r>
      <w:r>
        <w:t>,</w:t>
      </w:r>
      <w:r>
        <w:rPr>
          <w:spacing w:val="-2"/>
        </w:rPr>
        <w:t xml:space="preserve"> </w:t>
      </w:r>
      <w:r>
        <w:rPr>
          <w:i/>
        </w:rPr>
        <w:t>214</w:t>
      </w:r>
      <w:r>
        <w:t>,</w:t>
      </w:r>
      <w:r>
        <w:rPr>
          <w:spacing w:val="75"/>
          <w:w w:val="150"/>
        </w:rPr>
        <w:t xml:space="preserve"> </w:t>
      </w:r>
      <w:r>
        <w:t>39-54.</w:t>
      </w:r>
    </w:p>
    <w:p w14:paraId="4F445E27" w14:textId="77777777" w:rsidR="00F64A0B" w:rsidRDefault="00000000">
      <w:pPr>
        <w:pStyle w:val="BodyText"/>
        <w:spacing w:line="252" w:lineRule="exact"/>
        <w:ind w:left="950"/>
        <w:jc w:val="both"/>
      </w:pPr>
      <w:r>
        <w:t>Accessed</w:t>
      </w:r>
      <w:r>
        <w:rPr>
          <w:spacing w:val="-3"/>
        </w:rPr>
        <w:t xml:space="preserve"> </w:t>
      </w:r>
      <w:r>
        <w:t>on</w:t>
      </w:r>
      <w:r>
        <w:rPr>
          <w:spacing w:val="-3"/>
        </w:rPr>
        <w:t xml:space="preserve"> </w:t>
      </w:r>
      <w:r>
        <w:rPr>
          <w:spacing w:val="-2"/>
        </w:rPr>
        <w:t>15.05.2026</w:t>
      </w:r>
    </w:p>
    <w:p w14:paraId="4F445E28" w14:textId="77777777" w:rsidR="00F64A0B" w:rsidRDefault="00000000">
      <w:pPr>
        <w:pStyle w:val="ListParagraph"/>
        <w:numPr>
          <w:ilvl w:val="0"/>
          <w:numId w:val="5"/>
        </w:numPr>
        <w:tabs>
          <w:tab w:val="left" w:pos="947"/>
          <w:tab w:val="left" w:pos="950"/>
        </w:tabs>
        <w:spacing w:before="129" w:line="360" w:lineRule="auto"/>
        <w:ind w:right="510"/>
        <w:jc w:val="both"/>
      </w:pPr>
      <w:r>
        <w:t xml:space="preserve">Yu, H. F., </w:t>
      </w:r>
      <w:proofErr w:type="spellStart"/>
      <w:r>
        <w:t>Hasanuzzaman</w:t>
      </w:r>
      <w:proofErr w:type="spellEnd"/>
      <w:r>
        <w:t xml:space="preserve">, M., Rahim, N. A., Amin, N., &amp; Nor </w:t>
      </w:r>
      <w:proofErr w:type="spellStart"/>
      <w:r>
        <w:t>Adzman</w:t>
      </w:r>
      <w:proofErr w:type="spellEnd"/>
      <w:r>
        <w:t>, N. (2022). Global challenges and prospects of photovoltaic</w:t>
      </w:r>
      <w:r>
        <w:rPr>
          <w:spacing w:val="-1"/>
        </w:rPr>
        <w:t xml:space="preserve"> </w:t>
      </w:r>
      <w:r>
        <w:t>materials disposal and</w:t>
      </w:r>
      <w:r>
        <w:rPr>
          <w:spacing w:val="-4"/>
        </w:rPr>
        <w:t xml:space="preserve"> </w:t>
      </w:r>
      <w:r>
        <w:t xml:space="preserve">recycling: A comprehensive review. </w:t>
      </w:r>
      <w:r>
        <w:rPr>
          <w:i/>
        </w:rPr>
        <w:t>Sustainability</w:t>
      </w:r>
      <w:r>
        <w:t xml:space="preserve">, </w:t>
      </w:r>
      <w:r>
        <w:rPr>
          <w:i/>
        </w:rPr>
        <w:t>14</w:t>
      </w:r>
      <w:r>
        <w:t>(14), 8567. Accessed on: 17.05.2026</w:t>
      </w:r>
    </w:p>
    <w:p w14:paraId="4F445E29" w14:textId="77777777" w:rsidR="00F64A0B" w:rsidRDefault="00F64A0B">
      <w:pPr>
        <w:pStyle w:val="ListParagraph"/>
        <w:spacing w:line="360" w:lineRule="auto"/>
        <w:jc w:val="both"/>
        <w:sectPr w:rsidR="00F64A0B">
          <w:pgSz w:w="11900" w:h="16840"/>
          <w:pgMar w:top="940" w:right="565" w:bottom="820" w:left="850" w:header="712" w:footer="622" w:gutter="0"/>
          <w:cols w:space="720"/>
        </w:sectPr>
      </w:pPr>
    </w:p>
    <w:p w14:paraId="4F445E2A" w14:textId="49C12EA6" w:rsidR="00F64A0B" w:rsidRDefault="00000000">
      <w:pPr>
        <w:spacing w:before="108"/>
        <w:ind w:left="78"/>
        <w:rPr>
          <w:b/>
          <w:sz w:val="26"/>
        </w:rPr>
      </w:pPr>
      <w:bookmarkStart w:id="15" w:name="Chidom_Abstract"/>
      <w:bookmarkEnd w:id="15"/>
      <w:r>
        <w:rPr>
          <w:b/>
          <w:sz w:val="26"/>
        </w:rPr>
        <w:lastRenderedPageBreak/>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r w:rsidR="00852389">
        <w:rPr>
          <w:b/>
          <w:spacing w:val="-2"/>
          <w:sz w:val="26"/>
        </w:rPr>
        <w:t xml:space="preserve">                                          </w:t>
      </w:r>
      <w:r w:rsidR="00852389">
        <w:rPr>
          <w:b/>
          <w:noProof/>
          <w:sz w:val="36"/>
        </w:rPr>
        <w:drawing>
          <wp:inline distT="0" distB="0" distL="0" distR="0" wp14:anchorId="5F92D88B" wp14:editId="26C28258">
            <wp:extent cx="1518285" cy="494030"/>
            <wp:effectExtent l="0" t="0" r="5715" b="1270"/>
            <wp:docPr id="1670299856" name="Picture 205" descr="University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299856" name="Picture 205" descr="University of Readi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18285" cy="494030"/>
                    </a:xfrm>
                    <a:prstGeom prst="rect">
                      <a:avLst/>
                    </a:prstGeom>
                    <a:noFill/>
                  </pic:spPr>
                </pic:pic>
              </a:graphicData>
            </a:graphic>
          </wp:inline>
        </w:drawing>
      </w:r>
      <w:r w:rsidR="00852389">
        <w:rPr>
          <w:b/>
          <w:spacing w:val="-2"/>
          <w:sz w:val="26"/>
        </w:rPr>
        <w:t xml:space="preserve">                                                                      </w:t>
      </w:r>
    </w:p>
    <w:p w14:paraId="4F445E2B" w14:textId="77777777" w:rsidR="00F64A0B" w:rsidRDefault="00F64A0B">
      <w:pPr>
        <w:pStyle w:val="BodyText"/>
        <w:rPr>
          <w:b/>
          <w:sz w:val="36"/>
        </w:rPr>
      </w:pPr>
    </w:p>
    <w:p w14:paraId="4F445E2C" w14:textId="77777777" w:rsidR="00F64A0B" w:rsidRDefault="00F64A0B">
      <w:pPr>
        <w:pStyle w:val="BodyText"/>
        <w:spacing w:before="261"/>
        <w:rPr>
          <w:b/>
          <w:sz w:val="36"/>
        </w:rPr>
      </w:pPr>
    </w:p>
    <w:p w14:paraId="4F445E2D" w14:textId="77777777" w:rsidR="00F64A0B" w:rsidRDefault="00000000">
      <w:pPr>
        <w:pStyle w:val="Heading1"/>
        <w:spacing w:line="208" w:lineRule="auto"/>
        <w:ind w:left="277"/>
      </w:pPr>
      <w:r>
        <w:t>Culture-Climate</w:t>
      </w:r>
      <w:r>
        <w:rPr>
          <w:spacing w:val="-14"/>
        </w:rPr>
        <w:t xml:space="preserve"> </w:t>
      </w:r>
      <w:r>
        <w:t>Misalignment</w:t>
      </w:r>
      <w:r>
        <w:rPr>
          <w:spacing w:val="-13"/>
        </w:rPr>
        <w:t xml:space="preserve"> </w:t>
      </w:r>
      <w:r>
        <w:t>in</w:t>
      </w:r>
      <w:r>
        <w:rPr>
          <w:spacing w:val="-14"/>
        </w:rPr>
        <w:t xml:space="preserve"> </w:t>
      </w:r>
      <w:proofErr w:type="spellStart"/>
      <w:r>
        <w:t>Interorganisational</w:t>
      </w:r>
      <w:proofErr w:type="spellEnd"/>
      <w:r>
        <w:t xml:space="preserve"> Interaction in Construction Project: UK</w:t>
      </w:r>
    </w:p>
    <w:p w14:paraId="4F445E2E" w14:textId="77777777" w:rsidR="00F64A0B" w:rsidRDefault="00000000">
      <w:pPr>
        <w:pStyle w:val="Heading7"/>
        <w:spacing w:before="363"/>
        <w:ind w:left="281" w:right="562"/>
        <w:jc w:val="center"/>
      </w:pPr>
      <w:r>
        <w:t>Charles</w:t>
      </w:r>
      <w:r>
        <w:rPr>
          <w:spacing w:val="-4"/>
        </w:rPr>
        <w:t xml:space="preserve"> </w:t>
      </w:r>
      <w:proofErr w:type="spellStart"/>
      <w:r>
        <w:rPr>
          <w:spacing w:val="-2"/>
        </w:rPr>
        <w:t>Chidom</w:t>
      </w:r>
      <w:proofErr w:type="spellEnd"/>
    </w:p>
    <w:p w14:paraId="4F445E2F" w14:textId="77777777" w:rsidR="00F64A0B" w:rsidRDefault="00F64A0B">
      <w:pPr>
        <w:pStyle w:val="BodyText"/>
        <w:spacing w:before="28"/>
        <w:ind w:left="284" w:right="562"/>
        <w:jc w:val="center"/>
      </w:pPr>
      <w:hyperlink r:id="rId143">
        <w:r>
          <w:rPr>
            <w:spacing w:val="-2"/>
          </w:rPr>
          <w:t>c.chidom@pgr.reading.ac.uk</w:t>
        </w:r>
      </w:hyperlink>
    </w:p>
    <w:p w14:paraId="4F445E30" w14:textId="77777777" w:rsidR="00F64A0B" w:rsidRDefault="00F64A0B">
      <w:pPr>
        <w:pStyle w:val="BodyText"/>
        <w:spacing w:before="135"/>
      </w:pPr>
    </w:p>
    <w:p w14:paraId="4F445E31" w14:textId="77777777" w:rsidR="00F64A0B" w:rsidRDefault="00000000">
      <w:pPr>
        <w:pStyle w:val="Heading7"/>
        <w:spacing w:line="376" w:lineRule="auto"/>
        <w:ind w:right="7356"/>
      </w:pPr>
      <w:r>
        <w:t>Extended Abstract Research</w:t>
      </w:r>
      <w:r>
        <w:rPr>
          <w:spacing w:val="-11"/>
        </w:rPr>
        <w:t xml:space="preserve"> </w:t>
      </w:r>
      <w:r>
        <w:t>Problem</w:t>
      </w:r>
      <w:r>
        <w:rPr>
          <w:spacing w:val="-11"/>
        </w:rPr>
        <w:t xml:space="preserve"> </w:t>
      </w:r>
      <w:r>
        <w:t>and</w:t>
      </w:r>
      <w:r>
        <w:rPr>
          <w:spacing w:val="-15"/>
        </w:rPr>
        <w:t xml:space="preserve"> </w:t>
      </w:r>
      <w:r>
        <w:t>Aim</w:t>
      </w:r>
    </w:p>
    <w:p w14:paraId="4F445E32" w14:textId="77777777" w:rsidR="00F64A0B" w:rsidRDefault="00000000">
      <w:pPr>
        <w:pStyle w:val="BodyText"/>
        <w:spacing w:before="5" w:line="266" w:lineRule="auto"/>
        <w:ind w:left="230" w:right="565"/>
      </w:pPr>
      <w:r>
        <w:t>The UK construction industry remains one of the most hazardous sectors in the national economy. Of the 124 fatal injuries recorded in all British workplaces in 2024/25, 35 more than a quarter occurred in construction (Health and Safety Executive, 2025). Given the legal responsibility of the Construction</w:t>
      </w:r>
      <w:r>
        <w:rPr>
          <w:spacing w:val="-3"/>
        </w:rPr>
        <w:t xml:space="preserve"> </w:t>
      </w:r>
      <w:r>
        <w:t>Design</w:t>
      </w:r>
      <w:r>
        <w:rPr>
          <w:spacing w:val="-3"/>
        </w:rPr>
        <w:t xml:space="preserve"> </w:t>
      </w:r>
      <w:r>
        <w:t>and</w:t>
      </w:r>
      <w:r>
        <w:rPr>
          <w:spacing w:val="-5"/>
        </w:rPr>
        <w:t xml:space="preserve"> </w:t>
      </w:r>
      <w:r>
        <w:t>Management</w:t>
      </w:r>
      <w:r>
        <w:rPr>
          <w:spacing w:val="-4"/>
        </w:rPr>
        <w:t xml:space="preserve"> </w:t>
      </w:r>
      <w:r>
        <w:t>Regulation</w:t>
      </w:r>
      <w:r>
        <w:rPr>
          <w:spacing w:val="-3"/>
        </w:rPr>
        <w:t xml:space="preserve"> </w:t>
      </w:r>
      <w:r>
        <w:t>2007/2015</w:t>
      </w:r>
      <w:r>
        <w:rPr>
          <w:spacing w:val="-2"/>
        </w:rPr>
        <w:t xml:space="preserve"> </w:t>
      </w:r>
      <w:r>
        <w:t>to</w:t>
      </w:r>
      <w:r>
        <w:rPr>
          <w:spacing w:val="-5"/>
        </w:rPr>
        <w:t xml:space="preserve"> </w:t>
      </w:r>
      <w:r>
        <w:t>address</w:t>
      </w:r>
      <w:r>
        <w:rPr>
          <w:spacing w:val="-5"/>
        </w:rPr>
        <w:t xml:space="preserve"> </w:t>
      </w:r>
      <w:r>
        <w:t>accidents,</w:t>
      </w:r>
      <w:r>
        <w:rPr>
          <w:spacing w:val="-4"/>
        </w:rPr>
        <w:t xml:space="preserve"> </w:t>
      </w:r>
      <w:r>
        <w:t>the</w:t>
      </w:r>
      <w:r>
        <w:rPr>
          <w:spacing w:val="-5"/>
        </w:rPr>
        <w:t xml:space="preserve"> </w:t>
      </w:r>
      <w:r>
        <w:t>industry</w:t>
      </w:r>
      <w:r>
        <w:rPr>
          <w:spacing w:val="-5"/>
        </w:rPr>
        <w:t xml:space="preserve"> </w:t>
      </w:r>
      <w:r>
        <w:t>still records high rates. This persistent crisis seems to point to a disconnect between head office mandates and</w:t>
      </w:r>
      <w:r>
        <w:rPr>
          <w:spacing w:val="-1"/>
        </w:rPr>
        <w:t xml:space="preserve"> </w:t>
      </w:r>
      <w:r>
        <w:t>site-level</w:t>
      </w:r>
      <w:r>
        <w:rPr>
          <w:spacing w:val="-2"/>
        </w:rPr>
        <w:t xml:space="preserve"> </w:t>
      </w:r>
      <w:r>
        <w:t>realities. The</w:t>
      </w:r>
      <w:r>
        <w:rPr>
          <w:spacing w:val="-1"/>
        </w:rPr>
        <w:t xml:space="preserve"> </w:t>
      </w:r>
      <w:r>
        <w:t>operational core</w:t>
      </w:r>
      <w:r>
        <w:rPr>
          <w:spacing w:val="-1"/>
        </w:rPr>
        <w:t xml:space="preserve"> </w:t>
      </w:r>
      <w:r>
        <w:t>of modern</w:t>
      </w:r>
      <w:r>
        <w:rPr>
          <w:spacing w:val="-1"/>
        </w:rPr>
        <w:t xml:space="preserve"> </w:t>
      </w:r>
      <w:r>
        <w:t>construction relies on</w:t>
      </w:r>
      <w:r>
        <w:rPr>
          <w:spacing w:val="-1"/>
        </w:rPr>
        <w:t xml:space="preserve"> </w:t>
      </w:r>
      <w:r>
        <w:t xml:space="preserve">fragmented supply chains where main contractors dictate safety guidelines, yet subcontractors execute the highest-risk tasks on operational site level. Consequently, a misalignment emerges between the main contractor's corporate safety culture and the subcontractor’s daily safety climate, hence the safety culture-climate gap. This study aims to investigate the mechanisms through which this misalignment is fostered and how this </w:t>
      </w:r>
      <w:proofErr w:type="spellStart"/>
      <w:r>
        <w:t>interorganisational</w:t>
      </w:r>
      <w:proofErr w:type="spellEnd"/>
      <w:r>
        <w:t xml:space="preserve"> safety culture-climate misalignment is structurally produced, sustained, and manifested across the construction project lifecycle. This, ultimately establishing how these structural mismatches predict accident and near-miss prevalence among vulnerable operatives.</w:t>
      </w:r>
    </w:p>
    <w:p w14:paraId="4F445E33" w14:textId="77777777" w:rsidR="00F64A0B" w:rsidRDefault="00000000">
      <w:pPr>
        <w:pStyle w:val="Heading7"/>
        <w:spacing w:before="108"/>
      </w:pPr>
      <w:r>
        <w:t>Literature</w:t>
      </w:r>
      <w:r>
        <w:rPr>
          <w:spacing w:val="-7"/>
        </w:rPr>
        <w:t xml:space="preserve"> </w:t>
      </w:r>
      <w:r>
        <w:t>Review</w:t>
      </w:r>
      <w:r>
        <w:rPr>
          <w:spacing w:val="-4"/>
        </w:rPr>
        <w:t xml:space="preserve"> </w:t>
      </w:r>
      <w:r>
        <w:t>and</w:t>
      </w:r>
      <w:r>
        <w:rPr>
          <w:spacing w:val="-8"/>
        </w:rPr>
        <w:t xml:space="preserve"> </w:t>
      </w:r>
      <w:r>
        <w:t>Academic</w:t>
      </w:r>
      <w:r>
        <w:rPr>
          <w:spacing w:val="-5"/>
        </w:rPr>
        <w:t xml:space="preserve"> </w:t>
      </w:r>
      <w:r>
        <w:rPr>
          <w:spacing w:val="-2"/>
        </w:rPr>
        <w:t>Context</w:t>
      </w:r>
    </w:p>
    <w:p w14:paraId="4F445E34" w14:textId="77777777" w:rsidR="00F64A0B" w:rsidRDefault="00000000">
      <w:pPr>
        <w:pStyle w:val="BodyText"/>
        <w:spacing w:before="148" w:line="266" w:lineRule="auto"/>
        <w:ind w:left="230" w:right="492"/>
      </w:pPr>
      <w:r>
        <w:t xml:space="preserve">The contemporary UK construction site is a complex </w:t>
      </w:r>
      <w:proofErr w:type="spellStart"/>
      <w:r>
        <w:t>interorganisational</w:t>
      </w:r>
      <w:proofErr w:type="spellEnd"/>
      <w:r>
        <w:t xml:space="preserve"> arena where multiple independent firms operate in temporal proximity under divergent pressures. Academic literature distinguishes between safety culture, the deeply seated, enduring assumptions and values of an </w:t>
      </w:r>
      <w:proofErr w:type="spellStart"/>
      <w:r>
        <w:t>organisation</w:t>
      </w:r>
      <w:proofErr w:type="spellEnd"/>
      <w:r>
        <w:t>, and safety climate, which represents the dynamic, localized perceptions of how safety is</w:t>
      </w:r>
      <w:r>
        <w:rPr>
          <w:spacing w:val="-2"/>
        </w:rPr>
        <w:t xml:space="preserve"> </w:t>
      </w:r>
      <w:r>
        <w:t>prioritized</w:t>
      </w:r>
      <w:r>
        <w:rPr>
          <w:spacing w:val="-3"/>
        </w:rPr>
        <w:t xml:space="preserve"> </w:t>
      </w:r>
      <w:r>
        <w:t>on</w:t>
      </w:r>
      <w:r>
        <w:rPr>
          <w:spacing w:val="-8"/>
        </w:rPr>
        <w:t xml:space="preserve"> </w:t>
      </w:r>
      <w:r>
        <w:t>the</w:t>
      </w:r>
      <w:r>
        <w:rPr>
          <w:spacing w:val="-3"/>
        </w:rPr>
        <w:t xml:space="preserve"> </w:t>
      </w:r>
      <w:r>
        <w:t>ground</w:t>
      </w:r>
      <w:r>
        <w:rPr>
          <w:spacing w:val="-1"/>
        </w:rPr>
        <w:t xml:space="preserve"> </w:t>
      </w:r>
      <w:r>
        <w:t>(Al-Bayati,</w:t>
      </w:r>
      <w:r>
        <w:rPr>
          <w:spacing w:val="-1"/>
        </w:rPr>
        <w:t xml:space="preserve"> </w:t>
      </w:r>
      <w:r>
        <w:t>2021).</w:t>
      </w:r>
      <w:r>
        <w:rPr>
          <w:spacing w:val="-4"/>
        </w:rPr>
        <w:t xml:space="preserve"> </w:t>
      </w:r>
      <w:r>
        <w:t>While</w:t>
      </w:r>
      <w:r>
        <w:rPr>
          <w:spacing w:val="-3"/>
        </w:rPr>
        <w:t xml:space="preserve"> </w:t>
      </w:r>
      <w:r>
        <w:t>traditional</w:t>
      </w:r>
      <w:r>
        <w:rPr>
          <w:spacing w:val="-6"/>
        </w:rPr>
        <w:t xml:space="preserve"> </w:t>
      </w:r>
      <w:r>
        <w:t>frameworks</w:t>
      </w:r>
      <w:r>
        <w:rPr>
          <w:spacing w:val="-7"/>
        </w:rPr>
        <w:t xml:space="preserve"> </w:t>
      </w:r>
      <w:r>
        <w:t>evaluate</w:t>
      </w:r>
      <w:r>
        <w:rPr>
          <w:spacing w:val="-3"/>
        </w:rPr>
        <w:t xml:space="preserve"> </w:t>
      </w:r>
      <w:r>
        <w:t>these</w:t>
      </w:r>
      <w:r>
        <w:rPr>
          <w:spacing w:val="-3"/>
        </w:rPr>
        <w:t xml:space="preserve"> </w:t>
      </w:r>
      <w:r>
        <w:t xml:space="preserve">constructs within single, isolated firms, this study establishes a theoretical synthesis by integrating Schein’s </w:t>
      </w:r>
      <w:proofErr w:type="spellStart"/>
      <w:r>
        <w:t>Organisational</w:t>
      </w:r>
      <w:proofErr w:type="spellEnd"/>
      <w:r>
        <w:t xml:space="preserve"> Culture Model and Principal-Agent Theory to </w:t>
      </w:r>
      <w:proofErr w:type="spellStart"/>
      <w:r>
        <w:t>analyse</w:t>
      </w:r>
      <w:proofErr w:type="spellEnd"/>
      <w:r>
        <w:t xml:space="preserve"> safety across </w:t>
      </w:r>
      <w:proofErr w:type="spellStart"/>
      <w:r>
        <w:t>organisational</w:t>
      </w:r>
      <w:proofErr w:type="spellEnd"/>
      <w:r>
        <w:t xml:space="preserve"> </w:t>
      </w:r>
      <w:r>
        <w:rPr>
          <w:spacing w:val="-2"/>
        </w:rPr>
        <w:t>boundaries.</w:t>
      </w:r>
    </w:p>
    <w:p w14:paraId="4F445E35" w14:textId="77777777" w:rsidR="00F64A0B" w:rsidRDefault="00000000">
      <w:pPr>
        <w:pStyle w:val="BodyText"/>
        <w:spacing w:before="113" w:line="266" w:lineRule="auto"/>
        <w:ind w:left="230" w:right="556"/>
      </w:pPr>
      <w:r>
        <w:t xml:space="preserve">Schein (2010) </w:t>
      </w:r>
      <w:proofErr w:type="spellStart"/>
      <w:r>
        <w:t>conceptualises</w:t>
      </w:r>
      <w:proofErr w:type="spellEnd"/>
      <w:r>
        <w:t xml:space="preserve"> culture as operating across three levels: artefacts (observable systems and practices), espoused values (stated beliefs and policies), and underlying assumptions (deep,</w:t>
      </w:r>
      <w:r>
        <w:rPr>
          <w:spacing w:val="-4"/>
        </w:rPr>
        <w:t xml:space="preserve"> </w:t>
      </w:r>
      <w:r>
        <w:t>often</w:t>
      </w:r>
      <w:r>
        <w:rPr>
          <w:spacing w:val="-3"/>
        </w:rPr>
        <w:t xml:space="preserve"> </w:t>
      </w:r>
      <w:r>
        <w:t>unconscious,</w:t>
      </w:r>
      <w:r>
        <w:rPr>
          <w:spacing w:val="-4"/>
        </w:rPr>
        <w:t xml:space="preserve"> </w:t>
      </w:r>
      <w:r>
        <w:t>taken-for-granted</w:t>
      </w:r>
      <w:r>
        <w:rPr>
          <w:spacing w:val="-5"/>
        </w:rPr>
        <w:t xml:space="preserve"> </w:t>
      </w:r>
      <w:r>
        <w:t>beliefs).</w:t>
      </w:r>
      <w:r>
        <w:rPr>
          <w:spacing w:val="-1"/>
        </w:rPr>
        <w:t xml:space="preserve"> </w:t>
      </w:r>
      <w:r>
        <w:t>This</w:t>
      </w:r>
      <w:r>
        <w:rPr>
          <w:spacing w:val="-5"/>
        </w:rPr>
        <w:t xml:space="preserve"> </w:t>
      </w:r>
      <w:r>
        <w:t>model</w:t>
      </w:r>
      <w:r>
        <w:rPr>
          <w:spacing w:val="-2"/>
        </w:rPr>
        <w:t xml:space="preserve"> </w:t>
      </w:r>
      <w:r>
        <w:t>as</w:t>
      </w:r>
      <w:r>
        <w:rPr>
          <w:spacing w:val="-2"/>
        </w:rPr>
        <w:t xml:space="preserve"> </w:t>
      </w:r>
      <w:r>
        <w:t>adopted</w:t>
      </w:r>
      <w:r>
        <w:rPr>
          <w:spacing w:val="-3"/>
        </w:rPr>
        <w:t xml:space="preserve"> </w:t>
      </w:r>
      <w:r>
        <w:t>by</w:t>
      </w:r>
      <w:r>
        <w:rPr>
          <w:spacing w:val="-5"/>
        </w:rPr>
        <w:t xml:space="preserve"> </w:t>
      </w:r>
      <w:proofErr w:type="spellStart"/>
      <w:r>
        <w:t>Guldenmund</w:t>
      </w:r>
      <w:proofErr w:type="spellEnd"/>
      <w:r>
        <w:rPr>
          <w:spacing w:val="-5"/>
        </w:rPr>
        <w:t xml:space="preserve"> </w:t>
      </w:r>
      <w:r>
        <w:t>(2000) and extended by Choudhry et al. (2007) positions safety culture as the confluence of these three layers</w:t>
      </w:r>
      <w:r>
        <w:rPr>
          <w:spacing w:val="-2"/>
        </w:rPr>
        <w:t xml:space="preserve"> </w:t>
      </w:r>
      <w:r>
        <w:t>within</w:t>
      </w:r>
      <w:r>
        <w:rPr>
          <w:spacing w:val="-3"/>
        </w:rPr>
        <w:t xml:space="preserve"> </w:t>
      </w:r>
      <w:r>
        <w:t>an</w:t>
      </w:r>
      <w:r>
        <w:rPr>
          <w:spacing w:val="-5"/>
        </w:rPr>
        <w:t xml:space="preserve"> </w:t>
      </w:r>
      <w:proofErr w:type="spellStart"/>
      <w:r>
        <w:t>organisation</w:t>
      </w:r>
      <w:proofErr w:type="spellEnd"/>
      <w:r>
        <w:t>. The</w:t>
      </w:r>
      <w:r>
        <w:rPr>
          <w:spacing w:val="-5"/>
        </w:rPr>
        <w:t xml:space="preserve"> </w:t>
      </w:r>
      <w:r>
        <w:t>critical</w:t>
      </w:r>
      <w:r>
        <w:rPr>
          <w:spacing w:val="-3"/>
        </w:rPr>
        <w:t xml:space="preserve"> </w:t>
      </w:r>
      <w:r>
        <w:t>challenge,</w:t>
      </w:r>
      <w:r>
        <w:rPr>
          <w:spacing w:val="-1"/>
        </w:rPr>
        <w:t xml:space="preserve"> </w:t>
      </w:r>
      <w:r>
        <w:t>however,</w:t>
      </w:r>
      <w:r>
        <w:rPr>
          <w:spacing w:val="-4"/>
        </w:rPr>
        <w:t xml:space="preserve"> </w:t>
      </w:r>
      <w:r>
        <w:t>is</w:t>
      </w:r>
      <w:r>
        <w:rPr>
          <w:spacing w:val="-2"/>
        </w:rPr>
        <w:t xml:space="preserve"> </w:t>
      </w:r>
      <w:r>
        <w:t>congruence;</w:t>
      </w:r>
      <w:r>
        <w:rPr>
          <w:spacing w:val="-1"/>
        </w:rPr>
        <w:t xml:space="preserve"> </w:t>
      </w:r>
      <w:r>
        <w:t>genuine</w:t>
      </w:r>
      <w:r>
        <w:rPr>
          <w:spacing w:val="-3"/>
        </w:rPr>
        <w:t xml:space="preserve"> </w:t>
      </w:r>
      <w:r>
        <w:t>safety</w:t>
      </w:r>
      <w:r>
        <w:rPr>
          <w:spacing w:val="-2"/>
        </w:rPr>
        <w:t xml:space="preserve"> </w:t>
      </w:r>
      <w:r>
        <w:t>culture requires alignment across all three levels. However, when espoused values contradict enacted assumptions, a culture–climate gap emerges (Al-Bayati, 2021). This study extends</w:t>
      </w:r>
      <w:r>
        <w:rPr>
          <w:spacing w:val="-1"/>
        </w:rPr>
        <w:t xml:space="preserve"> </w:t>
      </w:r>
      <w:r>
        <w:t xml:space="preserve">this construct to the </w:t>
      </w:r>
      <w:proofErr w:type="spellStart"/>
      <w:r>
        <w:t>interorganisational</w:t>
      </w:r>
      <w:proofErr w:type="spellEnd"/>
      <w:r>
        <w:t xml:space="preserve"> level. In multi-tiered construction hierarchies, the main contractor’s formal safety expectations are transmitted downward, only to be filtered through the subcontractor’s distinct operational constraints.</w:t>
      </w:r>
    </w:p>
    <w:p w14:paraId="4F445E36" w14:textId="77777777" w:rsidR="00F64A0B" w:rsidRDefault="00000000">
      <w:pPr>
        <w:pStyle w:val="BodyText"/>
        <w:spacing w:before="113" w:line="266" w:lineRule="auto"/>
        <w:ind w:left="230"/>
      </w:pPr>
      <w:r>
        <w:t>This transmission dynamic is fundamentally governed by Principal-Agent relationships. The main contractor (principal) delegates operational tasks to the subcontractor (agent) under conditions of structural</w:t>
      </w:r>
      <w:r>
        <w:rPr>
          <w:spacing w:val="-7"/>
        </w:rPr>
        <w:t xml:space="preserve"> </w:t>
      </w:r>
      <w:r>
        <w:t>goal</w:t>
      </w:r>
      <w:r>
        <w:rPr>
          <w:spacing w:val="-5"/>
        </w:rPr>
        <w:t xml:space="preserve"> </w:t>
      </w:r>
      <w:r>
        <w:t>divergence,</w:t>
      </w:r>
      <w:r>
        <w:rPr>
          <w:spacing w:val="-3"/>
        </w:rPr>
        <w:t xml:space="preserve"> </w:t>
      </w:r>
      <w:r>
        <w:t>contractual</w:t>
      </w:r>
      <w:r>
        <w:rPr>
          <w:spacing w:val="-4"/>
        </w:rPr>
        <w:t xml:space="preserve"> </w:t>
      </w:r>
      <w:r>
        <w:t>dependency,</w:t>
      </w:r>
      <w:r>
        <w:rPr>
          <w:spacing w:val="-2"/>
        </w:rPr>
        <w:t xml:space="preserve"> </w:t>
      </w:r>
      <w:r>
        <w:t>and</w:t>
      </w:r>
      <w:r>
        <w:rPr>
          <w:spacing w:val="-6"/>
        </w:rPr>
        <w:t xml:space="preserve"> </w:t>
      </w:r>
      <w:r>
        <w:t>severe</w:t>
      </w:r>
      <w:r>
        <w:rPr>
          <w:spacing w:val="-4"/>
        </w:rPr>
        <w:t xml:space="preserve"> </w:t>
      </w:r>
      <w:r>
        <w:t>information</w:t>
      </w:r>
      <w:r>
        <w:rPr>
          <w:spacing w:val="-4"/>
        </w:rPr>
        <w:t xml:space="preserve"> </w:t>
      </w:r>
      <w:r>
        <w:t>asymmetry</w:t>
      </w:r>
      <w:r>
        <w:rPr>
          <w:spacing w:val="-6"/>
        </w:rPr>
        <w:t xml:space="preserve"> </w:t>
      </w:r>
      <w:r>
        <w:t>(Eisenhardt,</w:t>
      </w:r>
    </w:p>
    <w:p w14:paraId="4F445E37" w14:textId="77777777" w:rsidR="00F64A0B" w:rsidRDefault="00F64A0B">
      <w:pPr>
        <w:pStyle w:val="BodyText"/>
        <w:spacing w:line="266" w:lineRule="auto"/>
        <w:sectPr w:rsidR="00F64A0B">
          <w:headerReference w:type="default" r:id="rId144"/>
          <w:footerReference w:type="default" r:id="rId145"/>
          <w:pgSz w:w="11900" w:h="16840"/>
          <w:pgMar w:top="280" w:right="565" w:bottom="800" w:left="850" w:header="0" w:footer="619" w:gutter="0"/>
          <w:cols w:space="720"/>
        </w:sectPr>
      </w:pPr>
    </w:p>
    <w:p w14:paraId="4F445E38" w14:textId="77777777" w:rsidR="00F64A0B" w:rsidRDefault="00000000">
      <w:pPr>
        <w:pStyle w:val="BodyText"/>
        <w:spacing w:before="247"/>
      </w:pPr>
      <w:r>
        <w:rPr>
          <w:noProof/>
        </w:rPr>
        <w:lastRenderedPageBreak/>
        <mc:AlternateContent>
          <mc:Choice Requires="wps">
            <w:drawing>
              <wp:anchor distT="0" distB="0" distL="0" distR="0" simplePos="0" relativeHeight="486126592" behindDoc="1" locked="0" layoutInCell="1" allowOverlap="1" wp14:anchorId="4F4462C4" wp14:editId="4F4462C5">
                <wp:simplePos x="0" y="0"/>
                <wp:positionH relativeFrom="page">
                  <wp:posOffset>663058</wp:posOffset>
                </wp:positionH>
                <wp:positionV relativeFrom="page">
                  <wp:posOffset>397050</wp:posOffset>
                </wp:positionV>
                <wp:extent cx="1874520" cy="220345"/>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0345"/>
                        </a:xfrm>
                        <a:custGeom>
                          <a:avLst/>
                          <a:gdLst/>
                          <a:ahLst/>
                          <a:cxnLst/>
                          <a:rect l="l" t="t" r="r" b="b"/>
                          <a:pathLst>
                            <a:path w="1874520" h="220345">
                              <a:moveTo>
                                <a:pt x="1874297" y="0"/>
                              </a:moveTo>
                              <a:lnTo>
                                <a:pt x="0" y="0"/>
                              </a:lnTo>
                              <a:lnTo>
                                <a:pt x="0" y="220056"/>
                              </a:lnTo>
                              <a:lnTo>
                                <a:pt x="1874297" y="220056"/>
                              </a:lnTo>
                              <a:lnTo>
                                <a:pt x="187429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730CE75" id="Graphic 146" o:spid="_x0000_s1026" style="position:absolute;margin-left:52.2pt;margin-top:31.25pt;width:147.6pt;height:17.35pt;z-index:-17189888;visibility:visible;mso-wrap-style:square;mso-wrap-distance-left:0;mso-wrap-distance-top:0;mso-wrap-distance-right:0;mso-wrap-distance-bottom:0;mso-position-horizontal:absolute;mso-position-horizontal-relative:page;mso-position-vertical:absolute;mso-position-vertical-relative:page;v-text-anchor:top" coordsize="187452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w5JgIAAMUEAAAOAAAAZHJzL2Uyb0RvYy54bWysVFFvmzAQfp+0/2D5fYGwpu1QSDW1yjSp&#10;6io1054dYwKa8Xm2A+Tf72wwRd3TpuXBnPHn4/u+u8v2bmgl6YSxDaiCrlcpJUJxKBt1Kuj3w/7D&#10;LSXWMVUyCUoU9CIsvdu9f7ftdS4yqEGWwhBMomze64LWzuk8SSyvRcvsCrRQeFiBaZnDrTklpWE9&#10;Zm9lkqXpddKDKbUBLqzFtw/jId2F/FUluPtWVVY4IguK3FxYTViPfk12W5afDNN1wyca7B9YtKxR&#10;+NE51QNzjJxN80eqtuEGLFRuxaFNoKoaLoIGVLNO36h5qZkWQQuaY/Vsk/1/aflT96Kfjadu9SPw&#10;nxYdSXpt8/nEb+yEGSrTeiwSJ0Nw8TK7KAZHOL5c395cbTI0m+NZlqUfrzbe5oTl8TY/W/dFQMjE&#10;ukfrxiqUMWJ1jPigYmiwlr6KMlTRUYJVNJRgFY9jFTVz/p6n50PSL6jUMxN/3EInDhCAzsvwjLNP&#10;N5REMcj1FSPVEou6Fqh4Fp865BsxKD3dXE/SIyA+R+Dyw38JD62LPGNCLsGK0WavPvg9O4K4pecW&#10;ZFPuGym9BdacjvfSkI6hufvwmzgvYKEjxibw7XCE8vJsSI9zU1D768yMoER+VdiYfshiYGJwjIFx&#10;8h7CKAb3jXWH4QczmmgMC+qwh54gtj3LY3Mgfw8Ysf6mgs9nB1XjOydwGxlNG5yVoH+aaz+My31A&#10;vf777H4DAAD//wMAUEsDBBQABgAIAAAAIQBJTyXw2gAAAAkBAAAPAAAAZHJzL2Rvd25yZXYueG1s&#10;TI9BbsIwEEX3lXoHa5C6KzYpBJLGQVVF95RyABMPSUQ8jmwD6e07XbXLr3n6/021ndwgbhhi70nD&#10;Yq5AIDXe9tRqOH59PG9AxGTImsETavjGCNv68aEypfV3+sTbIbWCSyiWRkOX0lhKGZsOnYlzPyLx&#10;7eyDM4ljaKUN5s7lbpCZUrl0pide6MyI7x02l8PVadjvLKm0Ib/arcOC4l4hno9aP82mt1cQCaf0&#10;B8OvPqtDzU4nfyUbxcBZLZeMasizFQgGXooiB3HSUKwzkHUl/39Q/wAAAP//AwBQSwECLQAUAAYA&#10;CAAAACEAtoM4kv4AAADhAQAAEwAAAAAAAAAAAAAAAAAAAAAAW0NvbnRlbnRfVHlwZXNdLnhtbFBL&#10;AQItABQABgAIAAAAIQA4/SH/1gAAAJQBAAALAAAAAAAAAAAAAAAAAC8BAABfcmVscy8ucmVsc1BL&#10;AQItABQABgAIAAAAIQCRs1w5JgIAAMUEAAAOAAAAAAAAAAAAAAAAAC4CAABkcnMvZTJvRG9jLnht&#10;bFBLAQItABQABgAIAAAAIQBJTyXw2gAAAAkBAAAPAAAAAAAAAAAAAAAAAIAEAABkcnMvZG93bnJl&#10;di54bWxQSwUGAAAAAAQABADzAAAAhwUAAAAA&#10;" path="m1874297,l,,,220056r1874297,l1874297,xe" stroked="f">
                <v:path arrowok="t"/>
                <w10:wrap anchorx="page" anchory="page"/>
              </v:shape>
            </w:pict>
          </mc:Fallback>
        </mc:AlternateContent>
      </w:r>
    </w:p>
    <w:p w14:paraId="4F445E39" w14:textId="77777777" w:rsidR="00F64A0B" w:rsidRDefault="00000000">
      <w:pPr>
        <w:pStyle w:val="BodyText"/>
        <w:spacing w:line="261" w:lineRule="auto"/>
        <w:ind w:left="230" w:right="565"/>
        <w:rPr>
          <w:sz w:val="24"/>
        </w:rPr>
      </w:pPr>
      <w:r>
        <w:t>1989).</w:t>
      </w:r>
      <w:r>
        <w:rPr>
          <w:spacing w:val="-3"/>
        </w:rPr>
        <w:t xml:space="preserve"> </w:t>
      </w:r>
      <w:r>
        <w:t>According</w:t>
      </w:r>
      <w:r>
        <w:rPr>
          <w:spacing w:val="-4"/>
        </w:rPr>
        <w:t xml:space="preserve"> </w:t>
      </w:r>
      <w:r>
        <w:t>to</w:t>
      </w:r>
      <w:r>
        <w:rPr>
          <w:spacing w:val="-3"/>
        </w:rPr>
        <w:t xml:space="preserve"> </w:t>
      </w:r>
      <w:r>
        <w:t>this</w:t>
      </w:r>
      <w:r>
        <w:rPr>
          <w:spacing w:val="-4"/>
        </w:rPr>
        <w:t xml:space="preserve"> </w:t>
      </w:r>
      <w:r>
        <w:t>theory,</w:t>
      </w:r>
      <w:r>
        <w:rPr>
          <w:spacing w:val="-3"/>
        </w:rPr>
        <w:t xml:space="preserve"> </w:t>
      </w:r>
      <w:r>
        <w:t>the</w:t>
      </w:r>
      <w:r>
        <w:rPr>
          <w:spacing w:val="-4"/>
        </w:rPr>
        <w:t xml:space="preserve"> </w:t>
      </w:r>
      <w:r>
        <w:t>principal</w:t>
      </w:r>
      <w:r>
        <w:rPr>
          <w:spacing w:val="-5"/>
        </w:rPr>
        <w:t xml:space="preserve"> </w:t>
      </w:r>
      <w:r>
        <w:t>maintains</w:t>
      </w:r>
      <w:r>
        <w:rPr>
          <w:spacing w:val="-2"/>
        </w:rPr>
        <w:t xml:space="preserve"> </w:t>
      </w:r>
      <w:r>
        <w:t>a</w:t>
      </w:r>
      <w:r>
        <w:rPr>
          <w:spacing w:val="-1"/>
        </w:rPr>
        <w:t xml:space="preserve"> </w:t>
      </w:r>
      <w:r>
        <w:t>paper-compliant</w:t>
      </w:r>
      <w:r>
        <w:rPr>
          <w:spacing w:val="-5"/>
        </w:rPr>
        <w:t xml:space="preserve"> </w:t>
      </w:r>
      <w:r>
        <w:t>safety</w:t>
      </w:r>
      <w:r>
        <w:rPr>
          <w:spacing w:val="-4"/>
        </w:rPr>
        <w:t xml:space="preserve"> </w:t>
      </w:r>
      <w:r>
        <w:t>culture</w:t>
      </w:r>
      <w:r>
        <w:rPr>
          <w:spacing w:val="-2"/>
        </w:rPr>
        <w:t xml:space="preserve"> </w:t>
      </w:r>
      <w:r>
        <w:t>primarily</w:t>
      </w:r>
      <w:r>
        <w:rPr>
          <w:spacing w:val="-1"/>
        </w:rPr>
        <w:t xml:space="preserve"> </w:t>
      </w:r>
      <w:r>
        <w:t>to satisfy external legal requirements. Notwithstanding, Sherratt (2024) argues that not only does construction 4.0 introduce technical upgrade on safety, but its high-tech digital monitoring systems can also lead</w:t>
      </w:r>
      <w:r>
        <w:rPr>
          <w:spacing w:val="-2"/>
        </w:rPr>
        <w:t xml:space="preserve"> </w:t>
      </w:r>
      <w:r>
        <w:t>to</w:t>
      </w:r>
      <w:r>
        <w:rPr>
          <w:spacing w:val="-2"/>
        </w:rPr>
        <w:t xml:space="preserve"> </w:t>
      </w:r>
      <w:r>
        <w:t>symbolic compliance meaning,</w:t>
      </w:r>
      <w:r>
        <w:rPr>
          <w:spacing w:val="-3"/>
        </w:rPr>
        <w:t xml:space="preserve"> </w:t>
      </w:r>
      <w:r>
        <w:t>workers</w:t>
      </w:r>
      <w:r>
        <w:rPr>
          <w:spacing w:val="-1"/>
        </w:rPr>
        <w:t xml:space="preserve"> </w:t>
      </w:r>
      <w:r>
        <w:t>appear</w:t>
      </w:r>
      <w:r>
        <w:rPr>
          <w:spacing w:val="-1"/>
        </w:rPr>
        <w:t xml:space="preserve"> </w:t>
      </w:r>
      <w:r>
        <w:t>safe</w:t>
      </w:r>
      <w:r>
        <w:rPr>
          <w:spacing w:val="-2"/>
        </w:rPr>
        <w:t xml:space="preserve"> </w:t>
      </w:r>
      <w:r>
        <w:t>on</w:t>
      </w:r>
      <w:r>
        <w:rPr>
          <w:spacing w:val="-5"/>
        </w:rPr>
        <w:t xml:space="preserve"> </w:t>
      </w:r>
      <w:r>
        <w:t>digital</w:t>
      </w:r>
      <w:r>
        <w:rPr>
          <w:spacing w:val="-1"/>
        </w:rPr>
        <w:t xml:space="preserve"> </w:t>
      </w:r>
      <w:r>
        <w:t>platforms</w:t>
      </w:r>
      <w:r>
        <w:rPr>
          <w:spacing w:val="-2"/>
        </w:rPr>
        <w:t xml:space="preserve"> </w:t>
      </w:r>
      <w:r>
        <w:t xml:space="preserve">while they maintain risky </w:t>
      </w:r>
      <w:proofErr w:type="spellStart"/>
      <w:r>
        <w:t>behaviour</w:t>
      </w:r>
      <w:proofErr w:type="spellEnd"/>
      <w:r>
        <w:t xml:space="preserve"> in practice</w:t>
      </w:r>
      <w:r>
        <w:rPr>
          <w:sz w:val="24"/>
        </w:rPr>
        <w:t>.</w:t>
      </w:r>
    </w:p>
    <w:p w14:paraId="4F445E3A" w14:textId="77777777" w:rsidR="00F64A0B" w:rsidRDefault="00000000">
      <w:pPr>
        <w:pStyle w:val="BodyText"/>
        <w:spacing w:before="116" w:line="266" w:lineRule="auto"/>
        <w:ind w:left="230" w:right="492"/>
      </w:pPr>
      <w:r>
        <w:t>At the</w:t>
      </w:r>
      <w:r>
        <w:rPr>
          <w:spacing w:val="-4"/>
        </w:rPr>
        <w:t xml:space="preserve"> </w:t>
      </w:r>
      <w:r>
        <w:t>structural</w:t>
      </w:r>
      <w:r>
        <w:rPr>
          <w:spacing w:val="-5"/>
        </w:rPr>
        <w:t xml:space="preserve"> </w:t>
      </w:r>
      <w:r>
        <w:t>level,</w:t>
      </w:r>
      <w:r>
        <w:rPr>
          <w:spacing w:val="-3"/>
        </w:rPr>
        <w:t xml:space="preserve"> </w:t>
      </w:r>
      <w:r>
        <w:t>this</w:t>
      </w:r>
      <w:r>
        <w:rPr>
          <w:spacing w:val="-1"/>
        </w:rPr>
        <w:t xml:space="preserve"> </w:t>
      </w:r>
      <w:r>
        <w:t>creates</w:t>
      </w:r>
      <w:r>
        <w:rPr>
          <w:spacing w:val="-4"/>
        </w:rPr>
        <w:t xml:space="preserve"> </w:t>
      </w:r>
      <w:r>
        <w:t>a</w:t>
      </w:r>
      <w:r>
        <w:rPr>
          <w:spacing w:val="-2"/>
        </w:rPr>
        <w:t xml:space="preserve"> </w:t>
      </w:r>
      <w:r>
        <w:t>battlefield where</w:t>
      </w:r>
      <w:r>
        <w:rPr>
          <w:spacing w:val="-4"/>
        </w:rPr>
        <w:t xml:space="preserve"> </w:t>
      </w:r>
      <w:r>
        <w:t>the</w:t>
      </w:r>
      <w:r>
        <w:rPr>
          <w:spacing w:val="-4"/>
        </w:rPr>
        <w:t xml:space="preserve"> </w:t>
      </w:r>
      <w:r>
        <w:t>main</w:t>
      </w:r>
      <w:r>
        <w:rPr>
          <w:spacing w:val="-2"/>
        </w:rPr>
        <w:t xml:space="preserve"> </w:t>
      </w:r>
      <w:r>
        <w:t>contractor’s</w:t>
      </w:r>
      <w:r>
        <w:rPr>
          <w:spacing w:val="-4"/>
        </w:rPr>
        <w:t xml:space="preserve"> </w:t>
      </w:r>
      <w:r>
        <w:t>compliance</w:t>
      </w:r>
      <w:r>
        <w:rPr>
          <w:spacing w:val="-2"/>
        </w:rPr>
        <w:t xml:space="preserve"> </w:t>
      </w:r>
      <w:r>
        <w:t>logic</w:t>
      </w:r>
      <w:r>
        <w:rPr>
          <w:spacing w:val="-4"/>
        </w:rPr>
        <w:t xml:space="preserve"> </w:t>
      </w:r>
      <w:r>
        <w:t xml:space="preserve">collides directly with the subcontractor’s economic survival logic (Thornton et al., 2012). Meaning, culture-climate misalignment is not accidental but structural: main contractors may formally espouse safety while subtle in prioritizing productivity through managerial actions, thereby </w:t>
      </w:r>
      <w:proofErr w:type="spellStart"/>
      <w:r>
        <w:t>signalling</w:t>
      </w:r>
      <w:proofErr w:type="spellEnd"/>
      <w:r>
        <w:t xml:space="preserve"> underlying assumptions that subcontractor workers</w:t>
      </w:r>
      <w:r>
        <w:rPr>
          <w:spacing w:val="-1"/>
        </w:rPr>
        <w:t xml:space="preserve"> </w:t>
      </w:r>
      <w:r>
        <w:t>readily interpret. Safety climate</w:t>
      </w:r>
      <w:r>
        <w:rPr>
          <w:spacing w:val="-1"/>
        </w:rPr>
        <w:t xml:space="preserve"> </w:t>
      </w:r>
      <w:r>
        <w:t>among subcontractors</w:t>
      </w:r>
      <w:r>
        <w:rPr>
          <w:spacing w:val="-1"/>
        </w:rPr>
        <w:t xml:space="preserve"> </w:t>
      </w:r>
      <w:r>
        <w:t>thus becomes a rational, defensive response to</w:t>
      </w:r>
      <w:r>
        <w:rPr>
          <w:spacing w:val="-2"/>
        </w:rPr>
        <w:t xml:space="preserve"> </w:t>
      </w:r>
      <w:r>
        <w:t>their lived operational experience rather than a reflection of stated policy. This degraded climate actively suppresses the subcontractor workforce's safety voice, creating an asymmetry in risk exposure that drives higher accident rates (Ajayi et al., 2024; Shepherd et al., 2021).</w:t>
      </w:r>
    </w:p>
    <w:p w14:paraId="4F445E3B" w14:textId="77777777" w:rsidR="00F64A0B" w:rsidRDefault="00000000">
      <w:pPr>
        <w:pStyle w:val="Heading7"/>
        <w:spacing w:before="113"/>
      </w:pPr>
      <w:r>
        <w:t>Research</w:t>
      </w:r>
      <w:r>
        <w:rPr>
          <w:spacing w:val="-6"/>
        </w:rPr>
        <w:t xml:space="preserve"> </w:t>
      </w:r>
      <w:r>
        <w:rPr>
          <w:spacing w:val="-2"/>
        </w:rPr>
        <w:t>Design</w:t>
      </w:r>
    </w:p>
    <w:p w14:paraId="4F445E3C" w14:textId="77777777" w:rsidR="00F64A0B" w:rsidRDefault="00000000">
      <w:pPr>
        <w:pStyle w:val="BodyText"/>
        <w:spacing w:before="148" w:line="266" w:lineRule="auto"/>
        <w:ind w:left="230" w:right="601"/>
      </w:pPr>
      <w:r>
        <w:t xml:space="preserve">To evaluate how these </w:t>
      </w:r>
      <w:proofErr w:type="spellStart"/>
      <w:r>
        <w:t>interorganisational</w:t>
      </w:r>
      <w:proofErr w:type="spellEnd"/>
      <w:r>
        <w:t xml:space="preserve"> tensions unfold, this study adopts a multi-level, sequential exploratory Longitudinal Mixed-Methods Research Design tracking projects across a specific timeline during the project lifecycle. Because underlying cultural assumptions and production</w:t>
      </w:r>
      <w:r>
        <w:rPr>
          <w:spacing w:val="-4"/>
        </w:rPr>
        <w:t xml:space="preserve"> </w:t>
      </w:r>
      <w:r>
        <w:t>trade-offs</w:t>
      </w:r>
      <w:r>
        <w:rPr>
          <w:spacing w:val="-4"/>
        </w:rPr>
        <w:t xml:space="preserve"> </w:t>
      </w:r>
      <w:r>
        <w:t>are</w:t>
      </w:r>
      <w:r>
        <w:rPr>
          <w:spacing w:val="-4"/>
        </w:rPr>
        <w:t xml:space="preserve"> </w:t>
      </w:r>
      <w:r>
        <w:t>deeply</w:t>
      </w:r>
      <w:r>
        <w:rPr>
          <w:spacing w:val="-1"/>
        </w:rPr>
        <w:t xml:space="preserve"> </w:t>
      </w:r>
      <w:r>
        <w:t>context-dependent</w:t>
      </w:r>
      <w:r>
        <w:rPr>
          <w:spacing w:val="-1"/>
        </w:rPr>
        <w:t xml:space="preserve"> </w:t>
      </w:r>
      <w:r>
        <w:t>and</w:t>
      </w:r>
      <w:r>
        <w:rPr>
          <w:spacing w:val="-4"/>
        </w:rPr>
        <w:t xml:space="preserve"> </w:t>
      </w:r>
      <w:r>
        <w:t>tacit,</w:t>
      </w:r>
      <w:r>
        <w:rPr>
          <w:spacing w:val="-3"/>
        </w:rPr>
        <w:t xml:space="preserve"> </w:t>
      </w:r>
      <w:r>
        <w:t>they</w:t>
      </w:r>
      <w:r>
        <w:rPr>
          <w:spacing w:val="-4"/>
        </w:rPr>
        <w:t xml:space="preserve"> </w:t>
      </w:r>
      <w:r>
        <w:t>cannot</w:t>
      </w:r>
      <w:r>
        <w:rPr>
          <w:spacing w:val="-3"/>
        </w:rPr>
        <w:t xml:space="preserve"> </w:t>
      </w:r>
      <w:r>
        <w:t>be</w:t>
      </w:r>
      <w:r>
        <w:rPr>
          <w:spacing w:val="-2"/>
        </w:rPr>
        <w:t xml:space="preserve"> </w:t>
      </w:r>
      <w:r>
        <w:t>captured</w:t>
      </w:r>
      <w:r>
        <w:rPr>
          <w:spacing w:val="-2"/>
        </w:rPr>
        <w:t xml:space="preserve"> </w:t>
      </w:r>
      <w:r>
        <w:t>via</w:t>
      </w:r>
      <w:r>
        <w:rPr>
          <w:spacing w:val="-4"/>
        </w:rPr>
        <w:t xml:space="preserve"> </w:t>
      </w:r>
      <w:r>
        <w:t>static</w:t>
      </w:r>
      <w:r>
        <w:rPr>
          <w:spacing w:val="-1"/>
        </w:rPr>
        <w:t xml:space="preserve"> </w:t>
      </w:r>
      <w:r>
        <w:t>or purely quantitative constructs.</w:t>
      </w:r>
    </w:p>
    <w:p w14:paraId="4F445E3D" w14:textId="77777777" w:rsidR="00F64A0B" w:rsidRDefault="00000000">
      <w:pPr>
        <w:pStyle w:val="BodyText"/>
        <w:spacing w:before="115" w:line="266" w:lineRule="auto"/>
        <w:ind w:left="230" w:right="565"/>
      </w:pPr>
      <w:r>
        <w:t>Phase 1 establishes a qualitative baseline across 4–6 main contracting firms and nested subcontractors.</w:t>
      </w:r>
      <w:r>
        <w:rPr>
          <w:spacing w:val="-4"/>
        </w:rPr>
        <w:t xml:space="preserve"> </w:t>
      </w:r>
      <w:r>
        <w:t>Semi-structured</w:t>
      </w:r>
      <w:r>
        <w:rPr>
          <w:spacing w:val="-5"/>
        </w:rPr>
        <w:t xml:space="preserve"> </w:t>
      </w:r>
      <w:r>
        <w:t>interviews</w:t>
      </w:r>
      <w:r>
        <w:rPr>
          <w:spacing w:val="-2"/>
        </w:rPr>
        <w:t xml:space="preserve"> </w:t>
      </w:r>
      <w:r>
        <w:t>($N</w:t>
      </w:r>
      <w:r>
        <w:rPr>
          <w:spacing w:val="-6"/>
        </w:rPr>
        <w:t xml:space="preserve"> </w:t>
      </w:r>
      <w:r>
        <w:t>=</w:t>
      </w:r>
      <w:r>
        <w:rPr>
          <w:spacing w:val="-6"/>
        </w:rPr>
        <w:t xml:space="preserve"> </w:t>
      </w:r>
      <w:r>
        <w:t>36-45$)</w:t>
      </w:r>
      <w:r>
        <w:rPr>
          <w:spacing w:val="-4"/>
        </w:rPr>
        <w:t xml:space="preserve"> </w:t>
      </w:r>
      <w:r>
        <w:t>will</w:t>
      </w:r>
      <w:r>
        <w:rPr>
          <w:spacing w:val="-3"/>
        </w:rPr>
        <w:t xml:space="preserve"> </w:t>
      </w:r>
      <w:r>
        <w:t>be</w:t>
      </w:r>
      <w:r>
        <w:rPr>
          <w:spacing w:val="-3"/>
        </w:rPr>
        <w:t xml:space="preserve"> </w:t>
      </w:r>
      <w:r>
        <w:t>conducted</w:t>
      </w:r>
      <w:r>
        <w:rPr>
          <w:spacing w:val="-3"/>
        </w:rPr>
        <w:t xml:space="preserve"> </w:t>
      </w:r>
      <w:r>
        <w:t>with</w:t>
      </w:r>
      <w:r>
        <w:rPr>
          <w:spacing w:val="-3"/>
        </w:rPr>
        <w:t xml:space="preserve"> </w:t>
      </w:r>
      <w:r>
        <w:t>project</w:t>
      </w:r>
      <w:r>
        <w:rPr>
          <w:spacing w:val="-4"/>
        </w:rPr>
        <w:t xml:space="preserve"> </w:t>
      </w:r>
      <w:r>
        <w:t>managers, site supervisors, subcontractor managers/supervisors, and operatives at key project milestones (onboarding, peak structural phase, and fit-out) to capture changing power, contractual, and productivity pressures over the project lifecycle. This is paired with ongoing site observations of safety meetings and document analysis of RAMS and audits.</w:t>
      </w:r>
    </w:p>
    <w:p w14:paraId="4F445E3E" w14:textId="77777777" w:rsidR="00F64A0B" w:rsidRDefault="00000000">
      <w:pPr>
        <w:pStyle w:val="BodyText"/>
        <w:spacing w:before="116" w:line="266" w:lineRule="auto"/>
        <w:ind w:left="230" w:right="565"/>
        <w:rPr>
          <w:b/>
        </w:rPr>
      </w:pPr>
      <w:r>
        <w:t>Phase 2 transitions into longitudinal quantitative hypothesis testing to establish statistical relationships over time. Structured safety climate surveys will be administered to a cohort of 200–300 subcontractor workers and 40–60 main contractor supervisors across three distinct intervals. Misalignment will be mathematically modelled via longitudinal site-level variances between main contractor</w:t>
      </w:r>
      <w:r>
        <w:rPr>
          <w:spacing w:val="-4"/>
        </w:rPr>
        <w:t xml:space="preserve"> </w:t>
      </w:r>
      <w:r>
        <w:t>culture</w:t>
      </w:r>
      <w:r>
        <w:rPr>
          <w:spacing w:val="-3"/>
        </w:rPr>
        <w:t xml:space="preserve"> </w:t>
      </w:r>
      <w:r>
        <w:t>benchmarks</w:t>
      </w:r>
      <w:r>
        <w:rPr>
          <w:spacing w:val="-4"/>
        </w:rPr>
        <w:t xml:space="preserve"> </w:t>
      </w:r>
      <w:r>
        <w:t>and</w:t>
      </w:r>
      <w:r>
        <w:rPr>
          <w:spacing w:val="-5"/>
        </w:rPr>
        <w:t xml:space="preserve"> </w:t>
      </w:r>
      <w:r>
        <w:t>subcontractor</w:t>
      </w:r>
      <w:r>
        <w:rPr>
          <w:spacing w:val="-4"/>
        </w:rPr>
        <w:t xml:space="preserve"> </w:t>
      </w:r>
      <w:r>
        <w:t>climate</w:t>
      </w:r>
      <w:r>
        <w:rPr>
          <w:spacing w:val="-5"/>
        </w:rPr>
        <w:t xml:space="preserve"> </w:t>
      </w:r>
      <w:r>
        <w:t>scores.</w:t>
      </w:r>
      <w:r>
        <w:rPr>
          <w:spacing w:val="-4"/>
        </w:rPr>
        <w:t xml:space="preserve"> </w:t>
      </w:r>
      <w:r>
        <w:t>Lagged</w:t>
      </w:r>
      <w:r>
        <w:rPr>
          <w:spacing w:val="-3"/>
        </w:rPr>
        <w:t xml:space="preserve"> </w:t>
      </w:r>
      <w:r>
        <w:t>longitudinal</w:t>
      </w:r>
      <w:r>
        <w:rPr>
          <w:spacing w:val="-3"/>
        </w:rPr>
        <w:t xml:space="preserve"> </w:t>
      </w:r>
      <w:r>
        <w:t>data</w:t>
      </w:r>
      <w:r>
        <w:rPr>
          <w:spacing w:val="-3"/>
        </w:rPr>
        <w:t xml:space="preserve"> </w:t>
      </w:r>
      <w:r>
        <w:t>on</w:t>
      </w:r>
      <w:r>
        <w:rPr>
          <w:spacing w:val="-5"/>
        </w:rPr>
        <w:t xml:space="preserve"> </w:t>
      </w:r>
      <w:r>
        <w:t>near-misses and accidents will be tracked alongside these intervals to test if fluctuating misalignment scores predict subsequent safety failures. Phase 3 integrates these tracking mechanisms, triangulating qualitative shifts with quantitative trajectories of accident prevalence</w:t>
      </w:r>
      <w:r>
        <w:rPr>
          <w:b/>
        </w:rPr>
        <w:t>.</w:t>
      </w:r>
    </w:p>
    <w:p w14:paraId="4F445E3F" w14:textId="77777777" w:rsidR="00F64A0B" w:rsidRDefault="00000000">
      <w:pPr>
        <w:pStyle w:val="Heading7"/>
        <w:spacing w:before="113"/>
      </w:pPr>
      <w:r>
        <w:t>Contribution</w:t>
      </w:r>
      <w:r>
        <w:rPr>
          <w:spacing w:val="-8"/>
        </w:rPr>
        <w:t xml:space="preserve"> </w:t>
      </w:r>
      <w:r>
        <w:t>to</w:t>
      </w:r>
      <w:r>
        <w:rPr>
          <w:spacing w:val="-7"/>
        </w:rPr>
        <w:t xml:space="preserve"> </w:t>
      </w:r>
      <w:r>
        <w:t>Knowledge</w:t>
      </w:r>
      <w:r>
        <w:rPr>
          <w:spacing w:val="-5"/>
        </w:rPr>
        <w:t xml:space="preserve"> </w:t>
      </w:r>
      <w:r>
        <w:t>and</w:t>
      </w:r>
      <w:r>
        <w:rPr>
          <w:spacing w:val="-5"/>
        </w:rPr>
        <w:t xml:space="preserve"> </w:t>
      </w:r>
      <w:r>
        <w:t>Potential</w:t>
      </w:r>
      <w:r>
        <w:rPr>
          <w:spacing w:val="-6"/>
        </w:rPr>
        <w:t xml:space="preserve"> </w:t>
      </w:r>
      <w:r>
        <w:rPr>
          <w:spacing w:val="-2"/>
        </w:rPr>
        <w:t>Impact</w:t>
      </w:r>
    </w:p>
    <w:p w14:paraId="4F445E40" w14:textId="77777777" w:rsidR="00F64A0B" w:rsidRDefault="00000000">
      <w:pPr>
        <w:pStyle w:val="BodyText"/>
        <w:spacing w:before="147" w:line="266" w:lineRule="auto"/>
        <w:ind w:left="230" w:right="601"/>
      </w:pPr>
      <w:r>
        <w:t>This</w:t>
      </w:r>
      <w:r>
        <w:rPr>
          <w:spacing w:val="-2"/>
        </w:rPr>
        <w:t xml:space="preserve"> </w:t>
      </w:r>
      <w:r>
        <w:t>study</w:t>
      </w:r>
      <w:r>
        <w:rPr>
          <w:spacing w:val="-4"/>
        </w:rPr>
        <w:t xml:space="preserve"> </w:t>
      </w:r>
      <w:r>
        <w:t>makes</w:t>
      </w:r>
      <w:r>
        <w:rPr>
          <w:spacing w:val="-3"/>
        </w:rPr>
        <w:t xml:space="preserve"> </w:t>
      </w:r>
      <w:r>
        <w:t>a</w:t>
      </w:r>
      <w:r>
        <w:rPr>
          <w:spacing w:val="-4"/>
        </w:rPr>
        <w:t xml:space="preserve"> </w:t>
      </w:r>
      <w:r>
        <w:t>significant</w:t>
      </w:r>
      <w:r>
        <w:rPr>
          <w:spacing w:val="-4"/>
        </w:rPr>
        <w:t xml:space="preserve"> </w:t>
      </w:r>
      <w:r>
        <w:t>theoretical</w:t>
      </w:r>
      <w:r>
        <w:rPr>
          <w:spacing w:val="-4"/>
        </w:rPr>
        <w:t xml:space="preserve"> </w:t>
      </w:r>
      <w:r>
        <w:t>contribution</w:t>
      </w:r>
      <w:r>
        <w:rPr>
          <w:spacing w:val="-3"/>
        </w:rPr>
        <w:t xml:space="preserve"> </w:t>
      </w:r>
      <w:r>
        <w:t>by</w:t>
      </w:r>
      <w:r>
        <w:rPr>
          <w:spacing w:val="-4"/>
        </w:rPr>
        <w:t xml:space="preserve"> </w:t>
      </w:r>
      <w:r>
        <w:t>shifting</w:t>
      </w:r>
      <w:r>
        <w:rPr>
          <w:spacing w:val="-4"/>
        </w:rPr>
        <w:t xml:space="preserve"> </w:t>
      </w:r>
      <w:r>
        <w:t>construction</w:t>
      </w:r>
      <w:r>
        <w:rPr>
          <w:spacing w:val="-3"/>
        </w:rPr>
        <w:t xml:space="preserve"> </w:t>
      </w:r>
      <w:r>
        <w:t>safety</w:t>
      </w:r>
      <w:r>
        <w:rPr>
          <w:spacing w:val="-4"/>
        </w:rPr>
        <w:t xml:space="preserve"> </w:t>
      </w:r>
      <w:r>
        <w:t>research</w:t>
      </w:r>
      <w:r>
        <w:rPr>
          <w:spacing w:val="-3"/>
        </w:rPr>
        <w:t xml:space="preserve"> </w:t>
      </w:r>
      <w:r>
        <w:t xml:space="preserve">away from isolated, </w:t>
      </w:r>
      <w:proofErr w:type="spellStart"/>
      <w:r>
        <w:t>intraorganisational</w:t>
      </w:r>
      <w:proofErr w:type="spellEnd"/>
      <w:r>
        <w:t xml:space="preserve"> compliance models toward a multi-level, </w:t>
      </w:r>
      <w:proofErr w:type="spellStart"/>
      <w:r>
        <w:t>interorganisational</w:t>
      </w:r>
      <w:proofErr w:type="spellEnd"/>
      <w:r>
        <w:t xml:space="preserve"> framework. By synthesizing Schein’s cultural layers with Principal-Agent frameworks, the study provides an explanatory construct demonstrating that while safety culture-climate misalignment is structurally produced, the mechanisms that foster the misalignment are identified as consequence of supply-chain architecture and fragmentation, rather than an accidental byproduct of site </w:t>
      </w:r>
      <w:proofErr w:type="spellStart"/>
      <w:r>
        <w:t>behaviour</w:t>
      </w:r>
      <w:proofErr w:type="spellEnd"/>
      <w:r>
        <w:t>. Methodologically, using a longitudinal mixed-methods design provides empirical evidence of how safety climate dynamically shifts across a project lifecycle.</w:t>
      </w:r>
    </w:p>
    <w:p w14:paraId="4F445E41" w14:textId="77777777" w:rsidR="00F64A0B" w:rsidRDefault="00000000">
      <w:pPr>
        <w:pStyle w:val="BodyText"/>
        <w:spacing w:before="114" w:line="266" w:lineRule="auto"/>
        <w:ind w:left="230" w:right="565"/>
      </w:pPr>
      <w:r>
        <w:t>This study also offers practical value to and potential impact on the UK construction sector. By uncovering the precise managerial, structural, and institutional mechanisms that foster culture-climate</w:t>
      </w:r>
      <w:r>
        <w:rPr>
          <w:spacing w:val="-4"/>
        </w:rPr>
        <w:t xml:space="preserve"> </w:t>
      </w:r>
      <w:r>
        <w:t>misalignment,</w:t>
      </w:r>
      <w:r>
        <w:rPr>
          <w:spacing w:val="-4"/>
        </w:rPr>
        <w:t xml:space="preserve"> </w:t>
      </w:r>
      <w:r>
        <w:t>the</w:t>
      </w:r>
      <w:r>
        <w:rPr>
          <w:spacing w:val="-3"/>
        </w:rPr>
        <w:t xml:space="preserve"> </w:t>
      </w:r>
      <w:r>
        <w:t>findings</w:t>
      </w:r>
      <w:r>
        <w:rPr>
          <w:spacing w:val="-2"/>
        </w:rPr>
        <w:t xml:space="preserve"> </w:t>
      </w:r>
      <w:r>
        <w:t>expose</w:t>
      </w:r>
      <w:r>
        <w:rPr>
          <w:spacing w:val="-8"/>
        </w:rPr>
        <w:t xml:space="preserve"> </w:t>
      </w:r>
      <w:r>
        <w:t>the</w:t>
      </w:r>
      <w:r>
        <w:rPr>
          <w:spacing w:val="-3"/>
        </w:rPr>
        <w:t xml:space="preserve"> </w:t>
      </w:r>
      <w:r>
        <w:t>specific</w:t>
      </w:r>
      <w:r>
        <w:rPr>
          <w:spacing w:val="-2"/>
        </w:rPr>
        <w:t xml:space="preserve"> </w:t>
      </w:r>
      <w:proofErr w:type="spellStart"/>
      <w:r>
        <w:t>interorganisational</w:t>
      </w:r>
      <w:proofErr w:type="spellEnd"/>
      <w:r>
        <w:rPr>
          <w:spacing w:val="-6"/>
        </w:rPr>
        <w:t xml:space="preserve"> </w:t>
      </w:r>
      <w:r>
        <w:t>practices</w:t>
      </w:r>
      <w:r>
        <w:rPr>
          <w:spacing w:val="-5"/>
        </w:rPr>
        <w:t xml:space="preserve"> </w:t>
      </w:r>
      <w:r>
        <w:t>that</w:t>
      </w:r>
      <w:r>
        <w:rPr>
          <w:spacing w:val="-1"/>
        </w:rPr>
        <w:t xml:space="preserve"> </w:t>
      </w:r>
      <w:r>
        <w:t>undermine</w:t>
      </w:r>
    </w:p>
    <w:p w14:paraId="4F445E42" w14:textId="77777777" w:rsidR="00F64A0B" w:rsidRDefault="00F64A0B">
      <w:pPr>
        <w:pStyle w:val="BodyText"/>
        <w:spacing w:line="266" w:lineRule="auto"/>
        <w:sectPr w:rsidR="00F64A0B">
          <w:headerReference w:type="default" r:id="rId146"/>
          <w:footerReference w:type="default" r:id="rId147"/>
          <w:pgSz w:w="11900" w:h="16840"/>
          <w:pgMar w:top="940" w:right="565" w:bottom="800" w:left="850" w:header="712" w:footer="619" w:gutter="0"/>
          <w:cols w:space="720"/>
        </w:sectPr>
      </w:pPr>
    </w:p>
    <w:p w14:paraId="4F445E43" w14:textId="77777777" w:rsidR="00F64A0B" w:rsidRDefault="00000000">
      <w:pPr>
        <w:pStyle w:val="BodyText"/>
        <w:spacing w:before="247"/>
      </w:pPr>
      <w:r>
        <w:rPr>
          <w:noProof/>
        </w:rPr>
        <w:lastRenderedPageBreak/>
        <mc:AlternateContent>
          <mc:Choice Requires="wps">
            <w:drawing>
              <wp:anchor distT="0" distB="0" distL="0" distR="0" simplePos="0" relativeHeight="15763968" behindDoc="0" locked="0" layoutInCell="1" allowOverlap="1" wp14:anchorId="4F4462C6" wp14:editId="4F4462C7">
                <wp:simplePos x="0" y="0"/>
                <wp:positionH relativeFrom="page">
                  <wp:posOffset>521741</wp:posOffset>
                </wp:positionH>
                <wp:positionV relativeFrom="page">
                  <wp:posOffset>363798</wp:posOffset>
                </wp:positionV>
                <wp:extent cx="1965960" cy="295275"/>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5960" cy="295275"/>
                        </a:xfrm>
                        <a:custGeom>
                          <a:avLst/>
                          <a:gdLst/>
                          <a:ahLst/>
                          <a:cxnLst/>
                          <a:rect l="l" t="t" r="r" b="b"/>
                          <a:pathLst>
                            <a:path w="1965960" h="295275">
                              <a:moveTo>
                                <a:pt x="1965737" y="0"/>
                              </a:moveTo>
                              <a:lnTo>
                                <a:pt x="0" y="0"/>
                              </a:lnTo>
                              <a:lnTo>
                                <a:pt x="0" y="294872"/>
                              </a:lnTo>
                              <a:lnTo>
                                <a:pt x="1965737" y="294872"/>
                              </a:lnTo>
                              <a:lnTo>
                                <a:pt x="196573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86B9C7A" id="Graphic 147" o:spid="_x0000_s1026" style="position:absolute;margin-left:41.1pt;margin-top:28.65pt;width:154.8pt;height:23.25pt;z-index:15763968;visibility:visible;mso-wrap-style:square;mso-wrap-distance-left:0;mso-wrap-distance-top:0;mso-wrap-distance-right:0;mso-wrap-distance-bottom:0;mso-position-horizontal:absolute;mso-position-horizontal-relative:page;mso-position-vertical:absolute;mso-position-vertical-relative:page;v-text-anchor:top" coordsize="196596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PQFJwIAAMUEAAAOAAAAZHJzL2Uyb0RvYy54bWysVMFu2zAMvQ/YPwi6L068JWmMOMXQIsOA&#10;oivQDD0rshwbk0VNUmLn70fJlmt0pxXzQabMJ+rxkfT2tmskuQhja1A5XczmlAjFoajVKac/D/tP&#10;N5RYx1TBJCiR06uw9Hb38cO21ZlIoQJZCEMwiLJZq3NaOaezJLG8Eg2zM9BCobME0zCHW3NKCsNa&#10;jN7IJJ3PV0kLptAGuLAWv973TroL8ctScPejLK1wROYUubmwmrAe/Zrstiw7Gaarmg802DtYNKxW&#10;eOkY6p45Rs6m/itUU3MDFko349AkUJY1FyEHzGYxf5PNc8W0CLmgOFaPMtn/F5Y/Xp71k/HUrX4A&#10;/suiIkmrbTZ6/MYOmK40jccicdIFFa+jiqJzhOPHxWa13KxQbI6+dLNM10svc8KyeJqfrfsmIERi&#10;lwfr+ioU0WJVtHinommwlr6KMlTRUYJVNJRgFY99FTVz/pyn503STqhUIxPvbuAiDhCAzqfhGa8/&#10;rymJySDXV4xUUyzmNUFFX3zrEK/HpJsvN+t0SD0C4rsHTi/+R3hoXeQZA3IJVvQy++yD3qMiiJtq&#10;bkHWxb6W0ktgzel4Jw25MBR3H56B8wQWOqJvAt8ORyiuT4a0ODc5tb/PzAhK5HeFjemHLBomGsdo&#10;GCfvIIxiUN9Yd+hemNFEo5lThz30CLHtWRabA/l7QI/1JxV8PTsoa985gVvPaNjgrIT8h7n2wzjd&#10;B9Tr32f3BwAA//8DAFBLAwQUAAYACAAAACEAjOuNO+AAAAAJAQAADwAAAGRycy9kb3ducmV2Lnht&#10;bEyPQUvDQBCF74L/YRnBm900QU1jNqUIpQhisRb0uE3GbGx2Nma3SfrvHU96HN7Hm+/ly8m2YsDe&#10;N44UzGcRCKTSVQ3VCvZv65sUhA+aKt06QgVn9LAsLi9ynVVupFccdqEWXEI+0wpMCF0mpS8NWu1n&#10;rkPi7NP1Vgc++1pWvR653LYyjqI7aXVD/MHoDh8NlsfdySqg4/vz1pyfvtdfY7mYXobNx2q/Uer6&#10;alo9gAg4hT8YfvVZHQp2OrgTVV60CtI4ZlLB7X0CgvNkMecpBwajJAVZ5PL/guIHAAD//wMAUEsB&#10;Ai0AFAAGAAgAAAAhALaDOJL+AAAA4QEAABMAAAAAAAAAAAAAAAAAAAAAAFtDb250ZW50X1R5cGVz&#10;XS54bWxQSwECLQAUAAYACAAAACEAOP0h/9YAAACUAQAACwAAAAAAAAAAAAAAAAAvAQAAX3JlbHMv&#10;LnJlbHNQSwECLQAUAAYACAAAACEAjcj0BScCAADFBAAADgAAAAAAAAAAAAAAAAAuAgAAZHJzL2Uy&#10;b0RvYy54bWxQSwECLQAUAAYACAAAACEAjOuNO+AAAAAJAQAADwAAAAAAAAAAAAAAAACBBAAAZHJz&#10;L2Rvd25yZXYueG1sUEsFBgAAAAAEAAQA8wAAAI4FAAAAAA==&#10;" path="m1965737,l,,,294872r1965737,l1965737,xe" stroked="f">
                <v:path arrowok="t"/>
                <w10:wrap anchorx="page" anchory="page"/>
              </v:shape>
            </w:pict>
          </mc:Fallback>
        </mc:AlternateContent>
      </w:r>
    </w:p>
    <w:p w14:paraId="4F445E44" w14:textId="77777777" w:rsidR="00F64A0B" w:rsidRDefault="00000000">
      <w:pPr>
        <w:pStyle w:val="BodyText"/>
        <w:spacing w:line="266" w:lineRule="auto"/>
        <w:ind w:left="230" w:right="492"/>
      </w:pPr>
      <w:r>
        <w:t>safety and drive accident prevalence across the sector. By identifying these exact structural flaws and institutional practices, the findings will clearly inform industry professionals on how daily managerial</w:t>
      </w:r>
      <w:r>
        <w:rPr>
          <w:spacing w:val="-4"/>
        </w:rPr>
        <w:t xml:space="preserve"> </w:t>
      </w:r>
      <w:r>
        <w:t>actions</w:t>
      </w:r>
      <w:r>
        <w:rPr>
          <w:spacing w:val="-3"/>
        </w:rPr>
        <w:t xml:space="preserve"> </w:t>
      </w:r>
      <w:r>
        <w:t>in</w:t>
      </w:r>
      <w:r>
        <w:rPr>
          <w:spacing w:val="-4"/>
        </w:rPr>
        <w:t xml:space="preserve"> </w:t>
      </w:r>
      <w:proofErr w:type="spellStart"/>
      <w:r>
        <w:t>interorganisational</w:t>
      </w:r>
      <w:proofErr w:type="spellEnd"/>
      <w:r>
        <w:rPr>
          <w:spacing w:val="-4"/>
        </w:rPr>
        <w:t xml:space="preserve"> </w:t>
      </w:r>
      <w:r>
        <w:t>construction</w:t>
      </w:r>
      <w:r>
        <w:rPr>
          <w:spacing w:val="-4"/>
        </w:rPr>
        <w:t xml:space="preserve"> </w:t>
      </w:r>
      <w:r>
        <w:t>projects</w:t>
      </w:r>
      <w:r>
        <w:rPr>
          <w:spacing w:val="-6"/>
        </w:rPr>
        <w:t xml:space="preserve"> </w:t>
      </w:r>
      <w:r>
        <w:t>subtly</w:t>
      </w:r>
      <w:r>
        <w:rPr>
          <w:spacing w:val="-3"/>
        </w:rPr>
        <w:t xml:space="preserve"> </w:t>
      </w:r>
      <w:r>
        <w:t>undermine</w:t>
      </w:r>
      <w:r>
        <w:rPr>
          <w:spacing w:val="-4"/>
        </w:rPr>
        <w:t xml:space="preserve"> </w:t>
      </w:r>
      <w:r>
        <w:t>safety</w:t>
      </w:r>
      <w:r>
        <w:rPr>
          <w:spacing w:val="-3"/>
        </w:rPr>
        <w:t xml:space="preserve"> </w:t>
      </w:r>
      <w:r>
        <w:t>systems</w:t>
      </w:r>
      <w:r>
        <w:rPr>
          <w:spacing w:val="-6"/>
        </w:rPr>
        <w:t xml:space="preserve"> </w:t>
      </w:r>
      <w:r>
        <w:t>and elevate accident rates amongst workers.</w:t>
      </w:r>
    </w:p>
    <w:p w14:paraId="4F445E45" w14:textId="77777777" w:rsidR="00F64A0B" w:rsidRDefault="00F64A0B">
      <w:pPr>
        <w:pStyle w:val="BodyText"/>
      </w:pPr>
    </w:p>
    <w:p w14:paraId="4F445E46" w14:textId="77777777" w:rsidR="00F64A0B" w:rsidRDefault="00F64A0B">
      <w:pPr>
        <w:pStyle w:val="BodyText"/>
      </w:pPr>
    </w:p>
    <w:p w14:paraId="4F445E47" w14:textId="77777777" w:rsidR="00F64A0B" w:rsidRDefault="00F64A0B">
      <w:pPr>
        <w:pStyle w:val="BodyText"/>
      </w:pPr>
    </w:p>
    <w:p w14:paraId="4F445E48" w14:textId="77777777" w:rsidR="00F64A0B" w:rsidRDefault="00F64A0B">
      <w:pPr>
        <w:pStyle w:val="BodyText"/>
        <w:spacing w:before="64"/>
      </w:pPr>
    </w:p>
    <w:p w14:paraId="4F445E49" w14:textId="77777777" w:rsidR="00F64A0B" w:rsidRDefault="00000000">
      <w:pPr>
        <w:pStyle w:val="Heading7"/>
      </w:pPr>
      <w:r>
        <w:rPr>
          <w:spacing w:val="-2"/>
        </w:rPr>
        <w:t>Keywords</w:t>
      </w:r>
    </w:p>
    <w:p w14:paraId="4F445E4A" w14:textId="77777777" w:rsidR="00F64A0B" w:rsidRDefault="00000000">
      <w:pPr>
        <w:pStyle w:val="BodyText"/>
        <w:spacing w:before="148" w:line="266" w:lineRule="auto"/>
        <w:ind w:left="230" w:right="565"/>
      </w:pPr>
      <w:r>
        <w:t>Safety</w:t>
      </w:r>
      <w:r>
        <w:rPr>
          <w:spacing w:val="-6"/>
        </w:rPr>
        <w:t xml:space="preserve"> </w:t>
      </w:r>
      <w:r>
        <w:t>culture,</w:t>
      </w:r>
      <w:r>
        <w:rPr>
          <w:spacing w:val="-5"/>
        </w:rPr>
        <w:t xml:space="preserve"> </w:t>
      </w:r>
      <w:r>
        <w:t>safety</w:t>
      </w:r>
      <w:r>
        <w:rPr>
          <w:spacing w:val="-6"/>
        </w:rPr>
        <w:t xml:space="preserve"> </w:t>
      </w:r>
      <w:r>
        <w:t>climate,</w:t>
      </w:r>
      <w:r>
        <w:rPr>
          <w:spacing w:val="-3"/>
        </w:rPr>
        <w:t xml:space="preserve"> </w:t>
      </w:r>
      <w:r>
        <w:t>misalignment,</w:t>
      </w:r>
      <w:r>
        <w:rPr>
          <w:spacing w:val="-3"/>
        </w:rPr>
        <w:t xml:space="preserve"> </w:t>
      </w:r>
      <w:proofErr w:type="spellStart"/>
      <w:r>
        <w:t>interorganisation</w:t>
      </w:r>
      <w:proofErr w:type="spellEnd"/>
      <w:r>
        <w:t>,</w:t>
      </w:r>
      <w:r>
        <w:rPr>
          <w:spacing w:val="-3"/>
        </w:rPr>
        <w:t xml:space="preserve"> </w:t>
      </w:r>
      <w:r>
        <w:t>construction</w:t>
      </w:r>
      <w:r>
        <w:rPr>
          <w:spacing w:val="-4"/>
        </w:rPr>
        <w:t xml:space="preserve"> </w:t>
      </w:r>
      <w:r>
        <w:t>workers,</w:t>
      </w:r>
      <w:r>
        <w:rPr>
          <w:spacing w:val="-4"/>
        </w:rPr>
        <w:t xml:space="preserve"> </w:t>
      </w:r>
      <w:r>
        <w:t xml:space="preserve">accident </w:t>
      </w:r>
      <w:r>
        <w:rPr>
          <w:spacing w:val="-2"/>
        </w:rPr>
        <w:t>prevalence.</w:t>
      </w:r>
    </w:p>
    <w:p w14:paraId="4F445E4B" w14:textId="77777777" w:rsidR="00F64A0B" w:rsidRDefault="00F64A0B">
      <w:pPr>
        <w:pStyle w:val="BodyText"/>
      </w:pPr>
    </w:p>
    <w:p w14:paraId="4F445E4C" w14:textId="77777777" w:rsidR="00F64A0B" w:rsidRDefault="00F64A0B">
      <w:pPr>
        <w:pStyle w:val="BodyText"/>
        <w:spacing w:before="12"/>
      </w:pPr>
    </w:p>
    <w:p w14:paraId="4F445E4D" w14:textId="77777777" w:rsidR="00F64A0B" w:rsidRDefault="00000000">
      <w:pPr>
        <w:pStyle w:val="Heading7"/>
      </w:pPr>
      <w:r>
        <w:t>Reference</w:t>
      </w:r>
      <w:r>
        <w:rPr>
          <w:spacing w:val="-9"/>
        </w:rPr>
        <w:t xml:space="preserve"> </w:t>
      </w:r>
      <w:r>
        <w:rPr>
          <w:spacing w:val="-4"/>
        </w:rPr>
        <w:t>List</w:t>
      </w:r>
    </w:p>
    <w:p w14:paraId="4F445E4E" w14:textId="77777777" w:rsidR="00F64A0B" w:rsidRDefault="00000000">
      <w:pPr>
        <w:spacing w:before="149" w:line="264" w:lineRule="auto"/>
        <w:ind w:left="230"/>
        <w:rPr>
          <w:b/>
        </w:rPr>
      </w:pPr>
      <w:r>
        <w:rPr>
          <w:b/>
        </w:rPr>
        <w:t>Health</w:t>
      </w:r>
      <w:r>
        <w:rPr>
          <w:b/>
          <w:spacing w:val="-2"/>
        </w:rPr>
        <w:t xml:space="preserve"> </w:t>
      </w:r>
      <w:r>
        <w:rPr>
          <w:b/>
        </w:rPr>
        <w:t>and</w:t>
      </w:r>
      <w:r>
        <w:rPr>
          <w:b/>
          <w:spacing w:val="-5"/>
        </w:rPr>
        <w:t xml:space="preserve"> </w:t>
      </w:r>
      <w:r>
        <w:rPr>
          <w:b/>
        </w:rPr>
        <w:t>Safety</w:t>
      </w:r>
      <w:r>
        <w:rPr>
          <w:b/>
          <w:spacing w:val="-2"/>
        </w:rPr>
        <w:t xml:space="preserve"> </w:t>
      </w:r>
      <w:r>
        <w:rPr>
          <w:b/>
        </w:rPr>
        <w:t>Executive</w:t>
      </w:r>
      <w:r>
        <w:rPr>
          <w:b/>
          <w:spacing w:val="-4"/>
        </w:rPr>
        <w:t xml:space="preserve"> </w:t>
      </w:r>
      <w:r>
        <w:rPr>
          <w:b/>
        </w:rPr>
        <w:t>(HSE).</w:t>
      </w:r>
      <w:r>
        <w:rPr>
          <w:b/>
          <w:spacing w:val="-3"/>
        </w:rPr>
        <w:t xml:space="preserve"> </w:t>
      </w:r>
      <w:r>
        <w:rPr>
          <w:b/>
        </w:rPr>
        <w:t xml:space="preserve">(2025). </w:t>
      </w:r>
      <w:r>
        <w:rPr>
          <w:b/>
          <w:i/>
        </w:rPr>
        <w:t>Workplace</w:t>
      </w:r>
      <w:r>
        <w:rPr>
          <w:b/>
          <w:i/>
          <w:spacing w:val="-4"/>
        </w:rPr>
        <w:t xml:space="preserve"> </w:t>
      </w:r>
      <w:r>
        <w:rPr>
          <w:b/>
          <w:i/>
        </w:rPr>
        <w:t>fatal</w:t>
      </w:r>
      <w:r>
        <w:rPr>
          <w:b/>
          <w:i/>
          <w:spacing w:val="-3"/>
        </w:rPr>
        <w:t xml:space="preserve"> </w:t>
      </w:r>
      <w:r>
        <w:rPr>
          <w:b/>
          <w:i/>
        </w:rPr>
        <w:t>injuries</w:t>
      </w:r>
      <w:r>
        <w:rPr>
          <w:b/>
          <w:i/>
          <w:spacing w:val="-4"/>
        </w:rPr>
        <w:t xml:space="preserve"> </w:t>
      </w:r>
      <w:r>
        <w:rPr>
          <w:b/>
          <w:i/>
        </w:rPr>
        <w:t>in</w:t>
      </w:r>
      <w:r>
        <w:rPr>
          <w:b/>
          <w:i/>
          <w:spacing w:val="-6"/>
        </w:rPr>
        <w:t xml:space="preserve"> </w:t>
      </w:r>
      <w:r>
        <w:rPr>
          <w:b/>
          <w:i/>
        </w:rPr>
        <w:t>Great</w:t>
      </w:r>
      <w:r>
        <w:rPr>
          <w:b/>
          <w:i/>
          <w:spacing w:val="-1"/>
        </w:rPr>
        <w:t xml:space="preserve"> </w:t>
      </w:r>
      <w:r>
        <w:rPr>
          <w:b/>
          <w:i/>
        </w:rPr>
        <w:t>Britain,</w:t>
      </w:r>
      <w:r>
        <w:rPr>
          <w:b/>
          <w:i/>
          <w:spacing w:val="-3"/>
        </w:rPr>
        <w:t xml:space="preserve"> </w:t>
      </w:r>
      <w:r>
        <w:rPr>
          <w:b/>
          <w:i/>
        </w:rPr>
        <w:t>2024/25</w:t>
      </w:r>
      <w:r>
        <w:rPr>
          <w:b/>
        </w:rPr>
        <w:t>. Annual Statistics Report.</w:t>
      </w:r>
    </w:p>
    <w:p w14:paraId="4F445E4F" w14:textId="77777777" w:rsidR="00F64A0B" w:rsidRDefault="00000000">
      <w:pPr>
        <w:pStyle w:val="Heading7"/>
        <w:spacing w:before="122" w:line="266" w:lineRule="auto"/>
        <w:ind w:right="565"/>
      </w:pPr>
      <w:r>
        <w:t>Shepherd, R., Vignoli, M., Nielsen, K., Jain, A., &amp; Aboagye-Nimo, E. (2021). Challenges influencing</w:t>
      </w:r>
      <w:r>
        <w:rPr>
          <w:spacing w:val="-5"/>
        </w:rPr>
        <w:t xml:space="preserve"> </w:t>
      </w:r>
      <w:r>
        <w:t>the</w:t>
      </w:r>
      <w:r>
        <w:rPr>
          <w:spacing w:val="-5"/>
        </w:rPr>
        <w:t xml:space="preserve"> </w:t>
      </w:r>
      <w:r>
        <w:t>safety</w:t>
      </w:r>
      <w:r>
        <w:rPr>
          <w:spacing w:val="-4"/>
        </w:rPr>
        <w:t xml:space="preserve"> </w:t>
      </w:r>
      <w:r>
        <w:t>of</w:t>
      </w:r>
      <w:r>
        <w:rPr>
          <w:spacing w:val="-1"/>
        </w:rPr>
        <w:t xml:space="preserve"> </w:t>
      </w:r>
      <w:r>
        <w:t>migrant</w:t>
      </w:r>
      <w:r>
        <w:rPr>
          <w:spacing w:val="-3"/>
        </w:rPr>
        <w:t xml:space="preserve"> </w:t>
      </w:r>
      <w:r>
        <w:t>workers</w:t>
      </w:r>
      <w:r>
        <w:rPr>
          <w:spacing w:val="-4"/>
        </w:rPr>
        <w:t xml:space="preserve"> </w:t>
      </w:r>
      <w:r>
        <w:t>in</w:t>
      </w:r>
      <w:r>
        <w:rPr>
          <w:spacing w:val="-4"/>
        </w:rPr>
        <w:t xml:space="preserve"> </w:t>
      </w:r>
      <w:r>
        <w:t>the</w:t>
      </w:r>
      <w:r>
        <w:rPr>
          <w:spacing w:val="-2"/>
        </w:rPr>
        <w:t xml:space="preserve"> </w:t>
      </w:r>
      <w:r>
        <w:t>construction</w:t>
      </w:r>
      <w:r>
        <w:rPr>
          <w:spacing w:val="-5"/>
        </w:rPr>
        <w:t xml:space="preserve"> </w:t>
      </w:r>
      <w:r>
        <w:t>industry:</w:t>
      </w:r>
      <w:r>
        <w:rPr>
          <w:spacing w:val="-3"/>
        </w:rPr>
        <w:t xml:space="preserve"> </w:t>
      </w:r>
      <w:r>
        <w:t>A</w:t>
      </w:r>
      <w:r>
        <w:rPr>
          <w:spacing w:val="-2"/>
        </w:rPr>
        <w:t xml:space="preserve"> </w:t>
      </w:r>
      <w:r>
        <w:t>qualitative</w:t>
      </w:r>
      <w:r>
        <w:rPr>
          <w:spacing w:val="-4"/>
        </w:rPr>
        <w:t xml:space="preserve"> </w:t>
      </w:r>
      <w:r>
        <w:t>study</w:t>
      </w:r>
      <w:r>
        <w:rPr>
          <w:spacing w:val="-5"/>
        </w:rPr>
        <w:t xml:space="preserve"> </w:t>
      </w:r>
      <w:r>
        <w:t xml:space="preserve">in Italy, Spain, and the UK. </w:t>
      </w:r>
      <w:r>
        <w:rPr>
          <w:i/>
        </w:rPr>
        <w:t>Safety Science</w:t>
      </w:r>
      <w:r>
        <w:t>, 142, 105388.</w:t>
      </w:r>
    </w:p>
    <w:p w14:paraId="4F445E50" w14:textId="77777777" w:rsidR="00F64A0B" w:rsidRDefault="00000000">
      <w:pPr>
        <w:spacing w:before="118" w:line="266" w:lineRule="auto"/>
        <w:ind w:left="230"/>
        <w:rPr>
          <w:b/>
        </w:rPr>
      </w:pPr>
      <w:r>
        <w:rPr>
          <w:b/>
        </w:rPr>
        <w:t>Eisenhardt,</w:t>
      </w:r>
      <w:r>
        <w:rPr>
          <w:b/>
          <w:spacing w:val="-1"/>
        </w:rPr>
        <w:t xml:space="preserve"> </w:t>
      </w:r>
      <w:r>
        <w:rPr>
          <w:b/>
        </w:rPr>
        <w:t>K.</w:t>
      </w:r>
      <w:r>
        <w:rPr>
          <w:b/>
          <w:spacing w:val="-4"/>
        </w:rPr>
        <w:t xml:space="preserve"> </w:t>
      </w:r>
      <w:r>
        <w:rPr>
          <w:b/>
        </w:rPr>
        <w:t>M.</w:t>
      </w:r>
      <w:r>
        <w:rPr>
          <w:b/>
          <w:spacing w:val="-4"/>
        </w:rPr>
        <w:t xml:space="preserve"> </w:t>
      </w:r>
      <w:r>
        <w:rPr>
          <w:b/>
        </w:rPr>
        <w:t>(1989).</w:t>
      </w:r>
      <w:r>
        <w:rPr>
          <w:b/>
          <w:spacing w:val="-4"/>
        </w:rPr>
        <w:t xml:space="preserve"> </w:t>
      </w:r>
      <w:r>
        <w:rPr>
          <w:b/>
        </w:rPr>
        <w:t>Agency</w:t>
      </w:r>
      <w:r>
        <w:rPr>
          <w:b/>
          <w:spacing w:val="-7"/>
        </w:rPr>
        <w:t xml:space="preserve"> </w:t>
      </w:r>
      <w:r>
        <w:rPr>
          <w:b/>
        </w:rPr>
        <w:t>Theory:</w:t>
      </w:r>
      <w:r>
        <w:rPr>
          <w:b/>
          <w:spacing w:val="-4"/>
        </w:rPr>
        <w:t xml:space="preserve"> </w:t>
      </w:r>
      <w:r>
        <w:rPr>
          <w:b/>
        </w:rPr>
        <w:t>An</w:t>
      </w:r>
      <w:r>
        <w:rPr>
          <w:b/>
          <w:spacing w:val="-5"/>
        </w:rPr>
        <w:t xml:space="preserve"> </w:t>
      </w:r>
      <w:r>
        <w:rPr>
          <w:b/>
        </w:rPr>
        <w:t>Assessment</w:t>
      </w:r>
      <w:r>
        <w:rPr>
          <w:b/>
          <w:spacing w:val="-4"/>
        </w:rPr>
        <w:t xml:space="preserve"> </w:t>
      </w:r>
      <w:r>
        <w:rPr>
          <w:b/>
        </w:rPr>
        <w:t>and</w:t>
      </w:r>
      <w:r>
        <w:rPr>
          <w:b/>
          <w:spacing w:val="-3"/>
        </w:rPr>
        <w:t xml:space="preserve"> </w:t>
      </w:r>
      <w:r>
        <w:rPr>
          <w:b/>
        </w:rPr>
        <w:t xml:space="preserve">Review. </w:t>
      </w:r>
      <w:r>
        <w:rPr>
          <w:b/>
          <w:i/>
        </w:rPr>
        <w:t>The</w:t>
      </w:r>
      <w:r>
        <w:rPr>
          <w:b/>
          <w:i/>
          <w:spacing w:val="-5"/>
        </w:rPr>
        <w:t xml:space="preserve"> </w:t>
      </w:r>
      <w:r>
        <w:rPr>
          <w:b/>
          <w:i/>
        </w:rPr>
        <w:t>Academy</w:t>
      </w:r>
      <w:r>
        <w:rPr>
          <w:b/>
          <w:i/>
          <w:spacing w:val="-2"/>
        </w:rPr>
        <w:t xml:space="preserve"> </w:t>
      </w:r>
      <w:r>
        <w:rPr>
          <w:b/>
          <w:i/>
        </w:rPr>
        <w:t>of Management Review</w:t>
      </w:r>
      <w:r>
        <w:rPr>
          <w:b/>
        </w:rPr>
        <w:t>, 14(1), 57–74.</w:t>
      </w:r>
    </w:p>
    <w:p w14:paraId="4F445E51" w14:textId="77777777" w:rsidR="00F64A0B" w:rsidRDefault="00000000">
      <w:pPr>
        <w:spacing w:before="117" w:line="266" w:lineRule="auto"/>
        <w:ind w:left="230" w:right="565"/>
        <w:rPr>
          <w:b/>
        </w:rPr>
      </w:pPr>
      <w:r>
        <w:rPr>
          <w:b/>
        </w:rPr>
        <w:t xml:space="preserve">Ajayi, S. O., Lister, N., Dauda, J. A., </w:t>
      </w:r>
      <w:proofErr w:type="spellStart"/>
      <w:r>
        <w:rPr>
          <w:b/>
        </w:rPr>
        <w:t>Oyegoke</w:t>
      </w:r>
      <w:proofErr w:type="spellEnd"/>
      <w:r>
        <w:rPr>
          <w:b/>
        </w:rPr>
        <w:t xml:space="preserve">, A., &amp; Alaka, H. (2024). Influencing sub-contracted operatives' attitudes and </w:t>
      </w:r>
      <w:proofErr w:type="spellStart"/>
      <w:r>
        <w:rPr>
          <w:b/>
        </w:rPr>
        <w:t>behaviours</w:t>
      </w:r>
      <w:proofErr w:type="spellEnd"/>
      <w:r>
        <w:rPr>
          <w:b/>
        </w:rPr>
        <w:t xml:space="preserve"> towards improved health and safety culture in</w:t>
      </w:r>
      <w:r>
        <w:rPr>
          <w:b/>
          <w:spacing w:val="-5"/>
        </w:rPr>
        <w:t xml:space="preserve"> </w:t>
      </w:r>
      <w:r>
        <w:rPr>
          <w:b/>
        </w:rPr>
        <w:t>construction.</w:t>
      </w:r>
      <w:r>
        <w:rPr>
          <w:b/>
          <w:spacing w:val="-4"/>
        </w:rPr>
        <w:t xml:space="preserve"> </w:t>
      </w:r>
      <w:r>
        <w:rPr>
          <w:b/>
          <w:i/>
        </w:rPr>
        <w:t>Engineering,</w:t>
      </w:r>
      <w:r>
        <w:rPr>
          <w:b/>
          <w:i/>
          <w:spacing w:val="-6"/>
        </w:rPr>
        <w:t xml:space="preserve"> </w:t>
      </w:r>
      <w:r>
        <w:rPr>
          <w:b/>
          <w:i/>
        </w:rPr>
        <w:t>Construction</w:t>
      </w:r>
      <w:r>
        <w:rPr>
          <w:b/>
          <w:i/>
          <w:spacing w:val="-5"/>
        </w:rPr>
        <w:t xml:space="preserve"> </w:t>
      </w:r>
      <w:r>
        <w:rPr>
          <w:b/>
          <w:i/>
        </w:rPr>
        <w:t>and</w:t>
      </w:r>
      <w:r>
        <w:rPr>
          <w:b/>
          <w:i/>
          <w:spacing w:val="-5"/>
        </w:rPr>
        <w:t xml:space="preserve"> </w:t>
      </w:r>
      <w:r>
        <w:rPr>
          <w:b/>
          <w:i/>
        </w:rPr>
        <w:t>Architectural</w:t>
      </w:r>
      <w:r>
        <w:rPr>
          <w:b/>
          <w:i/>
          <w:spacing w:val="-6"/>
        </w:rPr>
        <w:t xml:space="preserve"> </w:t>
      </w:r>
      <w:r>
        <w:rPr>
          <w:b/>
          <w:i/>
        </w:rPr>
        <w:t>Management</w:t>
      </w:r>
      <w:r>
        <w:rPr>
          <w:b/>
        </w:rPr>
        <w:t>,</w:t>
      </w:r>
      <w:r>
        <w:rPr>
          <w:b/>
          <w:spacing w:val="-3"/>
        </w:rPr>
        <w:t xml:space="preserve"> </w:t>
      </w:r>
      <w:r>
        <w:rPr>
          <w:b/>
        </w:rPr>
        <w:t>31(6),</w:t>
      </w:r>
      <w:r>
        <w:rPr>
          <w:b/>
          <w:spacing w:val="-3"/>
        </w:rPr>
        <w:t xml:space="preserve"> </w:t>
      </w:r>
      <w:r>
        <w:rPr>
          <w:b/>
        </w:rPr>
        <w:t>2286–2305.</w:t>
      </w:r>
    </w:p>
    <w:p w14:paraId="4F445E52" w14:textId="77777777" w:rsidR="00F64A0B" w:rsidRDefault="00000000">
      <w:pPr>
        <w:spacing w:before="118" w:line="266" w:lineRule="auto"/>
        <w:ind w:left="230" w:right="601"/>
        <w:rPr>
          <w:b/>
        </w:rPr>
      </w:pPr>
      <w:r>
        <w:rPr>
          <w:b/>
        </w:rPr>
        <w:t>Al-Bayati,</w:t>
      </w:r>
      <w:r>
        <w:rPr>
          <w:b/>
          <w:spacing w:val="-4"/>
        </w:rPr>
        <w:t xml:space="preserve"> </w:t>
      </w:r>
      <w:r>
        <w:rPr>
          <w:b/>
        </w:rPr>
        <w:t>A.</w:t>
      </w:r>
      <w:r>
        <w:rPr>
          <w:b/>
          <w:spacing w:val="-4"/>
        </w:rPr>
        <w:t xml:space="preserve"> </w:t>
      </w:r>
      <w:r>
        <w:rPr>
          <w:b/>
        </w:rPr>
        <w:t>J.</w:t>
      </w:r>
      <w:r>
        <w:rPr>
          <w:b/>
          <w:spacing w:val="-4"/>
        </w:rPr>
        <w:t xml:space="preserve"> </w:t>
      </w:r>
      <w:r>
        <w:rPr>
          <w:b/>
        </w:rPr>
        <w:t>(2021).</w:t>
      </w:r>
      <w:r>
        <w:rPr>
          <w:b/>
          <w:spacing w:val="-4"/>
        </w:rPr>
        <w:t xml:space="preserve"> </w:t>
      </w:r>
      <w:r>
        <w:rPr>
          <w:b/>
        </w:rPr>
        <w:t>Impact</w:t>
      </w:r>
      <w:r>
        <w:rPr>
          <w:b/>
          <w:spacing w:val="-4"/>
        </w:rPr>
        <w:t xml:space="preserve"> </w:t>
      </w:r>
      <w:r>
        <w:rPr>
          <w:b/>
        </w:rPr>
        <w:t>of</w:t>
      </w:r>
      <w:r>
        <w:rPr>
          <w:b/>
          <w:spacing w:val="-4"/>
        </w:rPr>
        <w:t xml:space="preserve"> </w:t>
      </w:r>
      <w:r>
        <w:rPr>
          <w:b/>
        </w:rPr>
        <w:t>Construction</w:t>
      </w:r>
      <w:r>
        <w:rPr>
          <w:b/>
          <w:spacing w:val="-8"/>
        </w:rPr>
        <w:t xml:space="preserve"> </w:t>
      </w:r>
      <w:r>
        <w:rPr>
          <w:b/>
        </w:rPr>
        <w:t>Safety</w:t>
      </w:r>
      <w:r>
        <w:rPr>
          <w:b/>
          <w:spacing w:val="-3"/>
        </w:rPr>
        <w:t xml:space="preserve"> </w:t>
      </w:r>
      <w:r>
        <w:rPr>
          <w:b/>
        </w:rPr>
        <w:t>Culture</w:t>
      </w:r>
      <w:r>
        <w:rPr>
          <w:b/>
          <w:spacing w:val="-2"/>
        </w:rPr>
        <w:t xml:space="preserve"> </w:t>
      </w:r>
      <w:r>
        <w:rPr>
          <w:b/>
        </w:rPr>
        <w:t>and</w:t>
      </w:r>
      <w:r>
        <w:rPr>
          <w:b/>
          <w:spacing w:val="-5"/>
        </w:rPr>
        <w:t xml:space="preserve"> </w:t>
      </w:r>
      <w:r>
        <w:rPr>
          <w:b/>
        </w:rPr>
        <w:t>Construction</w:t>
      </w:r>
      <w:r>
        <w:rPr>
          <w:b/>
          <w:spacing w:val="-3"/>
        </w:rPr>
        <w:t xml:space="preserve"> </w:t>
      </w:r>
      <w:r>
        <w:rPr>
          <w:b/>
        </w:rPr>
        <w:t xml:space="preserve">Safety Climate on Safety </w:t>
      </w:r>
      <w:proofErr w:type="spellStart"/>
      <w:r>
        <w:rPr>
          <w:b/>
        </w:rPr>
        <w:t>Behaviour</w:t>
      </w:r>
      <w:proofErr w:type="spellEnd"/>
      <w:r>
        <w:rPr>
          <w:b/>
        </w:rPr>
        <w:t xml:space="preserve"> and Safety Motivation. </w:t>
      </w:r>
      <w:r>
        <w:rPr>
          <w:b/>
          <w:i/>
        </w:rPr>
        <w:t>Safety</w:t>
      </w:r>
      <w:r>
        <w:rPr>
          <w:b/>
        </w:rPr>
        <w:t>, 7(41).</w:t>
      </w:r>
    </w:p>
    <w:p w14:paraId="4F445E53" w14:textId="77777777" w:rsidR="00F64A0B" w:rsidRDefault="00000000">
      <w:pPr>
        <w:pStyle w:val="Heading5"/>
        <w:spacing w:before="98" w:line="286" w:lineRule="exact"/>
        <w:jc w:val="left"/>
        <w:rPr>
          <w:rFonts w:ascii="Calibri"/>
        </w:rPr>
      </w:pPr>
      <w:r>
        <w:rPr>
          <w:rFonts w:ascii="Calibri"/>
        </w:rPr>
        <w:t>Sherratt,</w:t>
      </w:r>
      <w:r>
        <w:rPr>
          <w:rFonts w:ascii="Calibri"/>
          <w:spacing w:val="-7"/>
        </w:rPr>
        <w:t xml:space="preserve"> </w:t>
      </w:r>
      <w:r>
        <w:rPr>
          <w:rFonts w:ascii="Calibri"/>
        </w:rPr>
        <w:t>F.</w:t>
      </w:r>
      <w:r>
        <w:rPr>
          <w:rFonts w:ascii="Calibri"/>
          <w:spacing w:val="-2"/>
        </w:rPr>
        <w:t xml:space="preserve"> </w:t>
      </w:r>
      <w:r>
        <w:rPr>
          <w:rFonts w:ascii="Calibri"/>
        </w:rPr>
        <w:t>(2024).</w:t>
      </w:r>
      <w:r>
        <w:rPr>
          <w:rFonts w:ascii="Calibri"/>
          <w:spacing w:val="-1"/>
        </w:rPr>
        <w:t xml:space="preserve"> </w:t>
      </w:r>
      <w:r>
        <w:rPr>
          <w:rFonts w:ascii="Calibri"/>
        </w:rPr>
        <w:t>Seeking</w:t>
      </w:r>
      <w:r>
        <w:rPr>
          <w:rFonts w:ascii="Calibri"/>
          <w:spacing w:val="-4"/>
        </w:rPr>
        <w:t xml:space="preserve"> </w:t>
      </w:r>
      <w:r>
        <w:rPr>
          <w:rFonts w:ascii="Calibri"/>
        </w:rPr>
        <w:t>a</w:t>
      </w:r>
      <w:r>
        <w:rPr>
          <w:rFonts w:ascii="Calibri"/>
          <w:spacing w:val="-3"/>
        </w:rPr>
        <w:t xml:space="preserve"> </w:t>
      </w:r>
      <w:r>
        <w:rPr>
          <w:rFonts w:ascii="Calibri"/>
        </w:rPr>
        <w:t>scientific</w:t>
      </w:r>
      <w:r>
        <w:rPr>
          <w:rFonts w:ascii="Calibri"/>
          <w:spacing w:val="-2"/>
        </w:rPr>
        <w:t xml:space="preserve"> </w:t>
      </w:r>
      <w:r>
        <w:rPr>
          <w:rFonts w:ascii="Calibri"/>
        </w:rPr>
        <w:t>and</w:t>
      </w:r>
      <w:r>
        <w:rPr>
          <w:rFonts w:ascii="Calibri"/>
          <w:spacing w:val="-3"/>
        </w:rPr>
        <w:t xml:space="preserve"> </w:t>
      </w:r>
      <w:r>
        <w:rPr>
          <w:rFonts w:ascii="Calibri"/>
        </w:rPr>
        <w:t>pragmatic</w:t>
      </w:r>
      <w:r>
        <w:rPr>
          <w:rFonts w:ascii="Calibri"/>
          <w:spacing w:val="-2"/>
        </w:rPr>
        <w:t xml:space="preserve"> </w:t>
      </w:r>
      <w:r>
        <w:rPr>
          <w:rFonts w:ascii="Calibri"/>
        </w:rPr>
        <w:t>approach</w:t>
      </w:r>
      <w:r>
        <w:rPr>
          <w:rFonts w:ascii="Calibri"/>
          <w:spacing w:val="-1"/>
        </w:rPr>
        <w:t xml:space="preserve"> </w:t>
      </w:r>
      <w:r>
        <w:rPr>
          <w:rFonts w:ascii="Calibri"/>
        </w:rPr>
        <w:t>to</w:t>
      </w:r>
      <w:r>
        <w:rPr>
          <w:rFonts w:ascii="Calibri"/>
          <w:spacing w:val="-2"/>
        </w:rPr>
        <w:t xml:space="preserve"> </w:t>
      </w:r>
      <w:r>
        <w:rPr>
          <w:rFonts w:ascii="Calibri"/>
        </w:rPr>
        <w:t>safety</w:t>
      </w:r>
      <w:r>
        <w:rPr>
          <w:rFonts w:ascii="Calibri"/>
          <w:spacing w:val="-3"/>
        </w:rPr>
        <w:t xml:space="preserve"> </w:t>
      </w:r>
      <w:r>
        <w:rPr>
          <w:rFonts w:ascii="Calibri"/>
        </w:rPr>
        <w:t>culture</w:t>
      </w:r>
      <w:r>
        <w:rPr>
          <w:rFonts w:ascii="Calibri"/>
          <w:spacing w:val="-6"/>
        </w:rPr>
        <w:t xml:space="preserve"> </w:t>
      </w:r>
      <w:r>
        <w:rPr>
          <w:rFonts w:ascii="Calibri"/>
        </w:rPr>
        <w:t>in</w:t>
      </w:r>
      <w:r>
        <w:rPr>
          <w:rFonts w:ascii="Calibri"/>
          <w:spacing w:val="-1"/>
        </w:rPr>
        <w:t xml:space="preserve"> </w:t>
      </w:r>
      <w:r>
        <w:rPr>
          <w:rFonts w:ascii="Calibri"/>
          <w:spacing w:val="-2"/>
        </w:rPr>
        <w:t>construction.</w:t>
      </w:r>
    </w:p>
    <w:p w14:paraId="4F445E54" w14:textId="77777777" w:rsidR="00F64A0B" w:rsidRDefault="00000000">
      <w:pPr>
        <w:spacing w:line="286" w:lineRule="exact"/>
        <w:ind w:left="230"/>
        <w:rPr>
          <w:rFonts w:ascii="Calibri"/>
          <w:b/>
          <w:sz w:val="24"/>
        </w:rPr>
      </w:pPr>
      <w:r>
        <w:rPr>
          <w:rFonts w:ascii="Calibri"/>
          <w:b/>
          <w:i/>
          <w:sz w:val="24"/>
        </w:rPr>
        <w:t>Safety</w:t>
      </w:r>
      <w:r>
        <w:rPr>
          <w:rFonts w:ascii="Calibri"/>
          <w:b/>
          <w:i/>
          <w:spacing w:val="-4"/>
          <w:sz w:val="24"/>
        </w:rPr>
        <w:t xml:space="preserve"> </w:t>
      </w:r>
      <w:r>
        <w:rPr>
          <w:rFonts w:ascii="Calibri"/>
          <w:b/>
          <w:i/>
          <w:sz w:val="24"/>
        </w:rPr>
        <w:t>Science</w:t>
      </w:r>
      <w:r>
        <w:rPr>
          <w:rFonts w:ascii="Calibri"/>
          <w:b/>
          <w:sz w:val="24"/>
        </w:rPr>
        <w:t>,</w:t>
      </w:r>
      <w:r>
        <w:rPr>
          <w:rFonts w:ascii="Calibri"/>
          <w:b/>
          <w:spacing w:val="-4"/>
          <w:sz w:val="24"/>
        </w:rPr>
        <w:t xml:space="preserve"> </w:t>
      </w:r>
      <w:r>
        <w:rPr>
          <w:rFonts w:ascii="Calibri"/>
          <w:b/>
          <w:sz w:val="24"/>
        </w:rPr>
        <w:t>178,</w:t>
      </w:r>
      <w:r>
        <w:rPr>
          <w:rFonts w:ascii="Calibri"/>
          <w:b/>
          <w:spacing w:val="-3"/>
          <w:sz w:val="24"/>
        </w:rPr>
        <w:t xml:space="preserve"> </w:t>
      </w:r>
      <w:r>
        <w:rPr>
          <w:rFonts w:ascii="Calibri"/>
          <w:b/>
          <w:spacing w:val="-2"/>
          <w:sz w:val="24"/>
        </w:rPr>
        <w:t>106622.</w:t>
      </w:r>
    </w:p>
    <w:p w14:paraId="4F445E55" w14:textId="77777777" w:rsidR="00F64A0B" w:rsidRDefault="00000000">
      <w:pPr>
        <w:pStyle w:val="Heading7"/>
        <w:spacing w:before="130" w:line="266" w:lineRule="auto"/>
        <w:ind w:right="601"/>
      </w:pPr>
      <w:r>
        <w:t>Choudhry,</w:t>
      </w:r>
      <w:r>
        <w:rPr>
          <w:spacing w:val="-2"/>
        </w:rPr>
        <w:t xml:space="preserve"> </w:t>
      </w:r>
      <w:r>
        <w:t>R.</w:t>
      </w:r>
      <w:r>
        <w:rPr>
          <w:spacing w:val="-3"/>
        </w:rPr>
        <w:t xml:space="preserve"> </w:t>
      </w:r>
      <w:r>
        <w:t>M.,</w:t>
      </w:r>
      <w:r>
        <w:rPr>
          <w:spacing w:val="-1"/>
        </w:rPr>
        <w:t xml:space="preserve"> </w:t>
      </w:r>
      <w:r>
        <w:t>Fang,</w:t>
      </w:r>
      <w:r>
        <w:rPr>
          <w:spacing w:val="-3"/>
        </w:rPr>
        <w:t xml:space="preserve"> </w:t>
      </w:r>
      <w:r>
        <w:t>D.,</w:t>
      </w:r>
      <w:r>
        <w:rPr>
          <w:spacing w:val="-3"/>
        </w:rPr>
        <w:t xml:space="preserve"> </w:t>
      </w:r>
      <w:r>
        <w:t>&amp;</w:t>
      </w:r>
      <w:r>
        <w:rPr>
          <w:spacing w:val="-5"/>
        </w:rPr>
        <w:t xml:space="preserve"> </w:t>
      </w:r>
      <w:r>
        <w:t>Mohamed,</w:t>
      </w:r>
      <w:r>
        <w:rPr>
          <w:spacing w:val="-1"/>
        </w:rPr>
        <w:t xml:space="preserve"> </w:t>
      </w:r>
      <w:r>
        <w:t>S.</w:t>
      </w:r>
      <w:r>
        <w:rPr>
          <w:spacing w:val="-3"/>
        </w:rPr>
        <w:t xml:space="preserve"> </w:t>
      </w:r>
      <w:r>
        <w:t>(2007).</w:t>
      </w:r>
      <w:r>
        <w:rPr>
          <w:spacing w:val="-5"/>
        </w:rPr>
        <w:t xml:space="preserve"> </w:t>
      </w:r>
      <w:r>
        <w:t>The</w:t>
      </w:r>
      <w:r>
        <w:rPr>
          <w:spacing w:val="-2"/>
        </w:rPr>
        <w:t xml:space="preserve"> </w:t>
      </w:r>
      <w:r>
        <w:t>nature</w:t>
      </w:r>
      <w:r>
        <w:rPr>
          <w:spacing w:val="-2"/>
        </w:rPr>
        <w:t xml:space="preserve"> </w:t>
      </w:r>
      <w:r>
        <w:t>of</w:t>
      </w:r>
      <w:r>
        <w:rPr>
          <w:spacing w:val="-2"/>
        </w:rPr>
        <w:t xml:space="preserve"> </w:t>
      </w:r>
      <w:r>
        <w:t>safety</w:t>
      </w:r>
      <w:r>
        <w:rPr>
          <w:spacing w:val="-2"/>
        </w:rPr>
        <w:t xml:space="preserve"> </w:t>
      </w:r>
      <w:r>
        <w:t>culture:</w:t>
      </w:r>
      <w:r>
        <w:rPr>
          <w:spacing w:val="-6"/>
        </w:rPr>
        <w:t xml:space="preserve"> </w:t>
      </w:r>
      <w:r>
        <w:t>A</w:t>
      </w:r>
      <w:r>
        <w:rPr>
          <w:spacing w:val="-1"/>
        </w:rPr>
        <w:t xml:space="preserve"> </w:t>
      </w:r>
      <w:r>
        <w:t>survey</w:t>
      </w:r>
      <w:r>
        <w:rPr>
          <w:spacing w:val="-2"/>
        </w:rPr>
        <w:t xml:space="preserve"> </w:t>
      </w:r>
      <w:r>
        <w:t xml:space="preserve">of the state-of-the-art. </w:t>
      </w:r>
      <w:r>
        <w:rPr>
          <w:i/>
        </w:rPr>
        <w:t>Safety Science</w:t>
      </w:r>
      <w:r>
        <w:t>, 45(10), 993-1012.</w:t>
      </w:r>
    </w:p>
    <w:p w14:paraId="4F445E56" w14:textId="77777777" w:rsidR="00F64A0B" w:rsidRDefault="00000000">
      <w:pPr>
        <w:spacing w:before="118"/>
        <w:ind w:left="230"/>
        <w:rPr>
          <w:b/>
        </w:rPr>
      </w:pPr>
      <w:r>
        <w:rPr>
          <w:b/>
        </w:rPr>
        <w:t>Schein,</w:t>
      </w:r>
      <w:r>
        <w:rPr>
          <w:b/>
          <w:spacing w:val="-4"/>
        </w:rPr>
        <w:t xml:space="preserve"> </w:t>
      </w:r>
      <w:r>
        <w:rPr>
          <w:b/>
        </w:rPr>
        <w:t>E.</w:t>
      </w:r>
      <w:r>
        <w:rPr>
          <w:b/>
          <w:spacing w:val="-3"/>
        </w:rPr>
        <w:t xml:space="preserve"> </w:t>
      </w:r>
      <w:r>
        <w:rPr>
          <w:b/>
        </w:rPr>
        <w:t>H.</w:t>
      </w:r>
      <w:r>
        <w:rPr>
          <w:b/>
          <w:spacing w:val="-6"/>
        </w:rPr>
        <w:t xml:space="preserve"> </w:t>
      </w:r>
      <w:r>
        <w:rPr>
          <w:b/>
        </w:rPr>
        <w:t>(2010).</w:t>
      </w:r>
      <w:r>
        <w:rPr>
          <w:b/>
          <w:spacing w:val="-4"/>
        </w:rPr>
        <w:t xml:space="preserve"> </w:t>
      </w:r>
      <w:r>
        <w:rPr>
          <w:b/>
          <w:i/>
        </w:rPr>
        <w:t>Organizational</w:t>
      </w:r>
      <w:r>
        <w:rPr>
          <w:b/>
          <w:i/>
          <w:spacing w:val="-6"/>
        </w:rPr>
        <w:t xml:space="preserve"> </w:t>
      </w:r>
      <w:r>
        <w:rPr>
          <w:b/>
          <w:i/>
        </w:rPr>
        <w:t>Culture</w:t>
      </w:r>
      <w:r>
        <w:rPr>
          <w:b/>
          <w:i/>
          <w:spacing w:val="-5"/>
        </w:rPr>
        <w:t xml:space="preserve"> </w:t>
      </w:r>
      <w:r>
        <w:rPr>
          <w:b/>
          <w:i/>
        </w:rPr>
        <w:t>and</w:t>
      </w:r>
      <w:r>
        <w:rPr>
          <w:b/>
          <w:i/>
          <w:spacing w:val="-5"/>
        </w:rPr>
        <w:t xml:space="preserve"> </w:t>
      </w:r>
      <w:r>
        <w:rPr>
          <w:b/>
          <w:i/>
        </w:rPr>
        <w:t>Leadership</w:t>
      </w:r>
      <w:r>
        <w:rPr>
          <w:b/>
          <w:i/>
          <w:spacing w:val="-5"/>
        </w:rPr>
        <w:t xml:space="preserve"> </w:t>
      </w:r>
      <w:r>
        <w:rPr>
          <w:b/>
        </w:rPr>
        <w:t>(4th</w:t>
      </w:r>
      <w:r>
        <w:rPr>
          <w:b/>
          <w:spacing w:val="-5"/>
        </w:rPr>
        <w:t xml:space="preserve"> </w:t>
      </w:r>
      <w:r>
        <w:rPr>
          <w:b/>
        </w:rPr>
        <w:t>ed.).</w:t>
      </w:r>
      <w:r>
        <w:rPr>
          <w:b/>
          <w:spacing w:val="-7"/>
        </w:rPr>
        <w:t xml:space="preserve"> </w:t>
      </w:r>
      <w:r>
        <w:rPr>
          <w:b/>
        </w:rPr>
        <w:t>Jossey-</w:t>
      </w:r>
      <w:r>
        <w:rPr>
          <w:b/>
          <w:spacing w:val="-2"/>
        </w:rPr>
        <w:t>Bass.</w:t>
      </w:r>
    </w:p>
    <w:p w14:paraId="4F445E57" w14:textId="77777777" w:rsidR="00F64A0B" w:rsidRDefault="00000000">
      <w:pPr>
        <w:spacing w:before="148" w:line="266" w:lineRule="auto"/>
        <w:ind w:left="230" w:right="565"/>
        <w:rPr>
          <w:b/>
        </w:rPr>
      </w:pPr>
      <w:r>
        <w:rPr>
          <w:b/>
        </w:rPr>
        <w:t>Thornton,</w:t>
      </w:r>
      <w:r>
        <w:rPr>
          <w:b/>
          <w:spacing w:val="-3"/>
        </w:rPr>
        <w:t xml:space="preserve"> </w:t>
      </w:r>
      <w:r>
        <w:rPr>
          <w:b/>
        </w:rPr>
        <w:t>P.</w:t>
      </w:r>
      <w:r>
        <w:rPr>
          <w:b/>
          <w:spacing w:val="-3"/>
        </w:rPr>
        <w:t xml:space="preserve"> </w:t>
      </w:r>
      <w:r>
        <w:rPr>
          <w:b/>
        </w:rPr>
        <w:t>H.,</w:t>
      </w:r>
      <w:r>
        <w:rPr>
          <w:b/>
          <w:spacing w:val="-3"/>
        </w:rPr>
        <w:t xml:space="preserve"> </w:t>
      </w:r>
      <w:r>
        <w:rPr>
          <w:b/>
        </w:rPr>
        <w:t>Ocasio,</w:t>
      </w:r>
      <w:r>
        <w:rPr>
          <w:b/>
          <w:spacing w:val="-3"/>
        </w:rPr>
        <w:t xml:space="preserve"> </w:t>
      </w:r>
      <w:r>
        <w:rPr>
          <w:b/>
        </w:rPr>
        <w:t>W.,</w:t>
      </w:r>
      <w:r>
        <w:rPr>
          <w:b/>
          <w:spacing w:val="-1"/>
        </w:rPr>
        <w:t xml:space="preserve"> </w:t>
      </w:r>
      <w:r>
        <w:rPr>
          <w:b/>
        </w:rPr>
        <w:t>&amp;</w:t>
      </w:r>
      <w:r>
        <w:rPr>
          <w:b/>
          <w:spacing w:val="-2"/>
        </w:rPr>
        <w:t xml:space="preserve"> </w:t>
      </w:r>
      <w:r>
        <w:rPr>
          <w:b/>
        </w:rPr>
        <w:t>Lounsbury,</w:t>
      </w:r>
      <w:r>
        <w:rPr>
          <w:b/>
          <w:spacing w:val="-5"/>
        </w:rPr>
        <w:t xml:space="preserve"> </w:t>
      </w:r>
      <w:r>
        <w:rPr>
          <w:b/>
        </w:rPr>
        <w:t>M.</w:t>
      </w:r>
      <w:r>
        <w:rPr>
          <w:b/>
          <w:spacing w:val="-3"/>
        </w:rPr>
        <w:t xml:space="preserve"> </w:t>
      </w:r>
      <w:r>
        <w:rPr>
          <w:b/>
        </w:rPr>
        <w:t xml:space="preserve">(2012). </w:t>
      </w:r>
      <w:r>
        <w:rPr>
          <w:b/>
          <w:i/>
        </w:rPr>
        <w:t>The</w:t>
      </w:r>
      <w:r>
        <w:rPr>
          <w:b/>
          <w:i/>
          <w:spacing w:val="-4"/>
        </w:rPr>
        <w:t xml:space="preserve"> </w:t>
      </w:r>
      <w:r>
        <w:rPr>
          <w:b/>
          <w:i/>
        </w:rPr>
        <w:t>institutional</w:t>
      </w:r>
      <w:r>
        <w:rPr>
          <w:b/>
          <w:i/>
          <w:spacing w:val="-3"/>
        </w:rPr>
        <w:t xml:space="preserve"> </w:t>
      </w:r>
      <w:r>
        <w:rPr>
          <w:b/>
          <w:i/>
        </w:rPr>
        <w:t>logics</w:t>
      </w:r>
      <w:r>
        <w:rPr>
          <w:b/>
          <w:i/>
          <w:spacing w:val="-4"/>
        </w:rPr>
        <w:t xml:space="preserve"> </w:t>
      </w:r>
      <w:r>
        <w:rPr>
          <w:b/>
          <w:i/>
        </w:rPr>
        <w:t>perspective:</w:t>
      </w:r>
      <w:r>
        <w:rPr>
          <w:b/>
          <w:i/>
          <w:spacing w:val="-1"/>
        </w:rPr>
        <w:t xml:space="preserve"> </w:t>
      </w:r>
      <w:r>
        <w:rPr>
          <w:b/>
          <w:i/>
        </w:rPr>
        <w:t>A new approach to culture, institutions, and organizations</w:t>
      </w:r>
      <w:r>
        <w:rPr>
          <w:b/>
        </w:rPr>
        <w:t>. Oxford University Press.</w:t>
      </w:r>
    </w:p>
    <w:p w14:paraId="4F445E58" w14:textId="77777777" w:rsidR="00F64A0B" w:rsidRDefault="00000000">
      <w:pPr>
        <w:pStyle w:val="Heading7"/>
        <w:spacing w:before="117"/>
      </w:pPr>
      <w:proofErr w:type="spellStart"/>
      <w:r>
        <w:t>Guldenmund</w:t>
      </w:r>
      <w:proofErr w:type="spellEnd"/>
      <w:r>
        <w:t>,</w:t>
      </w:r>
      <w:r>
        <w:rPr>
          <w:spacing w:val="-6"/>
        </w:rPr>
        <w:t xml:space="preserve"> </w:t>
      </w:r>
      <w:r>
        <w:t>F.</w:t>
      </w:r>
      <w:r>
        <w:rPr>
          <w:spacing w:val="-4"/>
        </w:rPr>
        <w:t xml:space="preserve"> </w:t>
      </w:r>
      <w:r>
        <w:t>W.</w:t>
      </w:r>
      <w:r>
        <w:rPr>
          <w:spacing w:val="-4"/>
        </w:rPr>
        <w:t xml:space="preserve"> </w:t>
      </w:r>
      <w:r>
        <w:t>(2000).</w:t>
      </w:r>
      <w:r>
        <w:rPr>
          <w:spacing w:val="-6"/>
        </w:rPr>
        <w:t xml:space="preserve"> </w:t>
      </w:r>
      <w:r>
        <w:t>The</w:t>
      </w:r>
      <w:r>
        <w:rPr>
          <w:spacing w:val="-3"/>
        </w:rPr>
        <w:t xml:space="preserve"> </w:t>
      </w:r>
      <w:r>
        <w:t>nature</w:t>
      </w:r>
      <w:r>
        <w:rPr>
          <w:spacing w:val="-3"/>
        </w:rPr>
        <w:t xml:space="preserve"> </w:t>
      </w:r>
      <w:r>
        <w:t>of</w:t>
      </w:r>
      <w:r>
        <w:rPr>
          <w:spacing w:val="-2"/>
        </w:rPr>
        <w:t xml:space="preserve"> </w:t>
      </w:r>
      <w:r>
        <w:t>safety</w:t>
      </w:r>
      <w:r>
        <w:rPr>
          <w:spacing w:val="-3"/>
        </w:rPr>
        <w:t xml:space="preserve"> </w:t>
      </w:r>
      <w:r>
        <w:t>culture:</w:t>
      </w:r>
      <w:r>
        <w:rPr>
          <w:spacing w:val="-4"/>
        </w:rPr>
        <w:t xml:space="preserve"> </w:t>
      </w:r>
      <w:r>
        <w:t>a</w:t>
      </w:r>
      <w:r>
        <w:rPr>
          <w:spacing w:val="-5"/>
        </w:rPr>
        <w:t xml:space="preserve"> </w:t>
      </w:r>
      <w:r>
        <w:t>review</w:t>
      </w:r>
      <w:r>
        <w:rPr>
          <w:spacing w:val="-4"/>
        </w:rPr>
        <w:t xml:space="preserve"> </w:t>
      </w:r>
      <w:r>
        <w:t>of</w:t>
      </w:r>
      <w:r>
        <w:rPr>
          <w:spacing w:val="-4"/>
        </w:rPr>
        <w:t xml:space="preserve"> </w:t>
      </w:r>
      <w:r>
        <w:t>theory</w:t>
      </w:r>
      <w:r>
        <w:rPr>
          <w:spacing w:val="-3"/>
        </w:rPr>
        <w:t xml:space="preserve"> </w:t>
      </w:r>
      <w:r>
        <w:t>and</w:t>
      </w:r>
      <w:r>
        <w:rPr>
          <w:spacing w:val="-4"/>
        </w:rPr>
        <w:t xml:space="preserve"> </w:t>
      </w:r>
      <w:r>
        <w:rPr>
          <w:spacing w:val="-2"/>
        </w:rPr>
        <w:t>research.</w:t>
      </w:r>
    </w:p>
    <w:p w14:paraId="4F445E59" w14:textId="77777777" w:rsidR="00F64A0B" w:rsidRDefault="00000000">
      <w:pPr>
        <w:spacing w:before="28"/>
        <w:ind w:left="230"/>
        <w:rPr>
          <w:b/>
        </w:rPr>
      </w:pPr>
      <w:r>
        <w:rPr>
          <w:b/>
          <w:i/>
        </w:rPr>
        <w:t>Safety</w:t>
      </w:r>
      <w:r>
        <w:rPr>
          <w:b/>
          <w:i/>
          <w:spacing w:val="-7"/>
        </w:rPr>
        <w:t xml:space="preserve"> </w:t>
      </w:r>
      <w:r>
        <w:rPr>
          <w:b/>
          <w:i/>
        </w:rPr>
        <w:t>Science</w:t>
      </w:r>
      <w:r>
        <w:rPr>
          <w:b/>
        </w:rPr>
        <w:t>,</w:t>
      </w:r>
      <w:r>
        <w:rPr>
          <w:b/>
          <w:spacing w:val="-7"/>
        </w:rPr>
        <w:t xml:space="preserve"> </w:t>
      </w:r>
      <w:r>
        <w:rPr>
          <w:b/>
        </w:rPr>
        <w:t>34(1-3),</w:t>
      </w:r>
      <w:r>
        <w:rPr>
          <w:b/>
          <w:spacing w:val="-6"/>
        </w:rPr>
        <w:t xml:space="preserve"> </w:t>
      </w:r>
      <w:r>
        <w:rPr>
          <w:b/>
        </w:rPr>
        <w:t>215-</w:t>
      </w:r>
      <w:r>
        <w:rPr>
          <w:b/>
          <w:spacing w:val="-4"/>
        </w:rPr>
        <w:t>257.</w:t>
      </w:r>
    </w:p>
    <w:p w14:paraId="4F445E5A" w14:textId="77777777" w:rsidR="00F64A0B" w:rsidRDefault="00F64A0B">
      <w:pPr>
        <w:rPr>
          <w:b/>
        </w:rPr>
        <w:sectPr w:rsidR="00F64A0B">
          <w:pgSz w:w="11900" w:h="16840"/>
          <w:pgMar w:top="940" w:right="565" w:bottom="820" w:left="850" w:header="712" w:footer="619" w:gutter="0"/>
          <w:cols w:space="720"/>
        </w:sectPr>
      </w:pPr>
    </w:p>
    <w:p w14:paraId="4F445E5B" w14:textId="77777777" w:rsidR="00F64A0B" w:rsidRDefault="00000000">
      <w:pPr>
        <w:spacing w:before="108"/>
        <w:ind w:left="78"/>
        <w:rPr>
          <w:b/>
          <w:sz w:val="26"/>
        </w:rPr>
      </w:pPr>
      <w:r>
        <w:rPr>
          <w:b/>
          <w:noProof/>
          <w:sz w:val="26"/>
        </w:rPr>
        <w:lastRenderedPageBreak/>
        <w:drawing>
          <wp:anchor distT="0" distB="0" distL="0" distR="0" simplePos="0" relativeHeight="15764480" behindDoc="0" locked="0" layoutInCell="1" allowOverlap="1" wp14:anchorId="4F4462C8" wp14:editId="2DA8204E">
            <wp:simplePos x="0" y="0"/>
            <wp:positionH relativeFrom="page">
              <wp:posOffset>5619750</wp:posOffset>
            </wp:positionH>
            <wp:positionV relativeFrom="paragraph">
              <wp:posOffset>-5333</wp:posOffset>
            </wp:positionV>
            <wp:extent cx="1511934" cy="492125"/>
            <wp:effectExtent l="0" t="0" r="0" b="0"/>
            <wp:wrapNone/>
            <wp:docPr id="148" name="Image 148"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16" w:name="Ekpenyong_Abstract"/>
      <w:bookmarkEnd w:id="16"/>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E5C" w14:textId="77777777" w:rsidR="00F64A0B" w:rsidRDefault="00F64A0B">
      <w:pPr>
        <w:pStyle w:val="BodyText"/>
        <w:rPr>
          <w:b/>
          <w:sz w:val="36"/>
        </w:rPr>
      </w:pPr>
    </w:p>
    <w:p w14:paraId="4F445E5D" w14:textId="77777777" w:rsidR="00F64A0B" w:rsidRDefault="00F64A0B">
      <w:pPr>
        <w:pStyle w:val="BodyText"/>
        <w:spacing w:before="261"/>
        <w:rPr>
          <w:b/>
          <w:sz w:val="36"/>
        </w:rPr>
      </w:pPr>
    </w:p>
    <w:p w14:paraId="4F445E5E" w14:textId="77777777" w:rsidR="00F64A0B" w:rsidRDefault="00000000">
      <w:pPr>
        <w:pStyle w:val="Heading1"/>
        <w:spacing w:line="208" w:lineRule="auto"/>
        <w:ind w:left="276" w:right="565"/>
      </w:pPr>
      <w:r>
        <w:t>The</w:t>
      </w:r>
      <w:r>
        <w:rPr>
          <w:spacing w:val="-22"/>
        </w:rPr>
        <w:t xml:space="preserve"> </w:t>
      </w:r>
      <w:r>
        <w:t>Adoption</w:t>
      </w:r>
      <w:r>
        <w:rPr>
          <w:spacing w:val="-9"/>
        </w:rPr>
        <w:t xml:space="preserve"> </w:t>
      </w:r>
      <w:r>
        <w:t>of</w:t>
      </w:r>
      <w:r>
        <w:rPr>
          <w:spacing w:val="-7"/>
        </w:rPr>
        <w:t xml:space="preserve"> </w:t>
      </w:r>
      <w:r>
        <w:t>Digital</w:t>
      </w:r>
      <w:r>
        <w:rPr>
          <w:spacing w:val="-11"/>
        </w:rPr>
        <w:t xml:space="preserve"> </w:t>
      </w:r>
      <w:r>
        <w:t>Twin</w:t>
      </w:r>
      <w:r>
        <w:rPr>
          <w:spacing w:val="-10"/>
        </w:rPr>
        <w:t xml:space="preserve"> </w:t>
      </w:r>
      <w:r>
        <w:t>for</w:t>
      </w:r>
      <w:r>
        <w:rPr>
          <w:spacing w:val="-8"/>
        </w:rPr>
        <w:t xml:space="preserve"> </w:t>
      </w:r>
      <w:r>
        <w:t>Facility</w:t>
      </w:r>
      <w:r>
        <w:rPr>
          <w:spacing w:val="-8"/>
        </w:rPr>
        <w:t xml:space="preserve"> </w:t>
      </w:r>
      <w:r>
        <w:t>Management</w:t>
      </w:r>
      <w:r>
        <w:rPr>
          <w:spacing w:val="-7"/>
        </w:rPr>
        <w:t xml:space="preserve"> </w:t>
      </w:r>
      <w:r>
        <w:t>in the United Kingdom</w:t>
      </w:r>
    </w:p>
    <w:p w14:paraId="4F445E5F" w14:textId="77777777" w:rsidR="00F64A0B" w:rsidRDefault="00000000">
      <w:pPr>
        <w:pStyle w:val="Heading7"/>
        <w:spacing w:before="363"/>
        <w:ind w:left="282" w:right="562"/>
        <w:jc w:val="center"/>
      </w:pPr>
      <w:r>
        <w:t>Ekpenyong</w:t>
      </w:r>
      <w:r>
        <w:rPr>
          <w:spacing w:val="-4"/>
        </w:rPr>
        <w:t xml:space="preserve"> Ekpo</w:t>
      </w:r>
    </w:p>
    <w:p w14:paraId="4F445E60" w14:textId="77777777" w:rsidR="00F64A0B" w:rsidRDefault="00F64A0B">
      <w:pPr>
        <w:pStyle w:val="BodyText"/>
        <w:spacing w:before="28"/>
        <w:ind w:left="281" w:right="562"/>
        <w:jc w:val="center"/>
      </w:pPr>
      <w:hyperlink r:id="rId148">
        <w:r>
          <w:rPr>
            <w:spacing w:val="-2"/>
          </w:rPr>
          <w:t>e.ekpenyong@pgr.reading.ac.uk</w:t>
        </w:r>
      </w:hyperlink>
    </w:p>
    <w:p w14:paraId="4F445E61" w14:textId="77777777" w:rsidR="00F64A0B" w:rsidRDefault="00F64A0B">
      <w:pPr>
        <w:pStyle w:val="BodyText"/>
        <w:spacing w:before="135"/>
      </w:pPr>
    </w:p>
    <w:p w14:paraId="4F445E62" w14:textId="77777777" w:rsidR="00F64A0B" w:rsidRDefault="00000000">
      <w:pPr>
        <w:ind w:left="230"/>
        <w:rPr>
          <w:b/>
        </w:rPr>
      </w:pPr>
      <w:r>
        <w:rPr>
          <w:b/>
        </w:rPr>
        <w:t>Extended</w:t>
      </w:r>
      <w:r>
        <w:rPr>
          <w:b/>
          <w:spacing w:val="-4"/>
        </w:rPr>
        <w:t xml:space="preserve"> </w:t>
      </w:r>
      <w:r>
        <w:rPr>
          <w:b/>
          <w:spacing w:val="-2"/>
        </w:rPr>
        <w:t>Abstract</w:t>
      </w:r>
    </w:p>
    <w:p w14:paraId="4F445E63" w14:textId="77777777" w:rsidR="00F64A0B" w:rsidRDefault="00F64A0B">
      <w:pPr>
        <w:pStyle w:val="BodyText"/>
        <w:spacing w:before="111"/>
        <w:rPr>
          <w:b/>
        </w:rPr>
      </w:pPr>
    </w:p>
    <w:p w14:paraId="4F445E64" w14:textId="77777777" w:rsidR="00F64A0B" w:rsidRDefault="00000000">
      <w:pPr>
        <w:pStyle w:val="Heading3"/>
        <w:spacing w:before="0"/>
        <w:rPr>
          <w:rFonts w:ascii="Calibri"/>
        </w:rPr>
      </w:pPr>
      <w:r>
        <w:rPr>
          <w:rFonts w:ascii="Calibri"/>
          <w:color w:val="0E4660"/>
        </w:rPr>
        <w:t>Research</w:t>
      </w:r>
      <w:r>
        <w:rPr>
          <w:rFonts w:ascii="Calibri"/>
          <w:color w:val="0E4660"/>
          <w:spacing w:val="17"/>
        </w:rPr>
        <w:t xml:space="preserve"> </w:t>
      </w:r>
      <w:r>
        <w:rPr>
          <w:rFonts w:ascii="Calibri"/>
          <w:color w:val="0E4660"/>
          <w:spacing w:val="-2"/>
        </w:rPr>
        <w:t>Problem</w:t>
      </w:r>
    </w:p>
    <w:p w14:paraId="4F445E65" w14:textId="77777777" w:rsidR="00F64A0B" w:rsidRDefault="00000000">
      <w:pPr>
        <w:spacing w:before="257" w:line="360" w:lineRule="auto"/>
        <w:ind w:left="230" w:right="565"/>
        <w:rPr>
          <w:rFonts w:ascii="Calibri"/>
          <w:sz w:val="24"/>
        </w:rPr>
      </w:pPr>
      <w:r>
        <w:rPr>
          <w:rFonts w:ascii="Calibri"/>
          <w:w w:val="105"/>
          <w:sz w:val="24"/>
        </w:rPr>
        <w:t>Digital</w:t>
      </w:r>
      <w:r>
        <w:rPr>
          <w:rFonts w:ascii="Calibri"/>
          <w:spacing w:val="-5"/>
          <w:w w:val="105"/>
          <w:sz w:val="24"/>
        </w:rPr>
        <w:t xml:space="preserve"> </w:t>
      </w:r>
      <w:r>
        <w:rPr>
          <w:rFonts w:ascii="Calibri"/>
          <w:w w:val="105"/>
          <w:sz w:val="24"/>
        </w:rPr>
        <w:t>twins</w:t>
      </w:r>
      <w:r>
        <w:rPr>
          <w:rFonts w:ascii="Calibri"/>
          <w:spacing w:val="-2"/>
          <w:w w:val="105"/>
          <w:sz w:val="24"/>
        </w:rPr>
        <w:t xml:space="preserve"> </w:t>
      </w:r>
      <w:r>
        <w:rPr>
          <w:rFonts w:ascii="Calibri"/>
          <w:w w:val="105"/>
          <w:sz w:val="24"/>
        </w:rPr>
        <w:t>have</w:t>
      </w:r>
      <w:r>
        <w:rPr>
          <w:rFonts w:ascii="Calibri"/>
          <w:spacing w:val="-4"/>
          <w:w w:val="105"/>
          <w:sz w:val="24"/>
        </w:rPr>
        <w:t xml:space="preserve"> </w:t>
      </w:r>
      <w:r>
        <w:rPr>
          <w:rFonts w:ascii="Calibri"/>
          <w:w w:val="105"/>
          <w:sz w:val="24"/>
        </w:rPr>
        <w:t>been</w:t>
      </w:r>
      <w:r>
        <w:rPr>
          <w:rFonts w:ascii="Calibri"/>
          <w:spacing w:val="-2"/>
          <w:w w:val="105"/>
          <w:sz w:val="24"/>
        </w:rPr>
        <w:t xml:space="preserve"> </w:t>
      </w:r>
      <w:r>
        <w:rPr>
          <w:rFonts w:ascii="Calibri"/>
          <w:w w:val="105"/>
          <w:sz w:val="24"/>
        </w:rPr>
        <w:t>promoted</w:t>
      </w:r>
      <w:r>
        <w:rPr>
          <w:rFonts w:ascii="Calibri"/>
          <w:spacing w:val="-4"/>
          <w:w w:val="105"/>
          <w:sz w:val="24"/>
        </w:rPr>
        <w:t xml:space="preserve"> </w:t>
      </w:r>
      <w:r>
        <w:rPr>
          <w:rFonts w:ascii="Calibri"/>
          <w:w w:val="105"/>
          <w:sz w:val="24"/>
        </w:rPr>
        <w:t>as</w:t>
      </w:r>
      <w:r>
        <w:rPr>
          <w:rFonts w:ascii="Calibri"/>
          <w:spacing w:val="-4"/>
          <w:w w:val="105"/>
          <w:sz w:val="24"/>
        </w:rPr>
        <w:t xml:space="preserve"> </w:t>
      </w:r>
      <w:r>
        <w:rPr>
          <w:rFonts w:ascii="Calibri"/>
          <w:w w:val="105"/>
          <w:sz w:val="24"/>
        </w:rPr>
        <w:t>a</w:t>
      </w:r>
      <w:r>
        <w:rPr>
          <w:rFonts w:ascii="Calibri"/>
          <w:spacing w:val="-5"/>
          <w:w w:val="105"/>
          <w:sz w:val="24"/>
        </w:rPr>
        <w:t xml:space="preserve"> </w:t>
      </w:r>
      <w:r>
        <w:rPr>
          <w:rFonts w:ascii="Calibri"/>
          <w:w w:val="105"/>
          <w:sz w:val="24"/>
        </w:rPr>
        <w:t>technical</w:t>
      </w:r>
      <w:r>
        <w:rPr>
          <w:rFonts w:ascii="Calibri"/>
          <w:spacing w:val="-5"/>
          <w:w w:val="105"/>
          <w:sz w:val="24"/>
        </w:rPr>
        <w:t xml:space="preserve"> </w:t>
      </w:r>
      <w:r>
        <w:rPr>
          <w:rFonts w:ascii="Calibri"/>
          <w:w w:val="105"/>
          <w:sz w:val="24"/>
        </w:rPr>
        <w:t>solution</w:t>
      </w:r>
      <w:r>
        <w:rPr>
          <w:rFonts w:ascii="Calibri"/>
          <w:spacing w:val="-5"/>
          <w:w w:val="105"/>
          <w:sz w:val="24"/>
        </w:rPr>
        <w:t xml:space="preserve"> </w:t>
      </w:r>
      <w:r>
        <w:rPr>
          <w:rFonts w:ascii="Calibri"/>
          <w:w w:val="105"/>
          <w:sz w:val="24"/>
        </w:rPr>
        <w:t>in</w:t>
      </w:r>
      <w:r>
        <w:rPr>
          <w:rFonts w:ascii="Calibri"/>
          <w:spacing w:val="-2"/>
          <w:w w:val="105"/>
          <w:sz w:val="24"/>
        </w:rPr>
        <w:t xml:space="preserve"> </w:t>
      </w:r>
      <w:r>
        <w:rPr>
          <w:rFonts w:ascii="Calibri"/>
          <w:w w:val="105"/>
          <w:sz w:val="24"/>
        </w:rPr>
        <w:t>facility</w:t>
      </w:r>
      <w:r>
        <w:rPr>
          <w:rFonts w:ascii="Calibri"/>
          <w:spacing w:val="-2"/>
          <w:w w:val="105"/>
          <w:sz w:val="24"/>
        </w:rPr>
        <w:t xml:space="preserve"> </w:t>
      </w:r>
      <w:r>
        <w:rPr>
          <w:rFonts w:ascii="Calibri"/>
          <w:w w:val="105"/>
          <w:sz w:val="24"/>
        </w:rPr>
        <w:t>management</w:t>
      </w:r>
      <w:r>
        <w:rPr>
          <w:rFonts w:ascii="Calibri"/>
          <w:spacing w:val="-5"/>
          <w:w w:val="105"/>
          <w:sz w:val="24"/>
        </w:rPr>
        <w:t xml:space="preserve"> </w:t>
      </w:r>
      <w:r>
        <w:rPr>
          <w:rFonts w:ascii="Calibri"/>
          <w:w w:val="105"/>
          <w:sz w:val="24"/>
        </w:rPr>
        <w:t>with</w:t>
      </w:r>
      <w:r>
        <w:rPr>
          <w:rFonts w:ascii="Calibri"/>
          <w:spacing w:val="-5"/>
          <w:w w:val="105"/>
          <w:sz w:val="24"/>
        </w:rPr>
        <w:t xml:space="preserve"> </w:t>
      </w:r>
      <w:r>
        <w:rPr>
          <w:rFonts w:ascii="Calibri"/>
          <w:w w:val="105"/>
          <w:sz w:val="24"/>
        </w:rPr>
        <w:t xml:space="preserve">its promised benefits of predictive maintenance, data integration, </w:t>
      </w:r>
      <w:proofErr w:type="spellStart"/>
      <w:r>
        <w:rPr>
          <w:rFonts w:ascii="Calibri"/>
          <w:w w:val="105"/>
          <w:sz w:val="24"/>
        </w:rPr>
        <w:t>visualisation</w:t>
      </w:r>
      <w:proofErr w:type="spellEnd"/>
      <w:r>
        <w:rPr>
          <w:rFonts w:ascii="Calibri"/>
          <w:w w:val="105"/>
          <w:sz w:val="24"/>
        </w:rPr>
        <w:t xml:space="preserve">, energy </w:t>
      </w:r>
      <w:proofErr w:type="spellStart"/>
      <w:r>
        <w:rPr>
          <w:rFonts w:ascii="Calibri"/>
          <w:w w:val="105"/>
          <w:sz w:val="24"/>
        </w:rPr>
        <w:t>optimisation</w:t>
      </w:r>
      <w:proofErr w:type="spellEnd"/>
      <w:r>
        <w:rPr>
          <w:rFonts w:ascii="Calibri"/>
          <w:w w:val="105"/>
          <w:sz w:val="24"/>
        </w:rPr>
        <w:t xml:space="preserve"> and real-time monitoring (Asare et al., 2024). Most research focus on the</w:t>
      </w:r>
    </w:p>
    <w:p w14:paraId="4F445E66" w14:textId="77777777" w:rsidR="00F64A0B" w:rsidRDefault="00000000">
      <w:pPr>
        <w:spacing w:line="360" w:lineRule="auto"/>
        <w:ind w:left="230" w:right="565"/>
        <w:rPr>
          <w:rFonts w:ascii="Calibri" w:hAnsi="Calibri"/>
          <w:sz w:val="24"/>
        </w:rPr>
      </w:pPr>
      <w:r>
        <w:rPr>
          <w:rFonts w:ascii="Calibri" w:hAnsi="Calibri"/>
          <w:w w:val="105"/>
          <w:sz w:val="24"/>
        </w:rPr>
        <w:t>technical</w:t>
      </w:r>
      <w:r>
        <w:rPr>
          <w:rFonts w:ascii="Calibri" w:hAnsi="Calibri"/>
          <w:spacing w:val="-8"/>
          <w:w w:val="105"/>
          <w:sz w:val="24"/>
        </w:rPr>
        <w:t xml:space="preserve"> </w:t>
      </w:r>
      <w:r>
        <w:rPr>
          <w:rFonts w:ascii="Calibri" w:hAnsi="Calibri"/>
          <w:w w:val="105"/>
          <w:sz w:val="24"/>
        </w:rPr>
        <w:t>capabilities</w:t>
      </w:r>
      <w:r>
        <w:rPr>
          <w:rFonts w:ascii="Calibri" w:hAnsi="Calibri"/>
          <w:spacing w:val="-6"/>
          <w:w w:val="105"/>
          <w:sz w:val="24"/>
        </w:rPr>
        <w:t xml:space="preserve"> </w:t>
      </w:r>
      <w:r>
        <w:rPr>
          <w:rFonts w:ascii="Calibri" w:hAnsi="Calibri"/>
          <w:w w:val="105"/>
          <w:sz w:val="24"/>
        </w:rPr>
        <w:t>of</w:t>
      </w:r>
      <w:r>
        <w:rPr>
          <w:rFonts w:ascii="Calibri" w:hAnsi="Calibri"/>
          <w:spacing w:val="-8"/>
          <w:w w:val="105"/>
          <w:sz w:val="24"/>
        </w:rPr>
        <w:t xml:space="preserve"> </w:t>
      </w:r>
      <w:r>
        <w:rPr>
          <w:rFonts w:ascii="Calibri" w:hAnsi="Calibri"/>
          <w:w w:val="105"/>
          <w:sz w:val="24"/>
        </w:rPr>
        <w:t>the</w:t>
      </w:r>
      <w:r>
        <w:rPr>
          <w:rFonts w:ascii="Calibri" w:hAnsi="Calibri"/>
          <w:spacing w:val="-7"/>
          <w:w w:val="105"/>
          <w:sz w:val="24"/>
        </w:rPr>
        <w:t xml:space="preserve"> </w:t>
      </w:r>
      <w:r>
        <w:rPr>
          <w:rFonts w:ascii="Calibri" w:hAnsi="Calibri"/>
          <w:w w:val="105"/>
          <w:sz w:val="24"/>
        </w:rPr>
        <w:t>digital</w:t>
      </w:r>
      <w:r>
        <w:rPr>
          <w:rFonts w:ascii="Calibri" w:hAnsi="Calibri"/>
          <w:spacing w:val="-6"/>
          <w:w w:val="105"/>
          <w:sz w:val="24"/>
        </w:rPr>
        <w:t xml:space="preserve"> </w:t>
      </w:r>
      <w:r>
        <w:rPr>
          <w:rFonts w:ascii="Calibri" w:hAnsi="Calibri"/>
          <w:w w:val="105"/>
          <w:sz w:val="24"/>
        </w:rPr>
        <w:t>twin,</w:t>
      </w:r>
      <w:r>
        <w:rPr>
          <w:rFonts w:ascii="Calibri" w:hAnsi="Calibri"/>
          <w:spacing w:val="-6"/>
          <w:w w:val="105"/>
          <w:sz w:val="24"/>
        </w:rPr>
        <w:t xml:space="preserve"> </w:t>
      </w:r>
      <w:r>
        <w:rPr>
          <w:rFonts w:ascii="Calibri" w:hAnsi="Calibri"/>
          <w:w w:val="105"/>
          <w:sz w:val="24"/>
        </w:rPr>
        <w:t>but</w:t>
      </w:r>
      <w:r>
        <w:rPr>
          <w:rFonts w:ascii="Calibri" w:hAnsi="Calibri"/>
          <w:spacing w:val="-8"/>
          <w:w w:val="105"/>
          <w:sz w:val="24"/>
        </w:rPr>
        <w:t xml:space="preserve"> </w:t>
      </w:r>
      <w:r>
        <w:rPr>
          <w:rFonts w:ascii="Calibri" w:hAnsi="Calibri"/>
          <w:w w:val="105"/>
          <w:sz w:val="24"/>
        </w:rPr>
        <w:t>adoption</w:t>
      </w:r>
      <w:r>
        <w:rPr>
          <w:rFonts w:ascii="Calibri" w:hAnsi="Calibri"/>
          <w:spacing w:val="-8"/>
          <w:w w:val="105"/>
          <w:sz w:val="24"/>
        </w:rPr>
        <w:t xml:space="preserve"> </w:t>
      </w:r>
      <w:r>
        <w:rPr>
          <w:rFonts w:ascii="Calibri" w:hAnsi="Calibri"/>
          <w:w w:val="105"/>
          <w:sz w:val="24"/>
        </w:rPr>
        <w:t>of</w:t>
      </w:r>
      <w:r>
        <w:rPr>
          <w:rFonts w:ascii="Calibri" w:hAnsi="Calibri"/>
          <w:spacing w:val="-6"/>
          <w:w w:val="105"/>
          <w:sz w:val="24"/>
        </w:rPr>
        <w:t xml:space="preserve"> </w:t>
      </w:r>
      <w:r>
        <w:rPr>
          <w:rFonts w:ascii="Calibri" w:hAnsi="Calibri"/>
          <w:w w:val="105"/>
          <w:sz w:val="24"/>
        </w:rPr>
        <w:t>the</w:t>
      </w:r>
      <w:r>
        <w:rPr>
          <w:rFonts w:ascii="Calibri" w:hAnsi="Calibri"/>
          <w:spacing w:val="-7"/>
          <w:w w:val="105"/>
          <w:sz w:val="24"/>
        </w:rPr>
        <w:t xml:space="preserve"> </w:t>
      </w:r>
      <w:r>
        <w:rPr>
          <w:rFonts w:ascii="Calibri" w:hAnsi="Calibri"/>
          <w:w w:val="105"/>
          <w:sz w:val="24"/>
        </w:rPr>
        <w:t>digital</w:t>
      </w:r>
      <w:r>
        <w:rPr>
          <w:rFonts w:ascii="Calibri" w:hAnsi="Calibri"/>
          <w:spacing w:val="-8"/>
          <w:w w:val="105"/>
          <w:sz w:val="24"/>
        </w:rPr>
        <w:t xml:space="preserve"> </w:t>
      </w:r>
      <w:r>
        <w:rPr>
          <w:rFonts w:ascii="Calibri" w:hAnsi="Calibri"/>
          <w:w w:val="105"/>
          <w:sz w:val="24"/>
        </w:rPr>
        <w:t>twin</w:t>
      </w:r>
      <w:r>
        <w:rPr>
          <w:rFonts w:ascii="Calibri" w:hAnsi="Calibri"/>
          <w:spacing w:val="-8"/>
          <w:w w:val="105"/>
          <w:sz w:val="24"/>
        </w:rPr>
        <w:t xml:space="preserve"> </w:t>
      </w:r>
      <w:r>
        <w:rPr>
          <w:rFonts w:ascii="Calibri" w:hAnsi="Calibri"/>
          <w:w w:val="105"/>
          <w:sz w:val="24"/>
        </w:rPr>
        <w:t>like</w:t>
      </w:r>
      <w:r>
        <w:rPr>
          <w:rFonts w:ascii="Calibri" w:hAnsi="Calibri"/>
          <w:spacing w:val="-7"/>
          <w:w w:val="105"/>
          <w:sz w:val="24"/>
        </w:rPr>
        <w:t xml:space="preserve"> </w:t>
      </w:r>
      <w:r>
        <w:rPr>
          <w:rFonts w:ascii="Calibri" w:hAnsi="Calibri"/>
          <w:w w:val="105"/>
          <w:sz w:val="24"/>
        </w:rPr>
        <w:t>most</w:t>
      </w:r>
      <w:r>
        <w:rPr>
          <w:rFonts w:ascii="Calibri" w:hAnsi="Calibri"/>
          <w:spacing w:val="-9"/>
          <w:w w:val="105"/>
          <w:sz w:val="24"/>
        </w:rPr>
        <w:t xml:space="preserve"> </w:t>
      </w:r>
      <w:r>
        <w:rPr>
          <w:rFonts w:ascii="Calibri" w:hAnsi="Calibri"/>
          <w:w w:val="105"/>
          <w:sz w:val="24"/>
        </w:rPr>
        <w:t xml:space="preserve">novel </w:t>
      </w:r>
      <w:r>
        <w:rPr>
          <w:rFonts w:ascii="Calibri" w:hAnsi="Calibri"/>
          <w:spacing w:val="-2"/>
          <w:w w:val="105"/>
          <w:sz w:val="24"/>
        </w:rPr>
        <w:t>technologies is rarely straightforward</w:t>
      </w:r>
      <w:r>
        <w:rPr>
          <w:rFonts w:ascii="Calibri" w:hAnsi="Calibri"/>
          <w:w w:val="105"/>
          <w:sz w:val="24"/>
        </w:rPr>
        <w:t xml:space="preserve"> </w:t>
      </w:r>
      <w:r>
        <w:rPr>
          <w:rFonts w:ascii="Calibri" w:hAnsi="Calibri"/>
          <w:spacing w:val="-2"/>
          <w:w w:val="105"/>
          <w:sz w:val="24"/>
        </w:rPr>
        <w:t>(Nikolić</w:t>
      </w:r>
      <w:r>
        <w:rPr>
          <w:rFonts w:ascii="Calibri" w:hAnsi="Calibri"/>
          <w:spacing w:val="-1"/>
          <w:w w:val="105"/>
          <w:sz w:val="24"/>
        </w:rPr>
        <w:t xml:space="preserve"> </w:t>
      </w:r>
      <w:r>
        <w:rPr>
          <w:rFonts w:ascii="Calibri" w:hAnsi="Calibri"/>
          <w:spacing w:val="-2"/>
          <w:w w:val="105"/>
          <w:sz w:val="24"/>
        </w:rPr>
        <w:t>&amp; Ewart, 2025;</w:t>
      </w:r>
      <w:r>
        <w:rPr>
          <w:rFonts w:ascii="Calibri" w:hAnsi="Calibri"/>
          <w:spacing w:val="-1"/>
          <w:w w:val="105"/>
          <w:sz w:val="24"/>
        </w:rPr>
        <w:t xml:space="preserve"> </w:t>
      </w:r>
      <w:r>
        <w:rPr>
          <w:rFonts w:ascii="Calibri" w:hAnsi="Calibri"/>
          <w:spacing w:val="-2"/>
          <w:w w:val="105"/>
          <w:sz w:val="24"/>
        </w:rPr>
        <w:t>Schweber</w:t>
      </w:r>
      <w:r>
        <w:rPr>
          <w:rFonts w:ascii="Calibri" w:hAnsi="Calibri"/>
          <w:spacing w:val="-4"/>
          <w:w w:val="105"/>
          <w:sz w:val="24"/>
        </w:rPr>
        <w:t xml:space="preserve"> </w:t>
      </w:r>
      <w:r>
        <w:rPr>
          <w:rFonts w:ascii="Calibri" w:hAnsi="Calibri"/>
          <w:spacing w:val="-2"/>
          <w:w w:val="105"/>
          <w:sz w:val="24"/>
        </w:rPr>
        <w:t>&amp;</w:t>
      </w:r>
      <w:r>
        <w:rPr>
          <w:rFonts w:ascii="Calibri" w:hAnsi="Calibri"/>
          <w:spacing w:val="-3"/>
          <w:w w:val="105"/>
          <w:sz w:val="24"/>
        </w:rPr>
        <w:t xml:space="preserve"> </w:t>
      </w:r>
      <w:r>
        <w:rPr>
          <w:rFonts w:ascii="Calibri" w:hAnsi="Calibri"/>
          <w:spacing w:val="-2"/>
          <w:w w:val="105"/>
          <w:sz w:val="24"/>
        </w:rPr>
        <w:t>Harty,</w:t>
      </w:r>
      <w:r>
        <w:rPr>
          <w:rFonts w:ascii="Calibri" w:hAnsi="Calibri"/>
          <w:spacing w:val="-1"/>
          <w:w w:val="105"/>
          <w:sz w:val="24"/>
        </w:rPr>
        <w:t xml:space="preserve"> </w:t>
      </w:r>
      <w:r>
        <w:rPr>
          <w:rFonts w:ascii="Calibri" w:hAnsi="Calibri"/>
          <w:spacing w:val="-2"/>
          <w:w w:val="105"/>
          <w:sz w:val="24"/>
        </w:rPr>
        <w:t>2010).</w:t>
      </w:r>
    </w:p>
    <w:p w14:paraId="4F445E67" w14:textId="77777777" w:rsidR="00F64A0B" w:rsidRDefault="00000000">
      <w:pPr>
        <w:spacing w:line="360" w:lineRule="auto"/>
        <w:ind w:left="230"/>
        <w:rPr>
          <w:rFonts w:ascii="Calibri"/>
          <w:sz w:val="24"/>
        </w:rPr>
      </w:pPr>
      <w:r>
        <w:rPr>
          <w:rFonts w:ascii="Calibri"/>
          <w:w w:val="105"/>
          <w:sz w:val="24"/>
        </w:rPr>
        <w:t>Practices</w:t>
      </w:r>
      <w:r>
        <w:rPr>
          <w:rFonts w:ascii="Calibri"/>
          <w:spacing w:val="-5"/>
          <w:w w:val="105"/>
          <w:sz w:val="24"/>
        </w:rPr>
        <w:t xml:space="preserve"> </w:t>
      </w:r>
      <w:r>
        <w:rPr>
          <w:rFonts w:ascii="Calibri"/>
          <w:w w:val="105"/>
          <w:sz w:val="24"/>
        </w:rPr>
        <w:t>and</w:t>
      </w:r>
      <w:r>
        <w:rPr>
          <w:rFonts w:ascii="Calibri"/>
          <w:spacing w:val="-7"/>
          <w:w w:val="105"/>
          <w:sz w:val="24"/>
        </w:rPr>
        <w:t xml:space="preserve"> </w:t>
      </w:r>
      <w:r>
        <w:rPr>
          <w:rFonts w:ascii="Calibri"/>
          <w:w w:val="105"/>
          <w:sz w:val="24"/>
        </w:rPr>
        <w:t>processes</w:t>
      </w:r>
      <w:r>
        <w:rPr>
          <w:rFonts w:ascii="Calibri"/>
          <w:spacing w:val="-5"/>
          <w:w w:val="105"/>
          <w:sz w:val="24"/>
        </w:rPr>
        <w:t xml:space="preserve"> </w:t>
      </w:r>
      <w:r>
        <w:rPr>
          <w:rFonts w:ascii="Calibri"/>
          <w:w w:val="105"/>
          <w:sz w:val="24"/>
        </w:rPr>
        <w:t>surrounding</w:t>
      </w:r>
      <w:r>
        <w:rPr>
          <w:rFonts w:ascii="Calibri"/>
          <w:spacing w:val="-7"/>
          <w:w w:val="105"/>
          <w:sz w:val="24"/>
        </w:rPr>
        <w:t xml:space="preserve"> </w:t>
      </w:r>
      <w:r>
        <w:rPr>
          <w:rFonts w:ascii="Calibri"/>
          <w:w w:val="105"/>
          <w:sz w:val="24"/>
        </w:rPr>
        <w:t>digital</w:t>
      </w:r>
      <w:r>
        <w:rPr>
          <w:rFonts w:ascii="Calibri"/>
          <w:spacing w:val="-7"/>
          <w:w w:val="105"/>
          <w:sz w:val="24"/>
        </w:rPr>
        <w:t xml:space="preserve"> </w:t>
      </w:r>
      <w:r>
        <w:rPr>
          <w:rFonts w:ascii="Calibri"/>
          <w:w w:val="105"/>
          <w:sz w:val="24"/>
        </w:rPr>
        <w:t>twin</w:t>
      </w:r>
      <w:r>
        <w:rPr>
          <w:rFonts w:ascii="Calibri"/>
          <w:spacing w:val="-7"/>
          <w:w w:val="105"/>
          <w:sz w:val="24"/>
        </w:rPr>
        <w:t xml:space="preserve"> </w:t>
      </w:r>
      <w:r>
        <w:rPr>
          <w:rFonts w:ascii="Calibri"/>
          <w:w w:val="105"/>
          <w:sz w:val="24"/>
        </w:rPr>
        <w:t>adoption</w:t>
      </w:r>
      <w:r>
        <w:rPr>
          <w:rFonts w:ascii="Calibri"/>
          <w:spacing w:val="-4"/>
          <w:w w:val="105"/>
          <w:sz w:val="24"/>
        </w:rPr>
        <w:t xml:space="preserve"> </w:t>
      </w:r>
      <w:r>
        <w:rPr>
          <w:rFonts w:ascii="Calibri"/>
          <w:w w:val="105"/>
          <w:sz w:val="24"/>
        </w:rPr>
        <w:t>are</w:t>
      </w:r>
      <w:r>
        <w:rPr>
          <w:rFonts w:ascii="Calibri"/>
          <w:spacing w:val="-6"/>
          <w:w w:val="105"/>
          <w:sz w:val="24"/>
        </w:rPr>
        <w:t xml:space="preserve"> </w:t>
      </w:r>
      <w:r>
        <w:rPr>
          <w:rFonts w:ascii="Calibri"/>
          <w:w w:val="105"/>
          <w:sz w:val="24"/>
        </w:rPr>
        <w:t>often</w:t>
      </w:r>
      <w:r>
        <w:rPr>
          <w:rFonts w:ascii="Calibri"/>
          <w:spacing w:val="-7"/>
          <w:w w:val="105"/>
          <w:sz w:val="24"/>
        </w:rPr>
        <w:t xml:space="preserve"> </w:t>
      </w:r>
      <w:r>
        <w:rPr>
          <w:rFonts w:ascii="Calibri"/>
          <w:w w:val="105"/>
          <w:sz w:val="24"/>
        </w:rPr>
        <w:t>fluid</w:t>
      </w:r>
      <w:r>
        <w:rPr>
          <w:rFonts w:ascii="Calibri"/>
          <w:spacing w:val="-7"/>
          <w:w w:val="105"/>
          <w:sz w:val="24"/>
        </w:rPr>
        <w:t xml:space="preserve"> </w:t>
      </w:r>
      <w:r>
        <w:rPr>
          <w:rFonts w:ascii="Calibri"/>
          <w:w w:val="105"/>
          <w:sz w:val="24"/>
        </w:rPr>
        <w:t>and</w:t>
      </w:r>
      <w:r>
        <w:rPr>
          <w:rFonts w:ascii="Calibri"/>
          <w:spacing w:val="-7"/>
          <w:w w:val="105"/>
          <w:sz w:val="24"/>
        </w:rPr>
        <w:t xml:space="preserve"> </w:t>
      </w:r>
      <w:r>
        <w:rPr>
          <w:rFonts w:ascii="Calibri"/>
          <w:w w:val="105"/>
          <w:sz w:val="24"/>
        </w:rPr>
        <w:t>emergent</w:t>
      </w:r>
      <w:r>
        <w:rPr>
          <w:rFonts w:ascii="Calibri"/>
          <w:spacing w:val="-7"/>
          <w:w w:val="105"/>
          <w:sz w:val="24"/>
        </w:rPr>
        <w:t xml:space="preserve"> </w:t>
      </w:r>
      <w:r>
        <w:rPr>
          <w:rFonts w:ascii="Calibri"/>
          <w:w w:val="105"/>
          <w:sz w:val="24"/>
        </w:rPr>
        <w:t xml:space="preserve">before </w:t>
      </w:r>
      <w:proofErr w:type="spellStart"/>
      <w:r>
        <w:rPr>
          <w:rFonts w:ascii="Calibri"/>
          <w:w w:val="105"/>
          <w:sz w:val="24"/>
        </w:rPr>
        <w:t>stabilisation</w:t>
      </w:r>
      <w:proofErr w:type="spellEnd"/>
      <w:r>
        <w:rPr>
          <w:rFonts w:ascii="Calibri"/>
          <w:w w:val="105"/>
          <w:sz w:val="24"/>
        </w:rPr>
        <w:t xml:space="preserve"> occurs. Little knowledge exists of how different user groups interpret the</w:t>
      </w:r>
    </w:p>
    <w:p w14:paraId="4F445E68" w14:textId="77777777" w:rsidR="00F64A0B" w:rsidRDefault="00000000">
      <w:pPr>
        <w:spacing w:before="1" w:line="360" w:lineRule="auto"/>
        <w:ind w:left="230" w:right="650"/>
        <w:rPr>
          <w:rFonts w:ascii="Calibri"/>
          <w:sz w:val="24"/>
        </w:rPr>
      </w:pPr>
      <w:r>
        <w:rPr>
          <w:rFonts w:ascii="Calibri"/>
          <w:sz w:val="24"/>
        </w:rPr>
        <w:t>technology,</w:t>
      </w:r>
      <w:r>
        <w:rPr>
          <w:rFonts w:ascii="Calibri"/>
          <w:spacing w:val="40"/>
          <w:sz w:val="24"/>
        </w:rPr>
        <w:t xml:space="preserve"> </w:t>
      </w:r>
      <w:r>
        <w:rPr>
          <w:rFonts w:ascii="Calibri"/>
          <w:sz w:val="24"/>
        </w:rPr>
        <w:t>how</w:t>
      </w:r>
      <w:r>
        <w:rPr>
          <w:rFonts w:ascii="Calibri"/>
          <w:spacing w:val="40"/>
          <w:sz w:val="24"/>
        </w:rPr>
        <w:t xml:space="preserve"> </w:t>
      </w:r>
      <w:r>
        <w:rPr>
          <w:rFonts w:ascii="Calibri"/>
          <w:sz w:val="24"/>
        </w:rPr>
        <w:t>practices</w:t>
      </w:r>
      <w:r>
        <w:rPr>
          <w:rFonts w:ascii="Calibri"/>
          <w:spacing w:val="40"/>
          <w:sz w:val="24"/>
        </w:rPr>
        <w:t xml:space="preserve"> </w:t>
      </w:r>
      <w:r>
        <w:rPr>
          <w:rFonts w:ascii="Calibri"/>
          <w:sz w:val="24"/>
        </w:rPr>
        <w:t>surrounding</w:t>
      </w:r>
      <w:r>
        <w:rPr>
          <w:rFonts w:ascii="Calibri"/>
          <w:spacing w:val="36"/>
          <w:sz w:val="24"/>
        </w:rPr>
        <w:t xml:space="preserve"> </w:t>
      </w:r>
      <w:r>
        <w:rPr>
          <w:rFonts w:ascii="Calibri"/>
          <w:sz w:val="24"/>
        </w:rPr>
        <w:t>its</w:t>
      </w:r>
      <w:r>
        <w:rPr>
          <w:rFonts w:ascii="Calibri"/>
          <w:spacing w:val="40"/>
          <w:sz w:val="24"/>
        </w:rPr>
        <w:t xml:space="preserve"> </w:t>
      </w:r>
      <w:r>
        <w:rPr>
          <w:rFonts w:ascii="Calibri"/>
          <w:sz w:val="24"/>
        </w:rPr>
        <w:t>usage</w:t>
      </w:r>
      <w:r>
        <w:rPr>
          <w:rFonts w:ascii="Calibri"/>
          <w:spacing w:val="38"/>
          <w:sz w:val="24"/>
        </w:rPr>
        <w:t xml:space="preserve"> </w:t>
      </w:r>
      <w:r>
        <w:rPr>
          <w:rFonts w:ascii="Calibri"/>
          <w:sz w:val="24"/>
        </w:rPr>
        <w:t>emerge,</w:t>
      </w:r>
      <w:r>
        <w:rPr>
          <w:rFonts w:ascii="Calibri"/>
          <w:spacing w:val="40"/>
          <w:sz w:val="24"/>
        </w:rPr>
        <w:t xml:space="preserve"> </w:t>
      </w:r>
      <w:r>
        <w:rPr>
          <w:rFonts w:ascii="Calibri"/>
          <w:sz w:val="24"/>
        </w:rPr>
        <w:t>and</w:t>
      </w:r>
      <w:r>
        <w:rPr>
          <w:rFonts w:ascii="Calibri"/>
          <w:spacing w:val="36"/>
          <w:sz w:val="24"/>
        </w:rPr>
        <w:t xml:space="preserve"> </w:t>
      </w:r>
      <w:r>
        <w:rPr>
          <w:rFonts w:ascii="Calibri"/>
          <w:sz w:val="24"/>
        </w:rPr>
        <w:t>factors</w:t>
      </w:r>
      <w:r>
        <w:rPr>
          <w:rFonts w:ascii="Calibri"/>
          <w:spacing w:val="40"/>
          <w:sz w:val="24"/>
        </w:rPr>
        <w:t xml:space="preserve"> </w:t>
      </w:r>
      <w:r>
        <w:rPr>
          <w:rFonts w:ascii="Calibri"/>
          <w:sz w:val="24"/>
        </w:rPr>
        <w:t>that</w:t>
      </w:r>
      <w:r>
        <w:rPr>
          <w:rFonts w:ascii="Calibri"/>
          <w:spacing w:val="34"/>
          <w:sz w:val="24"/>
        </w:rPr>
        <w:t xml:space="preserve"> </w:t>
      </w:r>
      <w:r>
        <w:rPr>
          <w:rFonts w:ascii="Calibri"/>
          <w:sz w:val="24"/>
        </w:rPr>
        <w:t>enhance</w:t>
      </w:r>
      <w:r>
        <w:rPr>
          <w:rFonts w:ascii="Calibri"/>
          <w:spacing w:val="38"/>
          <w:sz w:val="24"/>
        </w:rPr>
        <w:t xml:space="preserve"> </w:t>
      </w:r>
      <w:r>
        <w:rPr>
          <w:rFonts w:ascii="Calibri"/>
          <w:sz w:val="24"/>
        </w:rPr>
        <w:t>or constrain</w:t>
      </w:r>
      <w:r>
        <w:rPr>
          <w:rFonts w:ascii="Calibri"/>
          <w:spacing w:val="27"/>
          <w:sz w:val="24"/>
        </w:rPr>
        <w:t xml:space="preserve"> </w:t>
      </w:r>
      <w:proofErr w:type="spellStart"/>
      <w:r>
        <w:rPr>
          <w:rFonts w:ascii="Calibri"/>
          <w:sz w:val="24"/>
        </w:rPr>
        <w:t>stabilisation</w:t>
      </w:r>
      <w:proofErr w:type="spellEnd"/>
      <w:r>
        <w:rPr>
          <w:rFonts w:ascii="Calibri"/>
          <w:sz w:val="24"/>
        </w:rPr>
        <w:t>.</w:t>
      </w:r>
      <w:r>
        <w:rPr>
          <w:rFonts w:ascii="Calibri"/>
          <w:spacing w:val="32"/>
          <w:sz w:val="24"/>
        </w:rPr>
        <w:t xml:space="preserve"> </w:t>
      </w:r>
      <w:r>
        <w:rPr>
          <w:rFonts w:ascii="Calibri"/>
          <w:sz w:val="24"/>
        </w:rPr>
        <w:t>This</w:t>
      </w:r>
      <w:r>
        <w:rPr>
          <w:rFonts w:ascii="Calibri"/>
          <w:spacing w:val="31"/>
          <w:sz w:val="24"/>
        </w:rPr>
        <w:t xml:space="preserve"> </w:t>
      </w:r>
      <w:r>
        <w:rPr>
          <w:rFonts w:ascii="Calibri"/>
          <w:sz w:val="24"/>
        </w:rPr>
        <w:t>study</w:t>
      </w:r>
      <w:r>
        <w:rPr>
          <w:rFonts w:ascii="Calibri"/>
          <w:spacing w:val="27"/>
          <w:sz w:val="24"/>
        </w:rPr>
        <w:t xml:space="preserve"> </w:t>
      </w:r>
      <w:r>
        <w:rPr>
          <w:rFonts w:ascii="Calibri"/>
          <w:sz w:val="24"/>
        </w:rPr>
        <w:t>addresses</w:t>
      </w:r>
      <w:r>
        <w:rPr>
          <w:rFonts w:ascii="Calibri"/>
          <w:spacing w:val="31"/>
          <w:sz w:val="24"/>
        </w:rPr>
        <w:t xml:space="preserve"> </w:t>
      </w:r>
      <w:r>
        <w:rPr>
          <w:rFonts w:ascii="Calibri"/>
          <w:sz w:val="24"/>
        </w:rPr>
        <w:t>that</w:t>
      </w:r>
      <w:r>
        <w:rPr>
          <w:rFonts w:ascii="Calibri"/>
          <w:spacing w:val="25"/>
          <w:sz w:val="24"/>
        </w:rPr>
        <w:t xml:space="preserve"> </w:t>
      </w:r>
      <w:r>
        <w:rPr>
          <w:rFonts w:ascii="Calibri"/>
          <w:sz w:val="24"/>
        </w:rPr>
        <w:t>gap</w:t>
      </w:r>
      <w:r>
        <w:rPr>
          <w:rFonts w:ascii="Calibri"/>
          <w:spacing w:val="27"/>
          <w:sz w:val="24"/>
        </w:rPr>
        <w:t xml:space="preserve"> </w:t>
      </w:r>
      <w:r>
        <w:rPr>
          <w:rFonts w:ascii="Calibri"/>
          <w:sz w:val="24"/>
        </w:rPr>
        <w:t>by</w:t>
      </w:r>
      <w:r>
        <w:rPr>
          <w:rFonts w:ascii="Calibri"/>
          <w:spacing w:val="27"/>
          <w:sz w:val="24"/>
        </w:rPr>
        <w:t xml:space="preserve"> </w:t>
      </w:r>
      <w:r>
        <w:rPr>
          <w:rFonts w:ascii="Calibri"/>
          <w:sz w:val="24"/>
        </w:rPr>
        <w:t>asking</w:t>
      </w:r>
      <w:r>
        <w:rPr>
          <w:rFonts w:ascii="Calibri"/>
          <w:spacing w:val="27"/>
          <w:sz w:val="24"/>
        </w:rPr>
        <w:t xml:space="preserve"> </w:t>
      </w:r>
      <w:r>
        <w:rPr>
          <w:rFonts w:ascii="Calibri"/>
          <w:sz w:val="24"/>
        </w:rPr>
        <w:t>how</w:t>
      </w:r>
      <w:r>
        <w:rPr>
          <w:rFonts w:ascii="Calibri"/>
          <w:spacing w:val="32"/>
          <w:sz w:val="24"/>
        </w:rPr>
        <w:t xml:space="preserve"> </w:t>
      </w:r>
      <w:r>
        <w:rPr>
          <w:rFonts w:ascii="Calibri"/>
          <w:sz w:val="24"/>
        </w:rPr>
        <w:t>do</w:t>
      </w:r>
      <w:r>
        <w:rPr>
          <w:rFonts w:ascii="Calibri"/>
          <w:spacing w:val="32"/>
          <w:sz w:val="24"/>
        </w:rPr>
        <w:t xml:space="preserve"> </w:t>
      </w:r>
      <w:r>
        <w:rPr>
          <w:rFonts w:ascii="Calibri"/>
          <w:sz w:val="24"/>
        </w:rPr>
        <w:t>the</w:t>
      </w:r>
      <w:r>
        <w:rPr>
          <w:rFonts w:ascii="Calibri"/>
          <w:spacing w:val="29"/>
          <w:sz w:val="24"/>
        </w:rPr>
        <w:t xml:space="preserve"> </w:t>
      </w:r>
      <w:r>
        <w:rPr>
          <w:rFonts w:ascii="Calibri"/>
          <w:sz w:val="24"/>
        </w:rPr>
        <w:t>digital</w:t>
      </w:r>
      <w:r>
        <w:rPr>
          <w:rFonts w:ascii="Calibri"/>
          <w:spacing w:val="31"/>
          <w:sz w:val="24"/>
        </w:rPr>
        <w:t xml:space="preserve"> </w:t>
      </w:r>
      <w:r>
        <w:rPr>
          <w:rFonts w:ascii="Calibri"/>
          <w:sz w:val="24"/>
        </w:rPr>
        <w:t xml:space="preserve">twin </w:t>
      </w:r>
      <w:r>
        <w:rPr>
          <w:rFonts w:ascii="Calibri"/>
          <w:w w:val="110"/>
          <w:sz w:val="24"/>
        </w:rPr>
        <w:t>adoption</w:t>
      </w:r>
      <w:r>
        <w:rPr>
          <w:rFonts w:ascii="Calibri"/>
          <w:spacing w:val="-15"/>
          <w:w w:val="110"/>
          <w:sz w:val="24"/>
        </w:rPr>
        <w:t xml:space="preserve"> </w:t>
      </w:r>
      <w:r>
        <w:rPr>
          <w:rFonts w:ascii="Calibri"/>
          <w:w w:val="110"/>
          <w:sz w:val="24"/>
        </w:rPr>
        <w:t>practices-</w:t>
      </w:r>
      <w:r>
        <w:rPr>
          <w:rFonts w:ascii="Calibri"/>
          <w:spacing w:val="3"/>
          <w:w w:val="110"/>
          <w:sz w:val="24"/>
        </w:rPr>
        <w:t xml:space="preserve"> </w:t>
      </w:r>
      <w:r>
        <w:rPr>
          <w:rFonts w:ascii="Calibri"/>
          <w:w w:val="110"/>
          <w:sz w:val="24"/>
        </w:rPr>
        <w:t>routines,</w:t>
      </w:r>
      <w:r>
        <w:rPr>
          <w:rFonts w:ascii="Calibri"/>
          <w:spacing w:val="-15"/>
          <w:w w:val="110"/>
          <w:sz w:val="24"/>
        </w:rPr>
        <w:t xml:space="preserve"> </w:t>
      </w:r>
      <w:r>
        <w:rPr>
          <w:rFonts w:ascii="Calibri"/>
          <w:w w:val="110"/>
          <w:sz w:val="24"/>
        </w:rPr>
        <w:t>roles</w:t>
      </w:r>
      <w:r>
        <w:rPr>
          <w:rFonts w:ascii="Calibri"/>
          <w:spacing w:val="-15"/>
          <w:w w:val="110"/>
          <w:sz w:val="24"/>
        </w:rPr>
        <w:t xml:space="preserve"> </w:t>
      </w:r>
      <w:r>
        <w:rPr>
          <w:rFonts w:ascii="Calibri"/>
          <w:w w:val="110"/>
          <w:sz w:val="24"/>
        </w:rPr>
        <w:t>and</w:t>
      </w:r>
      <w:r>
        <w:rPr>
          <w:rFonts w:ascii="Calibri"/>
          <w:spacing w:val="-15"/>
          <w:w w:val="110"/>
          <w:sz w:val="24"/>
        </w:rPr>
        <w:t xml:space="preserve"> </w:t>
      </w:r>
      <w:r>
        <w:rPr>
          <w:rFonts w:ascii="Calibri"/>
          <w:w w:val="110"/>
          <w:sz w:val="24"/>
        </w:rPr>
        <w:t>skills,</w:t>
      </w:r>
      <w:r>
        <w:rPr>
          <w:rFonts w:ascii="Calibri"/>
          <w:spacing w:val="-15"/>
          <w:w w:val="110"/>
          <w:sz w:val="24"/>
        </w:rPr>
        <w:t xml:space="preserve"> </w:t>
      </w:r>
      <w:r>
        <w:rPr>
          <w:rFonts w:ascii="Calibri"/>
          <w:w w:val="110"/>
          <w:sz w:val="24"/>
        </w:rPr>
        <w:t>emerge,</w:t>
      </w:r>
      <w:r>
        <w:rPr>
          <w:rFonts w:ascii="Calibri"/>
          <w:spacing w:val="-14"/>
          <w:w w:val="110"/>
          <w:sz w:val="24"/>
        </w:rPr>
        <w:t xml:space="preserve"> </w:t>
      </w:r>
      <w:proofErr w:type="spellStart"/>
      <w:r>
        <w:rPr>
          <w:rFonts w:ascii="Calibri"/>
          <w:w w:val="110"/>
          <w:sz w:val="24"/>
        </w:rPr>
        <w:t>stabilise</w:t>
      </w:r>
      <w:proofErr w:type="spellEnd"/>
      <w:r>
        <w:rPr>
          <w:rFonts w:ascii="Calibri"/>
          <w:spacing w:val="-15"/>
          <w:w w:val="110"/>
          <w:sz w:val="24"/>
        </w:rPr>
        <w:t xml:space="preserve"> </w:t>
      </w:r>
      <w:r>
        <w:rPr>
          <w:rFonts w:ascii="Calibri"/>
          <w:w w:val="110"/>
          <w:sz w:val="24"/>
        </w:rPr>
        <w:t>and</w:t>
      </w:r>
      <w:r>
        <w:rPr>
          <w:rFonts w:ascii="Calibri"/>
          <w:spacing w:val="-15"/>
          <w:w w:val="110"/>
          <w:sz w:val="24"/>
        </w:rPr>
        <w:t xml:space="preserve"> </w:t>
      </w:r>
      <w:r>
        <w:rPr>
          <w:rFonts w:ascii="Calibri"/>
          <w:w w:val="110"/>
          <w:sz w:val="24"/>
        </w:rPr>
        <w:t>reshape</w:t>
      </w:r>
      <w:r>
        <w:rPr>
          <w:rFonts w:ascii="Calibri"/>
          <w:spacing w:val="-15"/>
          <w:w w:val="110"/>
          <w:sz w:val="24"/>
        </w:rPr>
        <w:t xml:space="preserve"> </w:t>
      </w:r>
      <w:r>
        <w:rPr>
          <w:rFonts w:ascii="Calibri"/>
          <w:w w:val="110"/>
          <w:sz w:val="24"/>
        </w:rPr>
        <w:t>facility</w:t>
      </w:r>
    </w:p>
    <w:p w14:paraId="4F445E69" w14:textId="77777777" w:rsidR="00F64A0B" w:rsidRDefault="00000000">
      <w:pPr>
        <w:spacing w:line="360" w:lineRule="auto"/>
        <w:ind w:left="230" w:right="565"/>
        <w:rPr>
          <w:rFonts w:ascii="Calibri"/>
          <w:sz w:val="24"/>
        </w:rPr>
      </w:pPr>
      <w:r>
        <w:rPr>
          <w:rFonts w:ascii="Calibri"/>
          <w:w w:val="105"/>
          <w:sz w:val="24"/>
        </w:rPr>
        <w:t>management</w:t>
      </w:r>
      <w:r>
        <w:rPr>
          <w:rFonts w:ascii="Calibri"/>
          <w:spacing w:val="-1"/>
          <w:w w:val="105"/>
          <w:sz w:val="24"/>
        </w:rPr>
        <w:t xml:space="preserve"> </w:t>
      </w:r>
      <w:r>
        <w:rPr>
          <w:rFonts w:ascii="Calibri"/>
          <w:w w:val="105"/>
          <w:sz w:val="24"/>
        </w:rPr>
        <w:t>processes. To</w:t>
      </w:r>
      <w:r>
        <w:rPr>
          <w:rFonts w:ascii="Calibri"/>
          <w:spacing w:val="-1"/>
          <w:w w:val="105"/>
          <w:sz w:val="24"/>
        </w:rPr>
        <w:t xml:space="preserve"> </w:t>
      </w:r>
      <w:r>
        <w:rPr>
          <w:rFonts w:ascii="Calibri"/>
          <w:w w:val="105"/>
          <w:sz w:val="24"/>
        </w:rPr>
        <w:t>answer this question, five sub-questions are used to</w:t>
      </w:r>
      <w:r>
        <w:rPr>
          <w:rFonts w:ascii="Calibri"/>
          <w:spacing w:val="-1"/>
          <w:w w:val="105"/>
          <w:sz w:val="24"/>
        </w:rPr>
        <w:t xml:space="preserve"> </w:t>
      </w:r>
      <w:r>
        <w:rPr>
          <w:rFonts w:ascii="Calibri"/>
          <w:w w:val="105"/>
          <w:sz w:val="24"/>
        </w:rPr>
        <w:t>answer different dimensions of the research, only two of those questions are presented here:</w:t>
      </w:r>
    </w:p>
    <w:p w14:paraId="4F445E6A" w14:textId="77777777" w:rsidR="00F64A0B" w:rsidRDefault="00000000">
      <w:pPr>
        <w:pStyle w:val="ListParagraph"/>
        <w:numPr>
          <w:ilvl w:val="0"/>
          <w:numId w:val="4"/>
        </w:numPr>
        <w:tabs>
          <w:tab w:val="left" w:pos="1003"/>
        </w:tabs>
        <w:spacing w:before="160" w:line="360" w:lineRule="auto"/>
        <w:ind w:right="1189"/>
        <w:rPr>
          <w:rFonts w:ascii="Calibri"/>
          <w:sz w:val="24"/>
        </w:rPr>
      </w:pPr>
      <w:r>
        <w:rPr>
          <w:rFonts w:ascii="Calibri"/>
          <w:w w:val="105"/>
          <w:sz w:val="24"/>
        </w:rPr>
        <w:t>How</w:t>
      </w:r>
      <w:r>
        <w:rPr>
          <w:rFonts w:ascii="Calibri"/>
          <w:spacing w:val="-7"/>
          <w:w w:val="105"/>
          <w:sz w:val="24"/>
        </w:rPr>
        <w:t xml:space="preserve"> </w:t>
      </w:r>
      <w:r>
        <w:rPr>
          <w:rFonts w:ascii="Calibri"/>
          <w:w w:val="105"/>
          <w:sz w:val="24"/>
        </w:rPr>
        <w:t>do</w:t>
      </w:r>
      <w:r>
        <w:rPr>
          <w:rFonts w:ascii="Calibri"/>
          <w:spacing w:val="-7"/>
          <w:w w:val="105"/>
          <w:sz w:val="24"/>
        </w:rPr>
        <w:t xml:space="preserve"> </w:t>
      </w:r>
      <w:r>
        <w:rPr>
          <w:rFonts w:ascii="Calibri"/>
          <w:w w:val="105"/>
          <w:sz w:val="24"/>
        </w:rPr>
        <w:t>different</w:t>
      </w:r>
      <w:r>
        <w:rPr>
          <w:rFonts w:ascii="Calibri"/>
          <w:spacing w:val="-7"/>
          <w:w w:val="105"/>
          <w:sz w:val="24"/>
        </w:rPr>
        <w:t xml:space="preserve"> </w:t>
      </w:r>
      <w:r>
        <w:rPr>
          <w:rFonts w:ascii="Calibri"/>
          <w:w w:val="105"/>
          <w:sz w:val="24"/>
        </w:rPr>
        <w:t>stakeholders</w:t>
      </w:r>
      <w:r>
        <w:rPr>
          <w:rFonts w:ascii="Calibri"/>
          <w:spacing w:val="-5"/>
          <w:w w:val="105"/>
          <w:sz w:val="24"/>
        </w:rPr>
        <w:t xml:space="preserve"> </w:t>
      </w:r>
      <w:r>
        <w:rPr>
          <w:rFonts w:ascii="Calibri"/>
          <w:w w:val="105"/>
          <w:sz w:val="24"/>
        </w:rPr>
        <w:t>define</w:t>
      </w:r>
      <w:r>
        <w:rPr>
          <w:rFonts w:ascii="Calibri"/>
          <w:spacing w:val="-5"/>
          <w:w w:val="105"/>
          <w:sz w:val="24"/>
        </w:rPr>
        <w:t xml:space="preserve"> </w:t>
      </w:r>
      <w:r>
        <w:rPr>
          <w:rFonts w:ascii="Calibri"/>
          <w:w w:val="105"/>
          <w:sz w:val="24"/>
        </w:rPr>
        <w:t>and</w:t>
      </w:r>
      <w:r>
        <w:rPr>
          <w:rFonts w:ascii="Calibri"/>
          <w:spacing w:val="-7"/>
          <w:w w:val="105"/>
          <w:sz w:val="24"/>
        </w:rPr>
        <w:t xml:space="preserve"> </w:t>
      </w:r>
      <w:proofErr w:type="spellStart"/>
      <w:r>
        <w:rPr>
          <w:rFonts w:ascii="Calibri"/>
          <w:w w:val="105"/>
          <w:sz w:val="24"/>
        </w:rPr>
        <w:t>conceptualise</w:t>
      </w:r>
      <w:proofErr w:type="spellEnd"/>
      <w:r>
        <w:rPr>
          <w:rFonts w:ascii="Calibri"/>
          <w:spacing w:val="-6"/>
          <w:w w:val="105"/>
          <w:sz w:val="24"/>
        </w:rPr>
        <w:t xml:space="preserve"> </w:t>
      </w:r>
      <w:r>
        <w:rPr>
          <w:rFonts w:ascii="Calibri"/>
          <w:w w:val="105"/>
          <w:sz w:val="24"/>
        </w:rPr>
        <w:t>the</w:t>
      </w:r>
      <w:r>
        <w:rPr>
          <w:rFonts w:ascii="Calibri"/>
          <w:spacing w:val="-6"/>
          <w:w w:val="105"/>
          <w:sz w:val="24"/>
        </w:rPr>
        <w:t xml:space="preserve"> </w:t>
      </w:r>
      <w:r>
        <w:rPr>
          <w:rFonts w:ascii="Calibri"/>
          <w:w w:val="105"/>
          <w:sz w:val="24"/>
        </w:rPr>
        <w:t>digital</w:t>
      </w:r>
      <w:r>
        <w:rPr>
          <w:rFonts w:ascii="Calibri"/>
          <w:spacing w:val="-5"/>
          <w:w w:val="105"/>
          <w:sz w:val="24"/>
        </w:rPr>
        <w:t xml:space="preserve"> </w:t>
      </w:r>
      <w:r>
        <w:rPr>
          <w:rFonts w:ascii="Calibri"/>
          <w:w w:val="105"/>
          <w:sz w:val="24"/>
        </w:rPr>
        <w:t>twin</w:t>
      </w:r>
      <w:r>
        <w:rPr>
          <w:rFonts w:ascii="Calibri"/>
          <w:spacing w:val="-7"/>
          <w:w w:val="105"/>
          <w:sz w:val="24"/>
        </w:rPr>
        <w:t xml:space="preserve"> </w:t>
      </w:r>
      <w:r>
        <w:rPr>
          <w:rFonts w:ascii="Calibri"/>
          <w:w w:val="105"/>
          <w:sz w:val="24"/>
        </w:rPr>
        <w:t>in</w:t>
      </w:r>
      <w:r>
        <w:rPr>
          <w:rFonts w:ascii="Calibri"/>
          <w:spacing w:val="-6"/>
          <w:w w:val="105"/>
          <w:sz w:val="24"/>
        </w:rPr>
        <w:t xml:space="preserve"> </w:t>
      </w:r>
      <w:r>
        <w:rPr>
          <w:rFonts w:ascii="Calibri"/>
          <w:w w:val="105"/>
          <w:sz w:val="24"/>
        </w:rPr>
        <w:t xml:space="preserve">facility </w:t>
      </w:r>
      <w:r>
        <w:rPr>
          <w:rFonts w:ascii="Calibri"/>
          <w:spacing w:val="-2"/>
          <w:w w:val="105"/>
          <w:sz w:val="24"/>
        </w:rPr>
        <w:t>management?</w:t>
      </w:r>
    </w:p>
    <w:p w14:paraId="4F445E6B" w14:textId="77777777" w:rsidR="00F64A0B" w:rsidRDefault="00000000">
      <w:pPr>
        <w:pStyle w:val="ListParagraph"/>
        <w:numPr>
          <w:ilvl w:val="0"/>
          <w:numId w:val="4"/>
        </w:numPr>
        <w:tabs>
          <w:tab w:val="left" w:pos="1003"/>
        </w:tabs>
        <w:spacing w:before="160" w:line="360" w:lineRule="auto"/>
        <w:ind w:right="1320"/>
        <w:rPr>
          <w:rFonts w:ascii="Calibri"/>
          <w:sz w:val="24"/>
        </w:rPr>
      </w:pPr>
      <w:r>
        <w:rPr>
          <w:rFonts w:ascii="Calibri"/>
          <w:w w:val="105"/>
          <w:sz w:val="24"/>
        </w:rPr>
        <w:t>What</w:t>
      </w:r>
      <w:r>
        <w:rPr>
          <w:rFonts w:ascii="Calibri"/>
          <w:spacing w:val="-13"/>
          <w:w w:val="105"/>
          <w:sz w:val="24"/>
        </w:rPr>
        <w:t xml:space="preserve"> </w:t>
      </w:r>
      <w:r>
        <w:rPr>
          <w:rFonts w:ascii="Calibri"/>
          <w:w w:val="105"/>
          <w:sz w:val="24"/>
        </w:rPr>
        <w:t>work</w:t>
      </w:r>
      <w:r>
        <w:rPr>
          <w:rFonts w:ascii="Calibri"/>
          <w:spacing w:val="-11"/>
          <w:w w:val="105"/>
          <w:sz w:val="24"/>
        </w:rPr>
        <w:t xml:space="preserve"> </w:t>
      </w:r>
      <w:r>
        <w:rPr>
          <w:rFonts w:ascii="Calibri"/>
          <w:w w:val="105"/>
          <w:sz w:val="24"/>
        </w:rPr>
        <w:t>methods</w:t>
      </w:r>
      <w:r>
        <w:rPr>
          <w:rFonts w:ascii="Calibri"/>
          <w:spacing w:val="-11"/>
          <w:w w:val="105"/>
          <w:sz w:val="24"/>
        </w:rPr>
        <w:t xml:space="preserve"> </w:t>
      </w:r>
      <w:r>
        <w:rPr>
          <w:rFonts w:ascii="Calibri"/>
          <w:w w:val="105"/>
          <w:sz w:val="24"/>
        </w:rPr>
        <w:t>or</w:t>
      </w:r>
      <w:r>
        <w:rPr>
          <w:rFonts w:ascii="Calibri"/>
          <w:spacing w:val="-9"/>
          <w:w w:val="105"/>
          <w:sz w:val="24"/>
        </w:rPr>
        <w:t xml:space="preserve"> </w:t>
      </w:r>
      <w:r>
        <w:rPr>
          <w:rFonts w:ascii="Calibri"/>
          <w:w w:val="105"/>
          <w:sz w:val="24"/>
        </w:rPr>
        <w:t>routines</w:t>
      </w:r>
      <w:r>
        <w:rPr>
          <w:rFonts w:ascii="Calibri"/>
          <w:spacing w:val="-10"/>
          <w:w w:val="105"/>
          <w:sz w:val="24"/>
        </w:rPr>
        <w:t xml:space="preserve"> </w:t>
      </w:r>
      <w:proofErr w:type="spellStart"/>
      <w:r>
        <w:rPr>
          <w:rFonts w:ascii="Calibri"/>
          <w:w w:val="105"/>
          <w:sz w:val="24"/>
        </w:rPr>
        <w:t>characterise</w:t>
      </w:r>
      <w:proofErr w:type="spellEnd"/>
      <w:r>
        <w:rPr>
          <w:rFonts w:ascii="Calibri"/>
          <w:spacing w:val="-11"/>
          <w:w w:val="105"/>
          <w:sz w:val="24"/>
        </w:rPr>
        <w:t xml:space="preserve"> </w:t>
      </w:r>
      <w:r>
        <w:rPr>
          <w:rFonts w:ascii="Calibri"/>
          <w:w w:val="105"/>
          <w:sz w:val="24"/>
        </w:rPr>
        <w:t>the</w:t>
      </w:r>
      <w:r>
        <w:rPr>
          <w:rFonts w:ascii="Calibri"/>
          <w:spacing w:val="-11"/>
          <w:w w:val="105"/>
          <w:sz w:val="24"/>
        </w:rPr>
        <w:t xml:space="preserve"> </w:t>
      </w:r>
      <w:r>
        <w:rPr>
          <w:rFonts w:ascii="Calibri"/>
          <w:w w:val="105"/>
          <w:sz w:val="24"/>
        </w:rPr>
        <w:t>use</w:t>
      </w:r>
      <w:r>
        <w:rPr>
          <w:rFonts w:ascii="Calibri"/>
          <w:spacing w:val="-11"/>
          <w:w w:val="105"/>
          <w:sz w:val="24"/>
        </w:rPr>
        <w:t xml:space="preserve"> </w:t>
      </w:r>
      <w:r>
        <w:rPr>
          <w:rFonts w:ascii="Calibri"/>
          <w:w w:val="105"/>
          <w:sz w:val="24"/>
        </w:rPr>
        <w:t>of</w:t>
      </w:r>
      <w:r>
        <w:rPr>
          <w:rFonts w:ascii="Calibri"/>
          <w:spacing w:val="-12"/>
          <w:w w:val="105"/>
          <w:sz w:val="24"/>
        </w:rPr>
        <w:t xml:space="preserve"> </w:t>
      </w:r>
      <w:r>
        <w:rPr>
          <w:rFonts w:ascii="Calibri"/>
          <w:w w:val="105"/>
          <w:sz w:val="24"/>
        </w:rPr>
        <w:t>the</w:t>
      </w:r>
      <w:r>
        <w:rPr>
          <w:rFonts w:ascii="Calibri"/>
          <w:spacing w:val="-11"/>
          <w:w w:val="105"/>
          <w:sz w:val="24"/>
        </w:rPr>
        <w:t xml:space="preserve"> </w:t>
      </w:r>
      <w:r>
        <w:rPr>
          <w:rFonts w:ascii="Calibri"/>
          <w:w w:val="105"/>
          <w:sz w:val="24"/>
        </w:rPr>
        <w:t>digital</w:t>
      </w:r>
      <w:r>
        <w:rPr>
          <w:rFonts w:ascii="Calibri"/>
          <w:spacing w:val="-10"/>
          <w:w w:val="105"/>
          <w:sz w:val="24"/>
        </w:rPr>
        <w:t xml:space="preserve"> </w:t>
      </w:r>
      <w:r>
        <w:rPr>
          <w:rFonts w:ascii="Calibri"/>
          <w:w w:val="105"/>
          <w:sz w:val="24"/>
        </w:rPr>
        <w:t>twin</w:t>
      </w:r>
      <w:r>
        <w:rPr>
          <w:rFonts w:ascii="Calibri"/>
          <w:spacing w:val="-10"/>
          <w:w w:val="105"/>
          <w:sz w:val="24"/>
        </w:rPr>
        <w:t xml:space="preserve"> </w:t>
      </w:r>
      <w:r>
        <w:rPr>
          <w:rFonts w:ascii="Calibri"/>
          <w:w w:val="105"/>
          <w:sz w:val="24"/>
        </w:rPr>
        <w:t>in</w:t>
      </w:r>
      <w:r>
        <w:rPr>
          <w:rFonts w:ascii="Calibri"/>
          <w:spacing w:val="-11"/>
          <w:w w:val="105"/>
          <w:sz w:val="24"/>
        </w:rPr>
        <w:t xml:space="preserve"> </w:t>
      </w:r>
      <w:r>
        <w:rPr>
          <w:rFonts w:ascii="Calibri"/>
          <w:w w:val="105"/>
          <w:sz w:val="24"/>
        </w:rPr>
        <w:t>facility management and how do they emerge?</w:t>
      </w:r>
    </w:p>
    <w:p w14:paraId="4F445E6C" w14:textId="77777777" w:rsidR="00F64A0B" w:rsidRDefault="00000000">
      <w:pPr>
        <w:pStyle w:val="Heading3"/>
        <w:spacing w:before="157"/>
        <w:rPr>
          <w:rFonts w:ascii="Calibri"/>
        </w:rPr>
      </w:pPr>
      <w:r>
        <w:rPr>
          <w:rFonts w:ascii="Calibri"/>
          <w:color w:val="0E4660"/>
          <w:spacing w:val="-7"/>
        </w:rPr>
        <w:t>Literature</w:t>
      </w:r>
      <w:r>
        <w:rPr>
          <w:rFonts w:ascii="Calibri"/>
          <w:color w:val="0E4660"/>
          <w:spacing w:val="-4"/>
        </w:rPr>
        <w:t xml:space="preserve"> </w:t>
      </w:r>
      <w:r>
        <w:rPr>
          <w:rFonts w:ascii="Calibri"/>
          <w:color w:val="0E4660"/>
          <w:spacing w:val="-2"/>
        </w:rPr>
        <w:t>review</w:t>
      </w:r>
    </w:p>
    <w:p w14:paraId="4F445E6D" w14:textId="77777777" w:rsidR="00F64A0B" w:rsidRDefault="00000000">
      <w:pPr>
        <w:spacing w:before="278"/>
        <w:ind w:left="230"/>
        <w:rPr>
          <w:rFonts w:ascii="Calibri"/>
          <w:sz w:val="24"/>
        </w:rPr>
      </w:pPr>
      <w:r>
        <w:rPr>
          <w:rFonts w:ascii="Calibri"/>
          <w:w w:val="105"/>
          <w:sz w:val="24"/>
        </w:rPr>
        <w:t>Several</w:t>
      </w:r>
      <w:r>
        <w:rPr>
          <w:rFonts w:ascii="Calibri"/>
          <w:spacing w:val="-12"/>
          <w:w w:val="105"/>
          <w:sz w:val="24"/>
        </w:rPr>
        <w:t xml:space="preserve"> </w:t>
      </w:r>
      <w:r>
        <w:rPr>
          <w:rFonts w:ascii="Calibri"/>
          <w:w w:val="105"/>
          <w:sz w:val="24"/>
        </w:rPr>
        <w:t>qualitative</w:t>
      </w:r>
      <w:r>
        <w:rPr>
          <w:rFonts w:ascii="Calibri"/>
          <w:spacing w:val="-10"/>
          <w:w w:val="105"/>
          <w:sz w:val="24"/>
        </w:rPr>
        <w:t xml:space="preserve"> </w:t>
      </w:r>
      <w:r>
        <w:rPr>
          <w:rFonts w:ascii="Calibri"/>
          <w:w w:val="105"/>
          <w:sz w:val="24"/>
        </w:rPr>
        <w:t>studies</w:t>
      </w:r>
      <w:r>
        <w:rPr>
          <w:rFonts w:ascii="Calibri"/>
          <w:spacing w:val="-10"/>
          <w:w w:val="105"/>
          <w:sz w:val="24"/>
        </w:rPr>
        <w:t xml:space="preserve"> </w:t>
      </w:r>
      <w:r>
        <w:rPr>
          <w:rFonts w:ascii="Calibri"/>
          <w:w w:val="105"/>
          <w:sz w:val="24"/>
        </w:rPr>
        <w:t>have</w:t>
      </w:r>
      <w:r>
        <w:rPr>
          <w:rFonts w:ascii="Calibri"/>
          <w:spacing w:val="-10"/>
          <w:w w:val="105"/>
          <w:sz w:val="24"/>
        </w:rPr>
        <w:t xml:space="preserve"> </w:t>
      </w:r>
      <w:r>
        <w:rPr>
          <w:rFonts w:ascii="Calibri"/>
          <w:w w:val="105"/>
          <w:sz w:val="24"/>
        </w:rPr>
        <w:t>looked</w:t>
      </w:r>
      <w:r>
        <w:rPr>
          <w:rFonts w:ascii="Calibri"/>
          <w:spacing w:val="-11"/>
          <w:w w:val="105"/>
          <w:sz w:val="24"/>
        </w:rPr>
        <w:t xml:space="preserve"> </w:t>
      </w:r>
      <w:r>
        <w:rPr>
          <w:rFonts w:ascii="Calibri"/>
          <w:w w:val="105"/>
          <w:sz w:val="24"/>
        </w:rPr>
        <w:t>into</w:t>
      </w:r>
      <w:r>
        <w:rPr>
          <w:rFonts w:ascii="Calibri"/>
          <w:spacing w:val="-10"/>
          <w:w w:val="105"/>
          <w:sz w:val="24"/>
        </w:rPr>
        <w:t xml:space="preserve"> </w:t>
      </w:r>
      <w:r>
        <w:rPr>
          <w:rFonts w:ascii="Calibri"/>
          <w:w w:val="105"/>
          <w:sz w:val="24"/>
        </w:rPr>
        <w:t>the</w:t>
      </w:r>
      <w:r>
        <w:rPr>
          <w:rFonts w:ascii="Calibri"/>
          <w:spacing w:val="-7"/>
          <w:w w:val="105"/>
          <w:sz w:val="24"/>
        </w:rPr>
        <w:t xml:space="preserve"> </w:t>
      </w:r>
      <w:r>
        <w:rPr>
          <w:rFonts w:ascii="Calibri"/>
          <w:w w:val="105"/>
          <w:sz w:val="24"/>
        </w:rPr>
        <w:t>adoption</w:t>
      </w:r>
      <w:r>
        <w:rPr>
          <w:rFonts w:ascii="Calibri"/>
          <w:spacing w:val="-9"/>
          <w:w w:val="105"/>
          <w:sz w:val="24"/>
        </w:rPr>
        <w:t xml:space="preserve"> </w:t>
      </w:r>
      <w:r>
        <w:rPr>
          <w:rFonts w:ascii="Calibri"/>
          <w:w w:val="105"/>
          <w:sz w:val="24"/>
        </w:rPr>
        <w:t>of</w:t>
      </w:r>
      <w:r>
        <w:rPr>
          <w:rFonts w:ascii="Calibri"/>
          <w:spacing w:val="-11"/>
          <w:w w:val="105"/>
          <w:sz w:val="24"/>
        </w:rPr>
        <w:t xml:space="preserve"> </w:t>
      </w:r>
      <w:r>
        <w:rPr>
          <w:rFonts w:ascii="Calibri"/>
          <w:w w:val="105"/>
          <w:sz w:val="24"/>
        </w:rPr>
        <w:t>DT</w:t>
      </w:r>
      <w:r>
        <w:rPr>
          <w:rFonts w:ascii="Calibri"/>
          <w:spacing w:val="-11"/>
          <w:w w:val="105"/>
          <w:sz w:val="24"/>
        </w:rPr>
        <w:t xml:space="preserve"> </w:t>
      </w:r>
      <w:r>
        <w:rPr>
          <w:rFonts w:ascii="Calibri"/>
          <w:w w:val="105"/>
          <w:sz w:val="24"/>
        </w:rPr>
        <w:t>for</w:t>
      </w:r>
      <w:r>
        <w:rPr>
          <w:rFonts w:ascii="Calibri"/>
          <w:spacing w:val="-10"/>
          <w:w w:val="105"/>
          <w:sz w:val="24"/>
        </w:rPr>
        <w:t xml:space="preserve"> </w:t>
      </w:r>
      <w:r>
        <w:rPr>
          <w:rFonts w:ascii="Calibri"/>
          <w:w w:val="105"/>
          <w:sz w:val="24"/>
        </w:rPr>
        <w:t>FM,(</w:t>
      </w:r>
      <w:proofErr w:type="spellStart"/>
      <w:r>
        <w:rPr>
          <w:rFonts w:ascii="Calibri"/>
          <w:w w:val="105"/>
          <w:sz w:val="24"/>
        </w:rPr>
        <w:t>Elyasi</w:t>
      </w:r>
      <w:proofErr w:type="spellEnd"/>
      <w:r>
        <w:rPr>
          <w:rFonts w:ascii="Calibri"/>
          <w:spacing w:val="-11"/>
          <w:w w:val="105"/>
          <w:sz w:val="24"/>
        </w:rPr>
        <w:t xml:space="preserve"> </w:t>
      </w:r>
      <w:r>
        <w:rPr>
          <w:rFonts w:ascii="Calibri"/>
          <w:w w:val="105"/>
          <w:sz w:val="24"/>
        </w:rPr>
        <w:t>et</w:t>
      </w:r>
      <w:r>
        <w:rPr>
          <w:rFonts w:ascii="Calibri"/>
          <w:spacing w:val="-11"/>
          <w:w w:val="105"/>
          <w:sz w:val="24"/>
        </w:rPr>
        <w:t xml:space="preserve"> </w:t>
      </w:r>
      <w:r>
        <w:rPr>
          <w:rFonts w:ascii="Calibri"/>
          <w:w w:val="105"/>
          <w:sz w:val="24"/>
        </w:rPr>
        <w:t>al.,</w:t>
      </w:r>
      <w:r>
        <w:rPr>
          <w:rFonts w:ascii="Calibri"/>
          <w:spacing w:val="-10"/>
          <w:w w:val="105"/>
          <w:sz w:val="24"/>
        </w:rPr>
        <w:t xml:space="preserve"> </w:t>
      </w:r>
      <w:r>
        <w:rPr>
          <w:rFonts w:ascii="Calibri"/>
          <w:spacing w:val="-2"/>
          <w:w w:val="105"/>
          <w:sz w:val="24"/>
        </w:rPr>
        <w:t>2023;</w:t>
      </w:r>
    </w:p>
    <w:p w14:paraId="4F445E6E" w14:textId="77777777" w:rsidR="00F64A0B" w:rsidRDefault="00000000">
      <w:pPr>
        <w:spacing w:before="146"/>
        <w:ind w:left="230"/>
        <w:rPr>
          <w:rFonts w:ascii="Calibri"/>
          <w:sz w:val="24"/>
        </w:rPr>
      </w:pPr>
      <w:proofErr w:type="spellStart"/>
      <w:r>
        <w:rPr>
          <w:rFonts w:ascii="Calibri"/>
          <w:w w:val="105"/>
          <w:sz w:val="24"/>
        </w:rPr>
        <w:t>Shuhaimi</w:t>
      </w:r>
      <w:proofErr w:type="spellEnd"/>
      <w:r>
        <w:rPr>
          <w:rFonts w:ascii="Calibri"/>
          <w:spacing w:val="-9"/>
          <w:w w:val="105"/>
          <w:sz w:val="24"/>
        </w:rPr>
        <w:t xml:space="preserve"> </w:t>
      </w:r>
      <w:r>
        <w:rPr>
          <w:rFonts w:ascii="Calibri"/>
          <w:w w:val="105"/>
          <w:sz w:val="24"/>
        </w:rPr>
        <w:t>et</w:t>
      </w:r>
      <w:r>
        <w:rPr>
          <w:rFonts w:ascii="Calibri"/>
          <w:spacing w:val="-9"/>
          <w:w w:val="105"/>
          <w:sz w:val="24"/>
        </w:rPr>
        <w:t xml:space="preserve"> </w:t>
      </w:r>
      <w:r>
        <w:rPr>
          <w:rFonts w:ascii="Calibri"/>
          <w:w w:val="105"/>
          <w:sz w:val="24"/>
        </w:rPr>
        <w:t>al.,</w:t>
      </w:r>
      <w:r>
        <w:rPr>
          <w:rFonts w:ascii="Calibri"/>
          <w:spacing w:val="-8"/>
          <w:w w:val="105"/>
          <w:sz w:val="24"/>
        </w:rPr>
        <w:t xml:space="preserve"> </w:t>
      </w:r>
      <w:r>
        <w:rPr>
          <w:rFonts w:ascii="Calibri"/>
          <w:w w:val="105"/>
          <w:sz w:val="24"/>
        </w:rPr>
        <w:t>2024),</w:t>
      </w:r>
      <w:r>
        <w:rPr>
          <w:rFonts w:ascii="Calibri"/>
          <w:spacing w:val="-7"/>
          <w:w w:val="105"/>
          <w:sz w:val="24"/>
        </w:rPr>
        <w:t xml:space="preserve"> </w:t>
      </w:r>
      <w:r>
        <w:rPr>
          <w:rFonts w:ascii="Calibri"/>
          <w:w w:val="105"/>
          <w:sz w:val="24"/>
        </w:rPr>
        <w:t>looked</w:t>
      </w:r>
      <w:r>
        <w:rPr>
          <w:rFonts w:ascii="Calibri"/>
          <w:spacing w:val="-8"/>
          <w:w w:val="105"/>
          <w:sz w:val="24"/>
        </w:rPr>
        <w:t xml:space="preserve"> </w:t>
      </w:r>
      <w:r>
        <w:rPr>
          <w:rFonts w:ascii="Calibri"/>
          <w:w w:val="105"/>
          <w:sz w:val="24"/>
        </w:rPr>
        <w:t>into</w:t>
      </w:r>
      <w:r>
        <w:rPr>
          <w:rFonts w:ascii="Calibri"/>
          <w:spacing w:val="-10"/>
          <w:w w:val="105"/>
          <w:sz w:val="24"/>
        </w:rPr>
        <w:t xml:space="preserve"> </w:t>
      </w:r>
      <w:r>
        <w:rPr>
          <w:rFonts w:ascii="Calibri"/>
          <w:w w:val="105"/>
          <w:sz w:val="24"/>
        </w:rPr>
        <w:t>the</w:t>
      </w:r>
      <w:r>
        <w:rPr>
          <w:rFonts w:ascii="Calibri"/>
          <w:spacing w:val="-8"/>
          <w:w w:val="105"/>
          <w:sz w:val="24"/>
        </w:rPr>
        <w:t xml:space="preserve"> </w:t>
      </w:r>
      <w:r>
        <w:rPr>
          <w:rFonts w:ascii="Calibri"/>
          <w:w w:val="105"/>
          <w:sz w:val="24"/>
        </w:rPr>
        <w:t>challenges</w:t>
      </w:r>
      <w:r>
        <w:rPr>
          <w:rFonts w:ascii="Calibri"/>
          <w:spacing w:val="-7"/>
          <w:w w:val="105"/>
          <w:sz w:val="24"/>
        </w:rPr>
        <w:t xml:space="preserve"> </w:t>
      </w:r>
      <w:r>
        <w:rPr>
          <w:rFonts w:ascii="Calibri"/>
          <w:w w:val="105"/>
          <w:sz w:val="24"/>
        </w:rPr>
        <w:t>and</w:t>
      </w:r>
      <w:r>
        <w:rPr>
          <w:rFonts w:ascii="Calibri"/>
          <w:spacing w:val="-10"/>
          <w:w w:val="105"/>
          <w:sz w:val="24"/>
        </w:rPr>
        <w:t xml:space="preserve"> </w:t>
      </w:r>
      <w:r>
        <w:rPr>
          <w:rFonts w:ascii="Calibri"/>
          <w:w w:val="105"/>
          <w:sz w:val="24"/>
        </w:rPr>
        <w:t>benefits</w:t>
      </w:r>
      <w:r>
        <w:rPr>
          <w:rFonts w:ascii="Calibri"/>
          <w:spacing w:val="-7"/>
          <w:w w:val="105"/>
          <w:sz w:val="24"/>
        </w:rPr>
        <w:t xml:space="preserve"> </w:t>
      </w:r>
      <w:r>
        <w:rPr>
          <w:rFonts w:ascii="Calibri"/>
          <w:w w:val="105"/>
          <w:sz w:val="24"/>
        </w:rPr>
        <w:t>of</w:t>
      </w:r>
      <w:r>
        <w:rPr>
          <w:rFonts w:ascii="Calibri"/>
          <w:spacing w:val="-10"/>
          <w:w w:val="105"/>
          <w:sz w:val="24"/>
        </w:rPr>
        <w:t xml:space="preserve"> </w:t>
      </w:r>
      <w:r>
        <w:rPr>
          <w:rFonts w:ascii="Calibri"/>
          <w:w w:val="105"/>
          <w:sz w:val="24"/>
        </w:rPr>
        <w:t>DT</w:t>
      </w:r>
      <w:r>
        <w:rPr>
          <w:rFonts w:ascii="Calibri"/>
          <w:spacing w:val="-8"/>
          <w:w w:val="105"/>
          <w:sz w:val="24"/>
        </w:rPr>
        <w:t xml:space="preserve"> </w:t>
      </w:r>
      <w:r>
        <w:rPr>
          <w:rFonts w:ascii="Calibri"/>
          <w:w w:val="105"/>
          <w:sz w:val="24"/>
        </w:rPr>
        <w:t>for</w:t>
      </w:r>
      <w:r>
        <w:rPr>
          <w:rFonts w:ascii="Calibri"/>
          <w:spacing w:val="-9"/>
          <w:w w:val="105"/>
          <w:sz w:val="24"/>
        </w:rPr>
        <w:t xml:space="preserve"> </w:t>
      </w:r>
      <w:r>
        <w:rPr>
          <w:rFonts w:ascii="Calibri"/>
          <w:w w:val="105"/>
          <w:sz w:val="24"/>
        </w:rPr>
        <w:t>FM</w:t>
      </w:r>
      <w:r>
        <w:rPr>
          <w:rFonts w:ascii="Calibri"/>
          <w:spacing w:val="-7"/>
          <w:w w:val="105"/>
          <w:sz w:val="24"/>
        </w:rPr>
        <w:t xml:space="preserve"> </w:t>
      </w:r>
      <w:r>
        <w:rPr>
          <w:rFonts w:ascii="Calibri"/>
          <w:spacing w:val="-2"/>
          <w:w w:val="105"/>
          <w:sz w:val="24"/>
        </w:rPr>
        <w:t>purposes</w:t>
      </w:r>
    </w:p>
    <w:p w14:paraId="4F445E6F" w14:textId="77777777" w:rsidR="00F64A0B" w:rsidRDefault="00000000">
      <w:pPr>
        <w:spacing w:before="146" w:line="360" w:lineRule="auto"/>
        <w:ind w:left="230" w:right="565"/>
        <w:rPr>
          <w:rFonts w:ascii="Calibri"/>
          <w:sz w:val="24"/>
        </w:rPr>
      </w:pPr>
      <w:r>
        <w:rPr>
          <w:rFonts w:ascii="Calibri"/>
          <w:w w:val="105"/>
          <w:sz w:val="24"/>
        </w:rPr>
        <w:t>qualitatively,(</w:t>
      </w:r>
      <w:proofErr w:type="spellStart"/>
      <w:r>
        <w:rPr>
          <w:rFonts w:ascii="Calibri"/>
          <w:w w:val="105"/>
          <w:sz w:val="24"/>
        </w:rPr>
        <w:t>Ebiloma</w:t>
      </w:r>
      <w:proofErr w:type="spellEnd"/>
      <w:r>
        <w:rPr>
          <w:rFonts w:ascii="Calibri"/>
          <w:w w:val="105"/>
          <w:sz w:val="24"/>
        </w:rPr>
        <w:t>,</w:t>
      </w:r>
      <w:r>
        <w:rPr>
          <w:rFonts w:ascii="Calibri"/>
          <w:spacing w:val="-7"/>
          <w:w w:val="105"/>
          <w:sz w:val="24"/>
        </w:rPr>
        <w:t xml:space="preserve"> </w:t>
      </w:r>
      <w:r>
        <w:rPr>
          <w:rFonts w:ascii="Calibri"/>
          <w:w w:val="105"/>
          <w:sz w:val="24"/>
        </w:rPr>
        <w:t>2024;</w:t>
      </w:r>
      <w:r>
        <w:rPr>
          <w:rFonts w:ascii="Calibri"/>
          <w:spacing w:val="-8"/>
          <w:w w:val="105"/>
          <w:sz w:val="24"/>
        </w:rPr>
        <w:t xml:space="preserve"> </w:t>
      </w:r>
      <w:r>
        <w:rPr>
          <w:rFonts w:ascii="Calibri"/>
          <w:w w:val="105"/>
          <w:sz w:val="24"/>
        </w:rPr>
        <w:t>Hou</w:t>
      </w:r>
      <w:r>
        <w:rPr>
          <w:rFonts w:ascii="Calibri"/>
          <w:spacing w:val="-10"/>
          <w:w w:val="105"/>
          <w:sz w:val="24"/>
        </w:rPr>
        <w:t xml:space="preserve"> </w:t>
      </w:r>
      <w:r>
        <w:rPr>
          <w:rFonts w:ascii="Calibri"/>
          <w:w w:val="105"/>
          <w:sz w:val="24"/>
        </w:rPr>
        <w:t>et</w:t>
      </w:r>
      <w:r>
        <w:rPr>
          <w:rFonts w:ascii="Calibri"/>
          <w:spacing w:val="-9"/>
          <w:w w:val="105"/>
          <w:sz w:val="24"/>
        </w:rPr>
        <w:t xml:space="preserve"> </w:t>
      </w:r>
      <w:r>
        <w:rPr>
          <w:rFonts w:ascii="Calibri"/>
          <w:w w:val="105"/>
          <w:sz w:val="24"/>
        </w:rPr>
        <w:t>al.,</w:t>
      </w:r>
      <w:r>
        <w:rPr>
          <w:rFonts w:ascii="Calibri"/>
          <w:spacing w:val="-8"/>
          <w:w w:val="105"/>
          <w:sz w:val="24"/>
        </w:rPr>
        <w:t xml:space="preserve"> </w:t>
      </w:r>
      <w:r>
        <w:rPr>
          <w:rFonts w:ascii="Calibri"/>
          <w:w w:val="105"/>
          <w:sz w:val="24"/>
        </w:rPr>
        <w:t>2024;</w:t>
      </w:r>
      <w:r>
        <w:rPr>
          <w:rFonts w:ascii="Calibri"/>
          <w:spacing w:val="-7"/>
          <w:w w:val="105"/>
          <w:sz w:val="24"/>
        </w:rPr>
        <w:t xml:space="preserve"> </w:t>
      </w:r>
      <w:proofErr w:type="spellStart"/>
      <w:r>
        <w:rPr>
          <w:rFonts w:ascii="Calibri"/>
          <w:w w:val="105"/>
          <w:sz w:val="24"/>
        </w:rPr>
        <w:t>Madubuike</w:t>
      </w:r>
      <w:proofErr w:type="spellEnd"/>
      <w:r>
        <w:rPr>
          <w:rFonts w:ascii="Calibri"/>
          <w:spacing w:val="-9"/>
          <w:w w:val="105"/>
          <w:sz w:val="24"/>
        </w:rPr>
        <w:t xml:space="preserve"> </w:t>
      </w:r>
      <w:r>
        <w:rPr>
          <w:rFonts w:ascii="Calibri"/>
          <w:w w:val="105"/>
          <w:sz w:val="24"/>
        </w:rPr>
        <w:t>&amp;</w:t>
      </w:r>
      <w:r>
        <w:rPr>
          <w:rFonts w:ascii="Calibri"/>
          <w:spacing w:val="-10"/>
          <w:w w:val="105"/>
          <w:sz w:val="24"/>
        </w:rPr>
        <w:t xml:space="preserve"> </w:t>
      </w:r>
      <w:proofErr w:type="spellStart"/>
      <w:r>
        <w:rPr>
          <w:rFonts w:ascii="Calibri"/>
          <w:w w:val="105"/>
          <w:sz w:val="24"/>
        </w:rPr>
        <w:t>Anumba</w:t>
      </w:r>
      <w:proofErr w:type="spellEnd"/>
      <w:r>
        <w:rPr>
          <w:rFonts w:ascii="Calibri"/>
          <w:w w:val="105"/>
          <w:sz w:val="24"/>
        </w:rPr>
        <w:t>,</w:t>
      </w:r>
      <w:r>
        <w:rPr>
          <w:rFonts w:ascii="Calibri"/>
          <w:spacing w:val="-9"/>
          <w:w w:val="105"/>
          <w:sz w:val="24"/>
        </w:rPr>
        <w:t xml:space="preserve"> </w:t>
      </w:r>
      <w:r>
        <w:rPr>
          <w:rFonts w:ascii="Calibri"/>
          <w:w w:val="105"/>
          <w:sz w:val="24"/>
        </w:rPr>
        <w:t>2023)</w:t>
      </w:r>
      <w:r>
        <w:rPr>
          <w:rFonts w:ascii="Calibri"/>
          <w:spacing w:val="-7"/>
          <w:w w:val="105"/>
          <w:sz w:val="24"/>
        </w:rPr>
        <w:t xml:space="preserve"> </w:t>
      </w:r>
      <w:r>
        <w:rPr>
          <w:rFonts w:ascii="Calibri"/>
          <w:w w:val="105"/>
          <w:sz w:val="24"/>
        </w:rPr>
        <w:t>researched</w:t>
      </w:r>
      <w:r>
        <w:rPr>
          <w:rFonts w:ascii="Calibri"/>
          <w:spacing w:val="-7"/>
          <w:w w:val="105"/>
          <w:sz w:val="24"/>
        </w:rPr>
        <w:t xml:space="preserve"> </w:t>
      </w:r>
      <w:r>
        <w:rPr>
          <w:rFonts w:ascii="Calibri"/>
          <w:w w:val="105"/>
          <w:sz w:val="24"/>
        </w:rPr>
        <w:t>the</w:t>
      </w:r>
      <w:r>
        <w:rPr>
          <w:rFonts w:ascii="Calibri"/>
          <w:spacing w:val="-9"/>
          <w:w w:val="105"/>
          <w:sz w:val="24"/>
        </w:rPr>
        <w:t xml:space="preserve"> </w:t>
      </w:r>
      <w:r>
        <w:rPr>
          <w:rFonts w:ascii="Calibri"/>
          <w:w w:val="105"/>
          <w:sz w:val="24"/>
        </w:rPr>
        <w:t xml:space="preserve">DT for FM scenario planning using case studies, (Asare et al., 2024; </w:t>
      </w:r>
      <w:proofErr w:type="spellStart"/>
      <w:r>
        <w:rPr>
          <w:rFonts w:ascii="Calibri"/>
          <w:w w:val="105"/>
          <w:sz w:val="24"/>
        </w:rPr>
        <w:t>Shuhaimi</w:t>
      </w:r>
      <w:proofErr w:type="spellEnd"/>
      <w:r>
        <w:rPr>
          <w:rFonts w:ascii="Calibri"/>
          <w:w w:val="105"/>
          <w:sz w:val="24"/>
        </w:rPr>
        <w:t xml:space="preserve"> et al., 2024)</w:t>
      </w:r>
    </w:p>
    <w:p w14:paraId="4F445E70" w14:textId="77777777" w:rsidR="00F64A0B" w:rsidRDefault="00000000">
      <w:pPr>
        <w:spacing w:line="292" w:lineRule="exact"/>
        <w:ind w:left="230"/>
        <w:rPr>
          <w:rFonts w:ascii="Calibri"/>
          <w:sz w:val="24"/>
        </w:rPr>
      </w:pPr>
      <w:r>
        <w:rPr>
          <w:rFonts w:ascii="Calibri"/>
          <w:sz w:val="24"/>
        </w:rPr>
        <w:t>assessed</w:t>
      </w:r>
      <w:r>
        <w:rPr>
          <w:rFonts w:ascii="Calibri"/>
          <w:spacing w:val="34"/>
          <w:sz w:val="24"/>
        </w:rPr>
        <w:t xml:space="preserve"> </w:t>
      </w:r>
      <w:r>
        <w:rPr>
          <w:rFonts w:ascii="Calibri"/>
          <w:sz w:val="24"/>
        </w:rPr>
        <w:t>professionals</w:t>
      </w:r>
      <w:r>
        <w:rPr>
          <w:rFonts w:ascii="Calibri"/>
          <w:spacing w:val="36"/>
          <w:sz w:val="24"/>
        </w:rPr>
        <w:t xml:space="preserve"> </w:t>
      </w:r>
      <w:r>
        <w:rPr>
          <w:rFonts w:ascii="Calibri"/>
          <w:sz w:val="24"/>
        </w:rPr>
        <w:t>perception</w:t>
      </w:r>
      <w:r>
        <w:rPr>
          <w:rFonts w:ascii="Calibri"/>
          <w:spacing w:val="31"/>
          <w:sz w:val="24"/>
        </w:rPr>
        <w:t xml:space="preserve"> </w:t>
      </w:r>
      <w:r>
        <w:rPr>
          <w:rFonts w:ascii="Calibri"/>
          <w:sz w:val="24"/>
        </w:rPr>
        <w:t>of</w:t>
      </w:r>
      <w:r>
        <w:rPr>
          <w:rFonts w:ascii="Calibri"/>
          <w:spacing w:val="32"/>
          <w:sz w:val="24"/>
        </w:rPr>
        <w:t xml:space="preserve"> </w:t>
      </w:r>
      <w:r>
        <w:rPr>
          <w:rFonts w:ascii="Calibri"/>
          <w:sz w:val="24"/>
        </w:rPr>
        <w:t>the</w:t>
      </w:r>
      <w:r>
        <w:rPr>
          <w:rFonts w:ascii="Calibri"/>
          <w:spacing w:val="35"/>
          <w:sz w:val="24"/>
        </w:rPr>
        <w:t xml:space="preserve"> </w:t>
      </w:r>
      <w:r>
        <w:rPr>
          <w:rFonts w:ascii="Calibri"/>
          <w:sz w:val="24"/>
        </w:rPr>
        <w:t>digital</w:t>
      </w:r>
      <w:r>
        <w:rPr>
          <w:rFonts w:ascii="Calibri"/>
          <w:spacing w:val="32"/>
          <w:sz w:val="24"/>
        </w:rPr>
        <w:t xml:space="preserve"> </w:t>
      </w:r>
      <w:r>
        <w:rPr>
          <w:rFonts w:ascii="Calibri"/>
          <w:sz w:val="24"/>
        </w:rPr>
        <w:t>twin</w:t>
      </w:r>
      <w:r>
        <w:rPr>
          <w:rFonts w:ascii="Calibri"/>
          <w:spacing w:val="34"/>
          <w:sz w:val="24"/>
        </w:rPr>
        <w:t xml:space="preserve"> </w:t>
      </w:r>
      <w:r>
        <w:rPr>
          <w:rFonts w:ascii="Calibri"/>
          <w:sz w:val="24"/>
        </w:rPr>
        <w:t>by</w:t>
      </w:r>
      <w:r>
        <w:rPr>
          <w:rFonts w:ascii="Calibri"/>
          <w:spacing w:val="38"/>
          <w:sz w:val="24"/>
        </w:rPr>
        <w:t xml:space="preserve"> </w:t>
      </w:r>
      <w:r>
        <w:rPr>
          <w:rFonts w:ascii="Calibri"/>
          <w:sz w:val="24"/>
        </w:rPr>
        <w:t>identifying</w:t>
      </w:r>
      <w:r>
        <w:rPr>
          <w:rFonts w:ascii="Calibri"/>
          <w:spacing w:val="31"/>
          <w:sz w:val="24"/>
        </w:rPr>
        <w:t xml:space="preserve"> </w:t>
      </w:r>
      <w:r>
        <w:rPr>
          <w:rFonts w:ascii="Calibri"/>
          <w:sz w:val="24"/>
        </w:rPr>
        <w:t>professionals</w:t>
      </w:r>
      <w:r>
        <w:rPr>
          <w:rFonts w:ascii="Calibri"/>
          <w:spacing w:val="36"/>
          <w:sz w:val="24"/>
        </w:rPr>
        <w:t xml:space="preserve"> </w:t>
      </w:r>
      <w:r>
        <w:rPr>
          <w:rFonts w:ascii="Calibri"/>
          <w:sz w:val="24"/>
        </w:rPr>
        <w:t>online</w:t>
      </w:r>
      <w:r>
        <w:rPr>
          <w:rFonts w:ascii="Calibri"/>
          <w:spacing w:val="35"/>
          <w:sz w:val="24"/>
        </w:rPr>
        <w:t xml:space="preserve"> </w:t>
      </w:r>
      <w:r>
        <w:rPr>
          <w:rFonts w:ascii="Calibri"/>
          <w:spacing w:val="-5"/>
          <w:sz w:val="24"/>
        </w:rPr>
        <w:t>and</w:t>
      </w:r>
    </w:p>
    <w:p w14:paraId="4F445E71" w14:textId="77777777" w:rsidR="00F64A0B" w:rsidRDefault="00F64A0B">
      <w:pPr>
        <w:spacing w:line="292" w:lineRule="exact"/>
        <w:rPr>
          <w:rFonts w:ascii="Calibri"/>
          <w:sz w:val="24"/>
        </w:rPr>
        <w:sectPr w:rsidR="00F64A0B">
          <w:headerReference w:type="default" r:id="rId149"/>
          <w:footerReference w:type="default" r:id="rId150"/>
          <w:pgSz w:w="11900" w:h="16840"/>
          <w:pgMar w:top="280" w:right="565" w:bottom="280" w:left="850" w:header="0" w:footer="0" w:gutter="0"/>
          <w:cols w:space="720"/>
        </w:sectPr>
      </w:pPr>
    </w:p>
    <w:p w14:paraId="4F445E72" w14:textId="77777777" w:rsidR="00F64A0B" w:rsidRDefault="00000000">
      <w:pPr>
        <w:spacing w:before="78"/>
        <w:ind w:left="230"/>
        <w:jc w:val="both"/>
        <w:rPr>
          <w:rFonts w:ascii="Calibri"/>
          <w:sz w:val="24"/>
        </w:rPr>
      </w:pPr>
      <w:r>
        <w:rPr>
          <w:rFonts w:ascii="Calibri"/>
          <w:spacing w:val="-2"/>
          <w:w w:val="105"/>
          <w:sz w:val="24"/>
        </w:rPr>
        <w:lastRenderedPageBreak/>
        <w:t>interviewing</w:t>
      </w:r>
      <w:r>
        <w:rPr>
          <w:rFonts w:ascii="Calibri"/>
          <w:spacing w:val="-5"/>
          <w:w w:val="105"/>
          <w:sz w:val="24"/>
        </w:rPr>
        <w:t xml:space="preserve"> </w:t>
      </w:r>
      <w:r>
        <w:rPr>
          <w:rFonts w:ascii="Calibri"/>
          <w:spacing w:val="-2"/>
          <w:w w:val="105"/>
          <w:sz w:val="24"/>
        </w:rPr>
        <w:t>them.</w:t>
      </w:r>
      <w:r>
        <w:rPr>
          <w:rFonts w:ascii="Calibri"/>
          <w:spacing w:val="-4"/>
          <w:w w:val="105"/>
          <w:sz w:val="24"/>
        </w:rPr>
        <w:t xml:space="preserve"> </w:t>
      </w:r>
      <w:r>
        <w:rPr>
          <w:rFonts w:ascii="Calibri"/>
          <w:spacing w:val="-2"/>
          <w:w w:val="105"/>
          <w:sz w:val="24"/>
        </w:rPr>
        <w:t>Far</w:t>
      </w:r>
      <w:r>
        <w:rPr>
          <w:rFonts w:ascii="Calibri"/>
          <w:spacing w:val="-5"/>
          <w:w w:val="105"/>
          <w:sz w:val="24"/>
        </w:rPr>
        <w:t xml:space="preserve"> </w:t>
      </w:r>
      <w:r>
        <w:rPr>
          <w:rFonts w:ascii="Calibri"/>
          <w:spacing w:val="-2"/>
          <w:w w:val="105"/>
          <w:sz w:val="24"/>
        </w:rPr>
        <w:t>fewer</w:t>
      </w:r>
      <w:r>
        <w:rPr>
          <w:rFonts w:ascii="Calibri"/>
          <w:spacing w:val="-4"/>
          <w:w w:val="105"/>
          <w:sz w:val="24"/>
        </w:rPr>
        <w:t xml:space="preserve"> </w:t>
      </w:r>
      <w:r>
        <w:rPr>
          <w:rFonts w:ascii="Calibri"/>
          <w:spacing w:val="-2"/>
          <w:w w:val="105"/>
          <w:sz w:val="24"/>
        </w:rPr>
        <w:t>studies</w:t>
      </w:r>
      <w:r>
        <w:rPr>
          <w:rFonts w:ascii="Calibri"/>
          <w:spacing w:val="-3"/>
          <w:w w:val="105"/>
          <w:sz w:val="24"/>
        </w:rPr>
        <w:t xml:space="preserve"> </w:t>
      </w:r>
      <w:r>
        <w:rPr>
          <w:rFonts w:ascii="Calibri"/>
          <w:spacing w:val="-2"/>
          <w:w w:val="105"/>
          <w:sz w:val="24"/>
        </w:rPr>
        <w:t>explore</w:t>
      </w:r>
      <w:r>
        <w:rPr>
          <w:rFonts w:ascii="Calibri"/>
          <w:spacing w:val="-1"/>
          <w:w w:val="105"/>
          <w:sz w:val="24"/>
        </w:rPr>
        <w:t xml:space="preserve"> </w:t>
      </w:r>
      <w:r>
        <w:rPr>
          <w:rFonts w:ascii="Calibri"/>
          <w:spacing w:val="-2"/>
          <w:w w:val="105"/>
          <w:sz w:val="24"/>
        </w:rPr>
        <w:t>the</w:t>
      </w:r>
      <w:r>
        <w:rPr>
          <w:rFonts w:ascii="Calibri"/>
          <w:spacing w:val="-4"/>
          <w:w w:val="105"/>
          <w:sz w:val="24"/>
        </w:rPr>
        <w:t xml:space="preserve"> </w:t>
      </w:r>
      <w:r>
        <w:rPr>
          <w:rFonts w:ascii="Calibri"/>
          <w:spacing w:val="-2"/>
          <w:w w:val="105"/>
          <w:sz w:val="24"/>
        </w:rPr>
        <w:t>relationship</w:t>
      </w:r>
      <w:r>
        <w:rPr>
          <w:rFonts w:ascii="Calibri"/>
          <w:spacing w:val="-5"/>
          <w:w w:val="105"/>
          <w:sz w:val="24"/>
        </w:rPr>
        <w:t xml:space="preserve"> </w:t>
      </w:r>
      <w:r>
        <w:rPr>
          <w:rFonts w:ascii="Calibri"/>
          <w:spacing w:val="-2"/>
          <w:w w:val="105"/>
          <w:sz w:val="24"/>
        </w:rPr>
        <w:t>between the</w:t>
      </w:r>
      <w:r>
        <w:rPr>
          <w:rFonts w:ascii="Calibri"/>
          <w:spacing w:val="-4"/>
          <w:w w:val="105"/>
          <w:sz w:val="24"/>
        </w:rPr>
        <w:t xml:space="preserve"> </w:t>
      </w:r>
      <w:r>
        <w:rPr>
          <w:rFonts w:ascii="Calibri"/>
          <w:spacing w:val="-2"/>
          <w:w w:val="105"/>
          <w:sz w:val="24"/>
        </w:rPr>
        <w:t>user</w:t>
      </w:r>
      <w:r>
        <w:rPr>
          <w:rFonts w:ascii="Calibri"/>
          <w:spacing w:val="-5"/>
          <w:w w:val="105"/>
          <w:sz w:val="24"/>
        </w:rPr>
        <w:t xml:space="preserve"> </w:t>
      </w:r>
      <w:r>
        <w:rPr>
          <w:rFonts w:ascii="Calibri"/>
          <w:spacing w:val="-2"/>
          <w:w w:val="105"/>
          <w:sz w:val="24"/>
        </w:rPr>
        <w:t xml:space="preserve">and </w:t>
      </w:r>
      <w:r>
        <w:rPr>
          <w:rFonts w:ascii="Calibri"/>
          <w:spacing w:val="-5"/>
          <w:w w:val="105"/>
          <w:sz w:val="24"/>
        </w:rPr>
        <w:t>the</w:t>
      </w:r>
    </w:p>
    <w:p w14:paraId="4F445E73" w14:textId="77777777" w:rsidR="00F64A0B" w:rsidRDefault="00000000">
      <w:pPr>
        <w:spacing w:before="147"/>
        <w:ind w:left="230"/>
        <w:jc w:val="both"/>
        <w:rPr>
          <w:rFonts w:ascii="Calibri"/>
          <w:sz w:val="24"/>
        </w:rPr>
      </w:pPr>
      <w:r>
        <w:rPr>
          <w:rFonts w:ascii="Calibri"/>
          <w:w w:val="105"/>
          <w:sz w:val="24"/>
        </w:rPr>
        <w:t>technology</w:t>
      </w:r>
      <w:r>
        <w:rPr>
          <w:rFonts w:ascii="Calibri"/>
          <w:spacing w:val="-12"/>
          <w:w w:val="105"/>
          <w:sz w:val="24"/>
        </w:rPr>
        <w:t xml:space="preserve"> </w:t>
      </w:r>
      <w:r>
        <w:rPr>
          <w:rFonts w:ascii="Calibri"/>
          <w:w w:val="105"/>
          <w:sz w:val="24"/>
        </w:rPr>
        <w:t>from</w:t>
      </w:r>
      <w:r>
        <w:rPr>
          <w:rFonts w:ascii="Calibri"/>
          <w:spacing w:val="-13"/>
          <w:w w:val="105"/>
          <w:sz w:val="24"/>
        </w:rPr>
        <w:t xml:space="preserve"> </w:t>
      </w:r>
      <w:r>
        <w:rPr>
          <w:rFonts w:ascii="Calibri"/>
          <w:w w:val="105"/>
          <w:sz w:val="24"/>
        </w:rPr>
        <w:t>the</w:t>
      </w:r>
      <w:r>
        <w:rPr>
          <w:rFonts w:ascii="Calibri"/>
          <w:spacing w:val="-13"/>
          <w:w w:val="105"/>
          <w:sz w:val="24"/>
        </w:rPr>
        <w:t xml:space="preserve"> </w:t>
      </w:r>
      <w:r>
        <w:rPr>
          <w:rFonts w:ascii="Calibri"/>
          <w:w w:val="105"/>
          <w:sz w:val="24"/>
        </w:rPr>
        <w:t>lens</w:t>
      </w:r>
      <w:r>
        <w:rPr>
          <w:rFonts w:ascii="Calibri"/>
          <w:spacing w:val="-12"/>
          <w:w w:val="105"/>
          <w:sz w:val="24"/>
        </w:rPr>
        <w:t xml:space="preserve"> </w:t>
      </w:r>
      <w:r>
        <w:rPr>
          <w:rFonts w:ascii="Calibri"/>
          <w:w w:val="105"/>
          <w:sz w:val="24"/>
        </w:rPr>
        <w:t>of</w:t>
      </w:r>
      <w:r>
        <w:rPr>
          <w:rFonts w:ascii="Calibri"/>
          <w:spacing w:val="-15"/>
          <w:w w:val="105"/>
          <w:sz w:val="24"/>
        </w:rPr>
        <w:t xml:space="preserve"> </w:t>
      </w:r>
      <w:r>
        <w:rPr>
          <w:rFonts w:ascii="Calibri"/>
          <w:w w:val="105"/>
          <w:sz w:val="24"/>
        </w:rPr>
        <w:t>emerging</w:t>
      </w:r>
      <w:r>
        <w:rPr>
          <w:rFonts w:ascii="Calibri"/>
          <w:spacing w:val="-14"/>
          <w:w w:val="105"/>
          <w:sz w:val="24"/>
        </w:rPr>
        <w:t xml:space="preserve"> </w:t>
      </w:r>
      <w:r>
        <w:rPr>
          <w:rFonts w:ascii="Calibri"/>
          <w:w w:val="105"/>
          <w:sz w:val="24"/>
        </w:rPr>
        <w:t>practices</w:t>
      </w:r>
      <w:r>
        <w:rPr>
          <w:rFonts w:ascii="Calibri"/>
          <w:spacing w:val="-11"/>
          <w:w w:val="105"/>
          <w:sz w:val="24"/>
        </w:rPr>
        <w:t xml:space="preserve"> </w:t>
      </w:r>
      <w:r>
        <w:rPr>
          <w:rFonts w:ascii="Calibri"/>
          <w:w w:val="105"/>
          <w:sz w:val="24"/>
        </w:rPr>
        <w:t>involved</w:t>
      </w:r>
      <w:r>
        <w:rPr>
          <w:rFonts w:ascii="Calibri"/>
          <w:spacing w:val="-14"/>
          <w:w w:val="105"/>
          <w:sz w:val="24"/>
        </w:rPr>
        <w:t xml:space="preserve"> </w:t>
      </w:r>
      <w:r>
        <w:rPr>
          <w:rFonts w:ascii="Calibri"/>
          <w:w w:val="105"/>
          <w:sz w:val="24"/>
        </w:rPr>
        <w:t>in</w:t>
      </w:r>
      <w:r>
        <w:rPr>
          <w:rFonts w:ascii="Calibri"/>
          <w:spacing w:val="-14"/>
          <w:w w:val="105"/>
          <w:sz w:val="24"/>
        </w:rPr>
        <w:t xml:space="preserve"> </w:t>
      </w:r>
      <w:r>
        <w:rPr>
          <w:rFonts w:ascii="Calibri"/>
          <w:w w:val="105"/>
          <w:sz w:val="24"/>
        </w:rPr>
        <w:t>the</w:t>
      </w:r>
      <w:r>
        <w:rPr>
          <w:rFonts w:ascii="Calibri"/>
          <w:spacing w:val="-13"/>
          <w:w w:val="105"/>
          <w:sz w:val="24"/>
        </w:rPr>
        <w:t xml:space="preserve"> </w:t>
      </w:r>
      <w:r>
        <w:rPr>
          <w:rFonts w:ascii="Calibri"/>
          <w:w w:val="105"/>
          <w:sz w:val="24"/>
        </w:rPr>
        <w:t>usage</w:t>
      </w:r>
      <w:r>
        <w:rPr>
          <w:rFonts w:ascii="Calibri"/>
          <w:spacing w:val="-14"/>
          <w:w w:val="105"/>
          <w:sz w:val="24"/>
        </w:rPr>
        <w:t xml:space="preserve"> </w:t>
      </w:r>
      <w:r>
        <w:rPr>
          <w:rFonts w:ascii="Calibri"/>
          <w:w w:val="105"/>
          <w:sz w:val="24"/>
        </w:rPr>
        <w:t>of</w:t>
      </w:r>
      <w:r>
        <w:rPr>
          <w:rFonts w:ascii="Calibri"/>
          <w:spacing w:val="-12"/>
          <w:w w:val="105"/>
          <w:sz w:val="24"/>
        </w:rPr>
        <w:t xml:space="preserve"> </w:t>
      </w:r>
      <w:r>
        <w:rPr>
          <w:rFonts w:ascii="Calibri"/>
          <w:w w:val="105"/>
          <w:sz w:val="24"/>
        </w:rPr>
        <w:t>the</w:t>
      </w:r>
      <w:r>
        <w:rPr>
          <w:rFonts w:ascii="Calibri"/>
          <w:spacing w:val="-13"/>
          <w:w w:val="105"/>
          <w:sz w:val="24"/>
        </w:rPr>
        <w:t xml:space="preserve"> </w:t>
      </w:r>
      <w:r>
        <w:rPr>
          <w:rFonts w:ascii="Calibri"/>
          <w:w w:val="105"/>
          <w:sz w:val="24"/>
        </w:rPr>
        <w:t>DT.</w:t>
      </w:r>
      <w:r>
        <w:rPr>
          <w:rFonts w:ascii="Calibri"/>
          <w:spacing w:val="-13"/>
          <w:w w:val="105"/>
          <w:sz w:val="24"/>
        </w:rPr>
        <w:t xml:space="preserve"> </w:t>
      </w:r>
      <w:r>
        <w:rPr>
          <w:rFonts w:ascii="Calibri"/>
          <w:spacing w:val="-2"/>
          <w:w w:val="105"/>
          <w:sz w:val="24"/>
        </w:rPr>
        <w:t>Emerging</w:t>
      </w:r>
    </w:p>
    <w:p w14:paraId="4F445E74" w14:textId="77777777" w:rsidR="00F64A0B" w:rsidRDefault="00000000">
      <w:pPr>
        <w:spacing w:before="146" w:line="360" w:lineRule="auto"/>
        <w:ind w:left="230" w:right="771"/>
        <w:jc w:val="both"/>
        <w:rPr>
          <w:rFonts w:ascii="Calibri"/>
          <w:sz w:val="24"/>
        </w:rPr>
      </w:pPr>
      <w:r>
        <w:rPr>
          <w:rFonts w:ascii="Calibri"/>
          <w:w w:val="105"/>
          <w:sz w:val="24"/>
        </w:rPr>
        <w:t>practice is explained by (</w:t>
      </w:r>
      <w:proofErr w:type="spellStart"/>
      <w:r>
        <w:rPr>
          <w:rFonts w:ascii="Calibri"/>
          <w:w w:val="105"/>
          <w:sz w:val="24"/>
        </w:rPr>
        <w:t>Veletsianos</w:t>
      </w:r>
      <w:proofErr w:type="spellEnd"/>
      <w:r>
        <w:rPr>
          <w:rFonts w:ascii="Calibri"/>
          <w:w w:val="105"/>
          <w:sz w:val="24"/>
        </w:rPr>
        <w:t>, 2016) as a practice that is in a dynamic state of change and</w:t>
      </w:r>
      <w:r>
        <w:rPr>
          <w:rFonts w:ascii="Calibri"/>
          <w:spacing w:val="-4"/>
          <w:w w:val="105"/>
          <w:sz w:val="24"/>
        </w:rPr>
        <w:t xml:space="preserve"> </w:t>
      </w:r>
      <w:r>
        <w:rPr>
          <w:rFonts w:ascii="Calibri"/>
          <w:w w:val="105"/>
          <w:sz w:val="24"/>
        </w:rPr>
        <w:t>continuously</w:t>
      </w:r>
      <w:r>
        <w:rPr>
          <w:rFonts w:ascii="Calibri"/>
          <w:spacing w:val="-4"/>
          <w:w w:val="105"/>
          <w:sz w:val="24"/>
        </w:rPr>
        <w:t xml:space="preserve"> </w:t>
      </w:r>
      <w:r>
        <w:rPr>
          <w:rFonts w:ascii="Calibri"/>
          <w:w w:val="105"/>
          <w:sz w:val="24"/>
        </w:rPr>
        <w:t>being</w:t>
      </w:r>
      <w:r>
        <w:rPr>
          <w:rFonts w:ascii="Calibri"/>
          <w:spacing w:val="-2"/>
          <w:w w:val="105"/>
          <w:sz w:val="24"/>
        </w:rPr>
        <w:t xml:space="preserve"> </w:t>
      </w:r>
      <w:r>
        <w:rPr>
          <w:rFonts w:ascii="Calibri"/>
          <w:w w:val="105"/>
          <w:sz w:val="24"/>
        </w:rPr>
        <w:t>refined</w:t>
      </w:r>
      <w:r>
        <w:rPr>
          <w:rFonts w:ascii="Calibri"/>
          <w:spacing w:val="-4"/>
          <w:w w:val="105"/>
          <w:sz w:val="24"/>
        </w:rPr>
        <w:t xml:space="preserve"> </w:t>
      </w:r>
      <w:r>
        <w:rPr>
          <w:rFonts w:ascii="Calibri"/>
          <w:w w:val="105"/>
          <w:sz w:val="24"/>
        </w:rPr>
        <w:t>and</w:t>
      </w:r>
      <w:r>
        <w:rPr>
          <w:rFonts w:ascii="Calibri"/>
          <w:spacing w:val="-4"/>
          <w:w w:val="105"/>
          <w:sz w:val="24"/>
        </w:rPr>
        <w:t xml:space="preserve"> </w:t>
      </w:r>
      <w:r>
        <w:rPr>
          <w:rFonts w:ascii="Calibri"/>
          <w:w w:val="105"/>
          <w:sz w:val="24"/>
        </w:rPr>
        <w:t>developed. Emerging</w:t>
      </w:r>
      <w:r>
        <w:rPr>
          <w:rFonts w:ascii="Calibri"/>
          <w:spacing w:val="-4"/>
          <w:w w:val="105"/>
          <w:sz w:val="24"/>
        </w:rPr>
        <w:t xml:space="preserve"> </w:t>
      </w:r>
      <w:r>
        <w:rPr>
          <w:rFonts w:ascii="Calibri"/>
          <w:w w:val="105"/>
          <w:sz w:val="24"/>
        </w:rPr>
        <w:t>practices</w:t>
      </w:r>
      <w:r>
        <w:rPr>
          <w:rFonts w:ascii="Calibri"/>
          <w:spacing w:val="-2"/>
          <w:w w:val="105"/>
          <w:sz w:val="24"/>
        </w:rPr>
        <w:t xml:space="preserve"> </w:t>
      </w:r>
      <w:r>
        <w:rPr>
          <w:rFonts w:ascii="Calibri"/>
          <w:w w:val="105"/>
          <w:sz w:val="24"/>
        </w:rPr>
        <w:t>are practices</w:t>
      </w:r>
      <w:r>
        <w:rPr>
          <w:rFonts w:ascii="Calibri"/>
          <w:spacing w:val="-2"/>
          <w:w w:val="105"/>
          <w:sz w:val="24"/>
        </w:rPr>
        <w:t xml:space="preserve"> </w:t>
      </w:r>
      <w:r>
        <w:rPr>
          <w:rFonts w:ascii="Calibri"/>
          <w:w w:val="105"/>
          <w:sz w:val="24"/>
        </w:rPr>
        <w:t>that</w:t>
      </w:r>
      <w:r>
        <w:rPr>
          <w:rFonts w:ascii="Calibri"/>
          <w:spacing w:val="-5"/>
          <w:w w:val="105"/>
          <w:sz w:val="24"/>
        </w:rPr>
        <w:t xml:space="preserve"> </w:t>
      </w:r>
      <w:r>
        <w:rPr>
          <w:rFonts w:ascii="Calibri"/>
          <w:w w:val="105"/>
          <w:sz w:val="24"/>
        </w:rPr>
        <w:t>involve experimentation and openness and are not yet widely adopted but expected to influence</w:t>
      </w:r>
    </w:p>
    <w:p w14:paraId="4F445E75" w14:textId="77777777" w:rsidR="00F64A0B" w:rsidRDefault="00000000">
      <w:pPr>
        <w:spacing w:before="2" w:line="360" w:lineRule="auto"/>
        <w:ind w:left="230" w:right="650"/>
        <w:rPr>
          <w:rFonts w:ascii="Calibri"/>
          <w:sz w:val="24"/>
        </w:rPr>
      </w:pPr>
      <w:r>
        <w:rPr>
          <w:rFonts w:ascii="Calibri"/>
          <w:w w:val="105"/>
          <w:sz w:val="24"/>
        </w:rPr>
        <w:t>practices or</w:t>
      </w:r>
      <w:r>
        <w:rPr>
          <w:rFonts w:ascii="Calibri"/>
          <w:spacing w:val="-2"/>
          <w:w w:val="105"/>
          <w:sz w:val="24"/>
        </w:rPr>
        <w:t xml:space="preserve"> </w:t>
      </w:r>
      <w:r>
        <w:rPr>
          <w:rFonts w:ascii="Calibri"/>
          <w:w w:val="105"/>
          <w:sz w:val="24"/>
        </w:rPr>
        <w:t xml:space="preserve">organizations (Barbour, 2018; </w:t>
      </w:r>
      <w:proofErr w:type="spellStart"/>
      <w:r>
        <w:rPr>
          <w:rFonts w:ascii="Calibri"/>
          <w:w w:val="105"/>
          <w:sz w:val="24"/>
        </w:rPr>
        <w:t>Veletsianos</w:t>
      </w:r>
      <w:proofErr w:type="spellEnd"/>
      <w:r>
        <w:rPr>
          <w:rFonts w:ascii="Calibri"/>
          <w:w w:val="105"/>
          <w:sz w:val="24"/>
        </w:rPr>
        <w:t>, 2016). Hence</w:t>
      </w:r>
      <w:r>
        <w:rPr>
          <w:rFonts w:ascii="Calibri"/>
          <w:spacing w:val="-1"/>
          <w:w w:val="105"/>
          <w:sz w:val="24"/>
        </w:rPr>
        <w:t xml:space="preserve"> </w:t>
      </w:r>
      <w:r>
        <w:rPr>
          <w:rFonts w:ascii="Calibri"/>
          <w:w w:val="105"/>
          <w:sz w:val="24"/>
        </w:rPr>
        <w:t>this study</w:t>
      </w:r>
      <w:r>
        <w:rPr>
          <w:rFonts w:ascii="Calibri"/>
          <w:spacing w:val="-2"/>
          <w:w w:val="105"/>
          <w:sz w:val="24"/>
        </w:rPr>
        <w:t xml:space="preserve"> </w:t>
      </w:r>
      <w:r>
        <w:rPr>
          <w:rFonts w:ascii="Calibri"/>
          <w:w w:val="105"/>
          <w:sz w:val="24"/>
        </w:rPr>
        <w:t>investigates the</w:t>
      </w:r>
      <w:r>
        <w:rPr>
          <w:rFonts w:ascii="Calibri"/>
          <w:spacing w:val="-1"/>
          <w:w w:val="105"/>
          <w:sz w:val="24"/>
        </w:rPr>
        <w:t xml:space="preserve"> </w:t>
      </w:r>
      <w:r>
        <w:rPr>
          <w:rFonts w:ascii="Calibri"/>
          <w:w w:val="105"/>
          <w:sz w:val="24"/>
        </w:rPr>
        <w:t>evolving</w:t>
      </w:r>
      <w:r>
        <w:rPr>
          <w:rFonts w:ascii="Calibri"/>
          <w:spacing w:val="-1"/>
          <w:w w:val="105"/>
          <w:sz w:val="24"/>
        </w:rPr>
        <w:t xml:space="preserve"> </w:t>
      </w:r>
      <w:r>
        <w:rPr>
          <w:rFonts w:ascii="Calibri"/>
          <w:w w:val="105"/>
          <w:sz w:val="24"/>
        </w:rPr>
        <w:t>practices involved</w:t>
      </w:r>
      <w:r>
        <w:rPr>
          <w:rFonts w:ascii="Calibri"/>
          <w:spacing w:val="-1"/>
          <w:w w:val="105"/>
          <w:sz w:val="24"/>
        </w:rPr>
        <w:t xml:space="preserve"> </w:t>
      </w:r>
      <w:r>
        <w:rPr>
          <w:rFonts w:ascii="Calibri"/>
          <w:w w:val="105"/>
          <w:sz w:val="24"/>
        </w:rPr>
        <w:t>in</w:t>
      </w:r>
      <w:r>
        <w:rPr>
          <w:rFonts w:ascii="Calibri"/>
          <w:spacing w:val="-2"/>
          <w:w w:val="105"/>
          <w:sz w:val="24"/>
        </w:rPr>
        <w:t xml:space="preserve"> </w:t>
      </w:r>
      <w:r>
        <w:rPr>
          <w:rFonts w:ascii="Calibri"/>
          <w:w w:val="105"/>
          <w:sz w:val="24"/>
        </w:rPr>
        <w:t>the</w:t>
      </w:r>
      <w:r>
        <w:rPr>
          <w:rFonts w:ascii="Calibri"/>
          <w:spacing w:val="-1"/>
          <w:w w:val="105"/>
          <w:sz w:val="24"/>
        </w:rPr>
        <w:t xml:space="preserve"> </w:t>
      </w:r>
      <w:r>
        <w:rPr>
          <w:rFonts w:ascii="Calibri"/>
          <w:w w:val="105"/>
          <w:sz w:val="24"/>
        </w:rPr>
        <w:t>usage</w:t>
      </w:r>
      <w:r>
        <w:rPr>
          <w:rFonts w:ascii="Calibri"/>
          <w:spacing w:val="-1"/>
          <w:w w:val="105"/>
          <w:sz w:val="24"/>
        </w:rPr>
        <w:t xml:space="preserve"> </w:t>
      </w:r>
      <w:r>
        <w:rPr>
          <w:rFonts w:ascii="Calibri"/>
          <w:w w:val="105"/>
          <w:sz w:val="24"/>
        </w:rPr>
        <w:t>of the</w:t>
      </w:r>
      <w:r>
        <w:rPr>
          <w:rFonts w:ascii="Calibri"/>
          <w:spacing w:val="-1"/>
          <w:w w:val="105"/>
          <w:sz w:val="24"/>
        </w:rPr>
        <w:t xml:space="preserve"> </w:t>
      </w:r>
      <w:r>
        <w:rPr>
          <w:rFonts w:ascii="Calibri"/>
          <w:w w:val="105"/>
          <w:sz w:val="24"/>
        </w:rPr>
        <w:t>digital</w:t>
      </w:r>
      <w:r>
        <w:rPr>
          <w:rFonts w:ascii="Calibri"/>
          <w:spacing w:val="-2"/>
          <w:w w:val="105"/>
          <w:sz w:val="24"/>
        </w:rPr>
        <w:t xml:space="preserve"> </w:t>
      </w:r>
      <w:r>
        <w:rPr>
          <w:rFonts w:ascii="Calibri"/>
          <w:w w:val="105"/>
          <w:sz w:val="24"/>
        </w:rPr>
        <w:t>twin for</w:t>
      </w:r>
      <w:r>
        <w:rPr>
          <w:rFonts w:ascii="Calibri"/>
          <w:spacing w:val="-1"/>
          <w:w w:val="105"/>
          <w:sz w:val="24"/>
        </w:rPr>
        <w:t xml:space="preserve"> </w:t>
      </w:r>
      <w:r>
        <w:rPr>
          <w:rFonts w:ascii="Calibri"/>
          <w:w w:val="105"/>
          <w:sz w:val="24"/>
        </w:rPr>
        <w:t>facility</w:t>
      </w:r>
      <w:r>
        <w:rPr>
          <w:rFonts w:ascii="Calibri"/>
          <w:spacing w:val="-2"/>
          <w:w w:val="105"/>
          <w:sz w:val="24"/>
        </w:rPr>
        <w:t xml:space="preserve"> </w:t>
      </w:r>
      <w:r>
        <w:rPr>
          <w:rFonts w:ascii="Calibri"/>
          <w:w w:val="105"/>
          <w:sz w:val="24"/>
        </w:rPr>
        <w:t>management</w:t>
      </w:r>
      <w:r>
        <w:rPr>
          <w:rFonts w:ascii="Calibri"/>
          <w:spacing w:val="-2"/>
          <w:w w:val="105"/>
          <w:sz w:val="24"/>
        </w:rPr>
        <w:t xml:space="preserve"> </w:t>
      </w:r>
      <w:r>
        <w:rPr>
          <w:rFonts w:ascii="Calibri"/>
          <w:w w:val="105"/>
          <w:sz w:val="24"/>
        </w:rPr>
        <w:t>to establish how users interpret and adopt the DT within their everyday practices.</w:t>
      </w:r>
    </w:p>
    <w:p w14:paraId="4F445E76" w14:textId="77777777" w:rsidR="00F64A0B" w:rsidRDefault="00000000">
      <w:pPr>
        <w:spacing w:before="161" w:line="360" w:lineRule="auto"/>
        <w:ind w:left="230" w:right="492"/>
        <w:rPr>
          <w:rFonts w:ascii="Calibri"/>
          <w:sz w:val="24"/>
        </w:rPr>
      </w:pPr>
      <w:r>
        <w:rPr>
          <w:rFonts w:ascii="Calibri"/>
          <w:w w:val="105"/>
          <w:sz w:val="24"/>
        </w:rPr>
        <w:t>To</w:t>
      </w:r>
      <w:r>
        <w:rPr>
          <w:rFonts w:ascii="Calibri"/>
          <w:spacing w:val="-10"/>
          <w:w w:val="105"/>
          <w:sz w:val="24"/>
        </w:rPr>
        <w:t xml:space="preserve"> </w:t>
      </w:r>
      <w:r>
        <w:rPr>
          <w:rFonts w:ascii="Calibri"/>
          <w:w w:val="105"/>
          <w:sz w:val="24"/>
        </w:rPr>
        <w:t>study</w:t>
      </w:r>
      <w:r>
        <w:rPr>
          <w:rFonts w:ascii="Calibri"/>
          <w:spacing w:val="-10"/>
          <w:w w:val="105"/>
          <w:sz w:val="24"/>
        </w:rPr>
        <w:t xml:space="preserve"> </w:t>
      </w:r>
      <w:r>
        <w:rPr>
          <w:rFonts w:ascii="Calibri"/>
          <w:w w:val="105"/>
          <w:sz w:val="24"/>
        </w:rPr>
        <w:t>these</w:t>
      </w:r>
      <w:r>
        <w:rPr>
          <w:rFonts w:ascii="Calibri"/>
          <w:spacing w:val="-9"/>
          <w:w w:val="105"/>
          <w:sz w:val="24"/>
        </w:rPr>
        <w:t xml:space="preserve"> </w:t>
      </w:r>
      <w:r>
        <w:rPr>
          <w:rFonts w:ascii="Calibri"/>
          <w:w w:val="105"/>
          <w:sz w:val="24"/>
        </w:rPr>
        <w:t>emerging</w:t>
      </w:r>
      <w:r>
        <w:rPr>
          <w:rFonts w:ascii="Calibri"/>
          <w:spacing w:val="-10"/>
          <w:w w:val="105"/>
          <w:sz w:val="24"/>
        </w:rPr>
        <w:t xml:space="preserve"> </w:t>
      </w:r>
      <w:r>
        <w:rPr>
          <w:rFonts w:ascii="Calibri"/>
          <w:w w:val="105"/>
          <w:sz w:val="24"/>
        </w:rPr>
        <w:t>practices</w:t>
      </w:r>
      <w:r>
        <w:rPr>
          <w:rFonts w:ascii="Calibri"/>
          <w:spacing w:val="-8"/>
          <w:w w:val="105"/>
          <w:sz w:val="24"/>
        </w:rPr>
        <w:t xml:space="preserve"> </w:t>
      </w:r>
      <w:r>
        <w:rPr>
          <w:rFonts w:ascii="Calibri"/>
          <w:w w:val="105"/>
          <w:sz w:val="24"/>
        </w:rPr>
        <w:t>there</w:t>
      </w:r>
      <w:r>
        <w:rPr>
          <w:rFonts w:ascii="Calibri"/>
          <w:spacing w:val="-9"/>
          <w:w w:val="105"/>
          <w:sz w:val="24"/>
        </w:rPr>
        <w:t xml:space="preserve"> </w:t>
      </w:r>
      <w:r>
        <w:rPr>
          <w:rFonts w:ascii="Calibri"/>
          <w:w w:val="105"/>
          <w:sz w:val="24"/>
        </w:rPr>
        <w:t>is</w:t>
      </w:r>
      <w:r>
        <w:rPr>
          <w:rFonts w:ascii="Calibri"/>
          <w:spacing w:val="-8"/>
          <w:w w:val="105"/>
          <w:sz w:val="24"/>
        </w:rPr>
        <w:t xml:space="preserve"> </w:t>
      </w:r>
      <w:r>
        <w:rPr>
          <w:rFonts w:ascii="Calibri"/>
          <w:w w:val="105"/>
          <w:sz w:val="24"/>
        </w:rPr>
        <w:t>a</w:t>
      </w:r>
      <w:r>
        <w:rPr>
          <w:rFonts w:ascii="Calibri"/>
          <w:spacing w:val="-10"/>
          <w:w w:val="105"/>
          <w:sz w:val="24"/>
        </w:rPr>
        <w:t xml:space="preserve"> </w:t>
      </w:r>
      <w:r>
        <w:rPr>
          <w:rFonts w:ascii="Calibri"/>
          <w:w w:val="105"/>
          <w:sz w:val="24"/>
        </w:rPr>
        <w:t>need</w:t>
      </w:r>
      <w:r>
        <w:rPr>
          <w:rFonts w:ascii="Calibri"/>
          <w:spacing w:val="-9"/>
          <w:w w:val="105"/>
          <w:sz w:val="24"/>
        </w:rPr>
        <w:t xml:space="preserve"> </w:t>
      </w:r>
      <w:r>
        <w:rPr>
          <w:rFonts w:ascii="Calibri"/>
          <w:w w:val="105"/>
          <w:sz w:val="24"/>
        </w:rPr>
        <w:t>to</w:t>
      </w:r>
      <w:r>
        <w:rPr>
          <w:rFonts w:ascii="Calibri"/>
          <w:spacing w:val="-10"/>
          <w:w w:val="105"/>
          <w:sz w:val="24"/>
        </w:rPr>
        <w:t xml:space="preserve"> </w:t>
      </w:r>
      <w:r>
        <w:rPr>
          <w:rFonts w:ascii="Calibri"/>
          <w:w w:val="105"/>
          <w:sz w:val="24"/>
        </w:rPr>
        <w:t>mobilize</w:t>
      </w:r>
      <w:r>
        <w:rPr>
          <w:rFonts w:ascii="Calibri"/>
          <w:spacing w:val="-9"/>
          <w:w w:val="105"/>
          <w:sz w:val="24"/>
        </w:rPr>
        <w:t xml:space="preserve"> </w:t>
      </w:r>
      <w:r>
        <w:rPr>
          <w:rFonts w:ascii="Calibri"/>
          <w:w w:val="105"/>
          <w:sz w:val="24"/>
        </w:rPr>
        <w:t>a</w:t>
      </w:r>
      <w:r>
        <w:rPr>
          <w:rFonts w:ascii="Calibri"/>
          <w:spacing w:val="-7"/>
          <w:w w:val="105"/>
          <w:sz w:val="24"/>
        </w:rPr>
        <w:t xml:space="preserve"> </w:t>
      </w:r>
      <w:r>
        <w:rPr>
          <w:rFonts w:ascii="Calibri"/>
          <w:w w:val="105"/>
          <w:sz w:val="24"/>
        </w:rPr>
        <w:t>coherent</w:t>
      </w:r>
      <w:r>
        <w:rPr>
          <w:rFonts w:ascii="Calibri"/>
          <w:spacing w:val="-10"/>
          <w:w w:val="105"/>
          <w:sz w:val="24"/>
        </w:rPr>
        <w:t xml:space="preserve"> </w:t>
      </w:r>
      <w:r>
        <w:rPr>
          <w:rFonts w:ascii="Calibri"/>
          <w:w w:val="105"/>
          <w:sz w:val="24"/>
        </w:rPr>
        <w:t>theoretical</w:t>
      </w:r>
      <w:r>
        <w:rPr>
          <w:rFonts w:ascii="Calibri"/>
          <w:spacing w:val="-8"/>
          <w:w w:val="105"/>
          <w:sz w:val="24"/>
        </w:rPr>
        <w:t xml:space="preserve"> </w:t>
      </w:r>
      <w:r>
        <w:rPr>
          <w:rFonts w:ascii="Calibri"/>
          <w:w w:val="105"/>
          <w:sz w:val="24"/>
        </w:rPr>
        <w:t>framework in exploring the wide range of practices that could unfold while participants are involved in</w:t>
      </w:r>
    </w:p>
    <w:p w14:paraId="4F445E77" w14:textId="77777777" w:rsidR="00F64A0B" w:rsidRDefault="00000000">
      <w:pPr>
        <w:spacing w:line="292" w:lineRule="exact"/>
        <w:ind w:left="230"/>
        <w:rPr>
          <w:rFonts w:ascii="Calibri"/>
          <w:sz w:val="24"/>
        </w:rPr>
      </w:pPr>
      <w:r>
        <w:rPr>
          <w:rFonts w:ascii="Calibri"/>
          <w:w w:val="105"/>
          <w:sz w:val="24"/>
        </w:rPr>
        <w:t>using</w:t>
      </w:r>
      <w:r>
        <w:rPr>
          <w:rFonts w:ascii="Calibri"/>
          <w:spacing w:val="-4"/>
          <w:w w:val="105"/>
          <w:sz w:val="24"/>
        </w:rPr>
        <w:t xml:space="preserve"> </w:t>
      </w:r>
      <w:r>
        <w:rPr>
          <w:rFonts w:ascii="Calibri"/>
          <w:w w:val="105"/>
          <w:sz w:val="24"/>
        </w:rPr>
        <w:t>the</w:t>
      </w:r>
      <w:r>
        <w:rPr>
          <w:rFonts w:ascii="Calibri"/>
          <w:spacing w:val="-3"/>
          <w:w w:val="105"/>
          <w:sz w:val="24"/>
        </w:rPr>
        <w:t xml:space="preserve"> </w:t>
      </w:r>
      <w:r>
        <w:rPr>
          <w:rFonts w:ascii="Calibri"/>
          <w:w w:val="105"/>
          <w:sz w:val="24"/>
        </w:rPr>
        <w:t>DT</w:t>
      </w:r>
      <w:r>
        <w:rPr>
          <w:rFonts w:ascii="Calibri"/>
          <w:spacing w:val="-3"/>
          <w:w w:val="105"/>
          <w:sz w:val="24"/>
        </w:rPr>
        <w:t xml:space="preserve"> </w:t>
      </w:r>
      <w:r>
        <w:rPr>
          <w:rFonts w:ascii="Calibri"/>
          <w:w w:val="105"/>
          <w:sz w:val="24"/>
        </w:rPr>
        <w:t>for</w:t>
      </w:r>
      <w:r>
        <w:rPr>
          <w:rFonts w:ascii="Calibri"/>
          <w:spacing w:val="-1"/>
          <w:w w:val="105"/>
          <w:sz w:val="24"/>
        </w:rPr>
        <w:t xml:space="preserve"> </w:t>
      </w:r>
      <w:r>
        <w:rPr>
          <w:rFonts w:ascii="Calibri"/>
          <w:w w:val="105"/>
          <w:sz w:val="24"/>
        </w:rPr>
        <w:t>FM.</w:t>
      </w:r>
      <w:r>
        <w:rPr>
          <w:rFonts w:ascii="Calibri"/>
          <w:spacing w:val="-2"/>
          <w:w w:val="105"/>
          <w:sz w:val="24"/>
        </w:rPr>
        <w:t xml:space="preserve"> </w:t>
      </w:r>
      <w:r>
        <w:rPr>
          <w:rFonts w:ascii="Calibri"/>
          <w:w w:val="105"/>
          <w:sz w:val="24"/>
        </w:rPr>
        <w:t>Social</w:t>
      </w:r>
      <w:r>
        <w:rPr>
          <w:rFonts w:ascii="Calibri"/>
          <w:spacing w:val="-2"/>
          <w:w w:val="105"/>
          <w:sz w:val="24"/>
        </w:rPr>
        <w:t xml:space="preserve"> </w:t>
      </w:r>
      <w:r>
        <w:rPr>
          <w:rFonts w:ascii="Calibri"/>
          <w:w w:val="105"/>
          <w:sz w:val="24"/>
        </w:rPr>
        <w:t>Construction of</w:t>
      </w:r>
      <w:r>
        <w:rPr>
          <w:rFonts w:ascii="Calibri"/>
          <w:spacing w:val="-4"/>
          <w:w w:val="105"/>
          <w:sz w:val="24"/>
        </w:rPr>
        <w:t xml:space="preserve"> </w:t>
      </w:r>
      <w:r>
        <w:rPr>
          <w:rFonts w:ascii="Calibri"/>
          <w:w w:val="105"/>
          <w:sz w:val="24"/>
        </w:rPr>
        <w:t>Technology (SCOT)</w:t>
      </w:r>
      <w:r>
        <w:rPr>
          <w:rFonts w:ascii="Calibri"/>
          <w:spacing w:val="-4"/>
          <w:w w:val="105"/>
          <w:sz w:val="24"/>
        </w:rPr>
        <w:t xml:space="preserve"> </w:t>
      </w:r>
      <w:r>
        <w:rPr>
          <w:rFonts w:ascii="Calibri"/>
          <w:w w:val="105"/>
          <w:sz w:val="24"/>
        </w:rPr>
        <w:t>is</w:t>
      </w:r>
      <w:r>
        <w:rPr>
          <w:rFonts w:ascii="Calibri"/>
          <w:spacing w:val="51"/>
          <w:w w:val="105"/>
          <w:sz w:val="24"/>
        </w:rPr>
        <w:t xml:space="preserve"> </w:t>
      </w:r>
      <w:r>
        <w:rPr>
          <w:rFonts w:ascii="Calibri"/>
          <w:w w:val="105"/>
          <w:sz w:val="24"/>
        </w:rPr>
        <w:t>adopted</w:t>
      </w:r>
      <w:r>
        <w:rPr>
          <w:rFonts w:ascii="Calibri"/>
          <w:spacing w:val="-4"/>
          <w:w w:val="105"/>
          <w:sz w:val="24"/>
        </w:rPr>
        <w:t xml:space="preserve"> </w:t>
      </w:r>
      <w:r>
        <w:rPr>
          <w:rFonts w:ascii="Calibri"/>
          <w:w w:val="105"/>
          <w:sz w:val="24"/>
        </w:rPr>
        <w:t>as</w:t>
      </w:r>
      <w:r>
        <w:rPr>
          <w:rFonts w:ascii="Calibri"/>
          <w:spacing w:val="-3"/>
          <w:w w:val="105"/>
          <w:sz w:val="24"/>
        </w:rPr>
        <w:t xml:space="preserve"> </w:t>
      </w:r>
      <w:r>
        <w:rPr>
          <w:rFonts w:ascii="Calibri"/>
          <w:w w:val="105"/>
          <w:sz w:val="24"/>
        </w:rPr>
        <w:t>a</w:t>
      </w:r>
      <w:r>
        <w:rPr>
          <w:rFonts w:ascii="Calibri"/>
          <w:spacing w:val="-3"/>
          <w:w w:val="105"/>
          <w:sz w:val="24"/>
        </w:rPr>
        <w:t xml:space="preserve"> </w:t>
      </w:r>
      <w:r>
        <w:rPr>
          <w:rFonts w:ascii="Calibri"/>
          <w:w w:val="105"/>
          <w:sz w:val="24"/>
        </w:rPr>
        <w:t>lens</w:t>
      </w:r>
      <w:r>
        <w:rPr>
          <w:rFonts w:ascii="Calibri"/>
          <w:spacing w:val="-2"/>
          <w:w w:val="105"/>
          <w:sz w:val="24"/>
        </w:rPr>
        <w:t xml:space="preserve"> </w:t>
      </w:r>
      <w:r>
        <w:rPr>
          <w:rFonts w:ascii="Calibri"/>
          <w:w w:val="105"/>
          <w:sz w:val="24"/>
        </w:rPr>
        <w:t>for</w:t>
      </w:r>
      <w:r>
        <w:rPr>
          <w:rFonts w:ascii="Calibri"/>
          <w:spacing w:val="-5"/>
          <w:w w:val="105"/>
          <w:sz w:val="24"/>
        </w:rPr>
        <w:t xml:space="preserve"> </w:t>
      </w:r>
      <w:r>
        <w:rPr>
          <w:rFonts w:ascii="Calibri"/>
          <w:spacing w:val="-4"/>
          <w:w w:val="105"/>
          <w:sz w:val="24"/>
        </w:rPr>
        <w:t>this</w:t>
      </w:r>
    </w:p>
    <w:p w14:paraId="4F445E78" w14:textId="77777777" w:rsidR="00F64A0B" w:rsidRDefault="00000000">
      <w:pPr>
        <w:spacing w:before="146" w:line="360" w:lineRule="auto"/>
        <w:ind w:left="230" w:right="565"/>
        <w:rPr>
          <w:rFonts w:ascii="Calibri"/>
          <w:sz w:val="24"/>
        </w:rPr>
      </w:pPr>
      <w:r>
        <w:rPr>
          <w:rFonts w:ascii="Calibri"/>
          <w:w w:val="105"/>
          <w:sz w:val="24"/>
        </w:rPr>
        <w:t>study.</w:t>
      </w:r>
      <w:r>
        <w:rPr>
          <w:rFonts w:ascii="Calibri"/>
          <w:spacing w:val="-2"/>
          <w:w w:val="105"/>
          <w:sz w:val="24"/>
        </w:rPr>
        <w:t xml:space="preserve"> </w:t>
      </w:r>
      <w:r>
        <w:rPr>
          <w:rFonts w:ascii="Calibri"/>
          <w:w w:val="105"/>
          <w:sz w:val="24"/>
        </w:rPr>
        <w:t>According</w:t>
      </w:r>
      <w:r>
        <w:rPr>
          <w:rFonts w:ascii="Calibri"/>
          <w:spacing w:val="-4"/>
          <w:w w:val="105"/>
          <w:sz w:val="24"/>
        </w:rPr>
        <w:t xml:space="preserve"> </w:t>
      </w:r>
      <w:r>
        <w:rPr>
          <w:rFonts w:ascii="Calibri"/>
          <w:w w:val="105"/>
          <w:sz w:val="24"/>
        </w:rPr>
        <w:t>to</w:t>
      </w:r>
      <w:r>
        <w:rPr>
          <w:rFonts w:ascii="Calibri"/>
          <w:spacing w:val="-1"/>
          <w:w w:val="105"/>
          <w:sz w:val="24"/>
        </w:rPr>
        <w:t xml:space="preserve"> </w:t>
      </w:r>
      <w:r>
        <w:rPr>
          <w:rFonts w:ascii="Calibri"/>
          <w:w w:val="105"/>
          <w:sz w:val="24"/>
        </w:rPr>
        <w:t>(Humphreys,</w:t>
      </w:r>
      <w:r>
        <w:rPr>
          <w:rFonts w:ascii="Calibri"/>
          <w:spacing w:val="-2"/>
          <w:w w:val="105"/>
          <w:sz w:val="24"/>
        </w:rPr>
        <w:t xml:space="preserve"> </w:t>
      </w:r>
      <w:r>
        <w:rPr>
          <w:rFonts w:ascii="Calibri"/>
          <w:w w:val="105"/>
          <w:sz w:val="24"/>
        </w:rPr>
        <w:t>2005;</w:t>
      </w:r>
      <w:r>
        <w:rPr>
          <w:rFonts w:ascii="Calibri"/>
          <w:spacing w:val="-2"/>
          <w:w w:val="105"/>
          <w:sz w:val="24"/>
        </w:rPr>
        <w:t xml:space="preserve"> </w:t>
      </w:r>
      <w:r>
        <w:rPr>
          <w:rFonts w:ascii="Calibri"/>
          <w:w w:val="105"/>
          <w:sz w:val="24"/>
        </w:rPr>
        <w:t>Klein</w:t>
      </w:r>
      <w:r>
        <w:rPr>
          <w:rFonts w:ascii="Calibri"/>
          <w:spacing w:val="-4"/>
          <w:w w:val="105"/>
          <w:sz w:val="24"/>
        </w:rPr>
        <w:t xml:space="preserve"> </w:t>
      </w:r>
      <w:r>
        <w:rPr>
          <w:rFonts w:ascii="Calibri"/>
          <w:w w:val="105"/>
          <w:sz w:val="24"/>
        </w:rPr>
        <w:t>&amp;</w:t>
      </w:r>
      <w:r>
        <w:rPr>
          <w:rFonts w:ascii="Calibri"/>
          <w:spacing w:val="-2"/>
          <w:w w:val="105"/>
          <w:sz w:val="24"/>
        </w:rPr>
        <w:t xml:space="preserve"> </w:t>
      </w:r>
      <w:r>
        <w:rPr>
          <w:rFonts w:ascii="Calibri"/>
          <w:w w:val="105"/>
          <w:sz w:val="24"/>
        </w:rPr>
        <w:t>Kleinman,</w:t>
      </w:r>
      <w:r>
        <w:rPr>
          <w:rFonts w:ascii="Calibri"/>
          <w:spacing w:val="-3"/>
          <w:w w:val="105"/>
          <w:sz w:val="24"/>
        </w:rPr>
        <w:t xml:space="preserve"> </w:t>
      </w:r>
      <w:r>
        <w:rPr>
          <w:rFonts w:ascii="Calibri"/>
          <w:w w:val="105"/>
          <w:sz w:val="24"/>
        </w:rPr>
        <w:t>2002),</w:t>
      </w:r>
      <w:r>
        <w:rPr>
          <w:rFonts w:ascii="Calibri"/>
          <w:spacing w:val="-2"/>
          <w:w w:val="105"/>
          <w:sz w:val="24"/>
        </w:rPr>
        <w:t xml:space="preserve"> </w:t>
      </w:r>
      <w:r>
        <w:rPr>
          <w:rFonts w:ascii="Calibri"/>
          <w:w w:val="105"/>
          <w:sz w:val="24"/>
        </w:rPr>
        <w:t>the</w:t>
      </w:r>
      <w:r>
        <w:rPr>
          <w:rFonts w:ascii="Calibri"/>
          <w:spacing w:val="-1"/>
          <w:w w:val="105"/>
          <w:sz w:val="24"/>
        </w:rPr>
        <w:t xml:space="preserve"> </w:t>
      </w:r>
      <w:r>
        <w:rPr>
          <w:rFonts w:ascii="Calibri"/>
          <w:w w:val="105"/>
          <w:sz w:val="24"/>
        </w:rPr>
        <w:t>concept</w:t>
      </w:r>
      <w:r>
        <w:rPr>
          <w:rFonts w:ascii="Calibri"/>
          <w:spacing w:val="-4"/>
          <w:w w:val="105"/>
          <w:sz w:val="24"/>
        </w:rPr>
        <w:t xml:space="preserve"> </w:t>
      </w:r>
      <w:r>
        <w:rPr>
          <w:rFonts w:ascii="Calibri"/>
          <w:w w:val="105"/>
          <w:sz w:val="24"/>
        </w:rPr>
        <w:t>of</w:t>
      </w:r>
      <w:r>
        <w:rPr>
          <w:rFonts w:ascii="Calibri"/>
          <w:spacing w:val="-2"/>
          <w:w w:val="105"/>
          <w:sz w:val="24"/>
        </w:rPr>
        <w:t xml:space="preserve"> </w:t>
      </w:r>
      <w:r>
        <w:rPr>
          <w:rFonts w:ascii="Calibri"/>
          <w:w w:val="105"/>
          <w:sz w:val="24"/>
        </w:rPr>
        <w:t>SCOT</w:t>
      </w:r>
      <w:r>
        <w:rPr>
          <w:rFonts w:ascii="Calibri"/>
          <w:spacing w:val="-3"/>
          <w:w w:val="105"/>
          <w:sz w:val="24"/>
        </w:rPr>
        <w:t xml:space="preserve"> </w:t>
      </w:r>
      <w:r>
        <w:rPr>
          <w:rFonts w:ascii="Calibri"/>
          <w:w w:val="105"/>
          <w:sz w:val="24"/>
        </w:rPr>
        <w:t>is</w:t>
      </w:r>
      <w:r>
        <w:rPr>
          <w:rFonts w:ascii="Calibri"/>
          <w:spacing w:val="-3"/>
          <w:w w:val="105"/>
          <w:sz w:val="24"/>
        </w:rPr>
        <w:t xml:space="preserve"> </w:t>
      </w:r>
      <w:r>
        <w:rPr>
          <w:rFonts w:ascii="Calibri"/>
          <w:w w:val="105"/>
          <w:sz w:val="24"/>
        </w:rPr>
        <w:t>owed to</w:t>
      </w:r>
      <w:r>
        <w:rPr>
          <w:rFonts w:ascii="Calibri"/>
          <w:spacing w:val="-1"/>
          <w:w w:val="105"/>
          <w:sz w:val="24"/>
        </w:rPr>
        <w:t xml:space="preserve"> </w:t>
      </w:r>
      <w:r>
        <w:rPr>
          <w:rFonts w:ascii="Calibri"/>
          <w:w w:val="105"/>
          <w:sz w:val="24"/>
        </w:rPr>
        <w:t>Trevor Pinch</w:t>
      </w:r>
      <w:r>
        <w:rPr>
          <w:rFonts w:ascii="Calibri"/>
          <w:spacing w:val="-1"/>
          <w:w w:val="105"/>
          <w:sz w:val="24"/>
        </w:rPr>
        <w:t xml:space="preserve"> </w:t>
      </w:r>
      <w:r>
        <w:rPr>
          <w:rFonts w:ascii="Calibri"/>
          <w:w w:val="105"/>
          <w:sz w:val="24"/>
        </w:rPr>
        <w:t>and Wiebe Bijker. Bijker (2015), points out</w:t>
      </w:r>
      <w:r>
        <w:rPr>
          <w:rFonts w:ascii="Calibri"/>
          <w:spacing w:val="-1"/>
          <w:w w:val="105"/>
          <w:sz w:val="24"/>
        </w:rPr>
        <w:t xml:space="preserve"> </w:t>
      </w:r>
      <w:r>
        <w:rPr>
          <w:rFonts w:ascii="Calibri"/>
          <w:w w:val="105"/>
          <w:sz w:val="24"/>
        </w:rPr>
        <w:t>that</w:t>
      </w:r>
      <w:r>
        <w:rPr>
          <w:rFonts w:ascii="Calibri"/>
          <w:spacing w:val="-3"/>
          <w:w w:val="105"/>
          <w:sz w:val="24"/>
        </w:rPr>
        <w:t xml:space="preserve"> </w:t>
      </w:r>
      <w:r>
        <w:rPr>
          <w:rFonts w:ascii="Calibri"/>
          <w:w w:val="105"/>
          <w:sz w:val="24"/>
        </w:rPr>
        <w:t>SCOT can</w:t>
      </w:r>
      <w:r>
        <w:rPr>
          <w:rFonts w:ascii="Calibri"/>
          <w:spacing w:val="-1"/>
          <w:w w:val="105"/>
          <w:sz w:val="24"/>
        </w:rPr>
        <w:t xml:space="preserve"> </w:t>
      </w:r>
      <w:r>
        <w:rPr>
          <w:rFonts w:ascii="Calibri"/>
          <w:w w:val="105"/>
          <w:sz w:val="24"/>
        </w:rPr>
        <w:t>be seen</w:t>
      </w:r>
      <w:r>
        <w:rPr>
          <w:rFonts w:ascii="Calibri"/>
          <w:spacing w:val="-1"/>
          <w:w w:val="105"/>
          <w:sz w:val="24"/>
        </w:rPr>
        <w:t xml:space="preserve"> </w:t>
      </w:r>
      <w:r>
        <w:rPr>
          <w:rFonts w:ascii="Calibri"/>
          <w:w w:val="105"/>
          <w:sz w:val="24"/>
        </w:rPr>
        <w:t>in two different ways- firstly a research approach to study technical change in society, and secondly the study of the development of technology. SCOT (Pinch &amp; Bijker, 1984) argues that</w:t>
      </w:r>
    </w:p>
    <w:p w14:paraId="4F445E79" w14:textId="77777777" w:rsidR="00F64A0B" w:rsidRDefault="00000000">
      <w:pPr>
        <w:spacing w:line="360" w:lineRule="auto"/>
        <w:ind w:left="230" w:right="553"/>
        <w:jc w:val="both"/>
        <w:rPr>
          <w:rFonts w:ascii="Calibri"/>
          <w:sz w:val="24"/>
        </w:rPr>
      </w:pPr>
      <w:r>
        <w:rPr>
          <w:rFonts w:ascii="Calibri"/>
          <w:w w:val="105"/>
          <w:sz w:val="24"/>
        </w:rPr>
        <w:t>technological</w:t>
      </w:r>
      <w:r>
        <w:rPr>
          <w:rFonts w:ascii="Calibri"/>
          <w:spacing w:val="-3"/>
          <w:w w:val="105"/>
          <w:sz w:val="24"/>
        </w:rPr>
        <w:t xml:space="preserve"> </w:t>
      </w:r>
      <w:r>
        <w:rPr>
          <w:rFonts w:ascii="Calibri"/>
          <w:w w:val="105"/>
          <w:sz w:val="24"/>
        </w:rPr>
        <w:t>development</w:t>
      </w:r>
      <w:r>
        <w:rPr>
          <w:rFonts w:ascii="Calibri"/>
          <w:spacing w:val="-3"/>
          <w:w w:val="105"/>
          <w:sz w:val="24"/>
        </w:rPr>
        <w:t xml:space="preserve"> </w:t>
      </w:r>
      <w:r>
        <w:rPr>
          <w:rFonts w:ascii="Calibri"/>
          <w:w w:val="105"/>
          <w:sz w:val="24"/>
        </w:rPr>
        <w:t>is</w:t>
      </w:r>
      <w:r>
        <w:rPr>
          <w:rFonts w:ascii="Calibri"/>
          <w:spacing w:val="-1"/>
          <w:w w:val="105"/>
          <w:sz w:val="24"/>
        </w:rPr>
        <w:t xml:space="preserve"> </w:t>
      </w:r>
      <w:r>
        <w:rPr>
          <w:rFonts w:ascii="Calibri"/>
          <w:w w:val="105"/>
          <w:sz w:val="24"/>
        </w:rPr>
        <w:t>shaped</w:t>
      </w:r>
      <w:r>
        <w:rPr>
          <w:rFonts w:ascii="Calibri"/>
          <w:spacing w:val="-3"/>
          <w:w w:val="105"/>
          <w:sz w:val="24"/>
        </w:rPr>
        <w:t xml:space="preserve"> </w:t>
      </w:r>
      <w:r>
        <w:rPr>
          <w:rFonts w:ascii="Calibri"/>
          <w:w w:val="105"/>
          <w:sz w:val="24"/>
        </w:rPr>
        <w:t>by</w:t>
      </w:r>
      <w:r>
        <w:rPr>
          <w:rFonts w:ascii="Calibri"/>
          <w:spacing w:val="-3"/>
          <w:w w:val="105"/>
          <w:sz w:val="24"/>
        </w:rPr>
        <w:t xml:space="preserve"> </w:t>
      </w:r>
      <w:r>
        <w:rPr>
          <w:rFonts w:ascii="Calibri"/>
          <w:w w:val="105"/>
          <w:sz w:val="24"/>
        </w:rPr>
        <w:t>relevant</w:t>
      </w:r>
      <w:r>
        <w:rPr>
          <w:rFonts w:ascii="Calibri"/>
          <w:spacing w:val="-3"/>
          <w:w w:val="105"/>
          <w:sz w:val="24"/>
        </w:rPr>
        <w:t xml:space="preserve"> </w:t>
      </w:r>
      <w:r>
        <w:rPr>
          <w:rFonts w:ascii="Calibri"/>
          <w:w w:val="105"/>
          <w:sz w:val="24"/>
        </w:rPr>
        <w:t>social</w:t>
      </w:r>
      <w:r>
        <w:rPr>
          <w:rFonts w:ascii="Calibri"/>
          <w:spacing w:val="-1"/>
          <w:w w:val="105"/>
          <w:sz w:val="24"/>
        </w:rPr>
        <w:t xml:space="preserve"> </w:t>
      </w:r>
      <w:r>
        <w:rPr>
          <w:rFonts w:ascii="Calibri"/>
          <w:w w:val="105"/>
          <w:sz w:val="24"/>
        </w:rPr>
        <w:t>groups</w:t>
      </w:r>
      <w:r>
        <w:rPr>
          <w:rFonts w:ascii="Calibri"/>
          <w:spacing w:val="-2"/>
          <w:w w:val="105"/>
          <w:sz w:val="24"/>
        </w:rPr>
        <w:t xml:space="preserve"> </w:t>
      </w:r>
      <w:r>
        <w:rPr>
          <w:rFonts w:ascii="Calibri"/>
          <w:w w:val="105"/>
          <w:sz w:val="24"/>
        </w:rPr>
        <w:t>whose</w:t>
      </w:r>
      <w:r>
        <w:rPr>
          <w:rFonts w:ascii="Calibri"/>
          <w:spacing w:val="-2"/>
          <w:w w:val="105"/>
          <w:sz w:val="24"/>
        </w:rPr>
        <w:t xml:space="preserve"> </w:t>
      </w:r>
      <w:r>
        <w:rPr>
          <w:rFonts w:ascii="Calibri"/>
          <w:w w:val="105"/>
          <w:sz w:val="24"/>
        </w:rPr>
        <w:t>different</w:t>
      </w:r>
      <w:r>
        <w:rPr>
          <w:rFonts w:ascii="Calibri"/>
          <w:spacing w:val="-3"/>
          <w:w w:val="105"/>
          <w:sz w:val="24"/>
        </w:rPr>
        <w:t xml:space="preserve"> </w:t>
      </w:r>
      <w:r>
        <w:rPr>
          <w:rFonts w:ascii="Calibri"/>
          <w:w w:val="105"/>
          <w:sz w:val="24"/>
        </w:rPr>
        <w:t>interpretations represent</w:t>
      </w:r>
      <w:r>
        <w:rPr>
          <w:rFonts w:ascii="Calibri"/>
          <w:spacing w:val="-13"/>
          <w:w w:val="105"/>
          <w:sz w:val="24"/>
        </w:rPr>
        <w:t xml:space="preserve"> </w:t>
      </w:r>
      <w:r>
        <w:rPr>
          <w:rFonts w:ascii="Calibri"/>
          <w:w w:val="105"/>
          <w:sz w:val="24"/>
        </w:rPr>
        <w:t>interpretive</w:t>
      </w:r>
      <w:r>
        <w:rPr>
          <w:rFonts w:ascii="Calibri"/>
          <w:spacing w:val="-12"/>
          <w:w w:val="105"/>
          <w:sz w:val="24"/>
        </w:rPr>
        <w:t xml:space="preserve"> </w:t>
      </w:r>
      <w:r>
        <w:rPr>
          <w:rFonts w:ascii="Calibri"/>
          <w:w w:val="105"/>
          <w:sz w:val="24"/>
        </w:rPr>
        <w:t>flexibility,</w:t>
      </w:r>
      <w:r>
        <w:rPr>
          <w:rFonts w:ascii="Calibri"/>
          <w:spacing w:val="-11"/>
          <w:w w:val="105"/>
          <w:sz w:val="24"/>
        </w:rPr>
        <w:t xml:space="preserve"> </w:t>
      </w:r>
      <w:r>
        <w:rPr>
          <w:rFonts w:ascii="Calibri"/>
          <w:w w:val="105"/>
          <w:sz w:val="24"/>
        </w:rPr>
        <w:t>with</w:t>
      </w:r>
      <w:r>
        <w:rPr>
          <w:rFonts w:ascii="Calibri"/>
          <w:spacing w:val="-13"/>
          <w:w w:val="105"/>
          <w:sz w:val="24"/>
        </w:rPr>
        <w:t xml:space="preserve"> </w:t>
      </w:r>
      <w:r>
        <w:rPr>
          <w:rFonts w:ascii="Calibri"/>
          <w:w w:val="105"/>
          <w:sz w:val="24"/>
        </w:rPr>
        <w:t>closure</w:t>
      </w:r>
      <w:r>
        <w:rPr>
          <w:rFonts w:ascii="Calibri"/>
          <w:spacing w:val="-12"/>
          <w:w w:val="105"/>
          <w:sz w:val="24"/>
        </w:rPr>
        <w:t xml:space="preserve"> </w:t>
      </w:r>
      <w:r>
        <w:rPr>
          <w:rFonts w:ascii="Calibri"/>
          <w:w w:val="105"/>
          <w:sz w:val="24"/>
        </w:rPr>
        <w:t>occurring</w:t>
      </w:r>
      <w:r>
        <w:rPr>
          <w:rFonts w:ascii="Calibri"/>
          <w:spacing w:val="-11"/>
          <w:w w:val="105"/>
          <w:sz w:val="24"/>
        </w:rPr>
        <w:t xml:space="preserve"> </w:t>
      </w:r>
      <w:r>
        <w:rPr>
          <w:rFonts w:ascii="Calibri"/>
          <w:w w:val="105"/>
          <w:sz w:val="24"/>
        </w:rPr>
        <w:t>when</w:t>
      </w:r>
      <w:r>
        <w:rPr>
          <w:rFonts w:ascii="Calibri"/>
          <w:spacing w:val="-12"/>
          <w:w w:val="105"/>
          <w:sz w:val="24"/>
        </w:rPr>
        <w:t xml:space="preserve"> </w:t>
      </w:r>
      <w:r>
        <w:rPr>
          <w:rFonts w:ascii="Calibri"/>
          <w:w w:val="105"/>
          <w:sz w:val="24"/>
        </w:rPr>
        <w:t>disagreements</w:t>
      </w:r>
      <w:r>
        <w:rPr>
          <w:rFonts w:ascii="Calibri"/>
          <w:spacing w:val="-12"/>
          <w:w w:val="105"/>
          <w:sz w:val="24"/>
        </w:rPr>
        <w:t xml:space="preserve"> </w:t>
      </w:r>
      <w:r>
        <w:rPr>
          <w:rFonts w:ascii="Calibri"/>
          <w:w w:val="105"/>
          <w:sz w:val="24"/>
        </w:rPr>
        <w:t>are</w:t>
      </w:r>
      <w:r>
        <w:rPr>
          <w:rFonts w:ascii="Calibri"/>
          <w:spacing w:val="-12"/>
          <w:w w:val="105"/>
          <w:sz w:val="24"/>
        </w:rPr>
        <w:t xml:space="preserve"> </w:t>
      </w:r>
      <w:r>
        <w:rPr>
          <w:rFonts w:ascii="Calibri"/>
          <w:w w:val="105"/>
          <w:sz w:val="24"/>
        </w:rPr>
        <w:t>resolved</w:t>
      </w:r>
      <w:r>
        <w:rPr>
          <w:rFonts w:ascii="Calibri"/>
          <w:spacing w:val="-12"/>
          <w:w w:val="105"/>
          <w:sz w:val="24"/>
        </w:rPr>
        <w:t xml:space="preserve"> </w:t>
      </w:r>
      <w:r>
        <w:rPr>
          <w:rFonts w:ascii="Calibri"/>
          <w:w w:val="105"/>
          <w:sz w:val="24"/>
        </w:rPr>
        <w:t>and</w:t>
      </w:r>
      <w:r>
        <w:rPr>
          <w:rFonts w:ascii="Calibri"/>
          <w:spacing w:val="-10"/>
          <w:w w:val="105"/>
          <w:sz w:val="24"/>
        </w:rPr>
        <w:t xml:space="preserve"> </w:t>
      </w:r>
      <w:r>
        <w:rPr>
          <w:rFonts w:ascii="Calibri"/>
          <w:w w:val="105"/>
          <w:sz w:val="24"/>
        </w:rPr>
        <w:t xml:space="preserve">a dominant meaning </w:t>
      </w:r>
      <w:proofErr w:type="spellStart"/>
      <w:r>
        <w:rPr>
          <w:rFonts w:ascii="Calibri"/>
          <w:w w:val="105"/>
          <w:sz w:val="24"/>
        </w:rPr>
        <w:t>stabilises</w:t>
      </w:r>
      <w:proofErr w:type="spellEnd"/>
      <w:r>
        <w:rPr>
          <w:rFonts w:ascii="Calibri"/>
          <w:w w:val="105"/>
          <w:sz w:val="24"/>
        </w:rPr>
        <w:t>. SCOT is adequate for this study because its core concepts of</w:t>
      </w:r>
    </w:p>
    <w:p w14:paraId="4F445E7A" w14:textId="77777777" w:rsidR="00F64A0B" w:rsidRDefault="00000000">
      <w:pPr>
        <w:spacing w:before="1" w:line="360" w:lineRule="auto"/>
        <w:ind w:left="230" w:right="565"/>
        <w:rPr>
          <w:rFonts w:ascii="Calibri"/>
          <w:sz w:val="24"/>
        </w:rPr>
      </w:pPr>
      <w:r>
        <w:rPr>
          <w:rFonts w:ascii="Calibri"/>
          <w:w w:val="105"/>
          <w:sz w:val="24"/>
        </w:rPr>
        <w:t>relevant</w:t>
      </w:r>
      <w:r>
        <w:rPr>
          <w:rFonts w:ascii="Calibri"/>
          <w:spacing w:val="-5"/>
          <w:w w:val="105"/>
          <w:sz w:val="24"/>
        </w:rPr>
        <w:t xml:space="preserve"> </w:t>
      </w:r>
      <w:r>
        <w:rPr>
          <w:rFonts w:ascii="Calibri"/>
          <w:w w:val="105"/>
          <w:sz w:val="24"/>
        </w:rPr>
        <w:t>social</w:t>
      </w:r>
      <w:r>
        <w:rPr>
          <w:rFonts w:ascii="Calibri"/>
          <w:spacing w:val="-2"/>
          <w:w w:val="105"/>
          <w:sz w:val="24"/>
        </w:rPr>
        <w:t xml:space="preserve"> </w:t>
      </w:r>
      <w:r>
        <w:rPr>
          <w:rFonts w:ascii="Calibri"/>
          <w:w w:val="105"/>
          <w:sz w:val="24"/>
        </w:rPr>
        <w:t>groups,</w:t>
      </w:r>
      <w:r>
        <w:rPr>
          <w:rFonts w:ascii="Calibri"/>
          <w:spacing w:val="-3"/>
          <w:w w:val="105"/>
          <w:sz w:val="24"/>
        </w:rPr>
        <w:t xml:space="preserve"> </w:t>
      </w:r>
      <w:r>
        <w:rPr>
          <w:rFonts w:ascii="Calibri"/>
          <w:w w:val="105"/>
          <w:sz w:val="24"/>
        </w:rPr>
        <w:t>interpretive</w:t>
      </w:r>
      <w:r>
        <w:rPr>
          <w:rFonts w:ascii="Calibri"/>
          <w:spacing w:val="-4"/>
          <w:w w:val="105"/>
          <w:sz w:val="24"/>
        </w:rPr>
        <w:t xml:space="preserve"> </w:t>
      </w:r>
      <w:r>
        <w:rPr>
          <w:rFonts w:ascii="Calibri"/>
          <w:w w:val="105"/>
          <w:sz w:val="24"/>
        </w:rPr>
        <w:t>flexibility,</w:t>
      </w:r>
      <w:r>
        <w:rPr>
          <w:rFonts w:ascii="Calibri"/>
          <w:spacing w:val="-3"/>
          <w:w w:val="105"/>
          <w:sz w:val="24"/>
        </w:rPr>
        <w:t xml:space="preserve"> </w:t>
      </w:r>
      <w:r>
        <w:rPr>
          <w:rFonts w:ascii="Calibri"/>
          <w:w w:val="105"/>
          <w:sz w:val="24"/>
        </w:rPr>
        <w:t>technological</w:t>
      </w:r>
      <w:r>
        <w:rPr>
          <w:rFonts w:ascii="Calibri"/>
          <w:spacing w:val="-5"/>
          <w:w w:val="105"/>
          <w:sz w:val="24"/>
        </w:rPr>
        <w:t xml:space="preserve"> </w:t>
      </w:r>
      <w:r>
        <w:rPr>
          <w:rFonts w:ascii="Calibri"/>
          <w:w w:val="105"/>
          <w:sz w:val="24"/>
        </w:rPr>
        <w:t>frame,</w:t>
      </w:r>
      <w:r>
        <w:rPr>
          <w:rFonts w:ascii="Calibri"/>
          <w:spacing w:val="-3"/>
          <w:w w:val="105"/>
          <w:sz w:val="24"/>
        </w:rPr>
        <w:t xml:space="preserve"> </w:t>
      </w:r>
      <w:r>
        <w:rPr>
          <w:rFonts w:ascii="Calibri"/>
          <w:w w:val="105"/>
          <w:sz w:val="24"/>
        </w:rPr>
        <w:t>closure</w:t>
      </w:r>
      <w:r>
        <w:rPr>
          <w:rFonts w:ascii="Calibri"/>
          <w:spacing w:val="-4"/>
          <w:w w:val="105"/>
          <w:sz w:val="24"/>
        </w:rPr>
        <w:t xml:space="preserve"> </w:t>
      </w:r>
      <w:r>
        <w:rPr>
          <w:rFonts w:ascii="Calibri"/>
          <w:w w:val="105"/>
          <w:sz w:val="24"/>
        </w:rPr>
        <w:t>and</w:t>
      </w:r>
      <w:r>
        <w:rPr>
          <w:rFonts w:ascii="Calibri"/>
          <w:spacing w:val="-5"/>
          <w:w w:val="105"/>
          <w:sz w:val="24"/>
        </w:rPr>
        <w:t xml:space="preserve"> </w:t>
      </w:r>
      <w:proofErr w:type="spellStart"/>
      <w:r>
        <w:rPr>
          <w:rFonts w:ascii="Calibri"/>
          <w:w w:val="105"/>
          <w:sz w:val="24"/>
        </w:rPr>
        <w:t>stabilisation</w:t>
      </w:r>
      <w:proofErr w:type="spellEnd"/>
      <w:r>
        <w:rPr>
          <w:rFonts w:ascii="Calibri"/>
          <w:w w:val="105"/>
          <w:sz w:val="24"/>
        </w:rPr>
        <w:t xml:space="preserve"> address the research question of how digital twin practices emerge, are negotiated and </w:t>
      </w:r>
      <w:proofErr w:type="spellStart"/>
      <w:r>
        <w:rPr>
          <w:rFonts w:ascii="Calibri"/>
          <w:w w:val="105"/>
          <w:sz w:val="24"/>
        </w:rPr>
        <w:t>stabilised</w:t>
      </w:r>
      <w:proofErr w:type="spellEnd"/>
      <w:r>
        <w:rPr>
          <w:rFonts w:ascii="Calibri"/>
          <w:w w:val="105"/>
          <w:sz w:val="24"/>
        </w:rPr>
        <w:t xml:space="preserve"> in facility management, while avoiding technological determinism.</w:t>
      </w:r>
    </w:p>
    <w:p w14:paraId="4F445E7B" w14:textId="77777777" w:rsidR="00F64A0B" w:rsidRDefault="00000000">
      <w:pPr>
        <w:pStyle w:val="Heading3"/>
        <w:jc w:val="both"/>
        <w:rPr>
          <w:rFonts w:ascii="Calibri"/>
        </w:rPr>
      </w:pPr>
      <w:r>
        <w:rPr>
          <w:rFonts w:ascii="Calibri"/>
          <w:color w:val="0E4660"/>
        </w:rPr>
        <w:t>Research</w:t>
      </w:r>
      <w:r>
        <w:rPr>
          <w:rFonts w:ascii="Calibri"/>
          <w:color w:val="0E4660"/>
          <w:spacing w:val="17"/>
        </w:rPr>
        <w:t xml:space="preserve"> </w:t>
      </w:r>
      <w:r>
        <w:rPr>
          <w:rFonts w:ascii="Calibri"/>
          <w:color w:val="0E4660"/>
          <w:spacing w:val="-2"/>
        </w:rPr>
        <w:t>Design</w:t>
      </w:r>
    </w:p>
    <w:p w14:paraId="4F445E7C" w14:textId="77777777" w:rsidR="00F64A0B" w:rsidRDefault="00000000">
      <w:pPr>
        <w:spacing w:before="276" w:line="360" w:lineRule="auto"/>
        <w:ind w:left="230" w:right="565"/>
        <w:rPr>
          <w:rFonts w:ascii="Calibri"/>
          <w:sz w:val="24"/>
        </w:rPr>
      </w:pPr>
      <w:r>
        <w:rPr>
          <w:rFonts w:ascii="Calibri"/>
          <w:w w:val="105"/>
          <w:sz w:val="24"/>
        </w:rPr>
        <w:t>This research</w:t>
      </w:r>
      <w:r>
        <w:rPr>
          <w:rFonts w:ascii="Calibri"/>
          <w:spacing w:val="-2"/>
          <w:w w:val="105"/>
          <w:sz w:val="24"/>
        </w:rPr>
        <w:t xml:space="preserve"> </w:t>
      </w:r>
      <w:r>
        <w:rPr>
          <w:rFonts w:ascii="Calibri"/>
          <w:w w:val="105"/>
          <w:sz w:val="24"/>
        </w:rPr>
        <w:t>views the successful</w:t>
      </w:r>
      <w:r>
        <w:rPr>
          <w:rFonts w:ascii="Calibri"/>
          <w:spacing w:val="-1"/>
          <w:w w:val="105"/>
          <w:sz w:val="24"/>
        </w:rPr>
        <w:t xml:space="preserve"> </w:t>
      </w:r>
      <w:r>
        <w:rPr>
          <w:rFonts w:ascii="Calibri"/>
          <w:w w:val="105"/>
          <w:sz w:val="24"/>
        </w:rPr>
        <w:t>adoption</w:t>
      </w:r>
      <w:r>
        <w:rPr>
          <w:rFonts w:ascii="Calibri"/>
          <w:spacing w:val="-2"/>
          <w:w w:val="105"/>
          <w:sz w:val="24"/>
        </w:rPr>
        <w:t xml:space="preserve"> </w:t>
      </w:r>
      <w:r>
        <w:rPr>
          <w:rFonts w:ascii="Calibri"/>
          <w:w w:val="105"/>
          <w:sz w:val="24"/>
        </w:rPr>
        <w:t>of the</w:t>
      </w:r>
      <w:r>
        <w:rPr>
          <w:rFonts w:ascii="Calibri"/>
          <w:spacing w:val="-1"/>
          <w:w w:val="105"/>
          <w:sz w:val="24"/>
        </w:rPr>
        <w:t xml:space="preserve"> </w:t>
      </w:r>
      <w:r>
        <w:rPr>
          <w:rFonts w:ascii="Calibri"/>
          <w:w w:val="105"/>
          <w:sz w:val="24"/>
        </w:rPr>
        <w:t>DT</w:t>
      </w:r>
      <w:r>
        <w:rPr>
          <w:rFonts w:ascii="Calibri"/>
          <w:spacing w:val="-1"/>
          <w:w w:val="105"/>
          <w:sz w:val="24"/>
        </w:rPr>
        <w:t xml:space="preserve"> </w:t>
      </w:r>
      <w:r>
        <w:rPr>
          <w:rFonts w:ascii="Calibri"/>
          <w:w w:val="105"/>
          <w:sz w:val="24"/>
        </w:rPr>
        <w:t>for</w:t>
      </w:r>
      <w:r>
        <w:rPr>
          <w:rFonts w:ascii="Calibri"/>
          <w:spacing w:val="-1"/>
          <w:w w:val="105"/>
          <w:sz w:val="24"/>
        </w:rPr>
        <w:t xml:space="preserve"> </w:t>
      </w:r>
      <w:r>
        <w:rPr>
          <w:rFonts w:ascii="Calibri"/>
          <w:w w:val="105"/>
          <w:sz w:val="24"/>
        </w:rPr>
        <w:t>FM</w:t>
      </w:r>
      <w:r>
        <w:rPr>
          <w:rFonts w:ascii="Calibri"/>
          <w:spacing w:val="-2"/>
          <w:w w:val="105"/>
          <w:sz w:val="24"/>
        </w:rPr>
        <w:t xml:space="preserve"> </w:t>
      </w:r>
      <w:r>
        <w:rPr>
          <w:rFonts w:ascii="Calibri"/>
          <w:w w:val="105"/>
          <w:sz w:val="24"/>
        </w:rPr>
        <w:t>purposes as</w:t>
      </w:r>
      <w:r>
        <w:rPr>
          <w:rFonts w:ascii="Calibri"/>
          <w:spacing w:val="-1"/>
          <w:w w:val="105"/>
          <w:sz w:val="24"/>
        </w:rPr>
        <w:t xml:space="preserve"> </w:t>
      </w:r>
      <w:r>
        <w:rPr>
          <w:rFonts w:ascii="Calibri"/>
          <w:w w:val="105"/>
          <w:sz w:val="24"/>
        </w:rPr>
        <w:t>a</w:t>
      </w:r>
      <w:r>
        <w:rPr>
          <w:rFonts w:ascii="Calibri"/>
          <w:spacing w:val="-2"/>
          <w:w w:val="105"/>
          <w:sz w:val="24"/>
        </w:rPr>
        <w:t xml:space="preserve"> </w:t>
      </w:r>
      <w:r>
        <w:rPr>
          <w:rFonts w:ascii="Calibri"/>
          <w:w w:val="105"/>
          <w:sz w:val="24"/>
        </w:rPr>
        <w:t>process that involves understanding the relationship between the user and the technology (human-</w:t>
      </w:r>
    </w:p>
    <w:p w14:paraId="4F445E7D" w14:textId="77777777" w:rsidR="00F64A0B" w:rsidRDefault="00000000">
      <w:pPr>
        <w:spacing w:line="360" w:lineRule="auto"/>
        <w:ind w:left="230" w:right="565"/>
        <w:rPr>
          <w:rFonts w:ascii="Calibri"/>
          <w:sz w:val="24"/>
        </w:rPr>
      </w:pPr>
      <w:r>
        <w:rPr>
          <w:rFonts w:ascii="Calibri"/>
          <w:w w:val="105"/>
          <w:sz w:val="24"/>
        </w:rPr>
        <w:t>technology relationship) and also understanding how the social structure shapes the usage of the DT. Hence this research proposes SCOT as an analytical lens. According to, (Schweber &amp; Harty, 2010) SCOT presents the best framework for understanding how context shapes</w:t>
      </w:r>
    </w:p>
    <w:p w14:paraId="4F445E7E" w14:textId="77777777" w:rsidR="00F64A0B" w:rsidRDefault="00000000">
      <w:pPr>
        <w:spacing w:before="2" w:line="360" w:lineRule="auto"/>
        <w:ind w:left="230" w:right="565"/>
        <w:rPr>
          <w:rFonts w:ascii="Calibri"/>
          <w:sz w:val="24"/>
        </w:rPr>
      </w:pPr>
      <w:r>
        <w:rPr>
          <w:rFonts w:ascii="Calibri"/>
          <w:w w:val="105"/>
          <w:sz w:val="24"/>
        </w:rPr>
        <w:t xml:space="preserve">technological innovation within any system or </w:t>
      </w:r>
      <w:proofErr w:type="spellStart"/>
      <w:r>
        <w:rPr>
          <w:rFonts w:ascii="Calibri"/>
          <w:w w:val="105"/>
          <w:sz w:val="24"/>
        </w:rPr>
        <w:t>organisation</w:t>
      </w:r>
      <w:proofErr w:type="spellEnd"/>
      <w:r>
        <w:rPr>
          <w:rFonts w:ascii="Calibri"/>
          <w:w w:val="105"/>
          <w:sz w:val="24"/>
        </w:rPr>
        <w:t>. Furthermore, (Bijker, 1995; Schweber &amp; Harty, 2010) posit that SCOT is a coherent methodology in investigating the complex</w:t>
      </w:r>
      <w:r>
        <w:rPr>
          <w:rFonts w:ascii="Calibri"/>
          <w:spacing w:val="-14"/>
          <w:w w:val="105"/>
          <w:sz w:val="24"/>
        </w:rPr>
        <w:t xml:space="preserve"> </w:t>
      </w:r>
      <w:r>
        <w:rPr>
          <w:rFonts w:ascii="Calibri"/>
          <w:w w:val="105"/>
          <w:sz w:val="24"/>
        </w:rPr>
        <w:t>relationship</w:t>
      </w:r>
      <w:r>
        <w:rPr>
          <w:rFonts w:ascii="Calibri"/>
          <w:spacing w:val="-14"/>
          <w:w w:val="105"/>
          <w:sz w:val="24"/>
        </w:rPr>
        <w:t xml:space="preserve"> </w:t>
      </w:r>
      <w:r>
        <w:rPr>
          <w:rFonts w:ascii="Calibri"/>
          <w:w w:val="105"/>
          <w:sz w:val="24"/>
        </w:rPr>
        <w:t>between</w:t>
      </w:r>
      <w:r>
        <w:rPr>
          <w:rFonts w:ascii="Calibri"/>
          <w:spacing w:val="-14"/>
          <w:w w:val="105"/>
          <w:sz w:val="24"/>
        </w:rPr>
        <w:t xml:space="preserve"> </w:t>
      </w:r>
      <w:r>
        <w:rPr>
          <w:rFonts w:ascii="Calibri"/>
          <w:w w:val="105"/>
          <w:sz w:val="24"/>
        </w:rPr>
        <w:t>people</w:t>
      </w:r>
      <w:r>
        <w:rPr>
          <w:rFonts w:ascii="Calibri"/>
          <w:spacing w:val="-13"/>
          <w:w w:val="105"/>
          <w:sz w:val="24"/>
        </w:rPr>
        <w:t xml:space="preserve"> </w:t>
      </w:r>
      <w:r>
        <w:rPr>
          <w:rFonts w:ascii="Calibri"/>
          <w:w w:val="105"/>
          <w:sz w:val="24"/>
        </w:rPr>
        <w:t>and</w:t>
      </w:r>
      <w:r>
        <w:rPr>
          <w:rFonts w:ascii="Calibri"/>
          <w:spacing w:val="-14"/>
          <w:w w:val="105"/>
          <w:sz w:val="24"/>
        </w:rPr>
        <w:t xml:space="preserve"> </w:t>
      </w:r>
      <w:r>
        <w:rPr>
          <w:rFonts w:ascii="Calibri"/>
          <w:w w:val="105"/>
          <w:sz w:val="24"/>
        </w:rPr>
        <w:t>technology.</w:t>
      </w:r>
      <w:r>
        <w:rPr>
          <w:rFonts w:ascii="Calibri"/>
          <w:spacing w:val="-12"/>
          <w:w w:val="105"/>
          <w:sz w:val="24"/>
        </w:rPr>
        <w:t xml:space="preserve"> </w:t>
      </w:r>
      <w:r>
        <w:rPr>
          <w:rFonts w:ascii="Calibri"/>
          <w:w w:val="105"/>
          <w:sz w:val="24"/>
        </w:rPr>
        <w:t>It</w:t>
      </w:r>
      <w:r>
        <w:rPr>
          <w:rFonts w:ascii="Calibri"/>
          <w:spacing w:val="-12"/>
          <w:w w:val="105"/>
          <w:sz w:val="24"/>
        </w:rPr>
        <w:t xml:space="preserve"> </w:t>
      </w:r>
      <w:r>
        <w:rPr>
          <w:rFonts w:ascii="Calibri"/>
          <w:w w:val="105"/>
          <w:sz w:val="24"/>
        </w:rPr>
        <w:t>is</w:t>
      </w:r>
      <w:r>
        <w:rPr>
          <w:rFonts w:ascii="Calibri"/>
          <w:spacing w:val="-13"/>
          <w:w w:val="105"/>
          <w:sz w:val="24"/>
        </w:rPr>
        <w:t xml:space="preserve"> </w:t>
      </w:r>
      <w:r>
        <w:rPr>
          <w:rFonts w:ascii="Calibri"/>
          <w:w w:val="105"/>
          <w:sz w:val="24"/>
        </w:rPr>
        <w:t>evident</w:t>
      </w:r>
      <w:r>
        <w:rPr>
          <w:rFonts w:ascii="Calibri"/>
          <w:spacing w:val="-14"/>
          <w:w w:val="105"/>
          <w:sz w:val="24"/>
        </w:rPr>
        <w:t xml:space="preserve"> </w:t>
      </w:r>
      <w:r>
        <w:rPr>
          <w:rFonts w:ascii="Calibri"/>
          <w:w w:val="105"/>
          <w:sz w:val="24"/>
        </w:rPr>
        <w:t>in</w:t>
      </w:r>
      <w:r>
        <w:rPr>
          <w:rFonts w:ascii="Calibri"/>
          <w:spacing w:val="-12"/>
          <w:w w:val="105"/>
          <w:sz w:val="24"/>
        </w:rPr>
        <w:t xml:space="preserve"> </w:t>
      </w:r>
      <w:r>
        <w:rPr>
          <w:rFonts w:ascii="Calibri"/>
          <w:w w:val="105"/>
          <w:sz w:val="24"/>
        </w:rPr>
        <w:t>the</w:t>
      </w:r>
      <w:r>
        <w:rPr>
          <w:rFonts w:ascii="Calibri"/>
          <w:spacing w:val="-13"/>
          <w:w w:val="105"/>
          <w:sz w:val="24"/>
        </w:rPr>
        <w:t xml:space="preserve"> </w:t>
      </w:r>
      <w:r>
        <w:rPr>
          <w:rFonts w:ascii="Calibri"/>
          <w:w w:val="105"/>
          <w:sz w:val="24"/>
        </w:rPr>
        <w:t>work</w:t>
      </w:r>
      <w:r>
        <w:rPr>
          <w:rFonts w:ascii="Calibri"/>
          <w:spacing w:val="-13"/>
          <w:w w:val="105"/>
          <w:sz w:val="24"/>
        </w:rPr>
        <w:t xml:space="preserve"> </w:t>
      </w:r>
      <w:r>
        <w:rPr>
          <w:rFonts w:ascii="Calibri"/>
          <w:w w:val="105"/>
          <w:sz w:val="24"/>
        </w:rPr>
        <w:t>of</w:t>
      </w:r>
      <w:r>
        <w:rPr>
          <w:rFonts w:ascii="Calibri"/>
          <w:spacing w:val="-8"/>
          <w:w w:val="105"/>
          <w:sz w:val="24"/>
        </w:rPr>
        <w:t xml:space="preserve"> </w:t>
      </w:r>
      <w:r>
        <w:rPr>
          <w:rFonts w:ascii="Calibri"/>
          <w:w w:val="105"/>
          <w:sz w:val="24"/>
        </w:rPr>
        <w:t>(Wafai</w:t>
      </w:r>
      <w:r>
        <w:rPr>
          <w:rFonts w:ascii="Calibri"/>
          <w:spacing w:val="-11"/>
          <w:w w:val="105"/>
          <w:sz w:val="24"/>
        </w:rPr>
        <w:t xml:space="preserve"> </w:t>
      </w:r>
      <w:r>
        <w:rPr>
          <w:rFonts w:ascii="Calibri"/>
          <w:w w:val="105"/>
          <w:sz w:val="24"/>
        </w:rPr>
        <w:t>&amp;</w:t>
      </w:r>
    </w:p>
    <w:p w14:paraId="4F445E7F" w14:textId="77777777" w:rsidR="00F64A0B" w:rsidRDefault="00F64A0B">
      <w:pPr>
        <w:spacing w:line="360" w:lineRule="auto"/>
        <w:rPr>
          <w:rFonts w:ascii="Calibri"/>
          <w:sz w:val="24"/>
        </w:rPr>
        <w:sectPr w:rsidR="00F64A0B">
          <w:headerReference w:type="default" r:id="rId151"/>
          <w:footerReference w:type="default" r:id="rId152"/>
          <w:pgSz w:w="11900" w:h="16840"/>
          <w:pgMar w:top="1340" w:right="565" w:bottom="280" w:left="850" w:header="0" w:footer="0" w:gutter="0"/>
          <w:cols w:space="720"/>
        </w:sectPr>
      </w:pPr>
    </w:p>
    <w:p w14:paraId="4F445E80" w14:textId="77777777" w:rsidR="00F64A0B" w:rsidRDefault="00000000">
      <w:pPr>
        <w:spacing w:before="78"/>
        <w:ind w:left="230"/>
        <w:jc w:val="both"/>
        <w:rPr>
          <w:rFonts w:ascii="Calibri"/>
          <w:sz w:val="24"/>
        </w:rPr>
      </w:pPr>
      <w:r>
        <w:rPr>
          <w:rFonts w:ascii="Calibri"/>
          <w:w w:val="105"/>
          <w:sz w:val="24"/>
        </w:rPr>
        <w:lastRenderedPageBreak/>
        <w:t>Aouad,</w:t>
      </w:r>
      <w:r>
        <w:rPr>
          <w:rFonts w:ascii="Calibri"/>
          <w:spacing w:val="-4"/>
          <w:w w:val="105"/>
          <w:sz w:val="24"/>
        </w:rPr>
        <w:t xml:space="preserve"> </w:t>
      </w:r>
      <w:r>
        <w:rPr>
          <w:rFonts w:ascii="Calibri"/>
          <w:w w:val="105"/>
          <w:sz w:val="24"/>
        </w:rPr>
        <w:t>2022),</w:t>
      </w:r>
      <w:r>
        <w:rPr>
          <w:rFonts w:ascii="Calibri"/>
          <w:spacing w:val="-2"/>
          <w:w w:val="105"/>
          <w:sz w:val="24"/>
        </w:rPr>
        <w:t xml:space="preserve"> </w:t>
      </w:r>
      <w:r>
        <w:rPr>
          <w:rFonts w:ascii="Calibri"/>
          <w:w w:val="105"/>
          <w:sz w:val="24"/>
        </w:rPr>
        <w:t>where</w:t>
      </w:r>
      <w:r>
        <w:rPr>
          <w:rFonts w:ascii="Calibri"/>
          <w:spacing w:val="-3"/>
          <w:w w:val="105"/>
          <w:sz w:val="24"/>
        </w:rPr>
        <w:t xml:space="preserve"> </w:t>
      </w:r>
      <w:r>
        <w:rPr>
          <w:rFonts w:ascii="Calibri"/>
          <w:w w:val="105"/>
          <w:sz w:val="24"/>
        </w:rPr>
        <w:t>the</w:t>
      </w:r>
      <w:r>
        <w:rPr>
          <w:rFonts w:ascii="Calibri"/>
          <w:spacing w:val="-4"/>
          <w:w w:val="105"/>
          <w:sz w:val="24"/>
        </w:rPr>
        <w:t xml:space="preserve"> </w:t>
      </w:r>
      <w:r>
        <w:rPr>
          <w:rFonts w:ascii="Calibri"/>
          <w:w w:val="105"/>
          <w:sz w:val="24"/>
        </w:rPr>
        <w:t>broad</w:t>
      </w:r>
      <w:r>
        <w:rPr>
          <w:rFonts w:ascii="Calibri"/>
          <w:spacing w:val="-4"/>
          <w:w w:val="105"/>
          <w:sz w:val="24"/>
        </w:rPr>
        <w:t xml:space="preserve"> </w:t>
      </w:r>
      <w:r>
        <w:rPr>
          <w:rFonts w:ascii="Calibri"/>
          <w:w w:val="105"/>
          <w:sz w:val="24"/>
        </w:rPr>
        <w:t>concepts</w:t>
      </w:r>
      <w:r>
        <w:rPr>
          <w:rFonts w:ascii="Calibri"/>
          <w:spacing w:val="-4"/>
          <w:w w:val="105"/>
          <w:sz w:val="24"/>
        </w:rPr>
        <w:t xml:space="preserve"> </w:t>
      </w:r>
      <w:r>
        <w:rPr>
          <w:rFonts w:ascii="Calibri"/>
          <w:w w:val="105"/>
          <w:sz w:val="24"/>
        </w:rPr>
        <w:t>of</w:t>
      </w:r>
      <w:r>
        <w:rPr>
          <w:rFonts w:ascii="Calibri"/>
          <w:spacing w:val="-4"/>
          <w:w w:val="105"/>
          <w:sz w:val="24"/>
        </w:rPr>
        <w:t xml:space="preserve"> </w:t>
      </w:r>
      <w:r>
        <w:rPr>
          <w:rFonts w:ascii="Calibri"/>
          <w:w w:val="105"/>
          <w:sz w:val="24"/>
        </w:rPr>
        <w:t>SCOT</w:t>
      </w:r>
      <w:r>
        <w:rPr>
          <w:rFonts w:ascii="Calibri"/>
          <w:spacing w:val="-3"/>
          <w:w w:val="105"/>
          <w:sz w:val="24"/>
        </w:rPr>
        <w:t xml:space="preserve"> </w:t>
      </w:r>
      <w:r>
        <w:rPr>
          <w:rFonts w:ascii="Calibri"/>
          <w:w w:val="105"/>
          <w:sz w:val="24"/>
        </w:rPr>
        <w:t>is</w:t>
      </w:r>
      <w:r>
        <w:rPr>
          <w:rFonts w:ascii="Calibri"/>
          <w:spacing w:val="-4"/>
          <w:w w:val="105"/>
          <w:sz w:val="24"/>
        </w:rPr>
        <w:t xml:space="preserve"> </w:t>
      </w:r>
      <w:r>
        <w:rPr>
          <w:rFonts w:ascii="Calibri"/>
          <w:w w:val="105"/>
          <w:sz w:val="24"/>
        </w:rPr>
        <w:t>used</w:t>
      </w:r>
      <w:r>
        <w:rPr>
          <w:rFonts w:ascii="Calibri"/>
          <w:spacing w:val="-3"/>
          <w:w w:val="105"/>
          <w:sz w:val="24"/>
        </w:rPr>
        <w:t xml:space="preserve"> </w:t>
      </w:r>
      <w:r>
        <w:rPr>
          <w:rFonts w:ascii="Calibri"/>
          <w:w w:val="105"/>
          <w:sz w:val="24"/>
        </w:rPr>
        <w:t>to</w:t>
      </w:r>
      <w:r>
        <w:rPr>
          <w:rFonts w:ascii="Calibri"/>
          <w:spacing w:val="-5"/>
          <w:w w:val="105"/>
          <w:sz w:val="24"/>
        </w:rPr>
        <w:t xml:space="preserve"> </w:t>
      </w:r>
      <w:r>
        <w:rPr>
          <w:rFonts w:ascii="Calibri"/>
          <w:w w:val="105"/>
          <w:sz w:val="24"/>
        </w:rPr>
        <w:t>study</w:t>
      </w:r>
      <w:r>
        <w:rPr>
          <w:rFonts w:ascii="Calibri"/>
          <w:spacing w:val="-4"/>
          <w:w w:val="105"/>
          <w:sz w:val="24"/>
        </w:rPr>
        <w:t xml:space="preserve"> </w:t>
      </w:r>
      <w:r>
        <w:rPr>
          <w:rFonts w:ascii="Calibri"/>
          <w:w w:val="105"/>
          <w:sz w:val="24"/>
        </w:rPr>
        <w:t>strategic</w:t>
      </w:r>
      <w:r>
        <w:rPr>
          <w:rFonts w:ascii="Calibri"/>
          <w:spacing w:val="-3"/>
          <w:w w:val="105"/>
          <w:sz w:val="24"/>
        </w:rPr>
        <w:t xml:space="preserve"> </w:t>
      </w:r>
      <w:r>
        <w:rPr>
          <w:rFonts w:ascii="Calibri"/>
          <w:spacing w:val="-2"/>
          <w:w w:val="105"/>
          <w:sz w:val="24"/>
        </w:rPr>
        <w:t>context,</w:t>
      </w:r>
    </w:p>
    <w:p w14:paraId="4F445E81" w14:textId="77777777" w:rsidR="00F64A0B" w:rsidRDefault="00000000">
      <w:pPr>
        <w:spacing w:before="147" w:line="360" w:lineRule="auto"/>
        <w:ind w:left="230" w:right="1061"/>
        <w:jc w:val="both"/>
        <w:rPr>
          <w:rFonts w:ascii="Calibri"/>
          <w:sz w:val="24"/>
        </w:rPr>
      </w:pPr>
      <w:r>
        <w:rPr>
          <w:rFonts w:ascii="Calibri"/>
          <w:spacing w:val="-2"/>
          <w:w w:val="110"/>
          <w:sz w:val="24"/>
        </w:rPr>
        <w:t>technological</w:t>
      </w:r>
      <w:r>
        <w:rPr>
          <w:rFonts w:ascii="Calibri"/>
          <w:spacing w:val="-3"/>
          <w:w w:val="110"/>
          <w:sz w:val="24"/>
        </w:rPr>
        <w:t xml:space="preserve"> </w:t>
      </w:r>
      <w:r>
        <w:rPr>
          <w:rFonts w:ascii="Calibri"/>
          <w:spacing w:val="-2"/>
          <w:w w:val="110"/>
          <w:sz w:val="24"/>
        </w:rPr>
        <w:t>characteristics,</w:t>
      </w:r>
      <w:r>
        <w:rPr>
          <w:rFonts w:ascii="Calibri"/>
          <w:spacing w:val="-3"/>
          <w:w w:val="110"/>
          <w:sz w:val="24"/>
        </w:rPr>
        <w:t xml:space="preserve"> </w:t>
      </w:r>
      <w:r>
        <w:rPr>
          <w:rFonts w:ascii="Calibri"/>
          <w:spacing w:val="-2"/>
          <w:w w:val="110"/>
          <w:sz w:val="24"/>
        </w:rPr>
        <w:t>capabilities,</w:t>
      </w:r>
      <w:r>
        <w:rPr>
          <w:rFonts w:ascii="Calibri"/>
          <w:spacing w:val="-3"/>
          <w:w w:val="110"/>
          <w:sz w:val="24"/>
        </w:rPr>
        <w:t xml:space="preserve"> </w:t>
      </w:r>
      <w:r>
        <w:rPr>
          <w:rFonts w:ascii="Calibri"/>
          <w:spacing w:val="-2"/>
          <w:w w:val="110"/>
          <w:sz w:val="24"/>
        </w:rPr>
        <w:t>stakeholders</w:t>
      </w:r>
      <w:r>
        <w:rPr>
          <w:rFonts w:ascii="Calibri"/>
          <w:spacing w:val="-3"/>
          <w:w w:val="110"/>
          <w:sz w:val="24"/>
        </w:rPr>
        <w:t xml:space="preserve"> </w:t>
      </w:r>
      <w:r>
        <w:rPr>
          <w:rFonts w:ascii="Calibri"/>
          <w:spacing w:val="-2"/>
          <w:w w:val="110"/>
          <w:sz w:val="24"/>
        </w:rPr>
        <w:t>and</w:t>
      </w:r>
      <w:r>
        <w:rPr>
          <w:rFonts w:ascii="Calibri"/>
          <w:spacing w:val="-6"/>
          <w:w w:val="110"/>
          <w:sz w:val="24"/>
        </w:rPr>
        <w:t xml:space="preserve"> </w:t>
      </w:r>
      <w:r>
        <w:rPr>
          <w:rFonts w:ascii="Calibri"/>
          <w:spacing w:val="-2"/>
          <w:w w:val="110"/>
          <w:sz w:val="24"/>
        </w:rPr>
        <w:t>culture.</w:t>
      </w:r>
      <w:r>
        <w:rPr>
          <w:rFonts w:ascii="Calibri"/>
          <w:spacing w:val="15"/>
          <w:w w:val="110"/>
          <w:sz w:val="24"/>
        </w:rPr>
        <w:t xml:space="preserve"> </w:t>
      </w:r>
      <w:r>
        <w:rPr>
          <w:rFonts w:ascii="Calibri"/>
          <w:spacing w:val="-2"/>
          <w:w w:val="110"/>
          <w:sz w:val="24"/>
        </w:rPr>
        <w:t>SCOT</w:t>
      </w:r>
      <w:r>
        <w:rPr>
          <w:rFonts w:ascii="Calibri"/>
          <w:spacing w:val="-4"/>
          <w:w w:val="110"/>
          <w:sz w:val="24"/>
        </w:rPr>
        <w:t xml:space="preserve"> </w:t>
      </w:r>
      <w:r>
        <w:rPr>
          <w:rFonts w:ascii="Calibri"/>
          <w:spacing w:val="-2"/>
          <w:w w:val="110"/>
          <w:sz w:val="24"/>
        </w:rPr>
        <w:t>enables</w:t>
      </w:r>
      <w:r>
        <w:rPr>
          <w:rFonts w:ascii="Calibri"/>
          <w:spacing w:val="-3"/>
          <w:w w:val="110"/>
          <w:sz w:val="24"/>
        </w:rPr>
        <w:t xml:space="preserve"> </w:t>
      </w:r>
      <w:r>
        <w:rPr>
          <w:rFonts w:ascii="Calibri"/>
          <w:spacing w:val="-2"/>
          <w:w w:val="110"/>
          <w:sz w:val="24"/>
        </w:rPr>
        <w:t>us</w:t>
      </w:r>
      <w:r>
        <w:rPr>
          <w:rFonts w:ascii="Calibri"/>
          <w:spacing w:val="-4"/>
          <w:w w:val="110"/>
          <w:sz w:val="24"/>
        </w:rPr>
        <w:t xml:space="preserve"> </w:t>
      </w:r>
      <w:r>
        <w:rPr>
          <w:rFonts w:ascii="Calibri"/>
          <w:spacing w:val="-2"/>
          <w:w w:val="110"/>
          <w:sz w:val="24"/>
        </w:rPr>
        <w:t xml:space="preserve">to </w:t>
      </w:r>
      <w:r>
        <w:rPr>
          <w:rFonts w:ascii="Calibri"/>
          <w:sz w:val="24"/>
        </w:rPr>
        <w:t xml:space="preserve">study culture by identifying social groups and through interpretive reflexibility examine the </w:t>
      </w:r>
      <w:r>
        <w:rPr>
          <w:rFonts w:ascii="Calibri"/>
          <w:w w:val="110"/>
          <w:sz w:val="24"/>
        </w:rPr>
        <w:t>meaning</w:t>
      </w:r>
      <w:r>
        <w:rPr>
          <w:rFonts w:ascii="Calibri"/>
          <w:spacing w:val="-13"/>
          <w:w w:val="110"/>
          <w:sz w:val="24"/>
        </w:rPr>
        <w:t xml:space="preserve"> </w:t>
      </w:r>
      <w:r>
        <w:rPr>
          <w:rFonts w:ascii="Calibri"/>
          <w:w w:val="110"/>
          <w:sz w:val="24"/>
        </w:rPr>
        <w:t>made</w:t>
      </w:r>
      <w:r>
        <w:rPr>
          <w:rFonts w:ascii="Calibri"/>
          <w:spacing w:val="-12"/>
          <w:w w:val="110"/>
          <w:sz w:val="24"/>
        </w:rPr>
        <w:t xml:space="preserve"> </w:t>
      </w:r>
      <w:r>
        <w:rPr>
          <w:rFonts w:ascii="Calibri"/>
          <w:w w:val="110"/>
          <w:sz w:val="24"/>
        </w:rPr>
        <w:t>of</w:t>
      </w:r>
      <w:r>
        <w:rPr>
          <w:rFonts w:ascii="Calibri"/>
          <w:spacing w:val="-13"/>
          <w:w w:val="110"/>
          <w:sz w:val="24"/>
        </w:rPr>
        <w:t xml:space="preserve"> </w:t>
      </w:r>
      <w:r>
        <w:rPr>
          <w:rFonts w:ascii="Calibri"/>
          <w:w w:val="110"/>
          <w:sz w:val="24"/>
        </w:rPr>
        <w:t>the</w:t>
      </w:r>
      <w:r>
        <w:rPr>
          <w:rFonts w:ascii="Calibri"/>
          <w:spacing w:val="-12"/>
          <w:w w:val="110"/>
          <w:sz w:val="24"/>
        </w:rPr>
        <w:t xml:space="preserve"> </w:t>
      </w:r>
      <w:r>
        <w:rPr>
          <w:rFonts w:ascii="Calibri"/>
          <w:w w:val="110"/>
          <w:sz w:val="24"/>
        </w:rPr>
        <w:t>digital</w:t>
      </w:r>
      <w:r>
        <w:rPr>
          <w:rFonts w:ascii="Calibri"/>
          <w:spacing w:val="-13"/>
          <w:w w:val="110"/>
          <w:sz w:val="24"/>
        </w:rPr>
        <w:t xml:space="preserve"> </w:t>
      </w:r>
      <w:r>
        <w:rPr>
          <w:rFonts w:ascii="Calibri"/>
          <w:w w:val="110"/>
          <w:sz w:val="24"/>
        </w:rPr>
        <w:t>twin.</w:t>
      </w:r>
    </w:p>
    <w:p w14:paraId="4F445E82" w14:textId="77777777" w:rsidR="00F64A0B" w:rsidRDefault="00000000">
      <w:pPr>
        <w:spacing w:before="160" w:line="360" w:lineRule="auto"/>
        <w:ind w:left="230" w:right="1179"/>
        <w:jc w:val="both"/>
        <w:rPr>
          <w:rFonts w:ascii="Calibri"/>
          <w:sz w:val="24"/>
        </w:rPr>
      </w:pPr>
      <w:r>
        <w:rPr>
          <w:rFonts w:ascii="Calibri"/>
          <w:w w:val="105"/>
          <w:sz w:val="24"/>
        </w:rPr>
        <w:t>Analysis of documents (standards, policies, industry reports and professional bodies playbooks), semi-structured interviews with participants across three user groups (asset</w:t>
      </w:r>
    </w:p>
    <w:p w14:paraId="4F445E83" w14:textId="77777777" w:rsidR="00F64A0B" w:rsidRDefault="00000000">
      <w:pPr>
        <w:spacing w:line="360" w:lineRule="auto"/>
        <w:ind w:left="230" w:right="565"/>
        <w:rPr>
          <w:rFonts w:ascii="Calibri"/>
          <w:sz w:val="24"/>
        </w:rPr>
      </w:pPr>
      <w:r>
        <w:rPr>
          <w:rFonts w:ascii="Calibri"/>
          <w:w w:val="105"/>
          <w:sz w:val="24"/>
        </w:rPr>
        <w:t>owners,</w:t>
      </w:r>
      <w:r>
        <w:rPr>
          <w:rFonts w:ascii="Calibri"/>
          <w:spacing w:val="-1"/>
          <w:w w:val="105"/>
          <w:sz w:val="24"/>
        </w:rPr>
        <w:t xml:space="preserve"> </w:t>
      </w:r>
      <w:r>
        <w:rPr>
          <w:rFonts w:ascii="Calibri"/>
          <w:w w:val="105"/>
          <w:sz w:val="24"/>
        </w:rPr>
        <w:t>vendors</w:t>
      </w:r>
      <w:r>
        <w:rPr>
          <w:rFonts w:ascii="Calibri"/>
          <w:spacing w:val="-1"/>
          <w:w w:val="105"/>
          <w:sz w:val="24"/>
        </w:rPr>
        <w:t xml:space="preserve"> </w:t>
      </w:r>
      <w:r>
        <w:rPr>
          <w:rFonts w:ascii="Calibri"/>
          <w:w w:val="105"/>
          <w:sz w:val="24"/>
        </w:rPr>
        <w:t>and</w:t>
      </w:r>
      <w:r>
        <w:rPr>
          <w:rFonts w:ascii="Calibri"/>
          <w:spacing w:val="-3"/>
          <w:w w:val="105"/>
          <w:sz w:val="24"/>
        </w:rPr>
        <w:t xml:space="preserve"> </w:t>
      </w:r>
      <w:r>
        <w:rPr>
          <w:rFonts w:ascii="Calibri"/>
          <w:w w:val="105"/>
          <w:sz w:val="24"/>
        </w:rPr>
        <w:t>policy</w:t>
      </w:r>
      <w:r>
        <w:rPr>
          <w:rFonts w:ascii="Calibri"/>
          <w:spacing w:val="-3"/>
          <w:w w:val="105"/>
          <w:sz w:val="24"/>
        </w:rPr>
        <w:t xml:space="preserve"> </w:t>
      </w:r>
      <w:r>
        <w:rPr>
          <w:rFonts w:ascii="Calibri"/>
          <w:w w:val="105"/>
          <w:sz w:val="24"/>
        </w:rPr>
        <w:t>makers)</w:t>
      </w:r>
      <w:r>
        <w:rPr>
          <w:rFonts w:ascii="Calibri"/>
          <w:spacing w:val="-3"/>
          <w:w w:val="105"/>
          <w:sz w:val="24"/>
        </w:rPr>
        <w:t xml:space="preserve"> </w:t>
      </w:r>
      <w:r>
        <w:rPr>
          <w:rFonts w:ascii="Calibri"/>
          <w:w w:val="105"/>
          <w:sz w:val="24"/>
        </w:rPr>
        <w:t>and</w:t>
      </w:r>
      <w:r>
        <w:rPr>
          <w:rFonts w:ascii="Calibri"/>
          <w:spacing w:val="-3"/>
          <w:w w:val="105"/>
          <w:sz w:val="24"/>
        </w:rPr>
        <w:t xml:space="preserve"> </w:t>
      </w:r>
      <w:r>
        <w:rPr>
          <w:rFonts w:ascii="Calibri"/>
          <w:w w:val="105"/>
          <w:sz w:val="24"/>
        </w:rPr>
        <w:t>ethnography</w:t>
      </w:r>
      <w:r>
        <w:rPr>
          <w:rFonts w:ascii="Calibri"/>
          <w:spacing w:val="-3"/>
          <w:w w:val="105"/>
          <w:sz w:val="24"/>
        </w:rPr>
        <w:t xml:space="preserve"> </w:t>
      </w:r>
      <w:r>
        <w:rPr>
          <w:rFonts w:ascii="Calibri"/>
          <w:w w:val="105"/>
          <w:sz w:val="24"/>
        </w:rPr>
        <w:t>are</w:t>
      </w:r>
      <w:r>
        <w:rPr>
          <w:rFonts w:ascii="Calibri"/>
          <w:spacing w:val="-2"/>
          <w:w w:val="105"/>
          <w:sz w:val="24"/>
        </w:rPr>
        <w:t xml:space="preserve"> </w:t>
      </w:r>
      <w:r>
        <w:rPr>
          <w:rFonts w:ascii="Calibri"/>
          <w:w w:val="105"/>
          <w:sz w:val="24"/>
        </w:rPr>
        <w:t>adopted</w:t>
      </w:r>
      <w:r>
        <w:rPr>
          <w:rFonts w:ascii="Calibri"/>
          <w:spacing w:val="-2"/>
          <w:w w:val="105"/>
          <w:sz w:val="24"/>
        </w:rPr>
        <w:t xml:space="preserve"> </w:t>
      </w:r>
      <w:r>
        <w:rPr>
          <w:rFonts w:ascii="Calibri"/>
          <w:w w:val="105"/>
          <w:sz w:val="24"/>
        </w:rPr>
        <w:t>as</w:t>
      </w:r>
      <w:r>
        <w:rPr>
          <w:rFonts w:ascii="Calibri"/>
          <w:spacing w:val="-2"/>
          <w:w w:val="105"/>
          <w:sz w:val="24"/>
        </w:rPr>
        <w:t xml:space="preserve"> </w:t>
      </w:r>
      <w:r>
        <w:rPr>
          <w:rFonts w:ascii="Calibri"/>
          <w:w w:val="105"/>
          <w:sz w:val="24"/>
        </w:rPr>
        <w:t>data</w:t>
      </w:r>
      <w:r>
        <w:rPr>
          <w:rFonts w:ascii="Calibri"/>
          <w:spacing w:val="-3"/>
          <w:w w:val="105"/>
          <w:sz w:val="24"/>
        </w:rPr>
        <w:t xml:space="preserve"> </w:t>
      </w:r>
      <w:r>
        <w:rPr>
          <w:rFonts w:ascii="Calibri"/>
          <w:w w:val="105"/>
          <w:sz w:val="24"/>
        </w:rPr>
        <w:t xml:space="preserve">collection methods. Data were </w:t>
      </w:r>
      <w:proofErr w:type="spellStart"/>
      <w:r>
        <w:rPr>
          <w:rFonts w:ascii="Calibri"/>
          <w:w w:val="105"/>
          <w:sz w:val="24"/>
        </w:rPr>
        <w:t>analysed</w:t>
      </w:r>
      <w:proofErr w:type="spellEnd"/>
      <w:r>
        <w:rPr>
          <w:rFonts w:ascii="Calibri"/>
          <w:w w:val="105"/>
          <w:sz w:val="24"/>
        </w:rPr>
        <w:t xml:space="preserve"> thematically using NVivo and an analytical lens of Social Construction of Technology (SCOT).</w:t>
      </w:r>
    </w:p>
    <w:p w14:paraId="4F445E84" w14:textId="77777777" w:rsidR="00F64A0B" w:rsidRDefault="00000000">
      <w:pPr>
        <w:pStyle w:val="Heading3"/>
        <w:rPr>
          <w:rFonts w:ascii="Calibri"/>
        </w:rPr>
      </w:pPr>
      <w:r>
        <w:rPr>
          <w:rFonts w:ascii="Calibri"/>
          <w:color w:val="0E4660"/>
          <w:spacing w:val="-6"/>
        </w:rPr>
        <w:t>Contribution to</w:t>
      </w:r>
      <w:r>
        <w:rPr>
          <w:rFonts w:ascii="Calibri"/>
          <w:color w:val="0E4660"/>
          <w:spacing w:val="-5"/>
        </w:rPr>
        <w:t xml:space="preserve"> </w:t>
      </w:r>
      <w:r>
        <w:rPr>
          <w:rFonts w:ascii="Calibri"/>
          <w:color w:val="0E4660"/>
          <w:spacing w:val="-6"/>
        </w:rPr>
        <w:t>Knowledge</w:t>
      </w:r>
    </w:p>
    <w:p w14:paraId="4F445E85" w14:textId="77777777" w:rsidR="00F64A0B" w:rsidRDefault="00000000">
      <w:pPr>
        <w:spacing w:before="279" w:line="360" w:lineRule="auto"/>
        <w:ind w:left="230" w:right="601"/>
        <w:rPr>
          <w:rFonts w:ascii="Calibri" w:hAnsi="Calibri"/>
          <w:sz w:val="24"/>
        </w:rPr>
      </w:pPr>
      <w:r>
        <w:rPr>
          <w:rFonts w:ascii="Calibri" w:hAnsi="Calibri"/>
          <w:w w:val="105"/>
          <w:sz w:val="24"/>
        </w:rPr>
        <w:t>This research</w:t>
      </w:r>
      <w:r>
        <w:rPr>
          <w:rFonts w:ascii="Calibri" w:hAnsi="Calibri"/>
          <w:spacing w:val="-3"/>
          <w:w w:val="105"/>
          <w:sz w:val="24"/>
        </w:rPr>
        <w:t xml:space="preserve"> </w:t>
      </w:r>
      <w:r>
        <w:rPr>
          <w:rFonts w:ascii="Calibri" w:hAnsi="Calibri"/>
          <w:w w:val="105"/>
          <w:sz w:val="24"/>
        </w:rPr>
        <w:t>at this early</w:t>
      </w:r>
      <w:r>
        <w:rPr>
          <w:rFonts w:ascii="Calibri" w:hAnsi="Calibri"/>
          <w:spacing w:val="-3"/>
          <w:w w:val="105"/>
          <w:sz w:val="24"/>
        </w:rPr>
        <w:t xml:space="preserve"> </w:t>
      </w:r>
      <w:r>
        <w:rPr>
          <w:rFonts w:ascii="Calibri" w:hAnsi="Calibri"/>
          <w:w w:val="105"/>
          <w:sz w:val="24"/>
        </w:rPr>
        <w:t>stage</w:t>
      </w:r>
      <w:r>
        <w:rPr>
          <w:rFonts w:ascii="Calibri" w:hAnsi="Calibri"/>
          <w:spacing w:val="-1"/>
          <w:w w:val="105"/>
          <w:sz w:val="24"/>
        </w:rPr>
        <w:t xml:space="preserve"> </w:t>
      </w:r>
      <w:r>
        <w:rPr>
          <w:rFonts w:ascii="Calibri" w:hAnsi="Calibri"/>
          <w:w w:val="105"/>
          <w:sz w:val="24"/>
        </w:rPr>
        <w:t>has</w:t>
      </w:r>
      <w:r>
        <w:rPr>
          <w:rFonts w:ascii="Calibri" w:hAnsi="Calibri"/>
          <w:spacing w:val="-1"/>
          <w:w w:val="105"/>
          <w:sz w:val="24"/>
        </w:rPr>
        <w:t xml:space="preserve"> </w:t>
      </w:r>
      <w:r>
        <w:rPr>
          <w:rFonts w:ascii="Calibri" w:hAnsi="Calibri"/>
          <w:w w:val="105"/>
          <w:sz w:val="24"/>
        </w:rPr>
        <w:t>contributed</w:t>
      </w:r>
      <w:r>
        <w:rPr>
          <w:rFonts w:ascii="Calibri" w:hAnsi="Calibri"/>
          <w:spacing w:val="-3"/>
          <w:w w:val="105"/>
          <w:sz w:val="24"/>
        </w:rPr>
        <w:t xml:space="preserve"> </w:t>
      </w:r>
      <w:r>
        <w:rPr>
          <w:rFonts w:ascii="Calibri" w:hAnsi="Calibri"/>
          <w:w w:val="105"/>
          <w:sz w:val="24"/>
        </w:rPr>
        <w:t>in</w:t>
      </w:r>
      <w:r>
        <w:rPr>
          <w:rFonts w:ascii="Calibri" w:hAnsi="Calibri"/>
          <w:spacing w:val="-1"/>
          <w:w w:val="105"/>
          <w:sz w:val="24"/>
        </w:rPr>
        <w:t xml:space="preserve"> </w:t>
      </w:r>
      <w:r>
        <w:rPr>
          <w:rFonts w:ascii="Calibri" w:hAnsi="Calibri"/>
          <w:w w:val="105"/>
          <w:sz w:val="24"/>
        </w:rPr>
        <w:t>different</w:t>
      </w:r>
      <w:r>
        <w:rPr>
          <w:rFonts w:ascii="Calibri" w:hAnsi="Calibri"/>
          <w:spacing w:val="-3"/>
          <w:w w:val="105"/>
          <w:sz w:val="24"/>
        </w:rPr>
        <w:t xml:space="preserve"> </w:t>
      </w:r>
      <w:r>
        <w:rPr>
          <w:rFonts w:ascii="Calibri" w:hAnsi="Calibri"/>
          <w:w w:val="105"/>
          <w:sz w:val="24"/>
        </w:rPr>
        <w:t>forms. It extends SCOT’s concept of closure, by showing that closure can occur without consensus- a form of</w:t>
      </w:r>
      <w:r>
        <w:rPr>
          <w:rFonts w:ascii="Calibri" w:hAnsi="Calibri"/>
          <w:spacing w:val="-1"/>
          <w:w w:val="105"/>
          <w:sz w:val="24"/>
        </w:rPr>
        <w:t xml:space="preserve"> </w:t>
      </w:r>
      <w:r>
        <w:rPr>
          <w:rFonts w:ascii="Calibri" w:hAnsi="Calibri"/>
          <w:w w:val="105"/>
          <w:sz w:val="24"/>
        </w:rPr>
        <w:t>‘agnostic</w:t>
      </w:r>
    </w:p>
    <w:p w14:paraId="4F445E86" w14:textId="77777777" w:rsidR="00F64A0B" w:rsidRDefault="00000000">
      <w:pPr>
        <w:spacing w:line="292" w:lineRule="exact"/>
        <w:ind w:left="230"/>
        <w:rPr>
          <w:rFonts w:ascii="Calibri" w:hAnsi="Calibri"/>
          <w:sz w:val="24"/>
        </w:rPr>
      </w:pPr>
      <w:r>
        <w:rPr>
          <w:rFonts w:ascii="Calibri" w:hAnsi="Calibri"/>
          <w:sz w:val="24"/>
        </w:rPr>
        <w:t>stabilization’,</w:t>
      </w:r>
      <w:r>
        <w:rPr>
          <w:rFonts w:ascii="Calibri" w:hAnsi="Calibri"/>
          <w:spacing w:val="10"/>
          <w:sz w:val="24"/>
        </w:rPr>
        <w:t xml:space="preserve"> </w:t>
      </w:r>
      <w:r>
        <w:rPr>
          <w:rFonts w:ascii="Calibri" w:hAnsi="Calibri"/>
          <w:sz w:val="24"/>
        </w:rPr>
        <w:t>with</w:t>
      </w:r>
      <w:r>
        <w:rPr>
          <w:rFonts w:ascii="Calibri" w:hAnsi="Calibri"/>
          <w:spacing w:val="8"/>
          <w:sz w:val="24"/>
        </w:rPr>
        <w:t xml:space="preserve"> </w:t>
      </w:r>
      <w:r>
        <w:rPr>
          <w:rFonts w:ascii="Calibri" w:hAnsi="Calibri"/>
          <w:sz w:val="24"/>
        </w:rPr>
        <w:t>different</w:t>
      </w:r>
      <w:r>
        <w:rPr>
          <w:rFonts w:ascii="Calibri" w:hAnsi="Calibri"/>
          <w:spacing w:val="8"/>
          <w:sz w:val="24"/>
        </w:rPr>
        <w:t xml:space="preserve"> </w:t>
      </w:r>
      <w:r>
        <w:rPr>
          <w:rFonts w:ascii="Calibri" w:hAnsi="Calibri"/>
          <w:sz w:val="24"/>
        </w:rPr>
        <w:t>groups</w:t>
      </w:r>
      <w:r>
        <w:rPr>
          <w:rFonts w:ascii="Calibri" w:hAnsi="Calibri"/>
          <w:spacing w:val="9"/>
          <w:sz w:val="24"/>
        </w:rPr>
        <w:t xml:space="preserve"> </w:t>
      </w:r>
      <w:r>
        <w:rPr>
          <w:rFonts w:ascii="Calibri" w:hAnsi="Calibri"/>
          <w:sz w:val="24"/>
        </w:rPr>
        <w:t>having</w:t>
      </w:r>
      <w:r>
        <w:rPr>
          <w:rFonts w:ascii="Calibri" w:hAnsi="Calibri"/>
          <w:spacing w:val="7"/>
          <w:sz w:val="24"/>
        </w:rPr>
        <w:t xml:space="preserve"> </w:t>
      </w:r>
      <w:r>
        <w:rPr>
          <w:rFonts w:ascii="Calibri" w:hAnsi="Calibri"/>
          <w:sz w:val="24"/>
        </w:rPr>
        <w:t>different</w:t>
      </w:r>
      <w:r>
        <w:rPr>
          <w:rFonts w:ascii="Calibri" w:hAnsi="Calibri"/>
          <w:spacing w:val="8"/>
          <w:sz w:val="24"/>
        </w:rPr>
        <w:t xml:space="preserve"> </w:t>
      </w:r>
      <w:r>
        <w:rPr>
          <w:rFonts w:ascii="Calibri" w:hAnsi="Calibri"/>
          <w:sz w:val="24"/>
        </w:rPr>
        <w:t>interpretations</w:t>
      </w:r>
      <w:r>
        <w:rPr>
          <w:rFonts w:ascii="Calibri" w:hAnsi="Calibri"/>
          <w:spacing w:val="9"/>
          <w:sz w:val="24"/>
        </w:rPr>
        <w:t xml:space="preserve"> </w:t>
      </w:r>
      <w:r>
        <w:rPr>
          <w:rFonts w:ascii="Calibri" w:hAnsi="Calibri"/>
          <w:sz w:val="24"/>
        </w:rPr>
        <w:t>of</w:t>
      </w:r>
      <w:r>
        <w:rPr>
          <w:rFonts w:ascii="Calibri" w:hAnsi="Calibri"/>
          <w:spacing w:val="12"/>
          <w:sz w:val="24"/>
        </w:rPr>
        <w:t xml:space="preserve"> </w:t>
      </w:r>
      <w:r>
        <w:rPr>
          <w:rFonts w:ascii="Calibri" w:hAnsi="Calibri"/>
          <w:sz w:val="24"/>
        </w:rPr>
        <w:t>the</w:t>
      </w:r>
      <w:r>
        <w:rPr>
          <w:rFonts w:ascii="Calibri" w:hAnsi="Calibri"/>
          <w:spacing w:val="9"/>
          <w:sz w:val="24"/>
        </w:rPr>
        <w:t xml:space="preserve"> </w:t>
      </w:r>
      <w:r>
        <w:rPr>
          <w:rFonts w:ascii="Calibri" w:hAnsi="Calibri"/>
          <w:sz w:val="24"/>
        </w:rPr>
        <w:t>DT,</w:t>
      </w:r>
      <w:r>
        <w:rPr>
          <w:rFonts w:ascii="Calibri" w:hAnsi="Calibri"/>
          <w:spacing w:val="11"/>
          <w:sz w:val="24"/>
        </w:rPr>
        <w:t xml:space="preserve"> </w:t>
      </w:r>
      <w:r>
        <w:rPr>
          <w:rFonts w:ascii="Calibri" w:hAnsi="Calibri"/>
          <w:sz w:val="24"/>
        </w:rPr>
        <w:t>yet</w:t>
      </w:r>
      <w:r>
        <w:rPr>
          <w:rFonts w:ascii="Calibri" w:hAnsi="Calibri"/>
          <w:spacing w:val="9"/>
          <w:sz w:val="24"/>
        </w:rPr>
        <w:t xml:space="preserve"> </w:t>
      </w:r>
      <w:r>
        <w:rPr>
          <w:rFonts w:ascii="Calibri" w:hAnsi="Calibri"/>
          <w:sz w:val="24"/>
        </w:rPr>
        <w:t>agree</w:t>
      </w:r>
      <w:r>
        <w:rPr>
          <w:rFonts w:ascii="Calibri" w:hAnsi="Calibri"/>
          <w:spacing w:val="11"/>
          <w:sz w:val="24"/>
        </w:rPr>
        <w:t xml:space="preserve"> </w:t>
      </w:r>
      <w:r>
        <w:rPr>
          <w:rFonts w:ascii="Calibri" w:hAnsi="Calibri"/>
          <w:spacing w:val="-4"/>
          <w:sz w:val="24"/>
        </w:rPr>
        <w:t>that</w:t>
      </w:r>
    </w:p>
    <w:p w14:paraId="4F445E87" w14:textId="77777777" w:rsidR="00F64A0B" w:rsidRDefault="00000000">
      <w:pPr>
        <w:spacing w:before="146" w:line="360" w:lineRule="auto"/>
        <w:ind w:left="230" w:right="565"/>
        <w:rPr>
          <w:rFonts w:ascii="Calibri"/>
          <w:sz w:val="24"/>
        </w:rPr>
      </w:pPr>
      <w:r>
        <w:rPr>
          <w:rFonts w:ascii="Calibri"/>
          <w:w w:val="105"/>
          <w:sz w:val="24"/>
        </w:rPr>
        <w:t>function and purpose should lead DT discourse ahead of definitions. This study also extends SCOT by identifying processual closure</w:t>
      </w:r>
      <w:r>
        <w:rPr>
          <w:rFonts w:ascii="Calibri"/>
          <w:spacing w:val="40"/>
          <w:w w:val="105"/>
          <w:sz w:val="24"/>
        </w:rPr>
        <w:t xml:space="preserve"> </w:t>
      </w:r>
      <w:r>
        <w:rPr>
          <w:rFonts w:ascii="Calibri"/>
          <w:w w:val="105"/>
          <w:sz w:val="24"/>
        </w:rPr>
        <w:t>(</w:t>
      </w:r>
      <w:proofErr w:type="spellStart"/>
      <w:r>
        <w:rPr>
          <w:rFonts w:ascii="Calibri"/>
          <w:w w:val="105"/>
          <w:sz w:val="24"/>
        </w:rPr>
        <w:t>stabilisation</w:t>
      </w:r>
      <w:proofErr w:type="spellEnd"/>
      <w:r>
        <w:rPr>
          <w:rFonts w:ascii="Calibri"/>
          <w:w w:val="105"/>
          <w:sz w:val="24"/>
        </w:rPr>
        <w:t xml:space="preserve"> achieved through agreement on</w:t>
      </w:r>
    </w:p>
    <w:p w14:paraId="4F445E88" w14:textId="77777777" w:rsidR="00F64A0B" w:rsidRDefault="00000000">
      <w:pPr>
        <w:spacing w:line="360" w:lineRule="auto"/>
        <w:ind w:left="230"/>
        <w:rPr>
          <w:rFonts w:ascii="Calibri" w:hAnsi="Calibri"/>
          <w:sz w:val="24"/>
        </w:rPr>
      </w:pPr>
      <w:r>
        <w:rPr>
          <w:rFonts w:ascii="Calibri" w:hAnsi="Calibri"/>
          <w:w w:val="105"/>
          <w:sz w:val="24"/>
        </w:rPr>
        <w:t>adoption</w:t>
      </w:r>
      <w:r>
        <w:rPr>
          <w:rFonts w:ascii="Calibri" w:hAnsi="Calibri"/>
          <w:spacing w:val="-9"/>
          <w:w w:val="105"/>
          <w:sz w:val="24"/>
        </w:rPr>
        <w:t xml:space="preserve"> </w:t>
      </w:r>
      <w:r>
        <w:rPr>
          <w:rFonts w:ascii="Calibri" w:hAnsi="Calibri"/>
          <w:w w:val="105"/>
          <w:sz w:val="24"/>
        </w:rPr>
        <w:t>methods</w:t>
      </w:r>
      <w:r>
        <w:rPr>
          <w:rFonts w:ascii="Calibri" w:hAnsi="Calibri"/>
          <w:spacing w:val="-10"/>
          <w:w w:val="105"/>
          <w:sz w:val="24"/>
        </w:rPr>
        <w:t xml:space="preserve"> </w:t>
      </w:r>
      <w:r>
        <w:rPr>
          <w:rFonts w:ascii="Calibri" w:hAnsi="Calibri"/>
          <w:w w:val="105"/>
          <w:sz w:val="24"/>
        </w:rPr>
        <w:t>(‘start</w:t>
      </w:r>
      <w:r>
        <w:rPr>
          <w:rFonts w:ascii="Calibri" w:hAnsi="Calibri"/>
          <w:spacing w:val="-12"/>
          <w:w w:val="105"/>
          <w:sz w:val="24"/>
        </w:rPr>
        <w:t xml:space="preserve"> </w:t>
      </w:r>
      <w:r>
        <w:rPr>
          <w:rFonts w:ascii="Calibri" w:hAnsi="Calibri"/>
          <w:w w:val="105"/>
          <w:sz w:val="24"/>
        </w:rPr>
        <w:t>small,</w:t>
      </w:r>
      <w:r>
        <w:rPr>
          <w:rFonts w:ascii="Calibri" w:hAnsi="Calibri"/>
          <w:spacing w:val="-9"/>
          <w:w w:val="105"/>
          <w:sz w:val="24"/>
        </w:rPr>
        <w:t xml:space="preserve"> </w:t>
      </w:r>
      <w:r>
        <w:rPr>
          <w:rFonts w:ascii="Calibri" w:hAnsi="Calibri"/>
          <w:w w:val="105"/>
          <w:sz w:val="24"/>
        </w:rPr>
        <w:t>bolt</w:t>
      </w:r>
      <w:r>
        <w:rPr>
          <w:rFonts w:ascii="Calibri" w:hAnsi="Calibri"/>
          <w:spacing w:val="-9"/>
          <w:w w:val="105"/>
          <w:sz w:val="24"/>
        </w:rPr>
        <w:t xml:space="preserve"> </w:t>
      </w:r>
      <w:r>
        <w:rPr>
          <w:rFonts w:ascii="Calibri" w:hAnsi="Calibri"/>
          <w:w w:val="105"/>
          <w:sz w:val="24"/>
        </w:rPr>
        <w:t>on’)</w:t>
      </w:r>
      <w:r>
        <w:rPr>
          <w:rFonts w:ascii="Calibri" w:hAnsi="Calibri"/>
          <w:spacing w:val="-9"/>
          <w:w w:val="105"/>
          <w:sz w:val="24"/>
        </w:rPr>
        <w:t xml:space="preserve"> </w:t>
      </w:r>
      <w:r>
        <w:rPr>
          <w:rFonts w:ascii="Calibri" w:hAnsi="Calibri"/>
          <w:w w:val="105"/>
          <w:sz w:val="24"/>
        </w:rPr>
        <w:t>rather</w:t>
      </w:r>
      <w:r>
        <w:rPr>
          <w:rFonts w:ascii="Calibri" w:hAnsi="Calibri"/>
          <w:spacing w:val="-8"/>
          <w:w w:val="105"/>
          <w:sz w:val="24"/>
        </w:rPr>
        <w:t xml:space="preserve"> </w:t>
      </w:r>
      <w:r>
        <w:rPr>
          <w:rFonts w:ascii="Calibri" w:hAnsi="Calibri"/>
          <w:w w:val="105"/>
          <w:sz w:val="24"/>
        </w:rPr>
        <w:t>than</w:t>
      </w:r>
      <w:r>
        <w:rPr>
          <w:rFonts w:ascii="Calibri" w:hAnsi="Calibri"/>
          <w:spacing w:val="-9"/>
          <w:w w:val="105"/>
          <w:sz w:val="24"/>
        </w:rPr>
        <w:t xml:space="preserve"> </w:t>
      </w:r>
      <w:r>
        <w:rPr>
          <w:rFonts w:ascii="Calibri" w:hAnsi="Calibri"/>
          <w:w w:val="105"/>
          <w:sz w:val="24"/>
        </w:rPr>
        <w:t>on</w:t>
      </w:r>
      <w:r>
        <w:rPr>
          <w:rFonts w:ascii="Calibri" w:hAnsi="Calibri"/>
          <w:spacing w:val="-7"/>
          <w:w w:val="105"/>
          <w:sz w:val="24"/>
        </w:rPr>
        <w:t xml:space="preserve"> </w:t>
      </w:r>
      <w:r>
        <w:rPr>
          <w:rFonts w:ascii="Calibri" w:hAnsi="Calibri"/>
          <w:w w:val="105"/>
          <w:sz w:val="24"/>
        </w:rPr>
        <w:t>the</w:t>
      </w:r>
      <w:r>
        <w:rPr>
          <w:rFonts w:ascii="Calibri" w:hAnsi="Calibri"/>
          <w:spacing w:val="-8"/>
          <w:w w:val="105"/>
          <w:sz w:val="24"/>
        </w:rPr>
        <w:t xml:space="preserve"> </w:t>
      </w:r>
      <w:r>
        <w:rPr>
          <w:rFonts w:ascii="Calibri" w:hAnsi="Calibri"/>
          <w:w w:val="105"/>
          <w:sz w:val="24"/>
        </w:rPr>
        <w:t>meaning</w:t>
      </w:r>
      <w:r>
        <w:rPr>
          <w:rFonts w:ascii="Calibri" w:hAnsi="Calibri"/>
          <w:spacing w:val="-9"/>
          <w:w w:val="105"/>
          <w:sz w:val="24"/>
        </w:rPr>
        <w:t xml:space="preserve"> </w:t>
      </w:r>
      <w:r>
        <w:rPr>
          <w:rFonts w:ascii="Calibri" w:hAnsi="Calibri"/>
          <w:w w:val="105"/>
          <w:sz w:val="24"/>
        </w:rPr>
        <w:t>of</w:t>
      </w:r>
      <w:r>
        <w:rPr>
          <w:rFonts w:ascii="Calibri" w:hAnsi="Calibri"/>
          <w:spacing w:val="-9"/>
          <w:w w:val="105"/>
          <w:sz w:val="24"/>
        </w:rPr>
        <w:t xml:space="preserve"> </w:t>
      </w:r>
      <w:r>
        <w:rPr>
          <w:rFonts w:ascii="Calibri" w:hAnsi="Calibri"/>
          <w:w w:val="105"/>
          <w:sz w:val="24"/>
        </w:rPr>
        <w:t>the</w:t>
      </w:r>
      <w:r>
        <w:rPr>
          <w:rFonts w:ascii="Calibri" w:hAnsi="Calibri"/>
          <w:spacing w:val="-10"/>
          <w:w w:val="105"/>
          <w:sz w:val="24"/>
        </w:rPr>
        <w:t xml:space="preserve"> </w:t>
      </w:r>
      <w:r>
        <w:rPr>
          <w:rFonts w:ascii="Calibri" w:hAnsi="Calibri"/>
          <w:w w:val="105"/>
          <w:sz w:val="24"/>
        </w:rPr>
        <w:t>technology</w:t>
      </w:r>
      <w:r>
        <w:rPr>
          <w:rFonts w:ascii="Calibri" w:hAnsi="Calibri"/>
          <w:spacing w:val="-11"/>
          <w:w w:val="105"/>
          <w:sz w:val="24"/>
        </w:rPr>
        <w:t xml:space="preserve"> </w:t>
      </w:r>
      <w:r>
        <w:rPr>
          <w:rFonts w:ascii="Calibri" w:hAnsi="Calibri"/>
          <w:w w:val="105"/>
          <w:sz w:val="24"/>
        </w:rPr>
        <w:t xml:space="preserve">itself); revealing that interpretive flexibility can persist while practice </w:t>
      </w:r>
      <w:proofErr w:type="spellStart"/>
      <w:r>
        <w:rPr>
          <w:rFonts w:ascii="Calibri" w:hAnsi="Calibri"/>
          <w:w w:val="105"/>
          <w:sz w:val="24"/>
        </w:rPr>
        <w:t>stabilises</w:t>
      </w:r>
      <w:proofErr w:type="spellEnd"/>
      <w:r>
        <w:rPr>
          <w:rFonts w:ascii="Calibri" w:hAnsi="Calibri"/>
          <w:w w:val="105"/>
          <w:sz w:val="24"/>
        </w:rPr>
        <w:t>”. Another form of</w:t>
      </w:r>
    </w:p>
    <w:p w14:paraId="4F445E89" w14:textId="77777777" w:rsidR="00F64A0B" w:rsidRDefault="00000000">
      <w:pPr>
        <w:spacing w:line="360" w:lineRule="auto"/>
        <w:ind w:left="230" w:right="565"/>
        <w:rPr>
          <w:rFonts w:ascii="Calibri" w:hAnsi="Calibri"/>
          <w:sz w:val="24"/>
        </w:rPr>
      </w:pPr>
      <w:r>
        <w:rPr>
          <w:rFonts w:ascii="Calibri" w:hAnsi="Calibri"/>
          <w:w w:val="105"/>
          <w:sz w:val="24"/>
        </w:rPr>
        <w:t>closure</w:t>
      </w:r>
      <w:r>
        <w:rPr>
          <w:rFonts w:ascii="Calibri" w:hAnsi="Calibri"/>
          <w:spacing w:val="-5"/>
          <w:w w:val="105"/>
          <w:sz w:val="24"/>
        </w:rPr>
        <w:t xml:space="preserve"> </w:t>
      </w:r>
      <w:r>
        <w:rPr>
          <w:rFonts w:ascii="Calibri" w:hAnsi="Calibri"/>
          <w:w w:val="105"/>
          <w:sz w:val="24"/>
        </w:rPr>
        <w:t>that</w:t>
      </w:r>
      <w:r>
        <w:rPr>
          <w:rFonts w:ascii="Calibri" w:hAnsi="Calibri"/>
          <w:spacing w:val="-7"/>
          <w:w w:val="105"/>
          <w:sz w:val="24"/>
        </w:rPr>
        <w:t xml:space="preserve"> </w:t>
      </w:r>
      <w:r>
        <w:rPr>
          <w:rFonts w:ascii="Calibri" w:hAnsi="Calibri"/>
          <w:w w:val="105"/>
          <w:sz w:val="24"/>
        </w:rPr>
        <w:t>is</w:t>
      </w:r>
      <w:r>
        <w:rPr>
          <w:rFonts w:ascii="Calibri" w:hAnsi="Calibri"/>
          <w:spacing w:val="-3"/>
          <w:w w:val="105"/>
          <w:sz w:val="24"/>
        </w:rPr>
        <w:t xml:space="preserve"> </w:t>
      </w:r>
      <w:r>
        <w:rPr>
          <w:rFonts w:ascii="Calibri" w:hAnsi="Calibri"/>
          <w:w w:val="105"/>
          <w:sz w:val="24"/>
        </w:rPr>
        <w:t>revealed</w:t>
      </w:r>
      <w:r>
        <w:rPr>
          <w:rFonts w:ascii="Calibri" w:hAnsi="Calibri"/>
          <w:spacing w:val="-6"/>
          <w:w w:val="105"/>
          <w:sz w:val="24"/>
        </w:rPr>
        <w:t xml:space="preserve"> </w:t>
      </w:r>
      <w:r>
        <w:rPr>
          <w:rFonts w:ascii="Calibri" w:hAnsi="Calibri"/>
          <w:w w:val="105"/>
          <w:sz w:val="24"/>
        </w:rPr>
        <w:t>could</w:t>
      </w:r>
      <w:r>
        <w:rPr>
          <w:rFonts w:ascii="Calibri" w:hAnsi="Calibri"/>
          <w:spacing w:val="-6"/>
          <w:w w:val="105"/>
          <w:sz w:val="24"/>
        </w:rPr>
        <w:t xml:space="preserve"> </w:t>
      </w:r>
      <w:r>
        <w:rPr>
          <w:rFonts w:ascii="Calibri" w:hAnsi="Calibri"/>
          <w:w w:val="105"/>
          <w:sz w:val="24"/>
        </w:rPr>
        <w:t>be</w:t>
      </w:r>
      <w:r>
        <w:rPr>
          <w:rFonts w:ascii="Calibri" w:hAnsi="Calibri"/>
          <w:spacing w:val="-5"/>
          <w:w w:val="105"/>
          <w:sz w:val="24"/>
        </w:rPr>
        <w:t xml:space="preserve"> </w:t>
      </w:r>
      <w:r>
        <w:rPr>
          <w:rFonts w:ascii="Calibri" w:hAnsi="Calibri"/>
          <w:w w:val="105"/>
          <w:sz w:val="24"/>
        </w:rPr>
        <w:t>seen</w:t>
      </w:r>
      <w:r>
        <w:rPr>
          <w:rFonts w:ascii="Calibri" w:hAnsi="Calibri"/>
          <w:spacing w:val="-6"/>
          <w:w w:val="105"/>
          <w:sz w:val="24"/>
        </w:rPr>
        <w:t xml:space="preserve"> </w:t>
      </w:r>
      <w:r>
        <w:rPr>
          <w:rFonts w:ascii="Calibri" w:hAnsi="Calibri"/>
          <w:w w:val="105"/>
          <w:sz w:val="24"/>
        </w:rPr>
        <w:t>to</w:t>
      </w:r>
      <w:r>
        <w:rPr>
          <w:rFonts w:ascii="Calibri" w:hAnsi="Calibri"/>
          <w:spacing w:val="-6"/>
          <w:w w:val="105"/>
          <w:sz w:val="24"/>
        </w:rPr>
        <w:t xml:space="preserve"> </w:t>
      </w:r>
      <w:r>
        <w:rPr>
          <w:rFonts w:ascii="Calibri" w:hAnsi="Calibri"/>
          <w:w w:val="105"/>
          <w:sz w:val="24"/>
        </w:rPr>
        <w:t>be</w:t>
      </w:r>
      <w:r>
        <w:rPr>
          <w:rFonts w:ascii="Calibri" w:hAnsi="Calibri"/>
          <w:spacing w:val="-5"/>
          <w:w w:val="105"/>
          <w:sz w:val="24"/>
        </w:rPr>
        <w:t xml:space="preserve"> </w:t>
      </w:r>
      <w:r>
        <w:rPr>
          <w:rFonts w:ascii="Calibri" w:hAnsi="Calibri"/>
          <w:w w:val="105"/>
          <w:sz w:val="24"/>
        </w:rPr>
        <w:t>procedural,</w:t>
      </w:r>
      <w:r>
        <w:rPr>
          <w:rFonts w:ascii="Calibri" w:hAnsi="Calibri"/>
          <w:spacing w:val="-5"/>
          <w:w w:val="105"/>
          <w:sz w:val="24"/>
        </w:rPr>
        <w:t xml:space="preserve"> </w:t>
      </w:r>
      <w:r>
        <w:rPr>
          <w:rFonts w:ascii="Calibri" w:hAnsi="Calibri"/>
          <w:w w:val="105"/>
          <w:sz w:val="24"/>
        </w:rPr>
        <w:t>where</w:t>
      </w:r>
      <w:r>
        <w:rPr>
          <w:rFonts w:ascii="Calibri" w:hAnsi="Calibri"/>
          <w:spacing w:val="-5"/>
          <w:w w:val="105"/>
          <w:sz w:val="24"/>
        </w:rPr>
        <w:t xml:space="preserve"> </w:t>
      </w:r>
      <w:r>
        <w:rPr>
          <w:rFonts w:ascii="Calibri" w:hAnsi="Calibri"/>
          <w:w w:val="105"/>
          <w:sz w:val="24"/>
        </w:rPr>
        <w:t>participants</w:t>
      </w:r>
      <w:r>
        <w:rPr>
          <w:rFonts w:ascii="Calibri" w:hAnsi="Calibri"/>
          <w:spacing w:val="-3"/>
          <w:w w:val="105"/>
          <w:sz w:val="24"/>
        </w:rPr>
        <w:t xml:space="preserve"> </w:t>
      </w:r>
      <w:r>
        <w:rPr>
          <w:rFonts w:ascii="Calibri" w:hAnsi="Calibri"/>
          <w:w w:val="105"/>
          <w:sz w:val="24"/>
        </w:rPr>
        <w:t>were</w:t>
      </w:r>
      <w:r>
        <w:rPr>
          <w:rFonts w:ascii="Calibri" w:hAnsi="Calibri"/>
          <w:spacing w:val="-5"/>
          <w:w w:val="105"/>
          <w:sz w:val="24"/>
        </w:rPr>
        <w:t xml:space="preserve"> </w:t>
      </w:r>
      <w:r>
        <w:rPr>
          <w:rFonts w:ascii="Calibri" w:hAnsi="Calibri"/>
          <w:w w:val="105"/>
          <w:sz w:val="24"/>
        </w:rPr>
        <w:t>seen</w:t>
      </w:r>
      <w:r>
        <w:rPr>
          <w:rFonts w:ascii="Calibri" w:hAnsi="Calibri"/>
          <w:spacing w:val="-6"/>
          <w:w w:val="105"/>
          <w:sz w:val="24"/>
        </w:rPr>
        <w:t xml:space="preserve"> </w:t>
      </w:r>
      <w:r>
        <w:rPr>
          <w:rFonts w:ascii="Calibri" w:hAnsi="Calibri"/>
          <w:w w:val="105"/>
          <w:sz w:val="24"/>
        </w:rPr>
        <w:t>to</w:t>
      </w:r>
      <w:r>
        <w:rPr>
          <w:rFonts w:ascii="Calibri" w:hAnsi="Calibri"/>
          <w:spacing w:val="-6"/>
          <w:w w:val="105"/>
          <w:sz w:val="24"/>
        </w:rPr>
        <w:t xml:space="preserve"> </w:t>
      </w:r>
      <w:r>
        <w:rPr>
          <w:rFonts w:ascii="Calibri" w:hAnsi="Calibri"/>
          <w:w w:val="105"/>
          <w:sz w:val="24"/>
        </w:rPr>
        <w:t>agree on adoption processes early on in the adoption process without having a clear understanding of</w:t>
      </w:r>
      <w:r>
        <w:rPr>
          <w:rFonts w:ascii="Calibri" w:hAnsi="Calibri"/>
          <w:spacing w:val="-1"/>
          <w:w w:val="105"/>
          <w:sz w:val="24"/>
        </w:rPr>
        <w:t xml:space="preserve"> </w:t>
      </w:r>
      <w:r>
        <w:rPr>
          <w:rFonts w:ascii="Calibri" w:hAnsi="Calibri"/>
          <w:w w:val="105"/>
          <w:sz w:val="24"/>
        </w:rPr>
        <w:t>what the end product (the digital twin) will be. This</w:t>
      </w:r>
      <w:r>
        <w:rPr>
          <w:rFonts w:ascii="Calibri" w:hAnsi="Calibri"/>
          <w:spacing w:val="40"/>
          <w:w w:val="105"/>
          <w:sz w:val="24"/>
        </w:rPr>
        <w:t xml:space="preserve"> </w:t>
      </w:r>
      <w:r>
        <w:rPr>
          <w:rFonts w:ascii="Calibri" w:hAnsi="Calibri"/>
          <w:w w:val="105"/>
          <w:sz w:val="24"/>
        </w:rPr>
        <w:t>closure goes against</w:t>
      </w:r>
      <w:r>
        <w:rPr>
          <w:rFonts w:ascii="Calibri" w:hAnsi="Calibri"/>
          <w:spacing w:val="-1"/>
          <w:w w:val="105"/>
          <w:sz w:val="24"/>
        </w:rPr>
        <w:t xml:space="preserve"> </w:t>
      </w:r>
      <w:r>
        <w:rPr>
          <w:rFonts w:ascii="Calibri" w:hAnsi="Calibri"/>
          <w:w w:val="105"/>
          <w:sz w:val="24"/>
        </w:rPr>
        <w:t>SCOT’s view of</w:t>
      </w:r>
    </w:p>
    <w:p w14:paraId="4F445E8A" w14:textId="77777777" w:rsidR="00F64A0B" w:rsidRDefault="00000000">
      <w:pPr>
        <w:spacing w:before="1"/>
        <w:ind w:left="230"/>
        <w:rPr>
          <w:rFonts w:ascii="Calibri"/>
          <w:sz w:val="24"/>
        </w:rPr>
      </w:pPr>
      <w:r>
        <w:rPr>
          <w:rFonts w:ascii="Calibri"/>
          <w:w w:val="105"/>
          <w:sz w:val="24"/>
        </w:rPr>
        <w:t>closure</w:t>
      </w:r>
      <w:r>
        <w:rPr>
          <w:rFonts w:ascii="Calibri"/>
          <w:spacing w:val="-2"/>
          <w:w w:val="105"/>
          <w:sz w:val="24"/>
        </w:rPr>
        <w:t xml:space="preserve"> </w:t>
      </w:r>
      <w:r>
        <w:rPr>
          <w:rFonts w:ascii="Calibri"/>
          <w:w w:val="105"/>
          <w:sz w:val="24"/>
        </w:rPr>
        <w:t>representing</w:t>
      </w:r>
      <w:r>
        <w:rPr>
          <w:rFonts w:ascii="Calibri"/>
          <w:spacing w:val="-3"/>
          <w:w w:val="105"/>
          <w:sz w:val="24"/>
        </w:rPr>
        <w:t xml:space="preserve"> </w:t>
      </w:r>
      <w:r>
        <w:rPr>
          <w:rFonts w:ascii="Calibri"/>
          <w:w w:val="105"/>
          <w:sz w:val="24"/>
        </w:rPr>
        <w:t>an endpoint</w:t>
      </w:r>
      <w:r>
        <w:rPr>
          <w:rFonts w:ascii="Calibri"/>
          <w:spacing w:val="-2"/>
          <w:w w:val="105"/>
          <w:sz w:val="24"/>
        </w:rPr>
        <w:t xml:space="preserve"> </w:t>
      </w:r>
      <w:r>
        <w:rPr>
          <w:rFonts w:ascii="Calibri"/>
          <w:w w:val="105"/>
          <w:sz w:val="24"/>
        </w:rPr>
        <w:t>but</w:t>
      </w:r>
      <w:r>
        <w:rPr>
          <w:rFonts w:ascii="Calibri"/>
          <w:spacing w:val="-3"/>
          <w:w w:val="105"/>
          <w:sz w:val="24"/>
        </w:rPr>
        <w:t xml:space="preserve"> </w:t>
      </w:r>
      <w:r>
        <w:rPr>
          <w:rFonts w:ascii="Calibri"/>
          <w:w w:val="105"/>
          <w:sz w:val="24"/>
        </w:rPr>
        <w:t>presents closure</w:t>
      </w:r>
      <w:r>
        <w:rPr>
          <w:rFonts w:ascii="Calibri"/>
          <w:spacing w:val="-1"/>
          <w:w w:val="105"/>
          <w:sz w:val="24"/>
        </w:rPr>
        <w:t xml:space="preserve"> </w:t>
      </w:r>
      <w:r>
        <w:rPr>
          <w:rFonts w:ascii="Calibri"/>
          <w:w w:val="105"/>
          <w:sz w:val="24"/>
        </w:rPr>
        <w:t>as</w:t>
      </w:r>
      <w:r>
        <w:rPr>
          <w:rFonts w:ascii="Calibri"/>
          <w:spacing w:val="-2"/>
          <w:w w:val="105"/>
          <w:sz w:val="24"/>
        </w:rPr>
        <w:t xml:space="preserve"> </w:t>
      </w:r>
      <w:r>
        <w:rPr>
          <w:rFonts w:ascii="Calibri"/>
          <w:w w:val="105"/>
          <w:sz w:val="24"/>
        </w:rPr>
        <w:t>continuous</w:t>
      </w:r>
      <w:r>
        <w:rPr>
          <w:rFonts w:ascii="Calibri"/>
          <w:spacing w:val="-1"/>
          <w:w w:val="105"/>
          <w:sz w:val="24"/>
        </w:rPr>
        <w:t xml:space="preserve"> </w:t>
      </w:r>
      <w:r>
        <w:rPr>
          <w:rFonts w:ascii="Calibri"/>
          <w:w w:val="105"/>
          <w:sz w:val="24"/>
        </w:rPr>
        <w:t>and</w:t>
      </w:r>
      <w:r>
        <w:rPr>
          <w:rFonts w:ascii="Calibri"/>
          <w:spacing w:val="-3"/>
          <w:w w:val="105"/>
          <w:sz w:val="24"/>
        </w:rPr>
        <w:t xml:space="preserve"> </w:t>
      </w:r>
      <w:r>
        <w:rPr>
          <w:rFonts w:ascii="Calibri"/>
          <w:spacing w:val="-2"/>
          <w:w w:val="105"/>
          <w:sz w:val="24"/>
        </w:rPr>
        <w:t>layered.</w:t>
      </w:r>
    </w:p>
    <w:p w14:paraId="4F445E8B" w14:textId="77777777" w:rsidR="00F64A0B" w:rsidRDefault="00F64A0B">
      <w:pPr>
        <w:pStyle w:val="BodyText"/>
        <w:spacing w:before="14"/>
        <w:rPr>
          <w:rFonts w:ascii="Calibri"/>
          <w:sz w:val="24"/>
        </w:rPr>
      </w:pPr>
    </w:p>
    <w:p w14:paraId="4F445E8C" w14:textId="77777777" w:rsidR="00F64A0B" w:rsidRDefault="00000000">
      <w:pPr>
        <w:spacing w:line="360" w:lineRule="auto"/>
        <w:ind w:left="230" w:right="565"/>
        <w:rPr>
          <w:rFonts w:ascii="Calibri"/>
          <w:sz w:val="24"/>
        </w:rPr>
      </w:pPr>
      <w:r>
        <w:rPr>
          <w:rFonts w:ascii="Calibri"/>
          <w:w w:val="105"/>
          <w:sz w:val="24"/>
        </w:rPr>
        <w:t>This</w:t>
      </w:r>
      <w:r>
        <w:rPr>
          <w:rFonts w:ascii="Calibri"/>
          <w:spacing w:val="-5"/>
          <w:w w:val="105"/>
          <w:sz w:val="24"/>
        </w:rPr>
        <w:t xml:space="preserve"> </w:t>
      </w:r>
      <w:r>
        <w:rPr>
          <w:rFonts w:ascii="Calibri"/>
          <w:w w:val="105"/>
          <w:sz w:val="24"/>
        </w:rPr>
        <w:t>study</w:t>
      </w:r>
      <w:r>
        <w:rPr>
          <w:rFonts w:ascii="Calibri"/>
          <w:spacing w:val="-8"/>
          <w:w w:val="105"/>
          <w:sz w:val="24"/>
        </w:rPr>
        <w:t xml:space="preserve"> </w:t>
      </w:r>
      <w:r>
        <w:rPr>
          <w:rFonts w:ascii="Calibri"/>
          <w:w w:val="105"/>
          <w:sz w:val="24"/>
        </w:rPr>
        <w:t>also</w:t>
      </w:r>
      <w:r>
        <w:rPr>
          <w:rFonts w:ascii="Calibri"/>
          <w:spacing w:val="-8"/>
          <w:w w:val="105"/>
          <w:sz w:val="24"/>
        </w:rPr>
        <w:t xml:space="preserve"> </w:t>
      </w:r>
      <w:r>
        <w:rPr>
          <w:rFonts w:ascii="Calibri"/>
          <w:w w:val="105"/>
          <w:sz w:val="24"/>
        </w:rPr>
        <w:t>reveals</w:t>
      </w:r>
      <w:r>
        <w:rPr>
          <w:rFonts w:ascii="Calibri"/>
          <w:spacing w:val="-5"/>
          <w:w w:val="105"/>
          <w:sz w:val="24"/>
        </w:rPr>
        <w:t xml:space="preserve"> </w:t>
      </w:r>
      <w:r>
        <w:rPr>
          <w:rFonts w:ascii="Calibri"/>
          <w:w w:val="105"/>
          <w:sz w:val="24"/>
        </w:rPr>
        <w:t>that</w:t>
      </w:r>
      <w:r>
        <w:rPr>
          <w:rFonts w:ascii="Calibri"/>
          <w:spacing w:val="-9"/>
          <w:w w:val="105"/>
          <w:sz w:val="24"/>
        </w:rPr>
        <w:t xml:space="preserve"> </w:t>
      </w:r>
      <w:r>
        <w:rPr>
          <w:rFonts w:ascii="Calibri"/>
          <w:w w:val="105"/>
          <w:sz w:val="24"/>
        </w:rPr>
        <w:t>interpretive</w:t>
      </w:r>
      <w:r>
        <w:rPr>
          <w:rFonts w:ascii="Calibri"/>
          <w:spacing w:val="-7"/>
          <w:w w:val="105"/>
          <w:sz w:val="24"/>
        </w:rPr>
        <w:t xml:space="preserve"> </w:t>
      </w:r>
      <w:r>
        <w:rPr>
          <w:rFonts w:ascii="Calibri"/>
          <w:w w:val="105"/>
          <w:sz w:val="24"/>
        </w:rPr>
        <w:t>flexibility</w:t>
      </w:r>
      <w:r>
        <w:rPr>
          <w:rFonts w:ascii="Calibri"/>
          <w:spacing w:val="-8"/>
          <w:w w:val="105"/>
          <w:sz w:val="24"/>
        </w:rPr>
        <w:t xml:space="preserve"> </w:t>
      </w:r>
      <w:r>
        <w:rPr>
          <w:rFonts w:ascii="Calibri"/>
          <w:w w:val="105"/>
          <w:sz w:val="24"/>
        </w:rPr>
        <w:t>applies</w:t>
      </w:r>
      <w:r>
        <w:rPr>
          <w:rFonts w:ascii="Calibri"/>
          <w:spacing w:val="-5"/>
          <w:w w:val="105"/>
          <w:sz w:val="24"/>
        </w:rPr>
        <w:t xml:space="preserve"> </w:t>
      </w:r>
      <w:r>
        <w:rPr>
          <w:rFonts w:ascii="Calibri"/>
          <w:w w:val="105"/>
          <w:sz w:val="24"/>
        </w:rPr>
        <w:t>not</w:t>
      </w:r>
      <w:r>
        <w:rPr>
          <w:rFonts w:ascii="Calibri"/>
          <w:spacing w:val="-9"/>
          <w:w w:val="105"/>
          <w:sz w:val="24"/>
        </w:rPr>
        <w:t xml:space="preserve"> </w:t>
      </w:r>
      <w:r>
        <w:rPr>
          <w:rFonts w:ascii="Calibri"/>
          <w:w w:val="105"/>
          <w:sz w:val="24"/>
        </w:rPr>
        <w:t>on</w:t>
      </w:r>
      <w:r>
        <w:rPr>
          <w:rFonts w:ascii="Calibri"/>
          <w:spacing w:val="-5"/>
          <w:w w:val="105"/>
          <w:sz w:val="24"/>
        </w:rPr>
        <w:t xml:space="preserve"> </w:t>
      </w:r>
      <w:r>
        <w:rPr>
          <w:rFonts w:ascii="Calibri"/>
          <w:w w:val="105"/>
          <w:sz w:val="24"/>
        </w:rPr>
        <w:t>the</w:t>
      </w:r>
      <w:r>
        <w:rPr>
          <w:rFonts w:ascii="Calibri"/>
          <w:spacing w:val="-7"/>
          <w:w w:val="105"/>
          <w:sz w:val="24"/>
        </w:rPr>
        <w:t xml:space="preserve"> </w:t>
      </w:r>
      <w:r>
        <w:rPr>
          <w:rFonts w:ascii="Calibri"/>
          <w:w w:val="105"/>
          <w:sz w:val="24"/>
        </w:rPr>
        <w:t>technological</w:t>
      </w:r>
      <w:r>
        <w:rPr>
          <w:rFonts w:ascii="Calibri"/>
          <w:spacing w:val="-8"/>
          <w:w w:val="105"/>
          <w:sz w:val="24"/>
        </w:rPr>
        <w:t xml:space="preserve"> </w:t>
      </w:r>
      <w:r>
        <w:rPr>
          <w:rFonts w:ascii="Calibri"/>
          <w:w w:val="105"/>
          <w:sz w:val="24"/>
        </w:rPr>
        <w:t>artefact</w:t>
      </w:r>
      <w:r>
        <w:rPr>
          <w:rFonts w:ascii="Calibri"/>
          <w:spacing w:val="-9"/>
          <w:w w:val="105"/>
          <w:sz w:val="24"/>
        </w:rPr>
        <w:t xml:space="preserve"> </w:t>
      </w:r>
      <w:r>
        <w:rPr>
          <w:rFonts w:ascii="Calibri"/>
          <w:w w:val="105"/>
          <w:sz w:val="24"/>
        </w:rPr>
        <w:t>only but also on the method of adoption; participants disagreed on how to adopt the DT-</w:t>
      </w:r>
    </w:p>
    <w:p w14:paraId="4F445E8D" w14:textId="77777777" w:rsidR="00F64A0B" w:rsidRDefault="00000000">
      <w:pPr>
        <w:spacing w:line="360" w:lineRule="auto"/>
        <w:ind w:left="230" w:right="492"/>
        <w:rPr>
          <w:rFonts w:ascii="Calibri"/>
          <w:sz w:val="24"/>
        </w:rPr>
      </w:pPr>
      <w:r>
        <w:rPr>
          <w:rFonts w:ascii="Calibri"/>
          <w:w w:val="105"/>
          <w:sz w:val="24"/>
        </w:rPr>
        <w:t>incremental</w:t>
      </w:r>
      <w:r>
        <w:rPr>
          <w:rFonts w:ascii="Calibri"/>
          <w:spacing w:val="-1"/>
          <w:w w:val="105"/>
          <w:sz w:val="24"/>
        </w:rPr>
        <w:t xml:space="preserve"> </w:t>
      </w:r>
      <w:r>
        <w:rPr>
          <w:rFonts w:ascii="Calibri"/>
          <w:w w:val="105"/>
          <w:sz w:val="24"/>
        </w:rPr>
        <w:t>vs structured, champion</w:t>
      </w:r>
      <w:r>
        <w:rPr>
          <w:rFonts w:ascii="Calibri"/>
          <w:spacing w:val="-2"/>
          <w:w w:val="105"/>
          <w:sz w:val="24"/>
        </w:rPr>
        <w:t xml:space="preserve"> </w:t>
      </w:r>
      <w:r>
        <w:rPr>
          <w:rFonts w:ascii="Calibri"/>
          <w:w w:val="105"/>
          <w:sz w:val="24"/>
        </w:rPr>
        <w:t>led vs distributed</w:t>
      </w:r>
      <w:r>
        <w:rPr>
          <w:rFonts w:ascii="Calibri"/>
          <w:spacing w:val="-1"/>
          <w:w w:val="105"/>
          <w:sz w:val="24"/>
        </w:rPr>
        <w:t xml:space="preserve"> </w:t>
      </w:r>
      <w:r>
        <w:rPr>
          <w:rFonts w:ascii="Calibri"/>
          <w:w w:val="105"/>
          <w:sz w:val="24"/>
        </w:rPr>
        <w:t>ownership, problem</w:t>
      </w:r>
      <w:r>
        <w:rPr>
          <w:rFonts w:ascii="Calibri"/>
          <w:spacing w:val="-1"/>
          <w:w w:val="105"/>
          <w:sz w:val="24"/>
        </w:rPr>
        <w:t xml:space="preserve"> </w:t>
      </w:r>
      <w:r>
        <w:rPr>
          <w:rFonts w:ascii="Calibri"/>
          <w:w w:val="105"/>
          <w:sz w:val="24"/>
        </w:rPr>
        <w:t>led vs solution</w:t>
      </w:r>
      <w:r>
        <w:rPr>
          <w:rFonts w:ascii="Calibri"/>
          <w:spacing w:val="-1"/>
          <w:w w:val="105"/>
          <w:sz w:val="24"/>
        </w:rPr>
        <w:t xml:space="preserve"> </w:t>
      </w:r>
      <w:r>
        <w:rPr>
          <w:rFonts w:ascii="Calibri"/>
          <w:w w:val="105"/>
          <w:sz w:val="24"/>
        </w:rPr>
        <w:t>led. These disagreements were negotiated through local closure mechanisms like steering group, champions, past experience, meetings etc. This extends the scope of interpretive flexibility to the</w:t>
      </w:r>
      <w:r>
        <w:rPr>
          <w:rFonts w:ascii="Calibri"/>
          <w:spacing w:val="-1"/>
          <w:w w:val="105"/>
          <w:sz w:val="24"/>
        </w:rPr>
        <w:t xml:space="preserve"> </w:t>
      </w:r>
      <w:r>
        <w:rPr>
          <w:rFonts w:ascii="Calibri"/>
          <w:w w:val="105"/>
          <w:sz w:val="24"/>
        </w:rPr>
        <w:t>practices.</w:t>
      </w:r>
    </w:p>
    <w:p w14:paraId="4F445E8E" w14:textId="77777777" w:rsidR="00F64A0B" w:rsidRDefault="00000000">
      <w:pPr>
        <w:spacing w:before="160" w:line="360" w:lineRule="auto"/>
        <w:ind w:left="230" w:right="565"/>
        <w:rPr>
          <w:rFonts w:ascii="Calibri"/>
          <w:sz w:val="24"/>
        </w:rPr>
      </w:pPr>
      <w:r>
        <w:rPr>
          <w:rFonts w:ascii="Calibri"/>
          <w:w w:val="105"/>
          <w:sz w:val="24"/>
        </w:rPr>
        <w:t>Practically, this research encourages FM practitioners across all user groups to stop debating definitions but focus on functions. It also emphasis the need to start with a well-defined granular</w:t>
      </w:r>
      <w:r>
        <w:rPr>
          <w:rFonts w:ascii="Calibri"/>
          <w:spacing w:val="-13"/>
          <w:w w:val="105"/>
          <w:sz w:val="24"/>
        </w:rPr>
        <w:t xml:space="preserve"> </w:t>
      </w:r>
      <w:r>
        <w:rPr>
          <w:rFonts w:ascii="Calibri"/>
          <w:w w:val="105"/>
          <w:sz w:val="24"/>
        </w:rPr>
        <w:t>problem</w:t>
      </w:r>
      <w:r>
        <w:rPr>
          <w:rFonts w:ascii="Calibri"/>
          <w:spacing w:val="-13"/>
          <w:w w:val="105"/>
          <w:sz w:val="24"/>
        </w:rPr>
        <w:t xml:space="preserve"> </w:t>
      </w:r>
      <w:r>
        <w:rPr>
          <w:rFonts w:ascii="Calibri"/>
          <w:w w:val="105"/>
          <w:sz w:val="24"/>
        </w:rPr>
        <w:t>and</w:t>
      </w:r>
      <w:r>
        <w:rPr>
          <w:rFonts w:ascii="Calibri"/>
          <w:spacing w:val="-11"/>
          <w:w w:val="105"/>
          <w:sz w:val="24"/>
        </w:rPr>
        <w:t xml:space="preserve"> </w:t>
      </w:r>
      <w:r>
        <w:rPr>
          <w:rFonts w:ascii="Calibri"/>
          <w:w w:val="105"/>
          <w:sz w:val="24"/>
        </w:rPr>
        <w:t>build</w:t>
      </w:r>
      <w:r>
        <w:rPr>
          <w:rFonts w:ascii="Calibri"/>
          <w:spacing w:val="-12"/>
          <w:w w:val="105"/>
          <w:sz w:val="24"/>
        </w:rPr>
        <w:t xml:space="preserve"> </w:t>
      </w:r>
      <w:r>
        <w:rPr>
          <w:rFonts w:ascii="Calibri"/>
          <w:w w:val="105"/>
          <w:sz w:val="24"/>
        </w:rPr>
        <w:t>incrementally</w:t>
      </w:r>
      <w:r>
        <w:rPr>
          <w:rFonts w:ascii="Calibri"/>
          <w:spacing w:val="-13"/>
          <w:w w:val="105"/>
          <w:sz w:val="24"/>
        </w:rPr>
        <w:t xml:space="preserve"> </w:t>
      </w:r>
      <w:r>
        <w:rPr>
          <w:rFonts w:ascii="Calibri"/>
          <w:w w:val="105"/>
          <w:sz w:val="24"/>
        </w:rPr>
        <w:t>in</w:t>
      </w:r>
      <w:r>
        <w:rPr>
          <w:rFonts w:ascii="Calibri"/>
          <w:spacing w:val="-11"/>
          <w:w w:val="105"/>
          <w:sz w:val="24"/>
        </w:rPr>
        <w:t xml:space="preserve"> </w:t>
      </w:r>
      <w:r>
        <w:rPr>
          <w:rFonts w:ascii="Calibri"/>
          <w:w w:val="105"/>
          <w:sz w:val="24"/>
        </w:rPr>
        <w:t>a</w:t>
      </w:r>
      <w:r>
        <w:rPr>
          <w:rFonts w:ascii="Calibri"/>
          <w:spacing w:val="-13"/>
          <w:w w:val="105"/>
          <w:sz w:val="24"/>
        </w:rPr>
        <w:t xml:space="preserve"> </w:t>
      </w:r>
      <w:r>
        <w:rPr>
          <w:rFonts w:ascii="Calibri"/>
          <w:w w:val="105"/>
          <w:sz w:val="24"/>
        </w:rPr>
        <w:t>flexible</w:t>
      </w:r>
      <w:r>
        <w:rPr>
          <w:rFonts w:ascii="Calibri"/>
          <w:spacing w:val="-12"/>
          <w:w w:val="105"/>
          <w:sz w:val="24"/>
        </w:rPr>
        <w:t xml:space="preserve"> </w:t>
      </w:r>
      <w:r>
        <w:rPr>
          <w:rFonts w:ascii="Calibri"/>
          <w:w w:val="105"/>
          <w:sz w:val="24"/>
        </w:rPr>
        <w:t>manner.</w:t>
      </w:r>
      <w:r>
        <w:rPr>
          <w:rFonts w:ascii="Calibri"/>
          <w:spacing w:val="-11"/>
          <w:w w:val="105"/>
          <w:sz w:val="24"/>
        </w:rPr>
        <w:t xml:space="preserve"> </w:t>
      </w:r>
      <w:r>
        <w:rPr>
          <w:rFonts w:ascii="Calibri"/>
          <w:w w:val="105"/>
          <w:sz w:val="24"/>
        </w:rPr>
        <w:t>It</w:t>
      </w:r>
      <w:r>
        <w:rPr>
          <w:rFonts w:ascii="Calibri"/>
          <w:spacing w:val="-14"/>
          <w:w w:val="105"/>
          <w:sz w:val="24"/>
        </w:rPr>
        <w:t xml:space="preserve"> </w:t>
      </w:r>
      <w:r>
        <w:rPr>
          <w:rFonts w:ascii="Calibri"/>
          <w:w w:val="105"/>
          <w:sz w:val="24"/>
        </w:rPr>
        <w:t>further,</w:t>
      </w:r>
      <w:r>
        <w:rPr>
          <w:rFonts w:ascii="Calibri"/>
          <w:spacing w:val="-11"/>
          <w:w w:val="105"/>
          <w:sz w:val="24"/>
        </w:rPr>
        <w:t xml:space="preserve"> </w:t>
      </w:r>
      <w:r>
        <w:rPr>
          <w:rFonts w:ascii="Calibri"/>
          <w:w w:val="105"/>
          <w:sz w:val="24"/>
        </w:rPr>
        <w:t>shows</w:t>
      </w:r>
      <w:r>
        <w:rPr>
          <w:rFonts w:ascii="Calibri"/>
          <w:spacing w:val="-11"/>
          <w:w w:val="105"/>
          <w:sz w:val="24"/>
        </w:rPr>
        <w:t xml:space="preserve"> </w:t>
      </w:r>
      <w:r>
        <w:rPr>
          <w:rFonts w:ascii="Calibri"/>
          <w:w w:val="105"/>
          <w:sz w:val="24"/>
        </w:rPr>
        <w:t>to</w:t>
      </w:r>
      <w:r>
        <w:rPr>
          <w:rFonts w:ascii="Calibri"/>
          <w:spacing w:val="-13"/>
          <w:w w:val="105"/>
          <w:sz w:val="24"/>
        </w:rPr>
        <w:t xml:space="preserve"> </w:t>
      </w:r>
      <w:r>
        <w:rPr>
          <w:rFonts w:ascii="Calibri"/>
          <w:w w:val="105"/>
          <w:sz w:val="24"/>
        </w:rPr>
        <w:t>vendors</w:t>
      </w:r>
      <w:r>
        <w:rPr>
          <w:rFonts w:ascii="Calibri"/>
          <w:spacing w:val="-11"/>
          <w:w w:val="105"/>
          <w:sz w:val="24"/>
        </w:rPr>
        <w:t xml:space="preserve"> </w:t>
      </w:r>
      <w:r>
        <w:rPr>
          <w:rFonts w:ascii="Calibri"/>
          <w:w w:val="105"/>
          <w:sz w:val="24"/>
        </w:rPr>
        <w:t>that</w:t>
      </w:r>
    </w:p>
    <w:p w14:paraId="4F445E8F" w14:textId="77777777" w:rsidR="00F64A0B" w:rsidRDefault="00F64A0B">
      <w:pPr>
        <w:spacing w:line="360" w:lineRule="auto"/>
        <w:rPr>
          <w:rFonts w:ascii="Calibri"/>
          <w:sz w:val="24"/>
        </w:rPr>
        <w:sectPr w:rsidR="00F64A0B">
          <w:headerReference w:type="default" r:id="rId153"/>
          <w:footerReference w:type="default" r:id="rId154"/>
          <w:pgSz w:w="11900" w:h="16840"/>
          <w:pgMar w:top="1340" w:right="565" w:bottom="280" w:left="850" w:header="0" w:footer="0" w:gutter="0"/>
          <w:cols w:space="720"/>
        </w:sectPr>
      </w:pPr>
    </w:p>
    <w:p w14:paraId="4F445E90" w14:textId="77777777" w:rsidR="00F64A0B" w:rsidRDefault="00000000">
      <w:pPr>
        <w:spacing w:before="78" w:line="360" w:lineRule="auto"/>
        <w:ind w:left="230" w:right="565"/>
        <w:rPr>
          <w:rFonts w:ascii="Calibri"/>
          <w:sz w:val="24"/>
        </w:rPr>
      </w:pPr>
      <w:r>
        <w:rPr>
          <w:rFonts w:ascii="Calibri"/>
          <w:w w:val="105"/>
          <w:sz w:val="24"/>
        </w:rPr>
        <w:lastRenderedPageBreak/>
        <w:t>out</w:t>
      </w:r>
      <w:r>
        <w:rPr>
          <w:rFonts w:ascii="Calibri"/>
          <w:spacing w:val="-10"/>
          <w:w w:val="105"/>
          <w:sz w:val="24"/>
        </w:rPr>
        <w:t xml:space="preserve"> </w:t>
      </w:r>
      <w:r>
        <w:rPr>
          <w:rFonts w:ascii="Calibri"/>
          <w:w w:val="105"/>
          <w:sz w:val="24"/>
        </w:rPr>
        <w:t>of</w:t>
      </w:r>
      <w:r>
        <w:rPr>
          <w:rFonts w:ascii="Calibri"/>
          <w:spacing w:val="-10"/>
          <w:w w:val="105"/>
          <w:sz w:val="24"/>
        </w:rPr>
        <w:t xml:space="preserve"> </w:t>
      </w:r>
      <w:r>
        <w:rPr>
          <w:rFonts w:ascii="Calibri"/>
          <w:w w:val="105"/>
          <w:sz w:val="24"/>
        </w:rPr>
        <w:t>the</w:t>
      </w:r>
      <w:r>
        <w:rPr>
          <w:rFonts w:ascii="Calibri"/>
          <w:spacing w:val="-9"/>
          <w:w w:val="105"/>
          <w:sz w:val="24"/>
        </w:rPr>
        <w:t xml:space="preserve"> </w:t>
      </w:r>
      <w:r>
        <w:rPr>
          <w:rFonts w:ascii="Calibri"/>
          <w:w w:val="105"/>
          <w:sz w:val="24"/>
        </w:rPr>
        <w:t>box</w:t>
      </w:r>
      <w:r>
        <w:rPr>
          <w:rFonts w:ascii="Calibri"/>
          <w:spacing w:val="-10"/>
          <w:w w:val="105"/>
          <w:sz w:val="24"/>
        </w:rPr>
        <w:t xml:space="preserve"> </w:t>
      </w:r>
      <w:r>
        <w:rPr>
          <w:rFonts w:ascii="Calibri"/>
          <w:w w:val="105"/>
          <w:sz w:val="24"/>
        </w:rPr>
        <w:t>solutions</w:t>
      </w:r>
      <w:r>
        <w:rPr>
          <w:rFonts w:ascii="Calibri"/>
          <w:spacing w:val="-9"/>
          <w:w w:val="105"/>
          <w:sz w:val="24"/>
        </w:rPr>
        <w:t xml:space="preserve"> </w:t>
      </w:r>
      <w:proofErr w:type="spellStart"/>
      <w:r>
        <w:rPr>
          <w:rFonts w:ascii="Calibri"/>
          <w:w w:val="105"/>
          <w:sz w:val="24"/>
        </w:rPr>
        <w:t>wont</w:t>
      </w:r>
      <w:proofErr w:type="spellEnd"/>
      <w:r>
        <w:rPr>
          <w:rFonts w:ascii="Calibri"/>
          <w:spacing w:val="-11"/>
          <w:w w:val="105"/>
          <w:sz w:val="24"/>
        </w:rPr>
        <w:t xml:space="preserve"> </w:t>
      </w:r>
      <w:r>
        <w:rPr>
          <w:rFonts w:ascii="Calibri"/>
          <w:w w:val="105"/>
          <w:sz w:val="24"/>
        </w:rPr>
        <w:t>help,</w:t>
      </w:r>
      <w:r>
        <w:rPr>
          <w:rFonts w:ascii="Calibri"/>
          <w:spacing w:val="-8"/>
          <w:w w:val="105"/>
          <w:sz w:val="24"/>
        </w:rPr>
        <w:t xml:space="preserve"> </w:t>
      </w:r>
      <w:r>
        <w:rPr>
          <w:rFonts w:ascii="Calibri"/>
          <w:w w:val="105"/>
          <w:sz w:val="24"/>
        </w:rPr>
        <w:t>but</w:t>
      </w:r>
      <w:r>
        <w:rPr>
          <w:rFonts w:ascii="Calibri"/>
          <w:spacing w:val="-10"/>
          <w:w w:val="105"/>
          <w:sz w:val="24"/>
        </w:rPr>
        <w:t xml:space="preserve"> </w:t>
      </w:r>
      <w:r>
        <w:rPr>
          <w:rFonts w:ascii="Calibri"/>
          <w:w w:val="105"/>
          <w:sz w:val="24"/>
        </w:rPr>
        <w:t>flexible</w:t>
      </w:r>
      <w:r>
        <w:rPr>
          <w:rFonts w:ascii="Calibri"/>
          <w:spacing w:val="-9"/>
          <w:w w:val="105"/>
          <w:sz w:val="24"/>
        </w:rPr>
        <w:t xml:space="preserve"> </w:t>
      </w:r>
      <w:r>
        <w:rPr>
          <w:rFonts w:ascii="Calibri"/>
          <w:w w:val="105"/>
          <w:sz w:val="24"/>
        </w:rPr>
        <w:t>client</w:t>
      </w:r>
      <w:r>
        <w:rPr>
          <w:rFonts w:ascii="Calibri"/>
          <w:spacing w:val="-10"/>
          <w:w w:val="105"/>
          <w:sz w:val="24"/>
        </w:rPr>
        <w:t xml:space="preserve"> </w:t>
      </w:r>
      <w:r>
        <w:rPr>
          <w:rFonts w:ascii="Calibri"/>
          <w:w w:val="105"/>
          <w:sz w:val="24"/>
        </w:rPr>
        <w:t>owned</w:t>
      </w:r>
      <w:r>
        <w:rPr>
          <w:rFonts w:ascii="Calibri"/>
          <w:spacing w:val="-10"/>
          <w:w w:val="105"/>
          <w:sz w:val="24"/>
        </w:rPr>
        <w:t xml:space="preserve"> </w:t>
      </w:r>
      <w:r>
        <w:rPr>
          <w:rFonts w:ascii="Calibri"/>
          <w:w w:val="105"/>
          <w:sz w:val="24"/>
        </w:rPr>
        <w:t>solutions</w:t>
      </w:r>
      <w:r>
        <w:rPr>
          <w:rFonts w:ascii="Calibri"/>
          <w:spacing w:val="-9"/>
          <w:w w:val="105"/>
          <w:sz w:val="24"/>
        </w:rPr>
        <w:t xml:space="preserve"> </w:t>
      </w:r>
      <w:r>
        <w:rPr>
          <w:rFonts w:ascii="Calibri"/>
          <w:w w:val="105"/>
          <w:sz w:val="24"/>
        </w:rPr>
        <w:t>represents</w:t>
      </w:r>
      <w:r>
        <w:rPr>
          <w:rFonts w:ascii="Calibri"/>
          <w:spacing w:val="-9"/>
          <w:w w:val="105"/>
          <w:sz w:val="24"/>
        </w:rPr>
        <w:t xml:space="preserve"> </w:t>
      </w:r>
      <w:r>
        <w:rPr>
          <w:rFonts w:ascii="Calibri"/>
          <w:w w:val="105"/>
          <w:sz w:val="24"/>
        </w:rPr>
        <w:t>the</w:t>
      </w:r>
      <w:r>
        <w:rPr>
          <w:rFonts w:ascii="Calibri"/>
          <w:spacing w:val="-9"/>
          <w:w w:val="105"/>
          <w:sz w:val="24"/>
        </w:rPr>
        <w:t xml:space="preserve"> </w:t>
      </w:r>
      <w:r>
        <w:rPr>
          <w:rFonts w:ascii="Calibri"/>
          <w:w w:val="105"/>
          <w:sz w:val="24"/>
        </w:rPr>
        <w:t xml:space="preserve">way </w:t>
      </w:r>
      <w:r>
        <w:rPr>
          <w:rFonts w:ascii="Calibri"/>
          <w:spacing w:val="-2"/>
          <w:w w:val="105"/>
          <w:sz w:val="24"/>
        </w:rPr>
        <w:t>forward.</w:t>
      </w:r>
    </w:p>
    <w:p w14:paraId="4F445E91" w14:textId="77777777" w:rsidR="00F64A0B" w:rsidRDefault="00000000">
      <w:pPr>
        <w:spacing w:before="161" w:line="360" w:lineRule="auto"/>
        <w:ind w:left="230" w:right="565"/>
        <w:rPr>
          <w:rFonts w:ascii="Calibri" w:hAnsi="Calibri"/>
          <w:sz w:val="24"/>
        </w:rPr>
      </w:pPr>
      <w:r>
        <w:rPr>
          <w:rFonts w:ascii="Calibri" w:hAnsi="Calibri"/>
          <w:w w:val="105"/>
          <w:sz w:val="24"/>
        </w:rPr>
        <w:t xml:space="preserve">These contributions update SCOT for emerging, digitally mediated technologies where rapid change and commercial pressures make full consensus unlikely. They offer a more nuanced vocabulary – agnostic </w:t>
      </w:r>
      <w:proofErr w:type="spellStart"/>
      <w:r>
        <w:rPr>
          <w:rFonts w:ascii="Calibri" w:hAnsi="Calibri"/>
          <w:w w:val="105"/>
          <w:sz w:val="24"/>
        </w:rPr>
        <w:t>stabilisation</w:t>
      </w:r>
      <w:proofErr w:type="spellEnd"/>
      <w:r>
        <w:rPr>
          <w:rFonts w:ascii="Calibri" w:hAnsi="Calibri"/>
          <w:w w:val="105"/>
          <w:sz w:val="24"/>
        </w:rPr>
        <w:t xml:space="preserve">, interpretive flexibility over adoption practices, processual closure, procedural closure – for </w:t>
      </w:r>
      <w:proofErr w:type="spellStart"/>
      <w:r>
        <w:rPr>
          <w:rFonts w:ascii="Calibri" w:hAnsi="Calibri"/>
          <w:w w:val="105"/>
          <w:sz w:val="24"/>
        </w:rPr>
        <w:t>analysing</w:t>
      </w:r>
      <w:proofErr w:type="spellEnd"/>
      <w:r>
        <w:rPr>
          <w:rFonts w:ascii="Calibri" w:hAnsi="Calibri"/>
          <w:w w:val="105"/>
          <w:sz w:val="24"/>
        </w:rPr>
        <w:t xml:space="preserve"> socio-technical change in facility management and other</w:t>
      </w:r>
      <w:r>
        <w:rPr>
          <w:rFonts w:ascii="Calibri" w:hAnsi="Calibri"/>
          <w:spacing w:val="-3"/>
          <w:w w:val="105"/>
          <w:sz w:val="24"/>
        </w:rPr>
        <w:t xml:space="preserve"> </w:t>
      </w:r>
      <w:r>
        <w:rPr>
          <w:rFonts w:ascii="Calibri" w:hAnsi="Calibri"/>
          <w:w w:val="105"/>
          <w:sz w:val="24"/>
        </w:rPr>
        <w:t>sectors.</w:t>
      </w:r>
    </w:p>
    <w:p w14:paraId="4F445E92" w14:textId="77777777" w:rsidR="00F64A0B" w:rsidRDefault="00F64A0B">
      <w:pPr>
        <w:pStyle w:val="BodyText"/>
        <w:rPr>
          <w:rFonts w:ascii="Calibri"/>
          <w:sz w:val="24"/>
        </w:rPr>
      </w:pPr>
    </w:p>
    <w:p w14:paraId="4F445E93" w14:textId="77777777" w:rsidR="00F64A0B" w:rsidRDefault="00F64A0B">
      <w:pPr>
        <w:pStyle w:val="BodyText"/>
        <w:rPr>
          <w:rFonts w:ascii="Calibri"/>
          <w:sz w:val="24"/>
        </w:rPr>
      </w:pPr>
    </w:p>
    <w:p w14:paraId="4F445E94" w14:textId="77777777" w:rsidR="00F64A0B" w:rsidRDefault="00F64A0B">
      <w:pPr>
        <w:pStyle w:val="BodyText"/>
        <w:spacing w:before="102"/>
        <w:rPr>
          <w:rFonts w:ascii="Calibri"/>
          <w:sz w:val="24"/>
        </w:rPr>
      </w:pPr>
    </w:p>
    <w:p w14:paraId="4F445E95" w14:textId="77777777" w:rsidR="00F64A0B" w:rsidRDefault="00000000">
      <w:pPr>
        <w:pStyle w:val="Heading7"/>
        <w:spacing w:before="1"/>
      </w:pPr>
      <w:r>
        <w:rPr>
          <w:spacing w:val="-2"/>
        </w:rPr>
        <w:t>Keywords</w:t>
      </w:r>
    </w:p>
    <w:p w14:paraId="4F445E96" w14:textId="77777777" w:rsidR="00F64A0B" w:rsidRDefault="00000000">
      <w:pPr>
        <w:pStyle w:val="BodyText"/>
        <w:spacing w:before="147"/>
        <w:ind w:left="230"/>
      </w:pPr>
      <w:r>
        <w:t>Digital</w:t>
      </w:r>
      <w:r>
        <w:rPr>
          <w:spacing w:val="-11"/>
        </w:rPr>
        <w:t xml:space="preserve"> </w:t>
      </w:r>
      <w:r>
        <w:t>twin,</w:t>
      </w:r>
      <w:r>
        <w:rPr>
          <w:spacing w:val="-6"/>
        </w:rPr>
        <w:t xml:space="preserve"> </w:t>
      </w:r>
      <w:r>
        <w:t>facility</w:t>
      </w:r>
      <w:r>
        <w:rPr>
          <w:spacing w:val="-6"/>
        </w:rPr>
        <w:t xml:space="preserve"> </w:t>
      </w:r>
      <w:r>
        <w:t>management,</w:t>
      </w:r>
      <w:r>
        <w:rPr>
          <w:spacing w:val="-5"/>
        </w:rPr>
        <w:t xml:space="preserve"> </w:t>
      </w:r>
      <w:r>
        <w:t>emerging</w:t>
      </w:r>
      <w:r>
        <w:rPr>
          <w:spacing w:val="-9"/>
        </w:rPr>
        <w:t xml:space="preserve"> </w:t>
      </w:r>
      <w:r>
        <w:t>practice,</w:t>
      </w:r>
      <w:r>
        <w:rPr>
          <w:spacing w:val="-7"/>
        </w:rPr>
        <w:t xml:space="preserve"> </w:t>
      </w:r>
      <w:r>
        <w:t>social</w:t>
      </w:r>
      <w:r>
        <w:rPr>
          <w:spacing w:val="-8"/>
        </w:rPr>
        <w:t xml:space="preserve"> </w:t>
      </w:r>
      <w:r>
        <w:t>construction</w:t>
      </w:r>
      <w:r>
        <w:rPr>
          <w:spacing w:val="-8"/>
        </w:rPr>
        <w:t xml:space="preserve"> </w:t>
      </w:r>
      <w:r>
        <w:t>of</w:t>
      </w:r>
      <w:r>
        <w:rPr>
          <w:spacing w:val="-8"/>
        </w:rPr>
        <w:t xml:space="preserve"> </w:t>
      </w:r>
      <w:r>
        <w:rPr>
          <w:spacing w:val="-2"/>
        </w:rPr>
        <w:t>technology.</w:t>
      </w:r>
    </w:p>
    <w:p w14:paraId="4F445E97" w14:textId="77777777" w:rsidR="00F64A0B" w:rsidRDefault="00F64A0B">
      <w:pPr>
        <w:pStyle w:val="BodyText"/>
        <w:sectPr w:rsidR="00F64A0B">
          <w:headerReference w:type="default" r:id="rId155"/>
          <w:footerReference w:type="default" r:id="rId156"/>
          <w:pgSz w:w="11900" w:h="16840"/>
          <w:pgMar w:top="1340" w:right="565" w:bottom="280" w:left="850" w:header="0" w:footer="0" w:gutter="0"/>
          <w:cols w:space="720"/>
        </w:sectPr>
      </w:pPr>
    </w:p>
    <w:p w14:paraId="4F445E98" w14:textId="77777777" w:rsidR="00F64A0B" w:rsidRDefault="00000000">
      <w:pPr>
        <w:pStyle w:val="Heading3"/>
        <w:spacing w:before="77"/>
        <w:rPr>
          <w:rFonts w:ascii="Calibri"/>
        </w:rPr>
      </w:pPr>
      <w:r>
        <w:rPr>
          <w:rFonts w:ascii="Calibri"/>
          <w:color w:val="0E4660"/>
          <w:spacing w:val="-2"/>
        </w:rPr>
        <w:lastRenderedPageBreak/>
        <w:t>References</w:t>
      </w:r>
    </w:p>
    <w:p w14:paraId="4F445E99" w14:textId="77777777" w:rsidR="00F64A0B" w:rsidRDefault="00000000">
      <w:pPr>
        <w:spacing w:before="144"/>
        <w:ind w:left="950" w:right="565" w:hanging="721"/>
        <w:rPr>
          <w:rFonts w:ascii="Calibri" w:hAnsi="Calibri"/>
          <w:sz w:val="24"/>
        </w:rPr>
      </w:pPr>
      <w:r>
        <w:rPr>
          <w:rFonts w:ascii="Calibri" w:hAnsi="Calibri"/>
          <w:sz w:val="24"/>
        </w:rPr>
        <w:t>Asare,</w:t>
      </w:r>
      <w:r>
        <w:rPr>
          <w:rFonts w:ascii="Calibri" w:hAnsi="Calibri"/>
          <w:spacing w:val="37"/>
          <w:sz w:val="24"/>
        </w:rPr>
        <w:t xml:space="preserve"> </w:t>
      </w:r>
      <w:r>
        <w:rPr>
          <w:rFonts w:ascii="Calibri" w:hAnsi="Calibri"/>
          <w:sz w:val="24"/>
        </w:rPr>
        <w:t>K.</w:t>
      </w:r>
      <w:r>
        <w:rPr>
          <w:rFonts w:ascii="Calibri" w:hAnsi="Calibri"/>
          <w:spacing w:val="35"/>
          <w:sz w:val="24"/>
        </w:rPr>
        <w:t xml:space="preserve"> </w:t>
      </w:r>
      <w:r>
        <w:rPr>
          <w:rFonts w:ascii="Calibri" w:hAnsi="Calibri"/>
          <w:sz w:val="24"/>
        </w:rPr>
        <w:t>A.,</w:t>
      </w:r>
      <w:r>
        <w:rPr>
          <w:rFonts w:ascii="Calibri" w:hAnsi="Calibri"/>
          <w:spacing w:val="37"/>
          <w:sz w:val="24"/>
        </w:rPr>
        <w:t xml:space="preserve"> </w:t>
      </w:r>
      <w:r>
        <w:rPr>
          <w:rFonts w:ascii="Calibri" w:hAnsi="Calibri"/>
          <w:sz w:val="24"/>
        </w:rPr>
        <w:t>Liu,</w:t>
      </w:r>
      <w:r>
        <w:rPr>
          <w:rFonts w:ascii="Calibri" w:hAnsi="Calibri"/>
          <w:spacing w:val="37"/>
          <w:sz w:val="24"/>
        </w:rPr>
        <w:t xml:space="preserve"> </w:t>
      </w:r>
      <w:r>
        <w:rPr>
          <w:rFonts w:ascii="Calibri" w:hAnsi="Calibri"/>
          <w:sz w:val="24"/>
        </w:rPr>
        <w:t>R.,</w:t>
      </w:r>
      <w:r>
        <w:rPr>
          <w:rFonts w:ascii="Calibri" w:hAnsi="Calibri"/>
          <w:spacing w:val="37"/>
          <w:sz w:val="24"/>
        </w:rPr>
        <w:t xml:space="preserve"> </w:t>
      </w:r>
      <w:proofErr w:type="spellStart"/>
      <w:r>
        <w:rPr>
          <w:rFonts w:ascii="Calibri" w:hAnsi="Calibri"/>
          <w:sz w:val="24"/>
        </w:rPr>
        <w:t>Anumba</w:t>
      </w:r>
      <w:proofErr w:type="spellEnd"/>
      <w:r>
        <w:rPr>
          <w:rFonts w:ascii="Calibri" w:hAnsi="Calibri"/>
          <w:sz w:val="24"/>
        </w:rPr>
        <w:t>,</w:t>
      </w:r>
      <w:r>
        <w:rPr>
          <w:rFonts w:ascii="Calibri" w:hAnsi="Calibri"/>
          <w:spacing w:val="35"/>
          <w:sz w:val="24"/>
        </w:rPr>
        <w:t xml:space="preserve"> </w:t>
      </w:r>
      <w:r>
        <w:rPr>
          <w:rFonts w:ascii="Calibri" w:hAnsi="Calibri"/>
          <w:sz w:val="24"/>
        </w:rPr>
        <w:t>C.</w:t>
      </w:r>
      <w:r>
        <w:rPr>
          <w:rFonts w:ascii="Calibri" w:hAnsi="Calibri"/>
          <w:spacing w:val="37"/>
          <w:sz w:val="24"/>
        </w:rPr>
        <w:t xml:space="preserve"> </w:t>
      </w:r>
      <w:r>
        <w:rPr>
          <w:rFonts w:ascii="Calibri" w:hAnsi="Calibri"/>
          <w:sz w:val="24"/>
        </w:rPr>
        <w:t>J.,</w:t>
      </w:r>
      <w:r>
        <w:rPr>
          <w:rFonts w:ascii="Calibri" w:hAnsi="Calibri"/>
          <w:spacing w:val="37"/>
          <w:sz w:val="24"/>
        </w:rPr>
        <w:t xml:space="preserve"> </w:t>
      </w:r>
      <w:r>
        <w:rPr>
          <w:rFonts w:ascii="Calibri" w:hAnsi="Calibri"/>
          <w:sz w:val="24"/>
        </w:rPr>
        <w:t>&amp;</w:t>
      </w:r>
      <w:r>
        <w:rPr>
          <w:rFonts w:ascii="Calibri" w:hAnsi="Calibri"/>
          <w:spacing w:val="33"/>
          <w:sz w:val="24"/>
        </w:rPr>
        <w:t xml:space="preserve"> </w:t>
      </w:r>
      <w:r>
        <w:rPr>
          <w:rFonts w:ascii="Calibri" w:hAnsi="Calibri"/>
          <w:sz w:val="24"/>
        </w:rPr>
        <w:t>Issa,</w:t>
      </w:r>
      <w:r>
        <w:rPr>
          <w:rFonts w:ascii="Calibri" w:hAnsi="Calibri"/>
          <w:spacing w:val="35"/>
          <w:sz w:val="24"/>
        </w:rPr>
        <w:t xml:space="preserve"> </w:t>
      </w:r>
      <w:r>
        <w:rPr>
          <w:rFonts w:ascii="Calibri" w:hAnsi="Calibri"/>
          <w:sz w:val="24"/>
        </w:rPr>
        <w:t>R.</w:t>
      </w:r>
      <w:r>
        <w:rPr>
          <w:rFonts w:ascii="Calibri" w:hAnsi="Calibri"/>
          <w:spacing w:val="37"/>
          <w:sz w:val="24"/>
        </w:rPr>
        <w:t xml:space="preserve"> </w:t>
      </w:r>
      <w:r>
        <w:rPr>
          <w:rFonts w:ascii="Calibri" w:hAnsi="Calibri"/>
          <w:sz w:val="24"/>
        </w:rPr>
        <w:t>R.</w:t>
      </w:r>
      <w:r>
        <w:rPr>
          <w:rFonts w:ascii="Calibri" w:hAnsi="Calibri"/>
          <w:spacing w:val="37"/>
          <w:sz w:val="24"/>
        </w:rPr>
        <w:t xml:space="preserve"> </w:t>
      </w:r>
      <w:r>
        <w:rPr>
          <w:rFonts w:ascii="Calibri" w:hAnsi="Calibri"/>
          <w:sz w:val="24"/>
        </w:rPr>
        <w:t>(2024).</w:t>
      </w:r>
      <w:r>
        <w:rPr>
          <w:rFonts w:ascii="Calibri" w:hAnsi="Calibri"/>
          <w:spacing w:val="40"/>
          <w:sz w:val="24"/>
        </w:rPr>
        <w:t xml:space="preserve"> </w:t>
      </w:r>
      <w:r>
        <w:rPr>
          <w:rFonts w:ascii="Calibri" w:hAnsi="Calibri"/>
          <w:sz w:val="24"/>
        </w:rPr>
        <w:t>Facilities</w:t>
      </w:r>
      <w:r>
        <w:rPr>
          <w:rFonts w:ascii="Calibri" w:hAnsi="Calibri"/>
          <w:spacing w:val="37"/>
          <w:sz w:val="24"/>
        </w:rPr>
        <w:t xml:space="preserve"> </w:t>
      </w:r>
      <w:r>
        <w:rPr>
          <w:rFonts w:ascii="Calibri" w:hAnsi="Calibri"/>
          <w:sz w:val="24"/>
        </w:rPr>
        <w:t>management</w:t>
      </w:r>
      <w:r>
        <w:rPr>
          <w:rFonts w:ascii="Calibri" w:hAnsi="Calibri"/>
          <w:spacing w:val="33"/>
          <w:sz w:val="24"/>
        </w:rPr>
        <w:t xml:space="preserve"> </w:t>
      </w:r>
      <w:r>
        <w:rPr>
          <w:rFonts w:ascii="Calibri" w:hAnsi="Calibri"/>
          <w:sz w:val="24"/>
        </w:rPr>
        <w:t xml:space="preserve">professionals’ </w:t>
      </w:r>
      <w:r>
        <w:rPr>
          <w:rFonts w:ascii="Calibri" w:hAnsi="Calibri"/>
          <w:spacing w:val="-2"/>
          <w:w w:val="110"/>
          <w:sz w:val="24"/>
        </w:rPr>
        <w:t>perceptions of</w:t>
      </w:r>
      <w:r>
        <w:rPr>
          <w:rFonts w:ascii="Calibri" w:hAnsi="Calibri"/>
          <w:spacing w:val="-3"/>
          <w:w w:val="110"/>
          <w:sz w:val="24"/>
        </w:rPr>
        <w:t xml:space="preserve"> </w:t>
      </w:r>
      <w:r>
        <w:rPr>
          <w:rFonts w:ascii="Calibri" w:hAnsi="Calibri"/>
          <w:spacing w:val="-2"/>
          <w:w w:val="110"/>
          <w:sz w:val="24"/>
        </w:rPr>
        <w:t>digital</w:t>
      </w:r>
      <w:r>
        <w:rPr>
          <w:rFonts w:ascii="Calibri" w:hAnsi="Calibri"/>
          <w:spacing w:val="-3"/>
          <w:w w:val="110"/>
          <w:sz w:val="24"/>
        </w:rPr>
        <w:t xml:space="preserve"> </w:t>
      </w:r>
      <w:r>
        <w:rPr>
          <w:rFonts w:ascii="Calibri" w:hAnsi="Calibri"/>
          <w:spacing w:val="-2"/>
          <w:w w:val="110"/>
          <w:sz w:val="24"/>
        </w:rPr>
        <w:t>twins as intelligent</w:t>
      </w:r>
      <w:r>
        <w:rPr>
          <w:rFonts w:ascii="Calibri" w:hAnsi="Calibri"/>
          <w:spacing w:val="-3"/>
          <w:w w:val="110"/>
          <w:sz w:val="24"/>
        </w:rPr>
        <w:t xml:space="preserve"> </w:t>
      </w:r>
      <w:r>
        <w:rPr>
          <w:rFonts w:ascii="Calibri" w:hAnsi="Calibri"/>
          <w:spacing w:val="-2"/>
          <w:w w:val="110"/>
          <w:sz w:val="24"/>
        </w:rPr>
        <w:t>realities. Construction</w:t>
      </w:r>
      <w:r>
        <w:rPr>
          <w:rFonts w:ascii="Calibri" w:hAnsi="Calibri"/>
          <w:spacing w:val="-3"/>
          <w:w w:val="110"/>
          <w:sz w:val="24"/>
        </w:rPr>
        <w:t xml:space="preserve"> </w:t>
      </w:r>
      <w:r>
        <w:rPr>
          <w:rFonts w:ascii="Calibri" w:hAnsi="Calibri"/>
          <w:spacing w:val="-2"/>
          <w:w w:val="110"/>
          <w:sz w:val="24"/>
        </w:rPr>
        <w:t>Research</w:t>
      </w:r>
      <w:r>
        <w:rPr>
          <w:rFonts w:ascii="Calibri" w:hAnsi="Calibri"/>
          <w:spacing w:val="-3"/>
          <w:w w:val="110"/>
          <w:sz w:val="24"/>
        </w:rPr>
        <w:t xml:space="preserve"> </w:t>
      </w:r>
      <w:r>
        <w:rPr>
          <w:rFonts w:ascii="Calibri" w:hAnsi="Calibri"/>
          <w:spacing w:val="-2"/>
          <w:w w:val="110"/>
          <w:sz w:val="24"/>
        </w:rPr>
        <w:t>Congress 2024,</w:t>
      </w:r>
    </w:p>
    <w:p w14:paraId="4F445E9A" w14:textId="77777777" w:rsidR="00F64A0B" w:rsidRDefault="00F64A0B">
      <w:pPr>
        <w:pStyle w:val="BodyText"/>
        <w:spacing w:before="160"/>
        <w:rPr>
          <w:rFonts w:ascii="Calibri"/>
          <w:sz w:val="24"/>
        </w:rPr>
      </w:pPr>
    </w:p>
    <w:p w14:paraId="4F445E9B" w14:textId="77777777" w:rsidR="00F64A0B" w:rsidRDefault="00000000">
      <w:pPr>
        <w:ind w:left="950" w:hanging="721"/>
        <w:rPr>
          <w:rFonts w:ascii="Calibri"/>
          <w:sz w:val="24"/>
        </w:rPr>
      </w:pPr>
      <w:r>
        <w:rPr>
          <w:rFonts w:ascii="Calibri"/>
          <w:w w:val="105"/>
          <w:sz w:val="24"/>
        </w:rPr>
        <w:t>Barbour,</w:t>
      </w:r>
      <w:r>
        <w:rPr>
          <w:rFonts w:ascii="Calibri"/>
          <w:spacing w:val="-11"/>
          <w:w w:val="105"/>
          <w:sz w:val="24"/>
        </w:rPr>
        <w:t xml:space="preserve"> </w:t>
      </w:r>
      <w:r>
        <w:rPr>
          <w:rFonts w:ascii="Calibri"/>
          <w:w w:val="105"/>
          <w:sz w:val="24"/>
        </w:rPr>
        <w:t>M.</w:t>
      </w:r>
      <w:r>
        <w:rPr>
          <w:rFonts w:ascii="Calibri"/>
          <w:spacing w:val="-11"/>
          <w:w w:val="105"/>
          <w:sz w:val="24"/>
        </w:rPr>
        <w:t xml:space="preserve"> </w:t>
      </w:r>
      <w:r>
        <w:rPr>
          <w:rFonts w:ascii="Calibri"/>
          <w:w w:val="105"/>
          <w:sz w:val="24"/>
        </w:rPr>
        <w:t>(2018,</w:t>
      </w:r>
      <w:r>
        <w:rPr>
          <w:rFonts w:ascii="Calibri"/>
          <w:spacing w:val="-11"/>
          <w:w w:val="105"/>
          <w:sz w:val="24"/>
        </w:rPr>
        <w:t xml:space="preserve"> </w:t>
      </w:r>
      <w:r>
        <w:rPr>
          <w:rFonts w:ascii="Calibri"/>
          <w:w w:val="105"/>
          <w:sz w:val="24"/>
        </w:rPr>
        <w:t>02/26).</w:t>
      </w:r>
      <w:r>
        <w:rPr>
          <w:rFonts w:ascii="Calibri"/>
          <w:spacing w:val="-11"/>
          <w:w w:val="105"/>
          <w:sz w:val="24"/>
        </w:rPr>
        <w:t xml:space="preserve"> </w:t>
      </w:r>
      <w:r>
        <w:rPr>
          <w:rFonts w:ascii="Calibri"/>
          <w:w w:val="105"/>
          <w:sz w:val="24"/>
        </w:rPr>
        <w:t>Review</w:t>
      </w:r>
      <w:r>
        <w:rPr>
          <w:rFonts w:ascii="Calibri"/>
          <w:spacing w:val="-12"/>
          <w:w w:val="105"/>
          <w:sz w:val="24"/>
        </w:rPr>
        <w:t xml:space="preserve"> </w:t>
      </w:r>
      <w:r>
        <w:rPr>
          <w:rFonts w:ascii="Calibri"/>
          <w:w w:val="105"/>
          <w:sz w:val="24"/>
        </w:rPr>
        <w:t>of:</w:t>
      </w:r>
      <w:r>
        <w:rPr>
          <w:rFonts w:ascii="Calibri"/>
          <w:spacing w:val="-11"/>
          <w:w w:val="105"/>
          <w:sz w:val="24"/>
        </w:rPr>
        <w:t xml:space="preserve"> </w:t>
      </w:r>
      <w:proofErr w:type="spellStart"/>
      <w:r>
        <w:rPr>
          <w:rFonts w:ascii="Calibri"/>
          <w:w w:val="105"/>
          <w:sz w:val="24"/>
        </w:rPr>
        <w:t>Veletsianos</w:t>
      </w:r>
      <w:proofErr w:type="spellEnd"/>
      <w:r>
        <w:rPr>
          <w:rFonts w:ascii="Calibri"/>
          <w:w w:val="105"/>
          <w:sz w:val="24"/>
        </w:rPr>
        <w:t>,</w:t>
      </w:r>
      <w:r>
        <w:rPr>
          <w:rFonts w:ascii="Calibri"/>
          <w:spacing w:val="-11"/>
          <w:w w:val="105"/>
          <w:sz w:val="24"/>
        </w:rPr>
        <w:t xml:space="preserve"> </w:t>
      </w:r>
      <w:r>
        <w:rPr>
          <w:rFonts w:ascii="Calibri"/>
          <w:w w:val="105"/>
          <w:sz w:val="24"/>
        </w:rPr>
        <w:t>G.</w:t>
      </w:r>
      <w:r>
        <w:rPr>
          <w:rFonts w:ascii="Calibri"/>
          <w:spacing w:val="-11"/>
          <w:w w:val="105"/>
          <w:sz w:val="24"/>
        </w:rPr>
        <w:t xml:space="preserve"> </w:t>
      </w:r>
      <w:r>
        <w:rPr>
          <w:rFonts w:ascii="Calibri"/>
          <w:w w:val="105"/>
          <w:sz w:val="24"/>
        </w:rPr>
        <w:t>(Ed.)</w:t>
      </w:r>
      <w:r>
        <w:rPr>
          <w:rFonts w:ascii="Calibri"/>
          <w:spacing w:val="-13"/>
          <w:w w:val="105"/>
          <w:sz w:val="24"/>
        </w:rPr>
        <w:t xml:space="preserve"> </w:t>
      </w:r>
      <w:r>
        <w:rPr>
          <w:rFonts w:ascii="Calibri"/>
          <w:w w:val="105"/>
          <w:sz w:val="24"/>
        </w:rPr>
        <w:t>(2016).</w:t>
      </w:r>
      <w:r>
        <w:rPr>
          <w:rFonts w:ascii="Calibri"/>
          <w:spacing w:val="-11"/>
          <w:w w:val="105"/>
          <w:sz w:val="24"/>
        </w:rPr>
        <w:t xml:space="preserve"> </w:t>
      </w:r>
      <w:r>
        <w:rPr>
          <w:rFonts w:ascii="Calibri"/>
          <w:w w:val="105"/>
          <w:sz w:val="24"/>
        </w:rPr>
        <w:t>Emergence</w:t>
      </w:r>
      <w:r>
        <w:rPr>
          <w:rFonts w:ascii="Calibri"/>
          <w:spacing w:val="-12"/>
          <w:w w:val="105"/>
          <w:sz w:val="24"/>
        </w:rPr>
        <w:t xml:space="preserve"> </w:t>
      </w:r>
      <w:r>
        <w:rPr>
          <w:rFonts w:ascii="Calibri"/>
          <w:w w:val="105"/>
          <w:sz w:val="24"/>
        </w:rPr>
        <w:t>and</w:t>
      </w:r>
      <w:r>
        <w:rPr>
          <w:rFonts w:ascii="Calibri"/>
          <w:spacing w:val="-13"/>
          <w:w w:val="105"/>
          <w:sz w:val="24"/>
        </w:rPr>
        <w:t xml:space="preserve"> </w:t>
      </w:r>
      <w:r>
        <w:rPr>
          <w:rFonts w:ascii="Calibri"/>
          <w:w w:val="105"/>
          <w:sz w:val="24"/>
        </w:rPr>
        <w:t>Innovation</w:t>
      </w:r>
      <w:r>
        <w:rPr>
          <w:rFonts w:ascii="Calibri"/>
          <w:spacing w:val="-10"/>
          <w:w w:val="105"/>
          <w:sz w:val="24"/>
        </w:rPr>
        <w:t xml:space="preserve"> </w:t>
      </w:r>
      <w:r>
        <w:rPr>
          <w:rFonts w:ascii="Calibri"/>
          <w:w w:val="105"/>
          <w:sz w:val="24"/>
        </w:rPr>
        <w:t xml:space="preserve">in Digital Learning: Foundations and Applications. Edmonton, AB: AU Press, Athabasca University. </w:t>
      </w:r>
      <w:proofErr w:type="spellStart"/>
      <w:r>
        <w:rPr>
          <w:rFonts w:ascii="Calibri"/>
          <w:i/>
          <w:w w:val="105"/>
          <w:sz w:val="24"/>
        </w:rPr>
        <w:t>TechTrends</w:t>
      </w:r>
      <w:proofErr w:type="spellEnd"/>
      <w:r>
        <w:rPr>
          <w:rFonts w:ascii="Calibri"/>
          <w:i/>
          <w:w w:val="105"/>
          <w:sz w:val="24"/>
        </w:rPr>
        <w:t>, 62</w:t>
      </w:r>
      <w:r>
        <w:rPr>
          <w:rFonts w:ascii="Calibri"/>
          <w:w w:val="105"/>
          <w:sz w:val="24"/>
        </w:rPr>
        <w:t xml:space="preserve">. </w:t>
      </w:r>
      <w:hyperlink r:id="rId157">
        <w:r w:rsidR="00F64A0B">
          <w:rPr>
            <w:rFonts w:ascii="Calibri"/>
            <w:color w:val="467885"/>
            <w:w w:val="105"/>
            <w:sz w:val="24"/>
            <w:u w:val="single" w:color="467885"/>
          </w:rPr>
          <w:t>https://doi.org/10.1007/s11528-018-0256-y</w:t>
        </w:r>
      </w:hyperlink>
    </w:p>
    <w:p w14:paraId="4F445E9C" w14:textId="77777777" w:rsidR="00F64A0B" w:rsidRDefault="00F64A0B">
      <w:pPr>
        <w:pStyle w:val="BodyText"/>
        <w:spacing w:before="160"/>
        <w:rPr>
          <w:rFonts w:ascii="Calibri"/>
          <w:sz w:val="24"/>
        </w:rPr>
      </w:pPr>
    </w:p>
    <w:p w14:paraId="4F445E9D" w14:textId="77777777" w:rsidR="00F64A0B" w:rsidRDefault="00000000">
      <w:pPr>
        <w:ind w:left="950" w:right="1332" w:hanging="721"/>
        <w:jc w:val="both"/>
        <w:rPr>
          <w:rFonts w:ascii="Calibri"/>
          <w:sz w:val="24"/>
        </w:rPr>
      </w:pPr>
      <w:r>
        <w:rPr>
          <w:rFonts w:ascii="Calibri"/>
          <w:sz w:val="24"/>
        </w:rPr>
        <w:t xml:space="preserve">Bijker, W. E. (1995). </w:t>
      </w:r>
      <w:r>
        <w:rPr>
          <w:rFonts w:ascii="Calibri"/>
          <w:i/>
          <w:sz w:val="24"/>
        </w:rPr>
        <w:t xml:space="preserve">Of bicycles, </w:t>
      </w:r>
      <w:proofErr w:type="spellStart"/>
      <w:r>
        <w:rPr>
          <w:rFonts w:ascii="Calibri"/>
          <w:i/>
          <w:sz w:val="24"/>
        </w:rPr>
        <w:t>bakelites</w:t>
      </w:r>
      <w:proofErr w:type="spellEnd"/>
      <w:r>
        <w:rPr>
          <w:rFonts w:ascii="Calibri"/>
          <w:i/>
          <w:sz w:val="24"/>
        </w:rPr>
        <w:t xml:space="preserve">, and bulbs : toward a theory of sociotechnical </w:t>
      </w:r>
      <w:r>
        <w:rPr>
          <w:rFonts w:ascii="Calibri"/>
          <w:i/>
          <w:w w:val="110"/>
          <w:sz w:val="24"/>
        </w:rPr>
        <w:t>change</w:t>
      </w:r>
      <w:r>
        <w:rPr>
          <w:rFonts w:ascii="Calibri"/>
          <w:w w:val="110"/>
          <w:sz w:val="24"/>
        </w:rPr>
        <w:t>. MIT Press.</w:t>
      </w:r>
    </w:p>
    <w:p w14:paraId="4F445E9E" w14:textId="77777777" w:rsidR="00F64A0B" w:rsidRDefault="00F64A0B">
      <w:pPr>
        <w:pStyle w:val="BodyText"/>
        <w:spacing w:before="161"/>
        <w:rPr>
          <w:rFonts w:ascii="Calibri"/>
          <w:sz w:val="24"/>
        </w:rPr>
      </w:pPr>
    </w:p>
    <w:p w14:paraId="4F445E9F" w14:textId="77777777" w:rsidR="00F64A0B" w:rsidRDefault="00000000">
      <w:pPr>
        <w:ind w:left="950" w:right="1211" w:hanging="721"/>
        <w:jc w:val="both"/>
        <w:rPr>
          <w:rFonts w:ascii="Calibri" w:hAnsi="Calibri"/>
          <w:sz w:val="24"/>
        </w:rPr>
      </w:pPr>
      <w:r>
        <w:rPr>
          <w:rFonts w:ascii="Calibri" w:hAnsi="Calibri"/>
          <w:w w:val="105"/>
          <w:sz w:val="24"/>
        </w:rPr>
        <w:t>Bijker,</w:t>
      </w:r>
      <w:r>
        <w:rPr>
          <w:rFonts w:ascii="Calibri" w:hAnsi="Calibri"/>
          <w:spacing w:val="-11"/>
          <w:w w:val="105"/>
          <w:sz w:val="24"/>
        </w:rPr>
        <w:t xml:space="preserve"> </w:t>
      </w:r>
      <w:r>
        <w:rPr>
          <w:rFonts w:ascii="Calibri" w:hAnsi="Calibri"/>
          <w:w w:val="105"/>
          <w:sz w:val="24"/>
        </w:rPr>
        <w:t>W.</w:t>
      </w:r>
      <w:r>
        <w:rPr>
          <w:rFonts w:ascii="Calibri" w:hAnsi="Calibri"/>
          <w:spacing w:val="-11"/>
          <w:w w:val="105"/>
          <w:sz w:val="24"/>
        </w:rPr>
        <w:t xml:space="preserve"> </w:t>
      </w:r>
      <w:r>
        <w:rPr>
          <w:rFonts w:ascii="Calibri" w:hAnsi="Calibri"/>
          <w:w w:val="105"/>
          <w:sz w:val="24"/>
        </w:rPr>
        <w:t>E.</w:t>
      </w:r>
      <w:r>
        <w:rPr>
          <w:rFonts w:ascii="Calibri" w:hAnsi="Calibri"/>
          <w:spacing w:val="-11"/>
          <w:w w:val="105"/>
          <w:sz w:val="24"/>
        </w:rPr>
        <w:t xml:space="preserve"> </w:t>
      </w:r>
      <w:r>
        <w:rPr>
          <w:rFonts w:ascii="Calibri" w:hAnsi="Calibri"/>
          <w:w w:val="105"/>
          <w:sz w:val="24"/>
        </w:rPr>
        <w:t>(2015).</w:t>
      </w:r>
      <w:r>
        <w:rPr>
          <w:rFonts w:ascii="Calibri" w:hAnsi="Calibri"/>
          <w:spacing w:val="-11"/>
          <w:w w:val="105"/>
          <w:sz w:val="24"/>
        </w:rPr>
        <w:t xml:space="preserve"> </w:t>
      </w:r>
      <w:r>
        <w:rPr>
          <w:rFonts w:ascii="Calibri" w:hAnsi="Calibri"/>
          <w:w w:val="105"/>
          <w:sz w:val="24"/>
        </w:rPr>
        <w:t>Technology,</w:t>
      </w:r>
      <w:r>
        <w:rPr>
          <w:rFonts w:ascii="Calibri" w:hAnsi="Calibri"/>
          <w:spacing w:val="-11"/>
          <w:w w:val="105"/>
          <w:sz w:val="24"/>
        </w:rPr>
        <w:t xml:space="preserve"> </w:t>
      </w:r>
      <w:r>
        <w:rPr>
          <w:rFonts w:ascii="Calibri" w:hAnsi="Calibri"/>
          <w:w w:val="105"/>
          <w:sz w:val="24"/>
        </w:rPr>
        <w:t>Social</w:t>
      </w:r>
      <w:r>
        <w:rPr>
          <w:rFonts w:ascii="Calibri" w:hAnsi="Calibri"/>
          <w:spacing w:val="-11"/>
          <w:w w:val="105"/>
          <w:sz w:val="24"/>
        </w:rPr>
        <w:t xml:space="preserve"> </w:t>
      </w:r>
      <w:r>
        <w:rPr>
          <w:rFonts w:ascii="Calibri" w:hAnsi="Calibri"/>
          <w:w w:val="105"/>
          <w:sz w:val="24"/>
        </w:rPr>
        <w:t>Construction</w:t>
      </w:r>
      <w:r>
        <w:rPr>
          <w:rFonts w:ascii="Calibri" w:hAnsi="Calibri"/>
          <w:spacing w:val="-11"/>
          <w:w w:val="105"/>
          <w:sz w:val="24"/>
        </w:rPr>
        <w:t xml:space="preserve"> </w:t>
      </w:r>
      <w:r>
        <w:rPr>
          <w:rFonts w:ascii="Calibri" w:hAnsi="Calibri"/>
          <w:w w:val="105"/>
          <w:sz w:val="24"/>
        </w:rPr>
        <w:t>of.</w:t>
      </w:r>
      <w:r>
        <w:rPr>
          <w:rFonts w:ascii="Calibri" w:hAnsi="Calibri"/>
          <w:spacing w:val="-11"/>
          <w:w w:val="105"/>
          <w:sz w:val="24"/>
        </w:rPr>
        <w:t xml:space="preserve"> </w:t>
      </w:r>
      <w:r>
        <w:rPr>
          <w:rFonts w:ascii="Calibri" w:hAnsi="Calibri"/>
          <w:w w:val="105"/>
          <w:sz w:val="24"/>
        </w:rPr>
        <w:t>In</w:t>
      </w:r>
      <w:r>
        <w:rPr>
          <w:rFonts w:ascii="Calibri" w:hAnsi="Calibri"/>
          <w:spacing w:val="-13"/>
          <w:w w:val="105"/>
          <w:sz w:val="24"/>
        </w:rPr>
        <w:t xml:space="preserve"> </w:t>
      </w:r>
      <w:r>
        <w:rPr>
          <w:rFonts w:ascii="Calibri" w:hAnsi="Calibri"/>
          <w:w w:val="105"/>
          <w:sz w:val="24"/>
        </w:rPr>
        <w:t>J.</w:t>
      </w:r>
      <w:r>
        <w:rPr>
          <w:rFonts w:ascii="Calibri" w:hAnsi="Calibri"/>
          <w:spacing w:val="-11"/>
          <w:w w:val="105"/>
          <w:sz w:val="24"/>
        </w:rPr>
        <w:t xml:space="preserve"> </w:t>
      </w:r>
      <w:r>
        <w:rPr>
          <w:rFonts w:ascii="Calibri" w:hAnsi="Calibri"/>
          <w:w w:val="105"/>
          <w:sz w:val="24"/>
        </w:rPr>
        <w:t>D.</w:t>
      </w:r>
      <w:r>
        <w:rPr>
          <w:rFonts w:ascii="Calibri" w:hAnsi="Calibri"/>
          <w:spacing w:val="-11"/>
          <w:w w:val="105"/>
          <w:sz w:val="24"/>
        </w:rPr>
        <w:t xml:space="preserve"> </w:t>
      </w:r>
      <w:r>
        <w:rPr>
          <w:rFonts w:ascii="Calibri" w:hAnsi="Calibri"/>
          <w:w w:val="105"/>
          <w:sz w:val="24"/>
        </w:rPr>
        <w:t>Wright</w:t>
      </w:r>
      <w:r>
        <w:rPr>
          <w:rFonts w:ascii="Calibri" w:hAnsi="Calibri"/>
          <w:spacing w:val="-14"/>
          <w:w w:val="105"/>
          <w:sz w:val="24"/>
        </w:rPr>
        <w:t xml:space="preserve"> </w:t>
      </w:r>
      <w:r>
        <w:rPr>
          <w:rFonts w:ascii="Calibri" w:hAnsi="Calibri"/>
          <w:w w:val="105"/>
          <w:sz w:val="24"/>
        </w:rPr>
        <w:t>(Ed.),</w:t>
      </w:r>
      <w:r>
        <w:rPr>
          <w:rFonts w:ascii="Calibri" w:hAnsi="Calibri"/>
          <w:spacing w:val="-5"/>
          <w:w w:val="105"/>
          <w:sz w:val="24"/>
        </w:rPr>
        <w:t xml:space="preserve"> </w:t>
      </w:r>
      <w:r>
        <w:rPr>
          <w:rFonts w:ascii="Calibri" w:hAnsi="Calibri"/>
          <w:i/>
          <w:w w:val="105"/>
          <w:sz w:val="24"/>
        </w:rPr>
        <w:t xml:space="preserve">International Encyclopedia of the Social &amp; Behavioral Sciences (Second Edition) </w:t>
      </w:r>
      <w:r>
        <w:rPr>
          <w:rFonts w:ascii="Calibri" w:hAnsi="Calibri"/>
          <w:w w:val="105"/>
          <w:sz w:val="24"/>
        </w:rPr>
        <w:t xml:space="preserve">(pp. 135–140). Elsevier. </w:t>
      </w:r>
      <w:r>
        <w:rPr>
          <w:rFonts w:ascii="Calibri" w:hAnsi="Calibri"/>
          <w:color w:val="467885"/>
          <w:w w:val="105"/>
          <w:sz w:val="24"/>
          <w:u w:val="single" w:color="467885"/>
        </w:rPr>
        <w:t>https://doi.org</w:t>
      </w:r>
      <w:hyperlink r:id="rId158">
        <w:r w:rsidR="00F64A0B">
          <w:rPr>
            <w:rFonts w:ascii="Calibri" w:hAnsi="Calibri"/>
            <w:color w:val="467885"/>
            <w:w w:val="105"/>
            <w:sz w:val="24"/>
            <w:u w:val="single" w:color="467885"/>
          </w:rPr>
          <w:t>/https://doi.org/10.1016/B978-0-08-097086-8.85038-2</w:t>
        </w:r>
      </w:hyperlink>
    </w:p>
    <w:p w14:paraId="4F445EA0" w14:textId="77777777" w:rsidR="00F64A0B" w:rsidRDefault="00F64A0B">
      <w:pPr>
        <w:pStyle w:val="BodyText"/>
        <w:spacing w:before="160"/>
        <w:rPr>
          <w:rFonts w:ascii="Calibri"/>
          <w:sz w:val="24"/>
        </w:rPr>
      </w:pPr>
    </w:p>
    <w:p w14:paraId="4F445EA1" w14:textId="77777777" w:rsidR="00F64A0B" w:rsidRDefault="00000000">
      <w:pPr>
        <w:ind w:left="950" w:right="565" w:hanging="721"/>
        <w:rPr>
          <w:rFonts w:ascii="Calibri"/>
          <w:sz w:val="24"/>
        </w:rPr>
      </w:pPr>
      <w:proofErr w:type="spellStart"/>
      <w:r>
        <w:rPr>
          <w:rFonts w:ascii="Calibri"/>
          <w:w w:val="105"/>
          <w:sz w:val="24"/>
        </w:rPr>
        <w:t>Ebiloma</w:t>
      </w:r>
      <w:proofErr w:type="spellEnd"/>
      <w:r>
        <w:rPr>
          <w:rFonts w:ascii="Calibri"/>
          <w:w w:val="105"/>
          <w:sz w:val="24"/>
        </w:rPr>
        <w:t>,</w:t>
      </w:r>
      <w:r>
        <w:rPr>
          <w:rFonts w:ascii="Calibri"/>
          <w:spacing w:val="-11"/>
          <w:w w:val="105"/>
          <w:sz w:val="24"/>
        </w:rPr>
        <w:t xml:space="preserve"> </w:t>
      </w:r>
      <w:r>
        <w:rPr>
          <w:rFonts w:ascii="Calibri"/>
          <w:w w:val="105"/>
          <w:sz w:val="24"/>
        </w:rPr>
        <w:t>D.</w:t>
      </w:r>
      <w:r>
        <w:rPr>
          <w:rFonts w:ascii="Calibri"/>
          <w:spacing w:val="-10"/>
          <w:w w:val="105"/>
          <w:sz w:val="24"/>
        </w:rPr>
        <w:t xml:space="preserve"> </w:t>
      </w:r>
      <w:r>
        <w:rPr>
          <w:rFonts w:ascii="Calibri"/>
          <w:w w:val="105"/>
          <w:sz w:val="24"/>
        </w:rPr>
        <w:t>O.</w:t>
      </w:r>
      <w:r>
        <w:rPr>
          <w:rFonts w:ascii="Calibri"/>
          <w:spacing w:val="-10"/>
          <w:w w:val="105"/>
          <w:sz w:val="24"/>
        </w:rPr>
        <w:t xml:space="preserve"> </w:t>
      </w:r>
      <w:r>
        <w:rPr>
          <w:rFonts w:ascii="Calibri"/>
          <w:w w:val="105"/>
          <w:sz w:val="24"/>
        </w:rPr>
        <w:t>(2024).</w:t>
      </w:r>
      <w:r>
        <w:rPr>
          <w:rFonts w:ascii="Calibri"/>
          <w:spacing w:val="-9"/>
          <w:w w:val="105"/>
          <w:sz w:val="24"/>
        </w:rPr>
        <w:t xml:space="preserve"> </w:t>
      </w:r>
      <w:r>
        <w:rPr>
          <w:rFonts w:ascii="Calibri"/>
          <w:i/>
          <w:w w:val="105"/>
          <w:sz w:val="24"/>
        </w:rPr>
        <w:t>A</w:t>
      </w:r>
      <w:r>
        <w:rPr>
          <w:rFonts w:ascii="Calibri"/>
          <w:i/>
          <w:spacing w:val="-11"/>
          <w:w w:val="105"/>
          <w:sz w:val="24"/>
        </w:rPr>
        <w:t xml:space="preserve"> </w:t>
      </w:r>
      <w:r>
        <w:rPr>
          <w:rFonts w:ascii="Calibri"/>
          <w:i/>
          <w:w w:val="105"/>
          <w:sz w:val="24"/>
        </w:rPr>
        <w:t>Digital</w:t>
      </w:r>
      <w:r>
        <w:rPr>
          <w:rFonts w:ascii="Calibri"/>
          <w:i/>
          <w:spacing w:val="-12"/>
          <w:w w:val="105"/>
          <w:sz w:val="24"/>
        </w:rPr>
        <w:t xml:space="preserve"> </w:t>
      </w:r>
      <w:r>
        <w:rPr>
          <w:rFonts w:ascii="Calibri"/>
          <w:i/>
          <w:w w:val="105"/>
          <w:sz w:val="24"/>
        </w:rPr>
        <w:t>Twin</w:t>
      </w:r>
      <w:r>
        <w:rPr>
          <w:rFonts w:ascii="Calibri"/>
          <w:i/>
          <w:spacing w:val="-12"/>
          <w:w w:val="105"/>
          <w:sz w:val="24"/>
        </w:rPr>
        <w:t xml:space="preserve"> </w:t>
      </w:r>
      <w:r>
        <w:rPr>
          <w:rFonts w:ascii="Calibri"/>
          <w:i/>
          <w:w w:val="105"/>
          <w:sz w:val="24"/>
        </w:rPr>
        <w:t>Maintenance</w:t>
      </w:r>
      <w:r>
        <w:rPr>
          <w:rFonts w:ascii="Calibri"/>
          <w:i/>
          <w:spacing w:val="-11"/>
          <w:w w:val="105"/>
          <w:sz w:val="24"/>
        </w:rPr>
        <w:t xml:space="preserve"> </w:t>
      </w:r>
      <w:r>
        <w:rPr>
          <w:rFonts w:ascii="Calibri"/>
          <w:i/>
          <w:w w:val="105"/>
          <w:sz w:val="24"/>
        </w:rPr>
        <w:t>Management</w:t>
      </w:r>
      <w:r>
        <w:rPr>
          <w:rFonts w:ascii="Calibri"/>
          <w:i/>
          <w:spacing w:val="-13"/>
          <w:w w:val="105"/>
          <w:sz w:val="24"/>
        </w:rPr>
        <w:t xml:space="preserve"> </w:t>
      </w:r>
      <w:r>
        <w:rPr>
          <w:rFonts w:ascii="Calibri"/>
          <w:i/>
          <w:w w:val="105"/>
          <w:sz w:val="24"/>
        </w:rPr>
        <w:t>Model</w:t>
      </w:r>
      <w:r>
        <w:rPr>
          <w:rFonts w:ascii="Calibri"/>
          <w:i/>
          <w:spacing w:val="-10"/>
          <w:w w:val="105"/>
          <w:sz w:val="24"/>
        </w:rPr>
        <w:t xml:space="preserve"> </w:t>
      </w:r>
      <w:r>
        <w:rPr>
          <w:rFonts w:ascii="Calibri"/>
          <w:i/>
          <w:w w:val="105"/>
          <w:sz w:val="24"/>
        </w:rPr>
        <w:t>for</w:t>
      </w:r>
      <w:r>
        <w:rPr>
          <w:rFonts w:ascii="Calibri"/>
          <w:i/>
          <w:spacing w:val="-12"/>
          <w:w w:val="105"/>
          <w:sz w:val="24"/>
        </w:rPr>
        <w:t xml:space="preserve"> </w:t>
      </w:r>
      <w:r>
        <w:rPr>
          <w:rFonts w:ascii="Calibri"/>
          <w:i/>
          <w:w w:val="105"/>
          <w:sz w:val="24"/>
        </w:rPr>
        <w:t>Public</w:t>
      </w:r>
      <w:r>
        <w:rPr>
          <w:rFonts w:ascii="Calibri"/>
          <w:i/>
          <w:spacing w:val="-12"/>
          <w:w w:val="105"/>
          <w:sz w:val="24"/>
        </w:rPr>
        <w:t xml:space="preserve"> </w:t>
      </w:r>
      <w:r>
        <w:rPr>
          <w:rFonts w:ascii="Calibri"/>
          <w:i/>
          <w:w w:val="105"/>
          <w:sz w:val="24"/>
        </w:rPr>
        <w:t xml:space="preserve">Hospital Buildings in Nigeria </w:t>
      </w:r>
      <w:r>
        <w:rPr>
          <w:rFonts w:ascii="Calibri"/>
          <w:w w:val="105"/>
          <w:sz w:val="24"/>
        </w:rPr>
        <w:t>University of Johannesburg (South Africa)].</w:t>
      </w:r>
    </w:p>
    <w:p w14:paraId="4F445EA2" w14:textId="77777777" w:rsidR="00F64A0B" w:rsidRDefault="00F64A0B">
      <w:pPr>
        <w:pStyle w:val="BodyText"/>
        <w:spacing w:before="158"/>
        <w:rPr>
          <w:rFonts w:ascii="Calibri"/>
          <w:sz w:val="24"/>
        </w:rPr>
      </w:pPr>
    </w:p>
    <w:p w14:paraId="4F445EA3" w14:textId="77777777" w:rsidR="00F64A0B" w:rsidRDefault="00000000">
      <w:pPr>
        <w:ind w:left="950" w:right="712" w:hanging="721"/>
        <w:rPr>
          <w:rFonts w:ascii="Calibri"/>
          <w:sz w:val="24"/>
        </w:rPr>
      </w:pPr>
      <w:proofErr w:type="spellStart"/>
      <w:r>
        <w:rPr>
          <w:rFonts w:ascii="Calibri"/>
          <w:w w:val="105"/>
          <w:sz w:val="24"/>
        </w:rPr>
        <w:t>Elyasi</w:t>
      </w:r>
      <w:proofErr w:type="spellEnd"/>
      <w:r>
        <w:rPr>
          <w:rFonts w:ascii="Calibri"/>
          <w:w w:val="105"/>
          <w:sz w:val="24"/>
        </w:rPr>
        <w:t xml:space="preserve">, N., Bellini, A., &amp; </w:t>
      </w:r>
      <w:proofErr w:type="spellStart"/>
      <w:r>
        <w:rPr>
          <w:rFonts w:ascii="Calibri"/>
          <w:w w:val="105"/>
          <w:sz w:val="24"/>
        </w:rPr>
        <w:t>Klungseth</w:t>
      </w:r>
      <w:proofErr w:type="spellEnd"/>
      <w:r>
        <w:rPr>
          <w:rFonts w:ascii="Calibri"/>
          <w:w w:val="105"/>
          <w:sz w:val="24"/>
        </w:rPr>
        <w:t>, N. J. (2023, 2023/05/01). Digital transformation in facility management:</w:t>
      </w:r>
      <w:r>
        <w:rPr>
          <w:rFonts w:ascii="Calibri"/>
          <w:spacing w:val="-2"/>
          <w:w w:val="105"/>
          <w:sz w:val="24"/>
        </w:rPr>
        <w:t xml:space="preserve"> </w:t>
      </w:r>
      <w:r>
        <w:rPr>
          <w:rFonts w:ascii="Calibri"/>
          <w:w w:val="105"/>
          <w:sz w:val="24"/>
        </w:rPr>
        <w:t>An</w:t>
      </w:r>
      <w:r>
        <w:rPr>
          <w:rFonts w:ascii="Calibri"/>
          <w:spacing w:val="-3"/>
          <w:w w:val="105"/>
          <w:sz w:val="24"/>
        </w:rPr>
        <w:t xml:space="preserve"> </w:t>
      </w:r>
      <w:r>
        <w:rPr>
          <w:rFonts w:ascii="Calibri"/>
          <w:w w:val="105"/>
          <w:sz w:val="24"/>
        </w:rPr>
        <w:t>analysis of</w:t>
      </w:r>
      <w:r>
        <w:rPr>
          <w:rFonts w:ascii="Calibri"/>
          <w:spacing w:val="-3"/>
          <w:w w:val="105"/>
          <w:sz w:val="24"/>
        </w:rPr>
        <w:t xml:space="preserve"> </w:t>
      </w:r>
      <w:r>
        <w:rPr>
          <w:rFonts w:ascii="Calibri"/>
          <w:w w:val="105"/>
          <w:sz w:val="24"/>
        </w:rPr>
        <w:t>the</w:t>
      </w:r>
      <w:r>
        <w:rPr>
          <w:rFonts w:ascii="Calibri"/>
          <w:spacing w:val="-2"/>
          <w:w w:val="105"/>
          <w:sz w:val="24"/>
        </w:rPr>
        <w:t xml:space="preserve"> </w:t>
      </w:r>
      <w:r>
        <w:rPr>
          <w:rFonts w:ascii="Calibri"/>
          <w:w w:val="105"/>
          <w:sz w:val="24"/>
        </w:rPr>
        <w:t>challenges and</w:t>
      </w:r>
      <w:r>
        <w:rPr>
          <w:rFonts w:ascii="Calibri"/>
          <w:spacing w:val="-3"/>
          <w:w w:val="105"/>
          <w:sz w:val="24"/>
        </w:rPr>
        <w:t xml:space="preserve"> </w:t>
      </w:r>
      <w:r>
        <w:rPr>
          <w:rFonts w:ascii="Calibri"/>
          <w:w w:val="105"/>
          <w:sz w:val="24"/>
        </w:rPr>
        <w:t>benefits of</w:t>
      </w:r>
      <w:r>
        <w:rPr>
          <w:rFonts w:ascii="Calibri"/>
          <w:spacing w:val="-3"/>
          <w:w w:val="105"/>
          <w:sz w:val="24"/>
        </w:rPr>
        <w:t xml:space="preserve"> </w:t>
      </w:r>
      <w:r>
        <w:rPr>
          <w:rFonts w:ascii="Calibri"/>
          <w:w w:val="105"/>
          <w:sz w:val="24"/>
        </w:rPr>
        <w:t>implementing</w:t>
      </w:r>
      <w:r>
        <w:rPr>
          <w:rFonts w:ascii="Calibri"/>
          <w:spacing w:val="-3"/>
          <w:w w:val="105"/>
          <w:sz w:val="24"/>
        </w:rPr>
        <w:t xml:space="preserve"> </w:t>
      </w:r>
      <w:r>
        <w:rPr>
          <w:rFonts w:ascii="Calibri"/>
          <w:w w:val="105"/>
          <w:sz w:val="24"/>
        </w:rPr>
        <w:t xml:space="preserve">digital twins in the use phase of a building. </w:t>
      </w:r>
      <w:r>
        <w:rPr>
          <w:rFonts w:ascii="Calibri"/>
          <w:i/>
          <w:w w:val="105"/>
          <w:sz w:val="24"/>
        </w:rPr>
        <w:t>IOP Conference Series: Earth and Environmental Science, 1176</w:t>
      </w:r>
      <w:r>
        <w:rPr>
          <w:rFonts w:ascii="Calibri"/>
          <w:w w:val="105"/>
          <w:sz w:val="24"/>
        </w:rPr>
        <w:t xml:space="preserve">(1), 012001. </w:t>
      </w:r>
      <w:hyperlink r:id="rId159">
        <w:r w:rsidR="00F64A0B">
          <w:rPr>
            <w:rFonts w:ascii="Calibri"/>
            <w:color w:val="467885"/>
            <w:w w:val="105"/>
            <w:sz w:val="24"/>
            <w:u w:val="single" w:color="467885"/>
          </w:rPr>
          <w:t>https://doi.org/10.1088/1755-1315/1176/1/012001</w:t>
        </w:r>
      </w:hyperlink>
    </w:p>
    <w:p w14:paraId="4F445EA4" w14:textId="77777777" w:rsidR="00F64A0B" w:rsidRDefault="00F64A0B">
      <w:pPr>
        <w:pStyle w:val="BodyText"/>
        <w:spacing w:before="160"/>
        <w:rPr>
          <w:rFonts w:ascii="Calibri"/>
          <w:sz w:val="24"/>
        </w:rPr>
      </w:pPr>
    </w:p>
    <w:p w14:paraId="4F445EA5" w14:textId="77777777" w:rsidR="00F64A0B" w:rsidRDefault="00000000">
      <w:pPr>
        <w:ind w:left="950" w:right="934" w:hanging="721"/>
        <w:rPr>
          <w:rFonts w:ascii="Calibri" w:hAnsi="Calibri"/>
          <w:sz w:val="24"/>
        </w:rPr>
      </w:pPr>
      <w:r>
        <w:rPr>
          <w:rFonts w:ascii="Calibri" w:hAnsi="Calibri"/>
          <w:w w:val="105"/>
          <w:sz w:val="24"/>
        </w:rPr>
        <w:t xml:space="preserve">Hou, H., Ho, D. C. W., &amp; Yau, Y. (2024). Smart tools to facilitate </w:t>
      </w:r>
      <w:proofErr w:type="spellStart"/>
      <w:r>
        <w:rPr>
          <w:rFonts w:ascii="Calibri" w:hAnsi="Calibri"/>
          <w:w w:val="105"/>
          <w:sz w:val="24"/>
        </w:rPr>
        <w:t>digitalisation</w:t>
      </w:r>
      <w:proofErr w:type="spellEnd"/>
      <w:r>
        <w:rPr>
          <w:rFonts w:ascii="Calibri" w:hAnsi="Calibri"/>
          <w:w w:val="105"/>
          <w:sz w:val="24"/>
        </w:rPr>
        <w:t xml:space="preserve"> of facilities management service delivery: stakeholders’</w:t>
      </w:r>
      <w:r>
        <w:rPr>
          <w:rFonts w:ascii="Calibri" w:hAnsi="Calibri"/>
          <w:spacing w:val="-11"/>
          <w:w w:val="105"/>
          <w:sz w:val="24"/>
        </w:rPr>
        <w:t xml:space="preserve"> </w:t>
      </w:r>
      <w:r>
        <w:rPr>
          <w:rFonts w:ascii="Calibri" w:hAnsi="Calibri"/>
          <w:w w:val="105"/>
          <w:sz w:val="24"/>
        </w:rPr>
        <w:t xml:space="preserve">perspectives. </w:t>
      </w:r>
      <w:r>
        <w:rPr>
          <w:rFonts w:ascii="Calibri" w:hAnsi="Calibri"/>
          <w:i/>
          <w:w w:val="105"/>
          <w:sz w:val="24"/>
        </w:rPr>
        <w:t>Facilities, 42</w:t>
      </w:r>
      <w:r>
        <w:rPr>
          <w:rFonts w:ascii="Calibri" w:hAnsi="Calibri"/>
          <w:w w:val="105"/>
          <w:sz w:val="24"/>
        </w:rPr>
        <w:t xml:space="preserve">(1/2), 27–50. </w:t>
      </w:r>
      <w:hyperlink r:id="rId160">
        <w:r w:rsidR="00F64A0B">
          <w:rPr>
            <w:rFonts w:ascii="Calibri" w:hAnsi="Calibri"/>
            <w:color w:val="467885"/>
            <w:spacing w:val="-2"/>
            <w:w w:val="105"/>
            <w:sz w:val="24"/>
            <w:u w:val="single" w:color="467885"/>
          </w:rPr>
          <w:t>https://doi.org/10.1108/f-05-2022-0072</w:t>
        </w:r>
      </w:hyperlink>
    </w:p>
    <w:p w14:paraId="4F445EA6" w14:textId="77777777" w:rsidR="00F64A0B" w:rsidRDefault="00F64A0B">
      <w:pPr>
        <w:pStyle w:val="BodyText"/>
        <w:spacing w:before="160"/>
        <w:rPr>
          <w:rFonts w:ascii="Calibri"/>
          <w:sz w:val="24"/>
        </w:rPr>
      </w:pPr>
    </w:p>
    <w:p w14:paraId="4F445EA7" w14:textId="77777777" w:rsidR="00F64A0B" w:rsidRDefault="00000000">
      <w:pPr>
        <w:spacing w:before="1" w:line="242" w:lineRule="auto"/>
        <w:ind w:left="950" w:hanging="721"/>
        <w:rPr>
          <w:rFonts w:ascii="Calibri" w:hAnsi="Calibri"/>
          <w:sz w:val="24"/>
        </w:rPr>
      </w:pPr>
      <w:r>
        <w:rPr>
          <w:rFonts w:ascii="Calibri" w:hAnsi="Calibri"/>
          <w:w w:val="105"/>
          <w:sz w:val="24"/>
        </w:rPr>
        <w:t xml:space="preserve">Humphreys, L. (2005, 09/01). Reframing Social Groups, Closure, and Stabilization in the Social Construction of Technology. </w:t>
      </w:r>
      <w:r>
        <w:rPr>
          <w:rFonts w:ascii="Calibri" w:hAnsi="Calibri"/>
          <w:i/>
          <w:w w:val="105"/>
          <w:sz w:val="24"/>
        </w:rPr>
        <w:t>Social Epistemology, 19</w:t>
      </w:r>
      <w:r>
        <w:rPr>
          <w:rFonts w:ascii="Calibri" w:hAnsi="Calibri"/>
          <w:w w:val="105"/>
          <w:sz w:val="24"/>
        </w:rPr>
        <w:t>, 231–253.</w:t>
      </w:r>
    </w:p>
    <w:p w14:paraId="4F445EA8" w14:textId="77777777" w:rsidR="00F64A0B" w:rsidRDefault="00F64A0B">
      <w:pPr>
        <w:spacing w:line="289" w:lineRule="exact"/>
        <w:ind w:left="950"/>
        <w:rPr>
          <w:rFonts w:ascii="Calibri"/>
          <w:sz w:val="24"/>
        </w:rPr>
      </w:pPr>
      <w:hyperlink r:id="rId161">
        <w:r>
          <w:rPr>
            <w:rFonts w:ascii="Calibri"/>
            <w:color w:val="467885"/>
            <w:spacing w:val="-2"/>
            <w:w w:val="105"/>
            <w:sz w:val="24"/>
            <w:u w:val="single" w:color="467885"/>
          </w:rPr>
          <w:t>https://doi.org/10.1080/02691720500145449</w:t>
        </w:r>
      </w:hyperlink>
    </w:p>
    <w:p w14:paraId="4F445EA9" w14:textId="77777777" w:rsidR="00F64A0B" w:rsidRDefault="00F64A0B">
      <w:pPr>
        <w:pStyle w:val="BodyText"/>
        <w:spacing w:before="158"/>
        <w:rPr>
          <w:rFonts w:ascii="Calibri"/>
          <w:sz w:val="24"/>
        </w:rPr>
      </w:pPr>
    </w:p>
    <w:p w14:paraId="4F445EAA" w14:textId="77777777" w:rsidR="00F64A0B" w:rsidRDefault="00000000">
      <w:pPr>
        <w:ind w:left="950" w:hanging="721"/>
        <w:rPr>
          <w:rFonts w:ascii="Calibri" w:hAnsi="Calibri"/>
          <w:sz w:val="24"/>
        </w:rPr>
      </w:pPr>
      <w:r>
        <w:rPr>
          <w:rFonts w:ascii="Calibri" w:hAnsi="Calibri"/>
          <w:sz w:val="24"/>
        </w:rPr>
        <w:t>Klein,</w:t>
      </w:r>
      <w:r>
        <w:rPr>
          <w:rFonts w:ascii="Calibri" w:hAnsi="Calibri"/>
          <w:spacing w:val="35"/>
          <w:sz w:val="24"/>
        </w:rPr>
        <w:t xml:space="preserve"> </w:t>
      </w:r>
      <w:r>
        <w:rPr>
          <w:rFonts w:ascii="Calibri" w:hAnsi="Calibri"/>
          <w:sz w:val="24"/>
        </w:rPr>
        <w:t>H.</w:t>
      </w:r>
      <w:r>
        <w:rPr>
          <w:rFonts w:ascii="Calibri" w:hAnsi="Calibri"/>
          <w:spacing w:val="35"/>
          <w:sz w:val="24"/>
        </w:rPr>
        <w:t xml:space="preserve"> </w:t>
      </w:r>
      <w:r>
        <w:rPr>
          <w:rFonts w:ascii="Calibri" w:hAnsi="Calibri"/>
          <w:sz w:val="24"/>
        </w:rPr>
        <w:t>K.,</w:t>
      </w:r>
      <w:r>
        <w:rPr>
          <w:rFonts w:ascii="Calibri" w:hAnsi="Calibri"/>
          <w:spacing w:val="35"/>
          <w:sz w:val="24"/>
        </w:rPr>
        <w:t xml:space="preserve"> </w:t>
      </w:r>
      <w:r>
        <w:rPr>
          <w:rFonts w:ascii="Calibri" w:hAnsi="Calibri"/>
          <w:sz w:val="24"/>
        </w:rPr>
        <w:t>&amp;</w:t>
      </w:r>
      <w:r>
        <w:rPr>
          <w:rFonts w:ascii="Calibri" w:hAnsi="Calibri"/>
          <w:spacing w:val="31"/>
          <w:sz w:val="24"/>
        </w:rPr>
        <w:t xml:space="preserve"> </w:t>
      </w:r>
      <w:r>
        <w:rPr>
          <w:rFonts w:ascii="Calibri" w:hAnsi="Calibri"/>
          <w:sz w:val="24"/>
        </w:rPr>
        <w:t>Kleinman,</w:t>
      </w:r>
      <w:r>
        <w:rPr>
          <w:rFonts w:ascii="Calibri" w:hAnsi="Calibri"/>
          <w:spacing w:val="33"/>
          <w:sz w:val="24"/>
        </w:rPr>
        <w:t xml:space="preserve"> </w:t>
      </w:r>
      <w:r>
        <w:rPr>
          <w:rFonts w:ascii="Calibri" w:hAnsi="Calibri"/>
          <w:sz w:val="24"/>
        </w:rPr>
        <w:t>D.</w:t>
      </w:r>
      <w:r>
        <w:rPr>
          <w:rFonts w:ascii="Calibri" w:hAnsi="Calibri"/>
          <w:spacing w:val="35"/>
          <w:sz w:val="24"/>
        </w:rPr>
        <w:t xml:space="preserve"> </w:t>
      </w:r>
      <w:r>
        <w:rPr>
          <w:rFonts w:ascii="Calibri" w:hAnsi="Calibri"/>
          <w:sz w:val="24"/>
        </w:rPr>
        <w:t>L.</w:t>
      </w:r>
      <w:r>
        <w:rPr>
          <w:rFonts w:ascii="Calibri" w:hAnsi="Calibri"/>
          <w:spacing w:val="35"/>
          <w:sz w:val="24"/>
        </w:rPr>
        <w:t xml:space="preserve"> </w:t>
      </w:r>
      <w:r>
        <w:rPr>
          <w:rFonts w:ascii="Calibri" w:hAnsi="Calibri"/>
          <w:sz w:val="24"/>
        </w:rPr>
        <w:t>(2002).</w:t>
      </w:r>
      <w:r>
        <w:rPr>
          <w:rFonts w:ascii="Calibri" w:hAnsi="Calibri"/>
          <w:spacing w:val="38"/>
          <w:sz w:val="24"/>
        </w:rPr>
        <w:t xml:space="preserve"> </w:t>
      </w:r>
      <w:r>
        <w:rPr>
          <w:rFonts w:ascii="Calibri" w:hAnsi="Calibri"/>
          <w:sz w:val="24"/>
        </w:rPr>
        <w:t>The</w:t>
      </w:r>
      <w:r>
        <w:rPr>
          <w:rFonts w:ascii="Calibri" w:hAnsi="Calibri"/>
          <w:spacing w:val="33"/>
          <w:sz w:val="24"/>
        </w:rPr>
        <w:t xml:space="preserve"> </w:t>
      </w:r>
      <w:r>
        <w:rPr>
          <w:rFonts w:ascii="Calibri" w:hAnsi="Calibri"/>
          <w:sz w:val="24"/>
        </w:rPr>
        <w:t>Social</w:t>
      </w:r>
      <w:r>
        <w:rPr>
          <w:rFonts w:ascii="Calibri" w:hAnsi="Calibri"/>
          <w:spacing w:val="31"/>
          <w:sz w:val="24"/>
        </w:rPr>
        <w:t xml:space="preserve"> </w:t>
      </w:r>
      <w:r>
        <w:rPr>
          <w:rFonts w:ascii="Calibri" w:hAnsi="Calibri"/>
          <w:sz w:val="24"/>
        </w:rPr>
        <w:t>Construction</w:t>
      </w:r>
      <w:r>
        <w:rPr>
          <w:rFonts w:ascii="Calibri" w:hAnsi="Calibri"/>
          <w:spacing w:val="36"/>
          <w:sz w:val="24"/>
        </w:rPr>
        <w:t xml:space="preserve"> </w:t>
      </w:r>
      <w:r>
        <w:rPr>
          <w:rFonts w:ascii="Calibri" w:hAnsi="Calibri"/>
          <w:sz w:val="24"/>
        </w:rPr>
        <w:t>of</w:t>
      </w:r>
      <w:r>
        <w:rPr>
          <w:rFonts w:ascii="Calibri" w:hAnsi="Calibri"/>
          <w:spacing w:val="31"/>
          <w:sz w:val="24"/>
        </w:rPr>
        <w:t xml:space="preserve"> </w:t>
      </w:r>
      <w:r>
        <w:rPr>
          <w:rFonts w:ascii="Calibri" w:hAnsi="Calibri"/>
          <w:sz w:val="24"/>
        </w:rPr>
        <w:t>Technology:</w:t>
      </w:r>
      <w:r>
        <w:rPr>
          <w:rFonts w:ascii="Calibri" w:hAnsi="Calibri"/>
          <w:spacing w:val="33"/>
          <w:sz w:val="24"/>
        </w:rPr>
        <w:t xml:space="preserve"> </w:t>
      </w:r>
      <w:r>
        <w:rPr>
          <w:rFonts w:ascii="Calibri" w:hAnsi="Calibri"/>
          <w:sz w:val="24"/>
        </w:rPr>
        <w:t xml:space="preserve">Structural </w:t>
      </w:r>
      <w:r>
        <w:rPr>
          <w:rFonts w:ascii="Calibri" w:hAnsi="Calibri"/>
          <w:w w:val="110"/>
          <w:sz w:val="24"/>
        </w:rPr>
        <w:t>Considerations.</w:t>
      </w:r>
      <w:r>
        <w:rPr>
          <w:rFonts w:ascii="Calibri" w:hAnsi="Calibri"/>
          <w:spacing w:val="-15"/>
          <w:w w:val="110"/>
          <w:sz w:val="24"/>
        </w:rPr>
        <w:t xml:space="preserve"> </w:t>
      </w:r>
      <w:r>
        <w:rPr>
          <w:rFonts w:ascii="Calibri" w:hAnsi="Calibri"/>
          <w:i/>
          <w:w w:val="110"/>
          <w:sz w:val="24"/>
        </w:rPr>
        <w:t>Science,</w:t>
      </w:r>
      <w:r>
        <w:rPr>
          <w:rFonts w:ascii="Calibri" w:hAnsi="Calibri"/>
          <w:i/>
          <w:spacing w:val="-15"/>
          <w:w w:val="110"/>
          <w:sz w:val="24"/>
        </w:rPr>
        <w:t xml:space="preserve"> </w:t>
      </w:r>
      <w:r>
        <w:rPr>
          <w:rFonts w:ascii="Calibri" w:hAnsi="Calibri"/>
          <w:i/>
          <w:w w:val="110"/>
          <w:sz w:val="24"/>
        </w:rPr>
        <w:t>Technology,</w:t>
      </w:r>
      <w:r>
        <w:rPr>
          <w:rFonts w:ascii="Calibri" w:hAnsi="Calibri"/>
          <w:i/>
          <w:spacing w:val="-15"/>
          <w:w w:val="110"/>
          <w:sz w:val="24"/>
        </w:rPr>
        <w:t xml:space="preserve"> </w:t>
      </w:r>
      <w:r>
        <w:rPr>
          <w:rFonts w:ascii="Calibri" w:hAnsi="Calibri"/>
          <w:i/>
          <w:w w:val="110"/>
          <w:sz w:val="24"/>
        </w:rPr>
        <w:t>&amp;</w:t>
      </w:r>
      <w:r>
        <w:rPr>
          <w:rFonts w:ascii="Calibri" w:hAnsi="Calibri"/>
          <w:i/>
          <w:spacing w:val="-15"/>
          <w:w w:val="110"/>
          <w:sz w:val="24"/>
        </w:rPr>
        <w:t xml:space="preserve"> </w:t>
      </w:r>
      <w:r>
        <w:rPr>
          <w:rFonts w:ascii="Calibri" w:hAnsi="Calibri"/>
          <w:i/>
          <w:w w:val="110"/>
          <w:sz w:val="24"/>
        </w:rPr>
        <w:t>Human</w:t>
      </w:r>
      <w:r>
        <w:rPr>
          <w:rFonts w:ascii="Calibri" w:hAnsi="Calibri"/>
          <w:i/>
          <w:spacing w:val="-15"/>
          <w:w w:val="110"/>
          <w:sz w:val="24"/>
        </w:rPr>
        <w:t xml:space="preserve"> </w:t>
      </w:r>
      <w:r>
        <w:rPr>
          <w:rFonts w:ascii="Calibri" w:hAnsi="Calibri"/>
          <w:i/>
          <w:w w:val="110"/>
          <w:sz w:val="24"/>
        </w:rPr>
        <w:t>Values,</w:t>
      </w:r>
      <w:r>
        <w:rPr>
          <w:rFonts w:ascii="Calibri" w:hAnsi="Calibri"/>
          <w:i/>
          <w:spacing w:val="-15"/>
          <w:w w:val="110"/>
          <w:sz w:val="24"/>
        </w:rPr>
        <w:t xml:space="preserve"> </w:t>
      </w:r>
      <w:r>
        <w:rPr>
          <w:rFonts w:ascii="Calibri" w:hAnsi="Calibri"/>
          <w:i/>
          <w:w w:val="110"/>
          <w:sz w:val="24"/>
        </w:rPr>
        <w:t>27</w:t>
      </w:r>
      <w:r>
        <w:rPr>
          <w:rFonts w:ascii="Calibri" w:hAnsi="Calibri"/>
          <w:w w:val="110"/>
          <w:sz w:val="24"/>
        </w:rPr>
        <w:t>(1),</w:t>
      </w:r>
      <w:r>
        <w:rPr>
          <w:rFonts w:ascii="Calibri" w:hAnsi="Calibri"/>
          <w:spacing w:val="-15"/>
          <w:w w:val="110"/>
          <w:sz w:val="24"/>
        </w:rPr>
        <w:t xml:space="preserve"> </w:t>
      </w:r>
      <w:r>
        <w:rPr>
          <w:rFonts w:ascii="Calibri" w:hAnsi="Calibri"/>
          <w:w w:val="110"/>
          <w:sz w:val="24"/>
        </w:rPr>
        <w:t>28–52.</w:t>
      </w:r>
    </w:p>
    <w:p w14:paraId="4F445EAB" w14:textId="77777777" w:rsidR="00F64A0B" w:rsidRDefault="00F64A0B">
      <w:pPr>
        <w:spacing w:before="2"/>
        <w:ind w:left="950"/>
        <w:rPr>
          <w:rFonts w:ascii="Calibri"/>
          <w:sz w:val="24"/>
        </w:rPr>
      </w:pPr>
      <w:hyperlink r:id="rId162">
        <w:r>
          <w:rPr>
            <w:rFonts w:ascii="Calibri"/>
            <w:color w:val="467885"/>
            <w:spacing w:val="-2"/>
            <w:w w:val="105"/>
            <w:sz w:val="24"/>
            <w:u w:val="single" w:color="467885"/>
          </w:rPr>
          <w:t>https://doi.org/10.1177/016224390202700102</w:t>
        </w:r>
      </w:hyperlink>
    </w:p>
    <w:p w14:paraId="4F445EAC" w14:textId="77777777" w:rsidR="00F64A0B" w:rsidRDefault="00F64A0B">
      <w:pPr>
        <w:pStyle w:val="BodyText"/>
        <w:spacing w:before="158"/>
        <w:rPr>
          <w:rFonts w:ascii="Calibri"/>
          <w:sz w:val="24"/>
        </w:rPr>
      </w:pPr>
    </w:p>
    <w:p w14:paraId="4F445EAD" w14:textId="77777777" w:rsidR="00F64A0B" w:rsidRDefault="00000000">
      <w:pPr>
        <w:ind w:left="950" w:right="1729" w:hanging="721"/>
        <w:rPr>
          <w:rFonts w:ascii="Calibri" w:hAnsi="Calibri"/>
          <w:sz w:val="24"/>
        </w:rPr>
      </w:pPr>
      <w:proofErr w:type="spellStart"/>
      <w:r>
        <w:rPr>
          <w:rFonts w:ascii="Calibri" w:hAnsi="Calibri"/>
          <w:w w:val="105"/>
          <w:sz w:val="24"/>
        </w:rPr>
        <w:t>Madubuike</w:t>
      </w:r>
      <w:proofErr w:type="spellEnd"/>
      <w:r>
        <w:rPr>
          <w:rFonts w:ascii="Calibri" w:hAnsi="Calibri"/>
          <w:w w:val="105"/>
          <w:sz w:val="24"/>
        </w:rPr>
        <w:t>, O. C., &amp;</w:t>
      </w:r>
      <w:r>
        <w:rPr>
          <w:rFonts w:ascii="Calibri" w:hAnsi="Calibri"/>
          <w:spacing w:val="-2"/>
          <w:w w:val="105"/>
          <w:sz w:val="24"/>
        </w:rPr>
        <w:t xml:space="preserve"> </w:t>
      </w:r>
      <w:proofErr w:type="spellStart"/>
      <w:r>
        <w:rPr>
          <w:rFonts w:ascii="Calibri" w:hAnsi="Calibri"/>
          <w:w w:val="105"/>
          <w:sz w:val="24"/>
        </w:rPr>
        <w:t>Anumba</w:t>
      </w:r>
      <w:proofErr w:type="spellEnd"/>
      <w:r>
        <w:rPr>
          <w:rFonts w:ascii="Calibri" w:hAnsi="Calibri"/>
          <w:w w:val="105"/>
          <w:sz w:val="24"/>
        </w:rPr>
        <w:t>, C. J. (2023). Digital</w:t>
      </w:r>
      <w:r>
        <w:rPr>
          <w:rFonts w:ascii="Calibri" w:hAnsi="Calibri"/>
          <w:spacing w:val="-2"/>
          <w:w w:val="105"/>
          <w:sz w:val="24"/>
        </w:rPr>
        <w:t xml:space="preserve"> </w:t>
      </w:r>
      <w:r>
        <w:rPr>
          <w:rFonts w:ascii="Calibri" w:hAnsi="Calibri"/>
          <w:w w:val="105"/>
          <w:sz w:val="24"/>
        </w:rPr>
        <w:t>Twin–Based</w:t>
      </w:r>
      <w:r>
        <w:rPr>
          <w:rFonts w:ascii="Calibri" w:hAnsi="Calibri"/>
          <w:spacing w:val="-1"/>
          <w:w w:val="105"/>
          <w:sz w:val="24"/>
        </w:rPr>
        <w:t xml:space="preserve"> </w:t>
      </w:r>
      <w:r>
        <w:rPr>
          <w:rFonts w:ascii="Calibri" w:hAnsi="Calibri"/>
          <w:w w:val="105"/>
          <w:sz w:val="24"/>
        </w:rPr>
        <w:t>Health</w:t>
      </w:r>
      <w:r>
        <w:rPr>
          <w:rFonts w:ascii="Calibri" w:hAnsi="Calibri"/>
          <w:spacing w:val="-2"/>
          <w:w w:val="105"/>
          <w:sz w:val="24"/>
        </w:rPr>
        <w:t xml:space="preserve"> </w:t>
      </w:r>
      <w:r>
        <w:rPr>
          <w:rFonts w:ascii="Calibri" w:hAnsi="Calibri"/>
          <w:w w:val="105"/>
          <w:sz w:val="24"/>
        </w:rPr>
        <w:t>Care</w:t>
      </w:r>
      <w:r>
        <w:rPr>
          <w:rFonts w:ascii="Calibri" w:hAnsi="Calibri"/>
          <w:spacing w:val="-1"/>
          <w:w w:val="105"/>
          <w:sz w:val="24"/>
        </w:rPr>
        <w:t xml:space="preserve"> </w:t>
      </w:r>
      <w:r>
        <w:rPr>
          <w:rFonts w:ascii="Calibri" w:hAnsi="Calibri"/>
          <w:w w:val="105"/>
          <w:sz w:val="24"/>
        </w:rPr>
        <w:t xml:space="preserve">Facilities Management. </w:t>
      </w:r>
      <w:r>
        <w:rPr>
          <w:rFonts w:ascii="Calibri" w:hAnsi="Calibri"/>
          <w:i/>
          <w:w w:val="105"/>
          <w:sz w:val="24"/>
        </w:rPr>
        <w:t>Journal of Computing in Civil Engineering, 37</w:t>
      </w:r>
      <w:r>
        <w:rPr>
          <w:rFonts w:ascii="Calibri" w:hAnsi="Calibri"/>
          <w:w w:val="105"/>
          <w:sz w:val="24"/>
        </w:rPr>
        <w:t xml:space="preserve">(2), 04022057. </w:t>
      </w:r>
      <w:r>
        <w:rPr>
          <w:rFonts w:ascii="Calibri" w:hAnsi="Calibri"/>
          <w:color w:val="467885"/>
          <w:spacing w:val="-2"/>
          <w:w w:val="105"/>
          <w:sz w:val="24"/>
          <w:u w:val="single" w:color="467885"/>
        </w:rPr>
        <w:t>https://doi.org/doi:10.1061/JCCEE5.CPENG-4842</w:t>
      </w:r>
    </w:p>
    <w:p w14:paraId="4F445EAE" w14:textId="77777777" w:rsidR="00F64A0B" w:rsidRDefault="00F64A0B">
      <w:pPr>
        <w:rPr>
          <w:rFonts w:ascii="Calibri" w:hAnsi="Calibri"/>
          <w:sz w:val="24"/>
        </w:rPr>
        <w:sectPr w:rsidR="00F64A0B">
          <w:headerReference w:type="default" r:id="rId163"/>
          <w:footerReference w:type="default" r:id="rId164"/>
          <w:pgSz w:w="11900" w:h="16840"/>
          <w:pgMar w:top="1340" w:right="565" w:bottom="280" w:left="850" w:header="0" w:footer="0" w:gutter="0"/>
          <w:cols w:space="720"/>
        </w:sectPr>
      </w:pPr>
    </w:p>
    <w:p w14:paraId="4F445EAF" w14:textId="77777777" w:rsidR="00F64A0B" w:rsidRDefault="00000000">
      <w:pPr>
        <w:spacing w:before="78"/>
        <w:ind w:left="950" w:right="1511" w:hanging="721"/>
        <w:jc w:val="both"/>
        <w:rPr>
          <w:rFonts w:ascii="Calibri" w:hAnsi="Calibri"/>
          <w:sz w:val="24"/>
        </w:rPr>
      </w:pPr>
      <w:r>
        <w:rPr>
          <w:rFonts w:ascii="Calibri" w:hAnsi="Calibri"/>
          <w:w w:val="105"/>
          <w:sz w:val="24"/>
        </w:rPr>
        <w:lastRenderedPageBreak/>
        <w:t>Nikolić,</w:t>
      </w:r>
      <w:r>
        <w:rPr>
          <w:rFonts w:ascii="Calibri" w:hAnsi="Calibri"/>
          <w:spacing w:val="-6"/>
          <w:w w:val="105"/>
          <w:sz w:val="24"/>
        </w:rPr>
        <w:t xml:space="preserve"> </w:t>
      </w:r>
      <w:r>
        <w:rPr>
          <w:rFonts w:ascii="Calibri" w:hAnsi="Calibri"/>
          <w:w w:val="105"/>
          <w:sz w:val="24"/>
        </w:rPr>
        <w:t>D.,</w:t>
      </w:r>
      <w:r>
        <w:rPr>
          <w:rFonts w:ascii="Calibri" w:hAnsi="Calibri"/>
          <w:spacing w:val="-6"/>
          <w:w w:val="105"/>
          <w:sz w:val="24"/>
        </w:rPr>
        <w:t xml:space="preserve"> </w:t>
      </w:r>
      <w:r>
        <w:rPr>
          <w:rFonts w:ascii="Calibri" w:hAnsi="Calibri"/>
          <w:w w:val="105"/>
          <w:sz w:val="24"/>
        </w:rPr>
        <w:t>&amp;</w:t>
      </w:r>
      <w:r>
        <w:rPr>
          <w:rFonts w:ascii="Calibri" w:hAnsi="Calibri"/>
          <w:spacing w:val="-8"/>
          <w:w w:val="105"/>
          <w:sz w:val="24"/>
        </w:rPr>
        <w:t xml:space="preserve"> </w:t>
      </w:r>
      <w:r>
        <w:rPr>
          <w:rFonts w:ascii="Calibri" w:hAnsi="Calibri"/>
          <w:w w:val="105"/>
          <w:sz w:val="24"/>
        </w:rPr>
        <w:t>Ewart,</w:t>
      </w:r>
      <w:r>
        <w:rPr>
          <w:rFonts w:ascii="Calibri" w:hAnsi="Calibri"/>
          <w:spacing w:val="-7"/>
          <w:w w:val="105"/>
          <w:sz w:val="24"/>
        </w:rPr>
        <w:t xml:space="preserve"> </w:t>
      </w:r>
      <w:r>
        <w:rPr>
          <w:rFonts w:ascii="Calibri" w:hAnsi="Calibri"/>
          <w:w w:val="105"/>
          <w:sz w:val="24"/>
        </w:rPr>
        <w:t>I.</w:t>
      </w:r>
      <w:r>
        <w:rPr>
          <w:rFonts w:ascii="Calibri" w:hAnsi="Calibri"/>
          <w:spacing w:val="-7"/>
          <w:w w:val="105"/>
          <w:sz w:val="24"/>
        </w:rPr>
        <w:t xml:space="preserve"> </w:t>
      </w:r>
      <w:r>
        <w:rPr>
          <w:rFonts w:ascii="Calibri" w:hAnsi="Calibri"/>
          <w:w w:val="105"/>
          <w:sz w:val="24"/>
        </w:rPr>
        <w:t>(2025).</w:t>
      </w:r>
      <w:r>
        <w:rPr>
          <w:rFonts w:ascii="Calibri" w:hAnsi="Calibri"/>
          <w:spacing w:val="-6"/>
          <w:w w:val="105"/>
          <w:sz w:val="24"/>
        </w:rPr>
        <w:t xml:space="preserve"> </w:t>
      </w:r>
      <w:r>
        <w:rPr>
          <w:rFonts w:ascii="Calibri" w:hAnsi="Calibri"/>
          <w:w w:val="105"/>
          <w:sz w:val="24"/>
        </w:rPr>
        <w:t>Going</w:t>
      </w:r>
      <w:r>
        <w:rPr>
          <w:rFonts w:ascii="Calibri" w:hAnsi="Calibri"/>
          <w:spacing w:val="-6"/>
          <w:w w:val="105"/>
          <w:sz w:val="24"/>
        </w:rPr>
        <w:t xml:space="preserve"> </w:t>
      </w:r>
      <w:r>
        <w:rPr>
          <w:rFonts w:ascii="Calibri" w:hAnsi="Calibri"/>
          <w:w w:val="105"/>
          <w:sz w:val="24"/>
        </w:rPr>
        <w:t>beyond</w:t>
      </w:r>
      <w:r>
        <w:rPr>
          <w:rFonts w:ascii="Calibri" w:hAnsi="Calibri"/>
          <w:spacing w:val="-8"/>
          <w:w w:val="105"/>
          <w:sz w:val="24"/>
        </w:rPr>
        <w:t xml:space="preserve"> </w:t>
      </w:r>
      <w:r>
        <w:rPr>
          <w:rFonts w:ascii="Calibri" w:hAnsi="Calibri"/>
          <w:w w:val="105"/>
          <w:sz w:val="24"/>
        </w:rPr>
        <w:t>net</w:t>
      </w:r>
      <w:r>
        <w:rPr>
          <w:rFonts w:ascii="Calibri" w:hAnsi="Calibri"/>
          <w:spacing w:val="-9"/>
          <w:w w:val="105"/>
          <w:sz w:val="24"/>
        </w:rPr>
        <w:t xml:space="preserve"> </w:t>
      </w:r>
      <w:r>
        <w:rPr>
          <w:rFonts w:ascii="Calibri" w:hAnsi="Calibri"/>
          <w:w w:val="105"/>
          <w:sz w:val="24"/>
        </w:rPr>
        <w:t>zero:</w:t>
      </w:r>
      <w:r>
        <w:rPr>
          <w:rFonts w:ascii="Calibri" w:hAnsi="Calibri"/>
          <w:spacing w:val="-7"/>
          <w:w w:val="105"/>
          <w:sz w:val="24"/>
        </w:rPr>
        <w:t xml:space="preserve"> </w:t>
      </w:r>
      <w:r>
        <w:rPr>
          <w:rFonts w:ascii="Calibri" w:hAnsi="Calibri"/>
          <w:w w:val="105"/>
          <w:sz w:val="24"/>
        </w:rPr>
        <w:t>digital</w:t>
      </w:r>
      <w:r>
        <w:rPr>
          <w:rFonts w:ascii="Calibri" w:hAnsi="Calibri"/>
          <w:spacing w:val="-6"/>
          <w:w w:val="105"/>
          <w:sz w:val="24"/>
        </w:rPr>
        <w:t xml:space="preserve"> </w:t>
      </w:r>
      <w:r>
        <w:rPr>
          <w:rFonts w:ascii="Calibri" w:hAnsi="Calibri"/>
          <w:w w:val="105"/>
          <w:sz w:val="24"/>
        </w:rPr>
        <w:t>twins</w:t>
      </w:r>
      <w:r>
        <w:rPr>
          <w:rFonts w:ascii="Calibri" w:hAnsi="Calibri"/>
          <w:spacing w:val="-6"/>
          <w:w w:val="105"/>
          <w:sz w:val="24"/>
        </w:rPr>
        <w:t xml:space="preserve"> </w:t>
      </w:r>
      <w:r>
        <w:rPr>
          <w:rFonts w:ascii="Calibri" w:hAnsi="Calibri"/>
          <w:w w:val="105"/>
          <w:sz w:val="24"/>
        </w:rPr>
        <w:t>for</w:t>
      </w:r>
      <w:r>
        <w:rPr>
          <w:rFonts w:ascii="Calibri" w:hAnsi="Calibri"/>
          <w:spacing w:val="-9"/>
          <w:w w:val="105"/>
          <w:sz w:val="24"/>
        </w:rPr>
        <w:t xml:space="preserve"> </w:t>
      </w:r>
      <w:r>
        <w:rPr>
          <w:rFonts w:ascii="Calibri" w:hAnsi="Calibri"/>
          <w:w w:val="105"/>
          <w:sz w:val="24"/>
        </w:rPr>
        <w:t>achieving</w:t>
      </w:r>
      <w:r>
        <w:rPr>
          <w:rFonts w:ascii="Calibri" w:hAnsi="Calibri"/>
          <w:spacing w:val="-9"/>
          <w:w w:val="105"/>
          <w:sz w:val="24"/>
        </w:rPr>
        <w:t xml:space="preserve"> </w:t>
      </w:r>
      <w:r>
        <w:rPr>
          <w:rFonts w:ascii="Calibri" w:hAnsi="Calibri"/>
          <w:w w:val="105"/>
          <w:sz w:val="24"/>
        </w:rPr>
        <w:t xml:space="preserve">socio-ecological sustainability in the built environment. </w:t>
      </w:r>
      <w:r>
        <w:rPr>
          <w:rFonts w:ascii="Calibri" w:hAnsi="Calibri"/>
          <w:i/>
          <w:w w:val="105"/>
          <w:sz w:val="24"/>
        </w:rPr>
        <w:t xml:space="preserve">Smart and Sustainable Built </w:t>
      </w:r>
      <w:r>
        <w:rPr>
          <w:rFonts w:ascii="Calibri" w:hAnsi="Calibri"/>
          <w:i/>
          <w:spacing w:val="-2"/>
          <w:w w:val="105"/>
          <w:sz w:val="24"/>
        </w:rPr>
        <w:t>Environment</w:t>
      </w:r>
      <w:r>
        <w:rPr>
          <w:rFonts w:ascii="Calibri" w:hAnsi="Calibri"/>
          <w:spacing w:val="-2"/>
          <w:w w:val="105"/>
          <w:sz w:val="24"/>
        </w:rPr>
        <w:t>.</w:t>
      </w:r>
    </w:p>
    <w:p w14:paraId="4F445EB0" w14:textId="77777777" w:rsidR="00F64A0B" w:rsidRDefault="00F64A0B">
      <w:pPr>
        <w:pStyle w:val="BodyText"/>
        <w:spacing w:before="161"/>
        <w:rPr>
          <w:rFonts w:ascii="Calibri"/>
          <w:sz w:val="24"/>
        </w:rPr>
      </w:pPr>
    </w:p>
    <w:p w14:paraId="4F445EB1" w14:textId="77777777" w:rsidR="00F64A0B" w:rsidRDefault="00000000">
      <w:pPr>
        <w:ind w:left="950" w:right="565" w:hanging="721"/>
        <w:rPr>
          <w:rFonts w:ascii="Calibri" w:hAnsi="Calibri"/>
          <w:sz w:val="24"/>
        </w:rPr>
      </w:pPr>
      <w:r>
        <w:rPr>
          <w:rFonts w:ascii="Calibri" w:hAnsi="Calibri"/>
          <w:w w:val="105"/>
          <w:sz w:val="24"/>
        </w:rPr>
        <w:t xml:space="preserve">Pinch, T. J., &amp; Bijker, W. E. (1984). The Social Construction of Facts and Artefacts: or How the Sociology of Science and the Sociology of Technology might Benefit Each Other. </w:t>
      </w:r>
      <w:r>
        <w:rPr>
          <w:rFonts w:ascii="Calibri" w:hAnsi="Calibri"/>
          <w:i/>
          <w:w w:val="105"/>
          <w:sz w:val="24"/>
        </w:rPr>
        <w:t>Social Studies of Science, 14</w:t>
      </w:r>
      <w:r>
        <w:rPr>
          <w:rFonts w:ascii="Calibri" w:hAnsi="Calibri"/>
          <w:w w:val="105"/>
          <w:sz w:val="24"/>
        </w:rPr>
        <w:t xml:space="preserve">(3), 399–441. </w:t>
      </w:r>
      <w:hyperlink r:id="rId165">
        <w:r w:rsidR="00F64A0B">
          <w:rPr>
            <w:rFonts w:ascii="Calibri" w:hAnsi="Calibri"/>
            <w:color w:val="467885"/>
            <w:w w:val="105"/>
            <w:sz w:val="24"/>
            <w:u w:val="single" w:color="467885"/>
          </w:rPr>
          <w:t>https://doi.org/10.1177/030631284014003004</w:t>
        </w:r>
      </w:hyperlink>
    </w:p>
    <w:p w14:paraId="4F445EB2" w14:textId="77777777" w:rsidR="00F64A0B" w:rsidRDefault="00F64A0B">
      <w:pPr>
        <w:pStyle w:val="BodyText"/>
        <w:spacing w:before="162"/>
        <w:rPr>
          <w:rFonts w:ascii="Calibri"/>
          <w:sz w:val="24"/>
        </w:rPr>
      </w:pPr>
    </w:p>
    <w:p w14:paraId="4F445EB3" w14:textId="77777777" w:rsidR="00F64A0B" w:rsidRDefault="00000000">
      <w:pPr>
        <w:ind w:left="950" w:right="759" w:hanging="721"/>
        <w:jc w:val="both"/>
        <w:rPr>
          <w:rFonts w:ascii="Calibri" w:hAnsi="Calibri"/>
          <w:sz w:val="24"/>
        </w:rPr>
      </w:pPr>
      <w:r>
        <w:rPr>
          <w:rFonts w:ascii="Calibri" w:hAnsi="Calibri"/>
          <w:w w:val="105"/>
          <w:sz w:val="24"/>
        </w:rPr>
        <w:t>Schweber, L., &amp;</w:t>
      </w:r>
      <w:r>
        <w:rPr>
          <w:rFonts w:ascii="Calibri" w:hAnsi="Calibri"/>
          <w:spacing w:val="-2"/>
          <w:w w:val="105"/>
          <w:sz w:val="24"/>
        </w:rPr>
        <w:t xml:space="preserve"> </w:t>
      </w:r>
      <w:r>
        <w:rPr>
          <w:rFonts w:ascii="Calibri" w:hAnsi="Calibri"/>
          <w:w w:val="105"/>
          <w:sz w:val="24"/>
        </w:rPr>
        <w:t>Harty, C. (2010, 2010/06/01). Actors and objects: a</w:t>
      </w:r>
      <w:r>
        <w:rPr>
          <w:rFonts w:ascii="Calibri" w:hAnsi="Calibri"/>
          <w:spacing w:val="-2"/>
          <w:w w:val="105"/>
          <w:sz w:val="24"/>
        </w:rPr>
        <w:t xml:space="preserve"> </w:t>
      </w:r>
      <w:r>
        <w:rPr>
          <w:rFonts w:ascii="Calibri" w:hAnsi="Calibri"/>
          <w:w w:val="105"/>
          <w:sz w:val="24"/>
        </w:rPr>
        <w:t>socio</w:t>
      </w:r>
      <w:r>
        <w:rPr>
          <w:rFonts w:ascii="Cambria Math" w:hAnsi="Cambria Math"/>
          <w:w w:val="105"/>
          <w:sz w:val="24"/>
        </w:rPr>
        <w:t>-</w:t>
      </w:r>
      <w:r>
        <w:rPr>
          <w:rFonts w:ascii="Calibri" w:hAnsi="Calibri"/>
          <w:w w:val="105"/>
          <w:sz w:val="24"/>
        </w:rPr>
        <w:t>technical networks approach</w:t>
      </w:r>
      <w:r>
        <w:rPr>
          <w:rFonts w:ascii="Calibri" w:hAnsi="Calibri"/>
          <w:spacing w:val="-4"/>
          <w:w w:val="105"/>
          <w:sz w:val="24"/>
        </w:rPr>
        <w:t xml:space="preserve"> </w:t>
      </w:r>
      <w:r>
        <w:rPr>
          <w:rFonts w:ascii="Calibri" w:hAnsi="Calibri"/>
          <w:w w:val="105"/>
          <w:sz w:val="24"/>
        </w:rPr>
        <w:t>to</w:t>
      </w:r>
      <w:r>
        <w:rPr>
          <w:rFonts w:ascii="Calibri" w:hAnsi="Calibri"/>
          <w:spacing w:val="-1"/>
          <w:w w:val="105"/>
          <w:sz w:val="24"/>
        </w:rPr>
        <w:t xml:space="preserve"> </w:t>
      </w:r>
      <w:r>
        <w:rPr>
          <w:rFonts w:ascii="Calibri" w:hAnsi="Calibri"/>
          <w:w w:val="105"/>
          <w:sz w:val="24"/>
        </w:rPr>
        <w:t>technology uptake</w:t>
      </w:r>
      <w:r>
        <w:rPr>
          <w:rFonts w:ascii="Calibri" w:hAnsi="Calibri"/>
          <w:spacing w:val="-2"/>
          <w:w w:val="105"/>
          <w:sz w:val="24"/>
        </w:rPr>
        <w:t xml:space="preserve"> </w:t>
      </w:r>
      <w:r>
        <w:rPr>
          <w:rFonts w:ascii="Calibri" w:hAnsi="Calibri"/>
          <w:w w:val="105"/>
          <w:sz w:val="24"/>
        </w:rPr>
        <w:t>in</w:t>
      </w:r>
      <w:r>
        <w:rPr>
          <w:rFonts w:ascii="Calibri" w:hAnsi="Calibri"/>
          <w:spacing w:val="-2"/>
          <w:w w:val="105"/>
          <w:sz w:val="24"/>
        </w:rPr>
        <w:t xml:space="preserve"> </w:t>
      </w:r>
      <w:r>
        <w:rPr>
          <w:rFonts w:ascii="Calibri" w:hAnsi="Calibri"/>
          <w:w w:val="105"/>
          <w:sz w:val="24"/>
        </w:rPr>
        <w:t>the construction</w:t>
      </w:r>
      <w:r>
        <w:rPr>
          <w:rFonts w:ascii="Calibri" w:hAnsi="Calibri"/>
          <w:spacing w:val="-4"/>
          <w:w w:val="105"/>
          <w:sz w:val="24"/>
        </w:rPr>
        <w:t xml:space="preserve"> </w:t>
      </w:r>
      <w:r>
        <w:rPr>
          <w:rFonts w:ascii="Calibri" w:hAnsi="Calibri"/>
          <w:w w:val="105"/>
          <w:sz w:val="24"/>
        </w:rPr>
        <w:t xml:space="preserve">sector. </w:t>
      </w:r>
      <w:r>
        <w:rPr>
          <w:rFonts w:ascii="Calibri" w:hAnsi="Calibri"/>
          <w:i/>
          <w:w w:val="105"/>
          <w:sz w:val="24"/>
        </w:rPr>
        <w:t>Construction</w:t>
      </w:r>
      <w:r>
        <w:rPr>
          <w:rFonts w:ascii="Calibri" w:hAnsi="Calibri"/>
          <w:i/>
          <w:spacing w:val="-4"/>
          <w:w w:val="105"/>
          <w:sz w:val="24"/>
        </w:rPr>
        <w:t xml:space="preserve"> </w:t>
      </w:r>
      <w:r>
        <w:rPr>
          <w:rFonts w:ascii="Calibri" w:hAnsi="Calibri"/>
          <w:i/>
          <w:w w:val="105"/>
          <w:sz w:val="24"/>
        </w:rPr>
        <w:t>Management and Economics, 28</w:t>
      </w:r>
      <w:r>
        <w:rPr>
          <w:rFonts w:ascii="Calibri" w:hAnsi="Calibri"/>
          <w:w w:val="105"/>
          <w:sz w:val="24"/>
        </w:rPr>
        <w:t xml:space="preserve">(6), 657–674. </w:t>
      </w:r>
      <w:hyperlink r:id="rId166">
        <w:r w:rsidR="00F64A0B">
          <w:rPr>
            <w:rFonts w:ascii="Calibri" w:hAnsi="Calibri"/>
            <w:color w:val="467885"/>
            <w:w w:val="105"/>
            <w:sz w:val="24"/>
            <w:u w:val="single" w:color="467885"/>
          </w:rPr>
          <w:t>https://doi.org/10.1080/01446191003702468</w:t>
        </w:r>
      </w:hyperlink>
    </w:p>
    <w:p w14:paraId="4F445EB4" w14:textId="77777777" w:rsidR="00F64A0B" w:rsidRDefault="00F64A0B">
      <w:pPr>
        <w:pStyle w:val="BodyText"/>
        <w:spacing w:before="161"/>
        <w:rPr>
          <w:rFonts w:ascii="Calibri"/>
          <w:sz w:val="24"/>
        </w:rPr>
      </w:pPr>
    </w:p>
    <w:p w14:paraId="4F445EB5" w14:textId="77777777" w:rsidR="00F64A0B" w:rsidRDefault="00000000">
      <w:pPr>
        <w:ind w:left="950" w:hanging="721"/>
        <w:rPr>
          <w:rFonts w:ascii="Calibri"/>
          <w:sz w:val="24"/>
        </w:rPr>
      </w:pPr>
      <w:r>
        <w:rPr>
          <w:rFonts w:ascii="Calibri"/>
          <w:w w:val="105"/>
          <w:sz w:val="24"/>
        </w:rPr>
        <w:t>Shuhaimi, A. M., Yusof,</w:t>
      </w:r>
      <w:r>
        <w:rPr>
          <w:rFonts w:ascii="Calibri"/>
          <w:spacing w:val="-4"/>
          <w:w w:val="105"/>
          <w:sz w:val="24"/>
        </w:rPr>
        <w:t xml:space="preserve"> </w:t>
      </w:r>
      <w:r>
        <w:rPr>
          <w:rFonts w:ascii="Calibri"/>
          <w:w w:val="105"/>
          <w:sz w:val="24"/>
        </w:rPr>
        <w:t>L. M., &amp;</w:t>
      </w:r>
      <w:r>
        <w:rPr>
          <w:rFonts w:ascii="Calibri"/>
          <w:spacing w:val="-3"/>
          <w:w w:val="105"/>
          <w:sz w:val="24"/>
        </w:rPr>
        <w:t xml:space="preserve"> </w:t>
      </w:r>
      <w:r>
        <w:rPr>
          <w:rFonts w:ascii="Calibri"/>
          <w:w w:val="105"/>
          <w:sz w:val="24"/>
        </w:rPr>
        <w:t>Rahman,</w:t>
      </w:r>
      <w:r>
        <w:rPr>
          <w:rFonts w:ascii="Calibri"/>
          <w:spacing w:val="-2"/>
          <w:w w:val="105"/>
          <w:sz w:val="24"/>
        </w:rPr>
        <w:t xml:space="preserve"> </w:t>
      </w:r>
      <w:r>
        <w:rPr>
          <w:rFonts w:ascii="Calibri"/>
          <w:w w:val="105"/>
          <w:sz w:val="24"/>
        </w:rPr>
        <w:t>R. A. (2024). Drivers, capabilities, and</w:t>
      </w:r>
      <w:r>
        <w:rPr>
          <w:rFonts w:ascii="Calibri"/>
          <w:spacing w:val="-3"/>
          <w:w w:val="105"/>
          <w:sz w:val="24"/>
        </w:rPr>
        <w:t xml:space="preserve"> </w:t>
      </w:r>
      <w:r>
        <w:rPr>
          <w:rFonts w:ascii="Calibri"/>
          <w:w w:val="105"/>
          <w:sz w:val="24"/>
        </w:rPr>
        <w:t>challenges for adopting digital twin in facility management: a profound qualitative investigation.</w:t>
      </w:r>
    </w:p>
    <w:p w14:paraId="4F445EB6" w14:textId="77777777" w:rsidR="00F64A0B" w:rsidRDefault="00000000">
      <w:pPr>
        <w:pStyle w:val="Heading6"/>
        <w:spacing w:line="293" w:lineRule="exact"/>
        <w:ind w:left="950"/>
        <w:rPr>
          <w:rFonts w:ascii="Calibri"/>
          <w:i w:val="0"/>
        </w:rPr>
      </w:pPr>
      <w:r>
        <w:rPr>
          <w:rFonts w:ascii="Calibri"/>
          <w:spacing w:val="4"/>
        </w:rPr>
        <w:t>PLANNING</w:t>
      </w:r>
      <w:r>
        <w:rPr>
          <w:rFonts w:ascii="Calibri"/>
          <w:spacing w:val="27"/>
        </w:rPr>
        <w:t xml:space="preserve"> </w:t>
      </w:r>
      <w:r>
        <w:rPr>
          <w:rFonts w:ascii="Calibri"/>
          <w:spacing w:val="4"/>
        </w:rPr>
        <w:t>MALAYSIA,</w:t>
      </w:r>
      <w:r>
        <w:rPr>
          <w:rFonts w:ascii="Calibri"/>
          <w:spacing w:val="23"/>
        </w:rPr>
        <w:t xml:space="preserve"> </w:t>
      </w:r>
      <w:r>
        <w:rPr>
          <w:rFonts w:ascii="Calibri"/>
          <w:spacing w:val="-5"/>
        </w:rPr>
        <w:t>22</w:t>
      </w:r>
      <w:r>
        <w:rPr>
          <w:rFonts w:ascii="Calibri"/>
          <w:i w:val="0"/>
          <w:spacing w:val="-5"/>
        </w:rPr>
        <w:t>.</w:t>
      </w:r>
    </w:p>
    <w:p w14:paraId="4F445EB7" w14:textId="77777777" w:rsidR="00F64A0B" w:rsidRDefault="00F64A0B">
      <w:pPr>
        <w:pStyle w:val="BodyText"/>
        <w:spacing w:before="160"/>
        <w:rPr>
          <w:rFonts w:ascii="Calibri"/>
          <w:sz w:val="24"/>
        </w:rPr>
      </w:pPr>
    </w:p>
    <w:p w14:paraId="4F445EB8" w14:textId="77777777" w:rsidR="00F64A0B" w:rsidRDefault="00000000">
      <w:pPr>
        <w:spacing w:before="1"/>
        <w:ind w:left="950" w:right="565" w:hanging="721"/>
        <w:rPr>
          <w:rFonts w:ascii="Calibri"/>
          <w:i/>
          <w:sz w:val="24"/>
        </w:rPr>
      </w:pPr>
      <w:proofErr w:type="spellStart"/>
      <w:r>
        <w:rPr>
          <w:rFonts w:ascii="Calibri"/>
          <w:sz w:val="24"/>
        </w:rPr>
        <w:t>Veletsianos</w:t>
      </w:r>
      <w:proofErr w:type="spellEnd"/>
      <w:r>
        <w:rPr>
          <w:rFonts w:ascii="Calibri"/>
          <w:sz w:val="24"/>
        </w:rPr>
        <w:t>,</w:t>
      </w:r>
      <w:r>
        <w:rPr>
          <w:rFonts w:ascii="Calibri"/>
          <w:spacing w:val="40"/>
          <w:sz w:val="24"/>
        </w:rPr>
        <w:t xml:space="preserve"> </w:t>
      </w:r>
      <w:r>
        <w:rPr>
          <w:rFonts w:ascii="Calibri"/>
          <w:sz w:val="24"/>
        </w:rPr>
        <w:t>G.</w:t>
      </w:r>
      <w:r>
        <w:rPr>
          <w:rFonts w:ascii="Calibri"/>
          <w:spacing w:val="40"/>
          <w:sz w:val="24"/>
        </w:rPr>
        <w:t xml:space="preserve"> </w:t>
      </w:r>
      <w:r>
        <w:rPr>
          <w:rFonts w:ascii="Calibri"/>
          <w:sz w:val="24"/>
        </w:rPr>
        <w:t>(2016).</w:t>
      </w:r>
      <w:r>
        <w:rPr>
          <w:rFonts w:ascii="Calibri"/>
          <w:spacing w:val="40"/>
          <w:sz w:val="24"/>
        </w:rPr>
        <w:t xml:space="preserve"> </w:t>
      </w:r>
      <w:r>
        <w:rPr>
          <w:rFonts w:ascii="Calibri"/>
          <w:sz w:val="24"/>
        </w:rPr>
        <w:t>The</w:t>
      </w:r>
      <w:r>
        <w:rPr>
          <w:rFonts w:ascii="Calibri"/>
          <w:spacing w:val="38"/>
          <w:sz w:val="24"/>
        </w:rPr>
        <w:t xml:space="preserve"> </w:t>
      </w:r>
      <w:r>
        <w:rPr>
          <w:rFonts w:ascii="Calibri"/>
          <w:sz w:val="24"/>
        </w:rPr>
        <w:t>defining</w:t>
      </w:r>
      <w:r>
        <w:rPr>
          <w:rFonts w:ascii="Calibri"/>
          <w:spacing w:val="36"/>
          <w:sz w:val="24"/>
        </w:rPr>
        <w:t xml:space="preserve"> </w:t>
      </w:r>
      <w:r>
        <w:rPr>
          <w:rFonts w:ascii="Calibri"/>
          <w:sz w:val="24"/>
        </w:rPr>
        <w:t>characteristics</w:t>
      </w:r>
      <w:r>
        <w:rPr>
          <w:rFonts w:ascii="Calibri"/>
          <w:spacing w:val="40"/>
          <w:sz w:val="24"/>
        </w:rPr>
        <w:t xml:space="preserve"> </w:t>
      </w:r>
      <w:r>
        <w:rPr>
          <w:rFonts w:ascii="Calibri"/>
          <w:sz w:val="24"/>
        </w:rPr>
        <w:t>of</w:t>
      </w:r>
      <w:r>
        <w:rPr>
          <w:rFonts w:ascii="Calibri"/>
          <w:spacing w:val="36"/>
          <w:sz w:val="24"/>
        </w:rPr>
        <w:t xml:space="preserve"> </w:t>
      </w:r>
      <w:r>
        <w:rPr>
          <w:rFonts w:ascii="Calibri"/>
          <w:sz w:val="24"/>
        </w:rPr>
        <w:t>emerging</w:t>
      </w:r>
      <w:r>
        <w:rPr>
          <w:rFonts w:ascii="Calibri"/>
          <w:spacing w:val="36"/>
          <w:sz w:val="24"/>
        </w:rPr>
        <w:t xml:space="preserve"> </w:t>
      </w:r>
      <w:r>
        <w:rPr>
          <w:rFonts w:ascii="Calibri"/>
          <w:sz w:val="24"/>
        </w:rPr>
        <w:t>technologies</w:t>
      </w:r>
      <w:r>
        <w:rPr>
          <w:rFonts w:ascii="Calibri"/>
          <w:spacing w:val="40"/>
          <w:sz w:val="24"/>
        </w:rPr>
        <w:t xml:space="preserve"> </w:t>
      </w:r>
      <w:r>
        <w:rPr>
          <w:rFonts w:ascii="Calibri"/>
          <w:sz w:val="24"/>
        </w:rPr>
        <w:t>and</w:t>
      </w:r>
      <w:r>
        <w:rPr>
          <w:rFonts w:ascii="Calibri"/>
          <w:spacing w:val="36"/>
          <w:sz w:val="24"/>
        </w:rPr>
        <w:t xml:space="preserve"> </w:t>
      </w:r>
      <w:r>
        <w:rPr>
          <w:rFonts w:ascii="Calibri"/>
          <w:sz w:val="24"/>
        </w:rPr>
        <w:t>emerging practices</w:t>
      </w:r>
      <w:r>
        <w:rPr>
          <w:rFonts w:ascii="Calibri"/>
          <w:spacing w:val="39"/>
          <w:sz w:val="24"/>
        </w:rPr>
        <w:t xml:space="preserve"> </w:t>
      </w:r>
      <w:r>
        <w:rPr>
          <w:rFonts w:ascii="Calibri"/>
          <w:sz w:val="24"/>
        </w:rPr>
        <w:t>in</w:t>
      </w:r>
      <w:r>
        <w:rPr>
          <w:rFonts w:ascii="Calibri"/>
          <w:spacing w:val="33"/>
          <w:sz w:val="24"/>
        </w:rPr>
        <w:t xml:space="preserve"> </w:t>
      </w:r>
      <w:r>
        <w:rPr>
          <w:rFonts w:ascii="Calibri"/>
          <w:sz w:val="24"/>
        </w:rPr>
        <w:t>digital</w:t>
      </w:r>
      <w:r>
        <w:rPr>
          <w:rFonts w:ascii="Calibri"/>
          <w:spacing w:val="35"/>
          <w:sz w:val="24"/>
        </w:rPr>
        <w:t xml:space="preserve"> </w:t>
      </w:r>
      <w:r>
        <w:rPr>
          <w:rFonts w:ascii="Calibri"/>
          <w:sz w:val="24"/>
        </w:rPr>
        <w:t>education.</w:t>
      </w:r>
      <w:r>
        <w:rPr>
          <w:rFonts w:ascii="Calibri"/>
          <w:spacing w:val="40"/>
          <w:sz w:val="24"/>
        </w:rPr>
        <w:t xml:space="preserve"> </w:t>
      </w:r>
      <w:r>
        <w:rPr>
          <w:rFonts w:ascii="Calibri"/>
          <w:i/>
          <w:sz w:val="24"/>
        </w:rPr>
        <w:t>Emergence</w:t>
      </w:r>
      <w:r>
        <w:rPr>
          <w:rFonts w:ascii="Calibri"/>
          <w:i/>
          <w:spacing w:val="35"/>
          <w:sz w:val="24"/>
        </w:rPr>
        <w:t xml:space="preserve"> </w:t>
      </w:r>
      <w:r>
        <w:rPr>
          <w:rFonts w:ascii="Calibri"/>
          <w:i/>
          <w:sz w:val="24"/>
        </w:rPr>
        <w:t>and</w:t>
      </w:r>
      <w:r>
        <w:rPr>
          <w:rFonts w:ascii="Calibri"/>
          <w:i/>
          <w:spacing w:val="35"/>
          <w:sz w:val="24"/>
        </w:rPr>
        <w:t xml:space="preserve"> </w:t>
      </w:r>
      <w:r>
        <w:rPr>
          <w:rFonts w:ascii="Calibri"/>
          <w:i/>
          <w:sz w:val="24"/>
        </w:rPr>
        <w:t>innovation</w:t>
      </w:r>
      <w:r>
        <w:rPr>
          <w:rFonts w:ascii="Calibri"/>
          <w:i/>
          <w:spacing w:val="39"/>
          <w:sz w:val="24"/>
        </w:rPr>
        <w:t xml:space="preserve"> </w:t>
      </w:r>
      <w:r>
        <w:rPr>
          <w:rFonts w:ascii="Calibri"/>
          <w:i/>
          <w:sz w:val="24"/>
        </w:rPr>
        <w:t>in</w:t>
      </w:r>
      <w:r>
        <w:rPr>
          <w:rFonts w:ascii="Calibri"/>
          <w:i/>
          <w:spacing w:val="35"/>
          <w:sz w:val="24"/>
        </w:rPr>
        <w:t xml:space="preserve"> </w:t>
      </w:r>
      <w:r>
        <w:rPr>
          <w:rFonts w:ascii="Calibri"/>
          <w:i/>
          <w:sz w:val="24"/>
        </w:rPr>
        <w:t>digital</w:t>
      </w:r>
      <w:r>
        <w:rPr>
          <w:rFonts w:ascii="Calibri"/>
          <w:i/>
          <w:spacing w:val="40"/>
          <w:sz w:val="24"/>
        </w:rPr>
        <w:t xml:space="preserve"> </w:t>
      </w:r>
      <w:r>
        <w:rPr>
          <w:rFonts w:ascii="Calibri"/>
          <w:i/>
          <w:sz w:val="24"/>
        </w:rPr>
        <w:t>learning:</w:t>
      </w:r>
    </w:p>
    <w:p w14:paraId="4F445EB9" w14:textId="77777777" w:rsidR="00F64A0B" w:rsidRDefault="00000000">
      <w:pPr>
        <w:spacing w:line="293" w:lineRule="exact"/>
        <w:ind w:left="950"/>
        <w:rPr>
          <w:rFonts w:ascii="Calibri" w:hAnsi="Calibri"/>
          <w:sz w:val="24"/>
        </w:rPr>
      </w:pPr>
      <w:r>
        <w:rPr>
          <w:rFonts w:ascii="Calibri" w:hAnsi="Calibri"/>
          <w:i/>
          <w:w w:val="105"/>
          <w:sz w:val="24"/>
        </w:rPr>
        <w:t>Foundations</w:t>
      </w:r>
      <w:r>
        <w:rPr>
          <w:rFonts w:ascii="Calibri" w:hAnsi="Calibri"/>
          <w:i/>
          <w:spacing w:val="-3"/>
          <w:w w:val="105"/>
          <w:sz w:val="24"/>
        </w:rPr>
        <w:t xml:space="preserve"> </w:t>
      </w:r>
      <w:r>
        <w:rPr>
          <w:rFonts w:ascii="Calibri" w:hAnsi="Calibri"/>
          <w:i/>
          <w:w w:val="105"/>
          <w:sz w:val="24"/>
        </w:rPr>
        <w:t>and</w:t>
      </w:r>
      <w:r>
        <w:rPr>
          <w:rFonts w:ascii="Calibri" w:hAnsi="Calibri"/>
          <w:i/>
          <w:spacing w:val="-1"/>
          <w:w w:val="105"/>
          <w:sz w:val="24"/>
        </w:rPr>
        <w:t xml:space="preserve"> </w:t>
      </w:r>
      <w:r>
        <w:rPr>
          <w:rFonts w:ascii="Calibri" w:hAnsi="Calibri"/>
          <w:i/>
          <w:w w:val="105"/>
          <w:sz w:val="24"/>
        </w:rPr>
        <w:t>applications</w:t>
      </w:r>
      <w:r>
        <w:rPr>
          <w:rFonts w:ascii="Calibri" w:hAnsi="Calibri"/>
          <w:w w:val="105"/>
          <w:sz w:val="24"/>
        </w:rPr>
        <w:t>,</w:t>
      </w:r>
      <w:r>
        <w:rPr>
          <w:rFonts w:ascii="Calibri" w:hAnsi="Calibri"/>
          <w:spacing w:val="-1"/>
          <w:w w:val="105"/>
          <w:sz w:val="24"/>
        </w:rPr>
        <w:t xml:space="preserve"> </w:t>
      </w:r>
      <w:r>
        <w:rPr>
          <w:rFonts w:ascii="Calibri" w:hAnsi="Calibri"/>
          <w:w w:val="105"/>
          <w:sz w:val="24"/>
        </w:rPr>
        <w:t>3–</w:t>
      </w:r>
      <w:r>
        <w:rPr>
          <w:rFonts w:ascii="Calibri" w:hAnsi="Calibri"/>
          <w:spacing w:val="-5"/>
          <w:w w:val="105"/>
          <w:sz w:val="24"/>
        </w:rPr>
        <w:t>16.</w:t>
      </w:r>
    </w:p>
    <w:p w14:paraId="4F445EBA" w14:textId="77777777" w:rsidR="00F64A0B" w:rsidRDefault="00F64A0B">
      <w:pPr>
        <w:pStyle w:val="BodyText"/>
        <w:spacing w:before="160"/>
        <w:rPr>
          <w:rFonts w:ascii="Calibri"/>
          <w:sz w:val="24"/>
        </w:rPr>
      </w:pPr>
    </w:p>
    <w:p w14:paraId="4F445EBB" w14:textId="77777777" w:rsidR="00F64A0B" w:rsidRDefault="00000000">
      <w:pPr>
        <w:ind w:left="950" w:right="565" w:hanging="721"/>
        <w:rPr>
          <w:rFonts w:ascii="Calibri"/>
          <w:sz w:val="24"/>
        </w:rPr>
      </w:pPr>
      <w:r>
        <w:rPr>
          <w:rFonts w:ascii="Calibri"/>
          <w:w w:val="105"/>
          <w:sz w:val="24"/>
        </w:rPr>
        <w:t>Wafai,</w:t>
      </w:r>
      <w:r>
        <w:rPr>
          <w:rFonts w:ascii="Calibri"/>
          <w:spacing w:val="-2"/>
          <w:w w:val="105"/>
          <w:sz w:val="24"/>
        </w:rPr>
        <w:t xml:space="preserve"> </w:t>
      </w:r>
      <w:r>
        <w:rPr>
          <w:rFonts w:ascii="Calibri"/>
          <w:w w:val="105"/>
          <w:sz w:val="24"/>
        </w:rPr>
        <w:t>M.</w:t>
      </w:r>
      <w:r>
        <w:rPr>
          <w:rFonts w:ascii="Calibri"/>
          <w:spacing w:val="-2"/>
          <w:w w:val="105"/>
          <w:sz w:val="24"/>
        </w:rPr>
        <w:t xml:space="preserve"> </w:t>
      </w:r>
      <w:r>
        <w:rPr>
          <w:rFonts w:ascii="Calibri"/>
          <w:w w:val="105"/>
          <w:sz w:val="24"/>
        </w:rPr>
        <w:t>H.,</w:t>
      </w:r>
      <w:r>
        <w:rPr>
          <w:rFonts w:ascii="Calibri"/>
          <w:spacing w:val="-2"/>
          <w:w w:val="105"/>
          <w:sz w:val="24"/>
        </w:rPr>
        <w:t xml:space="preserve"> </w:t>
      </w:r>
      <w:r>
        <w:rPr>
          <w:rFonts w:ascii="Calibri"/>
          <w:w w:val="105"/>
          <w:sz w:val="24"/>
        </w:rPr>
        <w:t>&amp;</w:t>
      </w:r>
      <w:r>
        <w:rPr>
          <w:rFonts w:ascii="Calibri"/>
          <w:spacing w:val="-4"/>
          <w:w w:val="105"/>
          <w:sz w:val="24"/>
        </w:rPr>
        <w:t xml:space="preserve"> </w:t>
      </w:r>
      <w:r>
        <w:rPr>
          <w:rFonts w:ascii="Calibri"/>
          <w:w w:val="105"/>
          <w:sz w:val="24"/>
        </w:rPr>
        <w:t>Aouad,</w:t>
      </w:r>
      <w:r>
        <w:rPr>
          <w:rFonts w:ascii="Calibri"/>
          <w:spacing w:val="-3"/>
          <w:w w:val="105"/>
          <w:sz w:val="24"/>
        </w:rPr>
        <w:t xml:space="preserve"> </w:t>
      </w:r>
      <w:r>
        <w:rPr>
          <w:rFonts w:ascii="Calibri"/>
          <w:w w:val="105"/>
          <w:sz w:val="24"/>
        </w:rPr>
        <w:t>G.</w:t>
      </w:r>
      <w:r>
        <w:rPr>
          <w:rFonts w:ascii="Calibri"/>
          <w:spacing w:val="-2"/>
          <w:w w:val="105"/>
          <w:sz w:val="24"/>
        </w:rPr>
        <w:t xml:space="preserve"> </w:t>
      </w:r>
      <w:r>
        <w:rPr>
          <w:rFonts w:ascii="Calibri"/>
          <w:w w:val="105"/>
          <w:sz w:val="24"/>
        </w:rPr>
        <w:t>(2022).</w:t>
      </w:r>
      <w:r>
        <w:rPr>
          <w:rFonts w:ascii="Calibri"/>
          <w:spacing w:val="-2"/>
          <w:w w:val="105"/>
          <w:sz w:val="24"/>
        </w:rPr>
        <w:t xml:space="preserve"> </w:t>
      </w:r>
      <w:r>
        <w:rPr>
          <w:rFonts w:ascii="Calibri"/>
          <w:w w:val="105"/>
          <w:sz w:val="24"/>
        </w:rPr>
        <w:t>Innovation</w:t>
      </w:r>
      <w:r>
        <w:rPr>
          <w:rFonts w:ascii="Calibri"/>
          <w:spacing w:val="-2"/>
          <w:w w:val="105"/>
          <w:sz w:val="24"/>
        </w:rPr>
        <w:t xml:space="preserve"> </w:t>
      </w:r>
      <w:r>
        <w:rPr>
          <w:rFonts w:ascii="Calibri"/>
          <w:w w:val="105"/>
          <w:sz w:val="24"/>
        </w:rPr>
        <w:t>transfer</w:t>
      </w:r>
      <w:r>
        <w:rPr>
          <w:rFonts w:ascii="Calibri"/>
          <w:spacing w:val="-4"/>
          <w:w w:val="105"/>
          <w:sz w:val="24"/>
        </w:rPr>
        <w:t xml:space="preserve"> </w:t>
      </w:r>
      <w:r>
        <w:rPr>
          <w:rFonts w:ascii="Calibri"/>
          <w:w w:val="105"/>
          <w:sz w:val="24"/>
        </w:rPr>
        <w:t>in</w:t>
      </w:r>
      <w:r>
        <w:rPr>
          <w:rFonts w:ascii="Calibri"/>
          <w:spacing w:val="-3"/>
          <w:w w:val="105"/>
          <w:sz w:val="24"/>
        </w:rPr>
        <w:t xml:space="preserve"> </w:t>
      </w:r>
      <w:r>
        <w:rPr>
          <w:rFonts w:ascii="Calibri"/>
          <w:w w:val="105"/>
          <w:sz w:val="24"/>
        </w:rPr>
        <w:t>construction:</w:t>
      </w:r>
      <w:r>
        <w:rPr>
          <w:rFonts w:ascii="Calibri"/>
          <w:spacing w:val="-1"/>
          <w:w w:val="105"/>
          <w:sz w:val="24"/>
        </w:rPr>
        <w:t xml:space="preserve"> </w:t>
      </w:r>
      <w:r>
        <w:rPr>
          <w:rFonts w:ascii="Calibri"/>
          <w:w w:val="105"/>
          <w:sz w:val="24"/>
        </w:rPr>
        <w:t>re-interpreting</w:t>
      </w:r>
      <w:r>
        <w:rPr>
          <w:rFonts w:ascii="Calibri"/>
          <w:spacing w:val="-4"/>
          <w:w w:val="105"/>
          <w:sz w:val="24"/>
        </w:rPr>
        <w:t xml:space="preserve"> </w:t>
      </w:r>
      <w:r>
        <w:rPr>
          <w:rFonts w:ascii="Calibri"/>
          <w:w w:val="105"/>
          <w:sz w:val="24"/>
        </w:rPr>
        <w:t>factor-based research from the perspective of the social construction of technology (SCOT).</w:t>
      </w:r>
    </w:p>
    <w:p w14:paraId="4F445EBC" w14:textId="77777777" w:rsidR="00F64A0B" w:rsidRDefault="00000000">
      <w:pPr>
        <w:ind w:left="950" w:right="560"/>
        <w:rPr>
          <w:rFonts w:ascii="Calibri"/>
          <w:sz w:val="24"/>
        </w:rPr>
      </w:pPr>
      <w:r>
        <w:rPr>
          <w:rFonts w:ascii="Calibri"/>
          <w:i/>
          <w:w w:val="105"/>
          <w:sz w:val="24"/>
        </w:rPr>
        <w:t>Construction</w:t>
      </w:r>
      <w:r>
        <w:rPr>
          <w:rFonts w:ascii="Calibri"/>
          <w:i/>
          <w:spacing w:val="-12"/>
          <w:w w:val="105"/>
          <w:sz w:val="24"/>
        </w:rPr>
        <w:t xml:space="preserve"> </w:t>
      </w:r>
      <w:r>
        <w:rPr>
          <w:rFonts w:ascii="Calibri"/>
          <w:i/>
          <w:w w:val="105"/>
          <w:sz w:val="24"/>
        </w:rPr>
        <w:t>Innovation,</w:t>
      </w:r>
      <w:r>
        <w:rPr>
          <w:rFonts w:ascii="Calibri"/>
          <w:i/>
          <w:spacing w:val="-14"/>
          <w:w w:val="105"/>
          <w:sz w:val="24"/>
        </w:rPr>
        <w:t xml:space="preserve"> </w:t>
      </w:r>
      <w:r>
        <w:rPr>
          <w:rFonts w:ascii="Calibri"/>
          <w:i/>
          <w:w w:val="105"/>
          <w:sz w:val="24"/>
        </w:rPr>
        <w:t>ahead-of-print</w:t>
      </w:r>
      <w:r>
        <w:rPr>
          <w:rFonts w:ascii="Calibri"/>
          <w:w w:val="105"/>
          <w:sz w:val="24"/>
        </w:rPr>
        <w:t>(ahead-of-print).</w:t>
      </w:r>
      <w:r>
        <w:rPr>
          <w:rFonts w:ascii="Calibri"/>
          <w:spacing w:val="-12"/>
          <w:w w:val="105"/>
          <w:sz w:val="24"/>
        </w:rPr>
        <w:t xml:space="preserve"> </w:t>
      </w:r>
      <w:hyperlink r:id="rId167">
        <w:r w:rsidR="00F64A0B">
          <w:rPr>
            <w:rFonts w:ascii="Calibri"/>
            <w:color w:val="467885"/>
            <w:w w:val="105"/>
            <w:sz w:val="24"/>
            <w:u w:val="single" w:color="467885"/>
          </w:rPr>
          <w:t>https://doi.org/10.1108/CI-08-</w:t>
        </w:r>
      </w:hyperlink>
      <w:hyperlink r:id="rId168">
        <w:r w:rsidR="00F64A0B">
          <w:rPr>
            <w:rFonts w:ascii="Calibri"/>
            <w:color w:val="467885"/>
            <w:spacing w:val="-2"/>
            <w:w w:val="105"/>
            <w:sz w:val="24"/>
            <w:u w:val="single" w:color="467885"/>
          </w:rPr>
          <w:t>2017-0070</w:t>
        </w:r>
      </w:hyperlink>
    </w:p>
    <w:p w14:paraId="4F445EBD" w14:textId="77777777" w:rsidR="00F64A0B" w:rsidRDefault="00F64A0B">
      <w:pPr>
        <w:rPr>
          <w:rFonts w:ascii="Calibri"/>
          <w:sz w:val="24"/>
        </w:rPr>
        <w:sectPr w:rsidR="00F64A0B">
          <w:headerReference w:type="default" r:id="rId169"/>
          <w:footerReference w:type="default" r:id="rId170"/>
          <w:pgSz w:w="11900" w:h="16840"/>
          <w:pgMar w:top="1340" w:right="565" w:bottom="280" w:left="850" w:header="0" w:footer="0" w:gutter="0"/>
          <w:cols w:space="720"/>
        </w:sectPr>
      </w:pPr>
    </w:p>
    <w:p w14:paraId="4F445EBE" w14:textId="77777777" w:rsidR="00F64A0B" w:rsidRDefault="00000000">
      <w:pPr>
        <w:spacing w:before="108"/>
        <w:ind w:left="78"/>
        <w:rPr>
          <w:b/>
          <w:sz w:val="26"/>
        </w:rPr>
      </w:pPr>
      <w:r>
        <w:rPr>
          <w:b/>
          <w:noProof/>
          <w:sz w:val="26"/>
        </w:rPr>
        <w:lastRenderedPageBreak/>
        <w:drawing>
          <wp:anchor distT="0" distB="0" distL="0" distR="0" simplePos="0" relativeHeight="15764992" behindDoc="0" locked="0" layoutInCell="1" allowOverlap="1" wp14:anchorId="4F4462CA" wp14:editId="3D3FB849">
            <wp:simplePos x="0" y="0"/>
            <wp:positionH relativeFrom="page">
              <wp:posOffset>5619750</wp:posOffset>
            </wp:positionH>
            <wp:positionV relativeFrom="paragraph">
              <wp:posOffset>-5333</wp:posOffset>
            </wp:positionV>
            <wp:extent cx="1511934" cy="492125"/>
            <wp:effectExtent l="0" t="0" r="0" b="0"/>
            <wp:wrapNone/>
            <wp:docPr id="150" name="Image 150"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17" w:name="Frederick_Abstract"/>
      <w:bookmarkEnd w:id="17"/>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EBF" w14:textId="77777777" w:rsidR="00F64A0B" w:rsidRDefault="00F64A0B">
      <w:pPr>
        <w:pStyle w:val="BodyText"/>
        <w:rPr>
          <w:b/>
          <w:sz w:val="36"/>
        </w:rPr>
      </w:pPr>
    </w:p>
    <w:p w14:paraId="4F445EC0" w14:textId="77777777" w:rsidR="00F64A0B" w:rsidRDefault="00F64A0B">
      <w:pPr>
        <w:pStyle w:val="BodyText"/>
        <w:spacing w:before="261"/>
        <w:rPr>
          <w:b/>
          <w:sz w:val="36"/>
        </w:rPr>
      </w:pPr>
    </w:p>
    <w:p w14:paraId="4F445EC1" w14:textId="77777777" w:rsidR="00F64A0B" w:rsidRDefault="00000000">
      <w:pPr>
        <w:pStyle w:val="Heading1"/>
        <w:spacing w:line="208" w:lineRule="auto"/>
        <w:ind w:left="279"/>
      </w:pPr>
      <w:r>
        <w:t>End-of-Life</w:t>
      </w:r>
      <w:r>
        <w:rPr>
          <w:spacing w:val="-8"/>
        </w:rPr>
        <w:t xml:space="preserve"> </w:t>
      </w:r>
      <w:r>
        <w:t>Management</w:t>
      </w:r>
      <w:r>
        <w:rPr>
          <w:spacing w:val="-7"/>
        </w:rPr>
        <w:t xml:space="preserve"> </w:t>
      </w:r>
      <w:r>
        <w:t>of</w:t>
      </w:r>
      <w:r>
        <w:rPr>
          <w:spacing w:val="-7"/>
        </w:rPr>
        <w:t xml:space="preserve"> </w:t>
      </w:r>
      <w:r>
        <w:t>Solar</w:t>
      </w:r>
      <w:r>
        <w:rPr>
          <w:spacing w:val="-10"/>
        </w:rPr>
        <w:t xml:space="preserve"> </w:t>
      </w:r>
      <w:r>
        <w:t>Photovoltaic</w:t>
      </w:r>
      <w:r>
        <w:rPr>
          <w:spacing w:val="-8"/>
        </w:rPr>
        <w:t xml:space="preserve"> </w:t>
      </w:r>
      <w:r>
        <w:t>Systems in Barbados</w:t>
      </w:r>
    </w:p>
    <w:p w14:paraId="4F445EC2" w14:textId="77777777" w:rsidR="00F64A0B" w:rsidRDefault="00000000">
      <w:pPr>
        <w:pStyle w:val="Heading7"/>
        <w:spacing w:before="363"/>
        <w:ind w:left="282" w:right="562"/>
        <w:jc w:val="center"/>
      </w:pPr>
      <w:r>
        <w:t>Jamalia</w:t>
      </w:r>
      <w:r>
        <w:rPr>
          <w:spacing w:val="-4"/>
        </w:rPr>
        <w:t xml:space="preserve"> </w:t>
      </w:r>
      <w:r>
        <w:rPr>
          <w:spacing w:val="-2"/>
        </w:rPr>
        <w:t>Frederick</w:t>
      </w:r>
    </w:p>
    <w:p w14:paraId="4F445EC3" w14:textId="77777777" w:rsidR="00F64A0B" w:rsidRDefault="00F64A0B">
      <w:pPr>
        <w:pStyle w:val="BodyText"/>
        <w:spacing w:before="28"/>
        <w:ind w:left="280" w:right="562"/>
        <w:jc w:val="center"/>
      </w:pPr>
      <w:hyperlink r:id="rId171">
        <w:r>
          <w:rPr>
            <w:spacing w:val="-2"/>
          </w:rPr>
          <w:t>j.o.y.frederick@pgr.reading.ac.uk</w:t>
        </w:r>
      </w:hyperlink>
    </w:p>
    <w:p w14:paraId="4F445EC4" w14:textId="77777777" w:rsidR="00F64A0B" w:rsidRDefault="00F64A0B">
      <w:pPr>
        <w:pStyle w:val="BodyText"/>
        <w:spacing w:before="135"/>
      </w:pPr>
    </w:p>
    <w:p w14:paraId="4F445EC5" w14:textId="77777777" w:rsidR="00F64A0B" w:rsidRDefault="00000000">
      <w:pPr>
        <w:pStyle w:val="Heading7"/>
        <w:spacing w:line="376" w:lineRule="auto"/>
        <w:ind w:right="7890"/>
        <w:jc w:val="both"/>
      </w:pPr>
      <w:r>
        <w:t>Extended Abstract Research</w:t>
      </w:r>
      <w:r>
        <w:rPr>
          <w:spacing w:val="-6"/>
        </w:rPr>
        <w:t xml:space="preserve"> </w:t>
      </w:r>
      <w:r>
        <w:rPr>
          <w:spacing w:val="-2"/>
        </w:rPr>
        <w:t>problem/aim</w:t>
      </w:r>
    </w:p>
    <w:p w14:paraId="4F445EC6" w14:textId="77777777" w:rsidR="00F64A0B" w:rsidRDefault="00000000">
      <w:pPr>
        <w:pStyle w:val="BodyText"/>
        <w:spacing w:before="5" w:line="266" w:lineRule="auto"/>
        <w:ind w:left="230" w:right="508"/>
        <w:jc w:val="both"/>
      </w:pPr>
      <w:r>
        <w:t xml:space="preserve">Solar photovoltaics (PV) systems have become central to Barbados’ energy transition, driven by a </w:t>
      </w:r>
      <w:proofErr w:type="spellStart"/>
      <w:r>
        <w:t>favourable</w:t>
      </w:r>
      <w:proofErr w:type="spellEnd"/>
      <w:r>
        <w:t xml:space="preserve"> tropical climate and targets of 100% renewable energy and carbon neutrality by 2030. Consequently, Barbados has experienced rapid and widespread</w:t>
      </w:r>
      <w:r>
        <w:rPr>
          <w:spacing w:val="-1"/>
        </w:rPr>
        <w:t xml:space="preserve"> </w:t>
      </w:r>
      <w:r>
        <w:t>adoption</w:t>
      </w:r>
      <w:r>
        <w:rPr>
          <w:spacing w:val="-1"/>
        </w:rPr>
        <w:t xml:space="preserve"> </w:t>
      </w:r>
      <w:r>
        <w:t>of distributed</w:t>
      </w:r>
      <w:r>
        <w:rPr>
          <w:spacing w:val="-1"/>
        </w:rPr>
        <w:t xml:space="preserve"> </w:t>
      </w:r>
      <w:r>
        <w:t>PV systems since</w:t>
      </w:r>
      <w:r>
        <w:rPr>
          <w:spacing w:val="-5"/>
        </w:rPr>
        <w:t xml:space="preserve"> </w:t>
      </w:r>
      <w:r>
        <w:t>the</w:t>
      </w:r>
      <w:r>
        <w:rPr>
          <w:spacing w:val="-6"/>
        </w:rPr>
        <w:t xml:space="preserve"> </w:t>
      </w:r>
      <w:r>
        <w:t>2010s</w:t>
      </w:r>
      <w:r>
        <w:rPr>
          <w:spacing w:val="-6"/>
        </w:rPr>
        <w:t xml:space="preserve"> </w:t>
      </w:r>
      <w:r>
        <w:t>(Government</w:t>
      </w:r>
      <w:r>
        <w:rPr>
          <w:spacing w:val="-5"/>
        </w:rPr>
        <w:t xml:space="preserve"> </w:t>
      </w:r>
      <w:r>
        <w:t>of</w:t>
      </w:r>
      <w:r>
        <w:rPr>
          <w:spacing w:val="-5"/>
        </w:rPr>
        <w:t xml:space="preserve"> </w:t>
      </w:r>
      <w:r>
        <w:t>Barbados,</w:t>
      </w:r>
      <w:r>
        <w:rPr>
          <w:spacing w:val="-4"/>
        </w:rPr>
        <w:t xml:space="preserve"> </w:t>
      </w:r>
      <w:r>
        <w:t>2019).</w:t>
      </w:r>
      <w:r>
        <w:rPr>
          <w:spacing w:val="40"/>
        </w:rPr>
        <w:t xml:space="preserve"> </w:t>
      </w:r>
      <w:r>
        <w:t>Globally,</w:t>
      </w:r>
      <w:r>
        <w:rPr>
          <w:spacing w:val="-5"/>
        </w:rPr>
        <w:t xml:space="preserve"> </w:t>
      </w:r>
      <w:r>
        <w:t>solar</w:t>
      </w:r>
      <w:r>
        <w:rPr>
          <w:spacing w:val="-4"/>
        </w:rPr>
        <w:t xml:space="preserve"> </w:t>
      </w:r>
      <w:r>
        <w:t>PV</w:t>
      </w:r>
      <w:r>
        <w:rPr>
          <w:spacing w:val="-7"/>
        </w:rPr>
        <w:t xml:space="preserve"> </w:t>
      </w:r>
      <w:r>
        <w:t>represents</w:t>
      </w:r>
      <w:r>
        <w:rPr>
          <w:spacing w:val="-5"/>
        </w:rPr>
        <w:t xml:space="preserve"> </w:t>
      </w:r>
      <w:r>
        <w:t>the</w:t>
      </w:r>
      <w:r>
        <w:rPr>
          <w:spacing w:val="-7"/>
        </w:rPr>
        <w:t xml:space="preserve"> </w:t>
      </w:r>
      <w:r>
        <w:t xml:space="preserve">fastest-growing renewable energy technology and is central to </w:t>
      </w:r>
      <w:proofErr w:type="spellStart"/>
      <w:r>
        <w:t>decarbonisation</w:t>
      </w:r>
      <w:proofErr w:type="spellEnd"/>
      <w:r>
        <w:t xml:space="preserve"> efforts within the country. However, this rapid transition has led to an emerging challenge: the management of PV modules at their end-of-life (</w:t>
      </w:r>
      <w:proofErr w:type="spellStart"/>
      <w:r>
        <w:t>EoL</w:t>
      </w:r>
      <w:proofErr w:type="spellEnd"/>
      <w:r>
        <w:t>).</w:t>
      </w:r>
    </w:p>
    <w:p w14:paraId="4F445EC7" w14:textId="77777777" w:rsidR="00F64A0B" w:rsidRDefault="00000000">
      <w:pPr>
        <w:pStyle w:val="BodyText"/>
        <w:spacing w:before="115" w:line="266" w:lineRule="auto"/>
        <w:ind w:left="230" w:right="512"/>
        <w:jc w:val="both"/>
      </w:pPr>
      <w:r>
        <w:t xml:space="preserve">While large-scale PV waste projections have been examined in developed regions, there remains a critical gap in understanding how Small Island Developing States (SIDS), such as Barbados, will manage increasing PV waste volumes. Given module lifetimes of 25 -30 years and the scale of existing installations, substantial PV waste is expected to be </w:t>
      </w:r>
      <w:proofErr w:type="spellStart"/>
      <w:r>
        <w:t>realised</w:t>
      </w:r>
      <w:proofErr w:type="spellEnd"/>
      <w:r>
        <w:t xml:space="preserve"> within the coming decades.</w:t>
      </w:r>
    </w:p>
    <w:p w14:paraId="4F445EC8" w14:textId="77777777" w:rsidR="00F64A0B" w:rsidRDefault="00000000">
      <w:pPr>
        <w:pStyle w:val="BodyText"/>
        <w:spacing w:before="116" w:line="266" w:lineRule="auto"/>
        <w:ind w:left="230" w:right="509"/>
        <w:jc w:val="both"/>
      </w:pPr>
      <w:r>
        <w:t>Nevertheless, Barbados</w:t>
      </w:r>
      <w:r>
        <w:rPr>
          <w:spacing w:val="-5"/>
        </w:rPr>
        <w:t xml:space="preserve"> </w:t>
      </w:r>
      <w:r>
        <w:t>currently lacks</w:t>
      </w:r>
      <w:r>
        <w:rPr>
          <w:spacing w:val="-3"/>
        </w:rPr>
        <w:t xml:space="preserve"> </w:t>
      </w:r>
      <w:r>
        <w:t>a</w:t>
      </w:r>
      <w:r>
        <w:rPr>
          <w:spacing w:val="-3"/>
        </w:rPr>
        <w:t xml:space="preserve"> </w:t>
      </w:r>
      <w:r>
        <w:t>comprehensive regulatory</w:t>
      </w:r>
      <w:r>
        <w:rPr>
          <w:spacing w:val="-4"/>
        </w:rPr>
        <w:t xml:space="preserve"> </w:t>
      </w:r>
      <w:r>
        <w:t>framework and</w:t>
      </w:r>
      <w:r>
        <w:rPr>
          <w:spacing w:val="-3"/>
        </w:rPr>
        <w:t xml:space="preserve"> </w:t>
      </w:r>
      <w:r>
        <w:t>adequate</w:t>
      </w:r>
      <w:r>
        <w:rPr>
          <w:spacing w:val="-3"/>
        </w:rPr>
        <w:t xml:space="preserve"> </w:t>
      </w:r>
      <w:r>
        <w:t>waste management infrastructure to address this impending waste stream, which poses risks to long-term environmental sustainability. This research aims to develop a regulatory framework for the sustainable</w:t>
      </w:r>
      <w:r>
        <w:rPr>
          <w:spacing w:val="-3"/>
        </w:rPr>
        <w:t xml:space="preserve"> </w:t>
      </w:r>
      <w:proofErr w:type="spellStart"/>
      <w:r>
        <w:t>EoL</w:t>
      </w:r>
      <w:proofErr w:type="spellEnd"/>
      <w:r>
        <w:rPr>
          <w:spacing w:val="-6"/>
        </w:rPr>
        <w:t xml:space="preserve"> </w:t>
      </w:r>
      <w:r>
        <w:t>management</w:t>
      </w:r>
      <w:r>
        <w:rPr>
          <w:spacing w:val="-4"/>
        </w:rPr>
        <w:t xml:space="preserve"> </w:t>
      </w:r>
      <w:r>
        <w:t>of</w:t>
      </w:r>
      <w:r>
        <w:rPr>
          <w:spacing w:val="-1"/>
        </w:rPr>
        <w:t xml:space="preserve"> </w:t>
      </w:r>
      <w:r>
        <w:t>solar</w:t>
      </w:r>
      <w:r>
        <w:rPr>
          <w:spacing w:val="-2"/>
        </w:rPr>
        <w:t xml:space="preserve"> </w:t>
      </w:r>
      <w:r>
        <w:t>PV</w:t>
      </w:r>
      <w:r>
        <w:rPr>
          <w:spacing w:val="-6"/>
        </w:rPr>
        <w:t xml:space="preserve"> </w:t>
      </w:r>
      <w:r>
        <w:t>systems</w:t>
      </w:r>
      <w:r>
        <w:rPr>
          <w:spacing w:val="-2"/>
        </w:rPr>
        <w:t xml:space="preserve"> </w:t>
      </w:r>
      <w:r>
        <w:t>in</w:t>
      </w:r>
      <w:r>
        <w:rPr>
          <w:spacing w:val="-3"/>
        </w:rPr>
        <w:t xml:space="preserve"> </w:t>
      </w:r>
      <w:r>
        <w:t>Barbados,</w:t>
      </w:r>
      <w:r>
        <w:rPr>
          <w:spacing w:val="-4"/>
        </w:rPr>
        <w:t xml:space="preserve"> </w:t>
      </w:r>
      <w:r>
        <w:t>informed</w:t>
      </w:r>
      <w:r>
        <w:rPr>
          <w:spacing w:val="-5"/>
        </w:rPr>
        <w:t xml:space="preserve"> </w:t>
      </w:r>
      <w:r>
        <w:t>by</w:t>
      </w:r>
      <w:r>
        <w:rPr>
          <w:spacing w:val="-3"/>
        </w:rPr>
        <w:t xml:space="preserve"> </w:t>
      </w:r>
      <w:r>
        <w:t>environmental</w:t>
      </w:r>
      <w:r>
        <w:rPr>
          <w:spacing w:val="-6"/>
        </w:rPr>
        <w:t xml:space="preserve"> </w:t>
      </w:r>
      <w:r>
        <w:t>impacts, policy assessment and future waste projections.</w:t>
      </w:r>
    </w:p>
    <w:p w14:paraId="4F445EC9" w14:textId="77777777" w:rsidR="00F64A0B" w:rsidRDefault="00000000">
      <w:pPr>
        <w:pStyle w:val="Heading7"/>
        <w:spacing w:before="118"/>
        <w:jc w:val="both"/>
      </w:pPr>
      <w:r>
        <w:t>Literature</w:t>
      </w:r>
      <w:r>
        <w:rPr>
          <w:spacing w:val="-7"/>
        </w:rPr>
        <w:t xml:space="preserve"> </w:t>
      </w:r>
      <w:r>
        <w:t>review</w:t>
      </w:r>
      <w:r>
        <w:rPr>
          <w:spacing w:val="-5"/>
        </w:rPr>
        <w:t xml:space="preserve"> </w:t>
      </w:r>
      <w:r>
        <w:t>and</w:t>
      </w:r>
      <w:r>
        <w:rPr>
          <w:spacing w:val="-5"/>
        </w:rPr>
        <w:t xml:space="preserve"> </w:t>
      </w:r>
      <w:r>
        <w:t>academic</w:t>
      </w:r>
      <w:r>
        <w:rPr>
          <w:spacing w:val="-6"/>
        </w:rPr>
        <w:t xml:space="preserve"> </w:t>
      </w:r>
      <w:r>
        <w:rPr>
          <w:spacing w:val="-2"/>
        </w:rPr>
        <w:t>context</w:t>
      </w:r>
    </w:p>
    <w:p w14:paraId="4F445ECA" w14:textId="77777777" w:rsidR="00F64A0B" w:rsidRDefault="00000000">
      <w:pPr>
        <w:pStyle w:val="BodyText"/>
        <w:spacing w:before="145" w:line="266" w:lineRule="auto"/>
        <w:ind w:left="230" w:right="512"/>
        <w:jc w:val="both"/>
      </w:pPr>
      <w:r>
        <w:t>The rapid expansion of global solar PV capacity, projected to reach 14.5 terawatt (TW) by 2050, necessitates the need for robust EOL management strategies. The seminal 2016 report by the International</w:t>
      </w:r>
      <w:r>
        <w:rPr>
          <w:spacing w:val="-2"/>
        </w:rPr>
        <w:t xml:space="preserve"> </w:t>
      </w:r>
      <w:r>
        <w:t>Renewable</w:t>
      </w:r>
      <w:r>
        <w:rPr>
          <w:spacing w:val="-5"/>
        </w:rPr>
        <w:t xml:space="preserve"> </w:t>
      </w:r>
      <w:r>
        <w:t>Energy Agency</w:t>
      </w:r>
      <w:r>
        <w:rPr>
          <w:spacing w:val="-3"/>
        </w:rPr>
        <w:t xml:space="preserve"> </w:t>
      </w:r>
      <w:r>
        <w:t>projected cumulative</w:t>
      </w:r>
      <w:r>
        <w:rPr>
          <w:spacing w:val="-3"/>
        </w:rPr>
        <w:t xml:space="preserve"> </w:t>
      </w:r>
      <w:r>
        <w:t>PV</w:t>
      </w:r>
      <w:r>
        <w:rPr>
          <w:spacing w:val="-1"/>
        </w:rPr>
        <w:t xml:space="preserve"> </w:t>
      </w:r>
      <w:r>
        <w:t>waste</w:t>
      </w:r>
      <w:r>
        <w:rPr>
          <w:spacing w:val="-3"/>
        </w:rPr>
        <w:t xml:space="preserve"> </w:t>
      </w:r>
      <w:r>
        <w:t>volumes</w:t>
      </w:r>
      <w:r>
        <w:rPr>
          <w:spacing w:val="-2"/>
        </w:rPr>
        <w:t xml:space="preserve"> </w:t>
      </w:r>
      <w:r>
        <w:t>ranging</w:t>
      </w:r>
      <w:r>
        <w:rPr>
          <w:spacing w:val="-3"/>
        </w:rPr>
        <w:t xml:space="preserve"> </w:t>
      </w:r>
      <w:r>
        <w:t>from</w:t>
      </w:r>
      <w:r>
        <w:rPr>
          <w:spacing w:val="-2"/>
        </w:rPr>
        <w:t xml:space="preserve"> </w:t>
      </w:r>
      <w:r>
        <w:t>1.7</w:t>
      </w:r>
      <w:r>
        <w:rPr>
          <w:spacing w:val="-3"/>
        </w:rPr>
        <w:t xml:space="preserve"> </w:t>
      </w:r>
      <w:r>
        <w:t>–</w:t>
      </w:r>
    </w:p>
    <w:p w14:paraId="4F445ECB" w14:textId="77777777" w:rsidR="00F64A0B" w:rsidRDefault="00000000">
      <w:pPr>
        <w:pStyle w:val="BodyText"/>
        <w:spacing w:line="266" w:lineRule="auto"/>
        <w:ind w:left="230" w:right="510"/>
        <w:jc w:val="both"/>
      </w:pPr>
      <w:r>
        <w:t>9.8</w:t>
      </w:r>
      <w:r>
        <w:rPr>
          <w:spacing w:val="-8"/>
        </w:rPr>
        <w:t xml:space="preserve"> </w:t>
      </w:r>
      <w:r>
        <w:t>million</w:t>
      </w:r>
      <w:r>
        <w:rPr>
          <w:spacing w:val="-7"/>
        </w:rPr>
        <w:t xml:space="preserve"> </w:t>
      </w:r>
      <w:proofErr w:type="spellStart"/>
      <w:r>
        <w:t>tonnes</w:t>
      </w:r>
      <w:proofErr w:type="spellEnd"/>
      <w:r>
        <w:rPr>
          <w:spacing w:val="-6"/>
        </w:rPr>
        <w:t xml:space="preserve"> </w:t>
      </w:r>
      <w:r>
        <w:t>by</w:t>
      </w:r>
      <w:r>
        <w:rPr>
          <w:spacing w:val="-6"/>
        </w:rPr>
        <w:t xml:space="preserve"> </w:t>
      </w:r>
      <w:r>
        <w:t>2030,</w:t>
      </w:r>
      <w:r>
        <w:rPr>
          <w:spacing w:val="-5"/>
        </w:rPr>
        <w:t xml:space="preserve"> </w:t>
      </w:r>
      <w:r>
        <w:t>increasing</w:t>
      </w:r>
      <w:r>
        <w:rPr>
          <w:spacing w:val="-9"/>
        </w:rPr>
        <w:t xml:space="preserve"> </w:t>
      </w:r>
      <w:r>
        <w:t>to</w:t>
      </w:r>
      <w:r>
        <w:rPr>
          <w:spacing w:val="-6"/>
        </w:rPr>
        <w:t xml:space="preserve"> </w:t>
      </w:r>
      <w:r>
        <w:t>60</w:t>
      </w:r>
      <w:r>
        <w:rPr>
          <w:spacing w:val="-4"/>
        </w:rPr>
        <w:t xml:space="preserve"> </w:t>
      </w:r>
      <w:r>
        <w:t>–</w:t>
      </w:r>
      <w:r>
        <w:rPr>
          <w:spacing w:val="-6"/>
        </w:rPr>
        <w:t xml:space="preserve"> </w:t>
      </w:r>
      <w:r>
        <w:t>78</w:t>
      </w:r>
      <w:r>
        <w:rPr>
          <w:spacing w:val="-12"/>
        </w:rPr>
        <w:t xml:space="preserve"> </w:t>
      </w:r>
      <w:r>
        <w:t>million</w:t>
      </w:r>
      <w:r>
        <w:rPr>
          <w:spacing w:val="-7"/>
        </w:rPr>
        <w:t xml:space="preserve"> </w:t>
      </w:r>
      <w:proofErr w:type="spellStart"/>
      <w:r>
        <w:t>tonnes</w:t>
      </w:r>
      <w:proofErr w:type="spellEnd"/>
      <w:r>
        <w:rPr>
          <w:spacing w:val="-6"/>
        </w:rPr>
        <w:t xml:space="preserve"> </w:t>
      </w:r>
      <w:r>
        <w:t>by</w:t>
      </w:r>
      <w:r>
        <w:rPr>
          <w:spacing w:val="-6"/>
        </w:rPr>
        <w:t xml:space="preserve"> </w:t>
      </w:r>
      <w:r>
        <w:t>2050,</w:t>
      </w:r>
      <w:r>
        <w:rPr>
          <w:spacing w:val="-5"/>
        </w:rPr>
        <w:t xml:space="preserve"> </w:t>
      </w:r>
      <w:r>
        <w:t>under</w:t>
      </w:r>
      <w:r>
        <w:rPr>
          <w:spacing w:val="-6"/>
        </w:rPr>
        <w:t xml:space="preserve"> </w:t>
      </w:r>
      <w:r>
        <w:t>regular</w:t>
      </w:r>
      <w:r>
        <w:rPr>
          <w:spacing w:val="-5"/>
        </w:rPr>
        <w:t xml:space="preserve"> </w:t>
      </w:r>
      <w:r>
        <w:t>loss</w:t>
      </w:r>
      <w:r>
        <w:rPr>
          <w:spacing w:val="-6"/>
        </w:rPr>
        <w:t xml:space="preserve"> </w:t>
      </w:r>
      <w:r>
        <w:t>and</w:t>
      </w:r>
      <w:r>
        <w:rPr>
          <w:spacing w:val="-9"/>
        </w:rPr>
        <w:t xml:space="preserve"> </w:t>
      </w:r>
      <w:r>
        <w:t xml:space="preserve">early loss scenarios, respectively. These projections, modelled using the Weibull distribution method, underscore the urgency for context-specific regulatory frameworks to support sustainable </w:t>
      </w:r>
      <w:proofErr w:type="spellStart"/>
      <w:r>
        <w:t>EoL</w:t>
      </w:r>
      <w:proofErr w:type="spellEnd"/>
      <w:r>
        <w:t xml:space="preserve"> management (</w:t>
      </w:r>
      <w:proofErr w:type="spellStart"/>
      <w:r>
        <w:t>Weckend</w:t>
      </w:r>
      <w:proofErr w:type="spellEnd"/>
      <w:r>
        <w:t>, Wade and Heath, 2016).</w:t>
      </w:r>
    </w:p>
    <w:p w14:paraId="4F445ECC" w14:textId="77777777" w:rsidR="00F64A0B" w:rsidRDefault="00000000">
      <w:pPr>
        <w:pStyle w:val="BodyText"/>
        <w:spacing w:before="115" w:line="266" w:lineRule="auto"/>
        <w:ind w:left="230" w:right="508"/>
        <w:jc w:val="both"/>
      </w:pPr>
      <w:r>
        <w:t>One such regulatory framework is the European Union's Waste Electrical and Electronic Equipment (WEEE)</w:t>
      </w:r>
      <w:r>
        <w:rPr>
          <w:spacing w:val="-5"/>
        </w:rPr>
        <w:t xml:space="preserve"> </w:t>
      </w:r>
      <w:r>
        <w:t>Directive,</w:t>
      </w:r>
      <w:r>
        <w:rPr>
          <w:spacing w:val="-8"/>
        </w:rPr>
        <w:t xml:space="preserve"> </w:t>
      </w:r>
      <w:r>
        <w:t>which</w:t>
      </w:r>
      <w:r>
        <w:rPr>
          <w:spacing w:val="-9"/>
        </w:rPr>
        <w:t xml:space="preserve"> </w:t>
      </w:r>
      <w:r>
        <w:t>addresses</w:t>
      </w:r>
      <w:r>
        <w:rPr>
          <w:spacing w:val="-9"/>
        </w:rPr>
        <w:t xml:space="preserve"> </w:t>
      </w:r>
      <w:r>
        <w:t>the</w:t>
      </w:r>
      <w:r>
        <w:rPr>
          <w:spacing w:val="-9"/>
        </w:rPr>
        <w:t xml:space="preserve"> </w:t>
      </w:r>
      <w:r>
        <w:t>management,</w:t>
      </w:r>
      <w:r>
        <w:rPr>
          <w:spacing w:val="-7"/>
        </w:rPr>
        <w:t xml:space="preserve"> </w:t>
      </w:r>
      <w:r>
        <w:t>collection</w:t>
      </w:r>
      <w:r>
        <w:rPr>
          <w:spacing w:val="-6"/>
        </w:rPr>
        <w:t xml:space="preserve"> </w:t>
      </w:r>
      <w:r>
        <w:t>and</w:t>
      </w:r>
      <w:r>
        <w:rPr>
          <w:spacing w:val="-9"/>
        </w:rPr>
        <w:t xml:space="preserve"> </w:t>
      </w:r>
      <w:r>
        <w:t>recycling</w:t>
      </w:r>
      <w:r>
        <w:rPr>
          <w:spacing w:val="-7"/>
        </w:rPr>
        <w:t xml:space="preserve"> </w:t>
      </w:r>
      <w:r>
        <w:t>of</w:t>
      </w:r>
      <w:r>
        <w:rPr>
          <w:spacing w:val="-8"/>
        </w:rPr>
        <w:t xml:space="preserve"> </w:t>
      </w:r>
      <w:r>
        <w:t>electronic</w:t>
      </w:r>
      <w:r>
        <w:rPr>
          <w:spacing w:val="-8"/>
        </w:rPr>
        <w:t xml:space="preserve"> </w:t>
      </w:r>
      <w:r>
        <w:t>and</w:t>
      </w:r>
      <w:r>
        <w:rPr>
          <w:spacing w:val="-6"/>
        </w:rPr>
        <w:t xml:space="preserve"> </w:t>
      </w:r>
      <w:r>
        <w:t xml:space="preserve">solar PV waste, through the principle of Extended Producer Responsibility (EPR). Under EPR, producers bear the financial and operational responsibility for the collection and treatment of waste. While the WEEE has international influences in PV </w:t>
      </w:r>
      <w:proofErr w:type="spellStart"/>
      <w:r>
        <w:t>EoL</w:t>
      </w:r>
      <w:proofErr w:type="spellEnd"/>
      <w:r>
        <w:t xml:space="preserve"> regulation, its applicability across different countries and regions remains uncertain due to differences in market scale, projected waste streams, waste infrastructure, policy implementation and enforcement (European Parliament and Council, 2012).</w:t>
      </w:r>
    </w:p>
    <w:p w14:paraId="4F445ECD" w14:textId="77777777" w:rsidR="00F64A0B" w:rsidRDefault="00000000">
      <w:pPr>
        <w:pStyle w:val="BodyText"/>
        <w:spacing w:before="116" w:line="266" w:lineRule="auto"/>
        <w:ind w:left="230" w:right="511"/>
        <w:jc w:val="both"/>
      </w:pPr>
      <w:r>
        <w:t>Beyond regulatory considerations, literature also highlights the environmental and human health implications</w:t>
      </w:r>
      <w:r>
        <w:rPr>
          <w:spacing w:val="-8"/>
        </w:rPr>
        <w:t xml:space="preserve"> </w:t>
      </w:r>
      <w:r>
        <w:t>associated</w:t>
      </w:r>
      <w:r>
        <w:rPr>
          <w:spacing w:val="-12"/>
        </w:rPr>
        <w:t xml:space="preserve"> </w:t>
      </w:r>
      <w:r>
        <w:t>with</w:t>
      </w:r>
      <w:r>
        <w:rPr>
          <w:spacing w:val="-8"/>
        </w:rPr>
        <w:t xml:space="preserve"> </w:t>
      </w:r>
      <w:r>
        <w:t>PV</w:t>
      </w:r>
      <w:r>
        <w:rPr>
          <w:spacing w:val="-8"/>
        </w:rPr>
        <w:t xml:space="preserve"> </w:t>
      </w:r>
      <w:r>
        <w:t>waste.</w:t>
      </w:r>
      <w:r>
        <w:rPr>
          <w:spacing w:val="-9"/>
        </w:rPr>
        <w:t xml:space="preserve"> </w:t>
      </w:r>
      <w:r>
        <w:t>Modules</w:t>
      </w:r>
      <w:r>
        <w:rPr>
          <w:spacing w:val="-12"/>
        </w:rPr>
        <w:t xml:space="preserve"> </w:t>
      </w:r>
      <w:r>
        <w:t>contain</w:t>
      </w:r>
      <w:r>
        <w:rPr>
          <w:spacing w:val="-8"/>
        </w:rPr>
        <w:t xml:space="preserve"> </w:t>
      </w:r>
      <w:r>
        <w:t>hazardous</w:t>
      </w:r>
      <w:r>
        <w:rPr>
          <w:spacing w:val="-10"/>
        </w:rPr>
        <w:t xml:space="preserve"> </w:t>
      </w:r>
      <w:r>
        <w:t>materials,</w:t>
      </w:r>
      <w:r>
        <w:rPr>
          <w:spacing w:val="-7"/>
        </w:rPr>
        <w:t xml:space="preserve"> </w:t>
      </w:r>
      <w:r>
        <w:t>including</w:t>
      </w:r>
      <w:r>
        <w:rPr>
          <w:spacing w:val="-8"/>
        </w:rPr>
        <w:t xml:space="preserve"> </w:t>
      </w:r>
      <w:r>
        <w:t>lead,</w:t>
      </w:r>
      <w:r>
        <w:rPr>
          <w:spacing w:val="-7"/>
        </w:rPr>
        <w:t xml:space="preserve"> </w:t>
      </w:r>
      <w:r>
        <w:t xml:space="preserve">copper, cadmium, and selenium, which may leach into the soil and groundwater due to improper disposal (Nover </w:t>
      </w:r>
      <w:r>
        <w:rPr>
          <w:i/>
        </w:rPr>
        <w:t>et al.</w:t>
      </w:r>
      <w:r>
        <w:t xml:space="preserve">, 2017; Kwak </w:t>
      </w:r>
      <w:r>
        <w:rPr>
          <w:i/>
        </w:rPr>
        <w:t>et al.</w:t>
      </w:r>
      <w:r>
        <w:t>, 2020). These risks are particularly significant for Barbados, where</w:t>
      </w:r>
    </w:p>
    <w:p w14:paraId="4F445ECE" w14:textId="77777777" w:rsidR="00F64A0B" w:rsidRDefault="00F64A0B">
      <w:pPr>
        <w:pStyle w:val="BodyText"/>
        <w:spacing w:line="266" w:lineRule="auto"/>
        <w:jc w:val="both"/>
        <w:sectPr w:rsidR="00F64A0B">
          <w:headerReference w:type="default" r:id="rId172"/>
          <w:footerReference w:type="default" r:id="rId173"/>
          <w:pgSz w:w="11900" w:h="16840"/>
          <w:pgMar w:top="280" w:right="565" w:bottom="800" w:left="850" w:header="0" w:footer="619" w:gutter="0"/>
          <w:cols w:space="720"/>
        </w:sectPr>
      </w:pPr>
    </w:p>
    <w:p w14:paraId="4F445ECF" w14:textId="77777777" w:rsidR="00F64A0B" w:rsidRDefault="00000000">
      <w:pPr>
        <w:pStyle w:val="BodyText"/>
        <w:spacing w:before="247"/>
      </w:pPr>
      <w:r>
        <w:rPr>
          <w:noProof/>
        </w:rPr>
        <w:lastRenderedPageBreak/>
        <mc:AlternateContent>
          <mc:Choice Requires="wps">
            <w:drawing>
              <wp:anchor distT="0" distB="0" distL="0" distR="0" simplePos="0" relativeHeight="486128640" behindDoc="1" locked="0" layoutInCell="1" allowOverlap="1" wp14:anchorId="4F4462CC" wp14:editId="4F4462CD">
                <wp:simplePos x="0" y="0"/>
                <wp:positionH relativeFrom="page">
                  <wp:posOffset>1003881</wp:posOffset>
                </wp:positionH>
                <wp:positionV relativeFrom="page">
                  <wp:posOffset>463552</wp:posOffset>
                </wp:positionV>
                <wp:extent cx="4434840" cy="17907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34840" cy="179070"/>
                        </a:xfrm>
                        <a:custGeom>
                          <a:avLst/>
                          <a:gdLst/>
                          <a:ahLst/>
                          <a:cxnLst/>
                          <a:rect l="l" t="t" r="r" b="b"/>
                          <a:pathLst>
                            <a:path w="4434840" h="179070">
                              <a:moveTo>
                                <a:pt x="4434627" y="0"/>
                              </a:moveTo>
                              <a:lnTo>
                                <a:pt x="0" y="0"/>
                              </a:lnTo>
                              <a:lnTo>
                                <a:pt x="0" y="178493"/>
                              </a:lnTo>
                              <a:lnTo>
                                <a:pt x="4434627" y="178493"/>
                              </a:lnTo>
                              <a:lnTo>
                                <a:pt x="44346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58CFCB" id="Graphic 154" o:spid="_x0000_s1026" style="position:absolute;margin-left:79.05pt;margin-top:36.5pt;width:349.2pt;height:14.1pt;z-index:-17187840;visibility:visible;mso-wrap-style:square;mso-wrap-distance-left:0;mso-wrap-distance-top:0;mso-wrap-distance-right:0;mso-wrap-distance-bottom:0;mso-position-horizontal:absolute;mso-position-horizontal-relative:page;mso-position-vertical:absolute;mso-position-vertical-relative:page;v-text-anchor:top" coordsize="4434840,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bjXJgIAAMUEAAAOAAAAZHJzL2Uyb0RvYy54bWysVMFu2zAMvQ/YPwi6L07SoEmNOMXQIsOA&#10;oivQFDsrshwbk0WNUuLk70fJkWtspw3zQabMJ+rxkfT6/txqdlLoGjAFn02mnCkjoWzMoeBvu+2n&#10;FWfOC1MKDUYV/KIcv998/LDubK7mUIMuFTIKYlze2YLX3ts8y5ysVSvcBKwy5KwAW+Fpi4esRNFR&#10;9FZn8+n0NusAS4sglXP09bF38k2MX1VK+m9V5ZRnuuDEzccV47oPa7ZZi/yAwtaNvNIQ/8CiFY2h&#10;S4dQj8ILdsTmj1BtIxEcVH4ioc2gqhqpYg6UzWz6WzavtbAq5kLiODvI5P5fWPl8erUvGKg7+wTy&#10;hyNFss66fPCEjbtizhW2AUvE2TmqeBlUVGfPJH1cLG4WqwWJLck3W95Nl1HmTOTptDw6/0VBjCRO&#10;T873VSiTJepkybNJJlItQxV1rKLnjKqInFEV930VrfDhXKAXTNaNqNQDk+Bu4aR2EIE+pBEY386X&#10;nKVkiOs7RpsxlvIaoZIvvW2M12Nmy9Xi7iZwo3AJkN49cHzxX8KTpimg1OBUf1fIPl46KEIExpo7&#10;0E25bbQOEjg87B80spMgcbfxuXIewWJH9E0Q2mEP5eUFWUdzU3D38yhQcaa/GmrMMGTJwGTsk4Fe&#10;P0Acxag+Or87fxdomSWz4J566BlS24s8NQfxD4AeG04a+Hz0UDWhcyK3ntF1Q7MS87/OdRjG8T6i&#10;3v8+m18AAAD//wMAUEsDBBQABgAIAAAAIQBe/nlz3gAAAAoBAAAPAAAAZHJzL2Rvd25yZXYueG1s&#10;TI/NTsMwEITvSLyDtUhcEHVSlBCFOBUg9QH6o0rcnHiJo8brELtt+vZdTnAczWjmm2o1u0GccQq9&#10;JwXpIgGB1HrTU6dgv1s/FyBC1GT04AkVXDHAqr6/q3Rp/IU2eN7GTnAJhVIrsDGOpZShteh0WPgR&#10;ib1vPzkdWU6dNJO+cLkb5DJJcul0T7xg9YifFtvj9uQUjNnHkz1IPW7CT/qVF+Z4bXZ7pR4f5vc3&#10;EBHn+BeGX3xGh5qZGn8iE8TAOitSjip4feFPHCiyPAPRsJOkS5B1Jf9fqG8AAAD//wMAUEsBAi0A&#10;FAAGAAgAAAAhALaDOJL+AAAA4QEAABMAAAAAAAAAAAAAAAAAAAAAAFtDb250ZW50X1R5cGVzXS54&#10;bWxQSwECLQAUAAYACAAAACEAOP0h/9YAAACUAQAACwAAAAAAAAAAAAAAAAAvAQAAX3JlbHMvLnJl&#10;bHNQSwECLQAUAAYACAAAACEAU3G41yYCAADFBAAADgAAAAAAAAAAAAAAAAAuAgAAZHJzL2Uyb0Rv&#10;Yy54bWxQSwECLQAUAAYACAAAACEAXv55c94AAAAKAQAADwAAAAAAAAAAAAAAAACABAAAZHJzL2Rv&#10;d25yZXYueG1sUEsFBgAAAAAEAAQA8wAAAIsFAAAAAA==&#10;" path="m4434627,l,,,178493r4434627,l4434627,xe" stroked="f">
                <v:path arrowok="t"/>
                <w10:wrap anchorx="page" anchory="page"/>
              </v:shape>
            </w:pict>
          </mc:Fallback>
        </mc:AlternateContent>
      </w:r>
    </w:p>
    <w:p w14:paraId="4F445ED0" w14:textId="77777777" w:rsidR="00F64A0B" w:rsidRDefault="00000000">
      <w:pPr>
        <w:pStyle w:val="BodyText"/>
        <w:spacing w:line="264" w:lineRule="auto"/>
        <w:ind w:left="230" w:right="517"/>
        <w:jc w:val="both"/>
      </w:pPr>
      <w:r>
        <w:t>fragile limestone groundwater and freshwater aquifers serve as the primary source of potable and agricultural water, potentially exacerbating existing water scarcity issues.</w:t>
      </w:r>
    </w:p>
    <w:p w14:paraId="4F445ED1" w14:textId="77777777" w:rsidR="00F64A0B" w:rsidRDefault="00000000">
      <w:pPr>
        <w:pStyle w:val="BodyText"/>
        <w:spacing w:before="123" w:line="266" w:lineRule="auto"/>
        <w:ind w:left="230" w:right="508"/>
        <w:jc w:val="both"/>
      </w:pPr>
      <w:proofErr w:type="spellStart"/>
      <w:r>
        <w:t>Standardised</w:t>
      </w:r>
      <w:proofErr w:type="spellEnd"/>
      <w:r>
        <w:rPr>
          <w:spacing w:val="-16"/>
        </w:rPr>
        <w:t xml:space="preserve"> </w:t>
      </w:r>
      <w:r>
        <w:t>leaching</w:t>
      </w:r>
      <w:r>
        <w:rPr>
          <w:spacing w:val="-15"/>
        </w:rPr>
        <w:t xml:space="preserve"> </w:t>
      </w:r>
      <w:r>
        <w:t>assessments,</w:t>
      </w:r>
      <w:r>
        <w:rPr>
          <w:spacing w:val="-15"/>
        </w:rPr>
        <w:t xml:space="preserve"> </w:t>
      </w:r>
      <w:r>
        <w:t>including</w:t>
      </w:r>
      <w:r>
        <w:rPr>
          <w:spacing w:val="-16"/>
        </w:rPr>
        <w:t xml:space="preserve"> </w:t>
      </w:r>
      <w:r>
        <w:t>the</w:t>
      </w:r>
      <w:r>
        <w:rPr>
          <w:spacing w:val="-15"/>
        </w:rPr>
        <w:t xml:space="preserve"> </w:t>
      </w:r>
      <w:r>
        <w:t>Toxicity</w:t>
      </w:r>
      <w:r>
        <w:rPr>
          <w:spacing w:val="-15"/>
        </w:rPr>
        <w:t xml:space="preserve"> </w:t>
      </w:r>
      <w:r>
        <w:t>Characteristic</w:t>
      </w:r>
      <w:r>
        <w:rPr>
          <w:spacing w:val="-15"/>
        </w:rPr>
        <w:t xml:space="preserve"> </w:t>
      </w:r>
      <w:r>
        <w:t>Leaching</w:t>
      </w:r>
      <w:r>
        <w:rPr>
          <w:spacing w:val="-16"/>
        </w:rPr>
        <w:t xml:space="preserve"> </w:t>
      </w:r>
      <w:r>
        <w:t>Procedure,</w:t>
      </w:r>
      <w:r>
        <w:rPr>
          <w:spacing w:val="-15"/>
        </w:rPr>
        <w:t xml:space="preserve"> </w:t>
      </w:r>
      <w:r>
        <w:t xml:space="preserve">Waste Extraction Test, European Standard EN 12457-4, and Japanese Leaching Test (JLT-13), are commonly used to assess the </w:t>
      </w:r>
      <w:proofErr w:type="spellStart"/>
      <w:r>
        <w:t>mobilisation</w:t>
      </w:r>
      <w:proofErr w:type="spellEnd"/>
      <w:r>
        <w:t xml:space="preserve"> of contaminants from solid materials into an aqueous phase and support waste classification. However, differences in preparation requirements, agitation conditions and extraction duration may result in inconsistent waste classification outcomes across jurisdictions (Li </w:t>
      </w:r>
      <w:r>
        <w:rPr>
          <w:i/>
        </w:rPr>
        <w:t>et al.</w:t>
      </w:r>
      <w:r>
        <w:t>, 2024).</w:t>
      </w:r>
    </w:p>
    <w:p w14:paraId="4F445ED2" w14:textId="77777777" w:rsidR="00F64A0B" w:rsidRDefault="00000000">
      <w:pPr>
        <w:pStyle w:val="BodyText"/>
        <w:spacing w:before="115" w:line="266" w:lineRule="auto"/>
        <w:ind w:left="230" w:right="509"/>
        <w:jc w:val="both"/>
      </w:pPr>
      <w:r>
        <w:t>In</w:t>
      </w:r>
      <w:r>
        <w:rPr>
          <w:spacing w:val="-3"/>
        </w:rPr>
        <w:t xml:space="preserve"> </w:t>
      </w:r>
      <w:r>
        <w:t>addition</w:t>
      </w:r>
      <w:r>
        <w:rPr>
          <w:spacing w:val="-5"/>
        </w:rPr>
        <w:t xml:space="preserve"> </w:t>
      </w:r>
      <w:r>
        <w:t>to</w:t>
      </w:r>
      <w:r>
        <w:rPr>
          <w:spacing w:val="-3"/>
        </w:rPr>
        <w:t xml:space="preserve"> </w:t>
      </w:r>
      <w:r>
        <w:t>waste</w:t>
      </w:r>
      <w:r>
        <w:rPr>
          <w:spacing w:val="-3"/>
        </w:rPr>
        <w:t xml:space="preserve"> </w:t>
      </w:r>
      <w:r>
        <w:t>classification,</w:t>
      </w:r>
      <w:r>
        <w:rPr>
          <w:spacing w:val="-2"/>
        </w:rPr>
        <w:t xml:space="preserve"> </w:t>
      </w:r>
      <w:r>
        <w:t>Life</w:t>
      </w:r>
      <w:r>
        <w:rPr>
          <w:spacing w:val="-5"/>
        </w:rPr>
        <w:t xml:space="preserve"> </w:t>
      </w:r>
      <w:r>
        <w:t>Cycle</w:t>
      </w:r>
      <w:r>
        <w:rPr>
          <w:spacing w:val="-3"/>
        </w:rPr>
        <w:t xml:space="preserve"> </w:t>
      </w:r>
      <w:r>
        <w:t>Assessment</w:t>
      </w:r>
      <w:r>
        <w:rPr>
          <w:spacing w:val="-1"/>
        </w:rPr>
        <w:t xml:space="preserve"> </w:t>
      </w:r>
      <w:r>
        <w:t>(LCA) has</w:t>
      </w:r>
      <w:r>
        <w:rPr>
          <w:spacing w:val="-5"/>
        </w:rPr>
        <w:t xml:space="preserve"> </w:t>
      </w:r>
      <w:r>
        <w:t>been</w:t>
      </w:r>
      <w:r>
        <w:rPr>
          <w:spacing w:val="-5"/>
        </w:rPr>
        <w:t xml:space="preserve"> </w:t>
      </w:r>
      <w:r>
        <w:t>widely</w:t>
      </w:r>
      <w:r>
        <w:rPr>
          <w:spacing w:val="-2"/>
        </w:rPr>
        <w:t xml:space="preserve"> </w:t>
      </w:r>
      <w:r>
        <w:t>applied</w:t>
      </w:r>
      <w:r>
        <w:rPr>
          <w:spacing w:val="-2"/>
        </w:rPr>
        <w:t xml:space="preserve"> </w:t>
      </w:r>
      <w:r>
        <w:t>to</w:t>
      </w:r>
      <w:r>
        <w:rPr>
          <w:spacing w:val="-3"/>
        </w:rPr>
        <w:t xml:space="preserve"> </w:t>
      </w:r>
      <w:r>
        <w:t xml:space="preserve">evaluate the environmental impacts of PV </w:t>
      </w:r>
      <w:proofErr w:type="spellStart"/>
      <w:r>
        <w:t>EoL</w:t>
      </w:r>
      <w:proofErr w:type="spellEnd"/>
      <w:r>
        <w:t xml:space="preserve"> management pathways (Hei Kwok Ka </w:t>
      </w:r>
      <w:r>
        <w:rPr>
          <w:i/>
        </w:rPr>
        <w:t>et al.</w:t>
      </w:r>
      <w:r>
        <w:t>, 2024). A recent study conducted within an Indonesian island-context demonstrated that while recycling can significantly reduce the global warming potential compared to landfill disposal, it may also increase ecotoxicity</w:t>
      </w:r>
      <w:r>
        <w:rPr>
          <w:spacing w:val="-12"/>
        </w:rPr>
        <w:t xml:space="preserve"> </w:t>
      </w:r>
      <w:r>
        <w:t>and</w:t>
      </w:r>
      <w:r>
        <w:rPr>
          <w:spacing w:val="-10"/>
        </w:rPr>
        <w:t xml:space="preserve"> </w:t>
      </w:r>
      <w:r>
        <w:t>human</w:t>
      </w:r>
      <w:r>
        <w:rPr>
          <w:spacing w:val="-13"/>
        </w:rPr>
        <w:t xml:space="preserve"> </w:t>
      </w:r>
      <w:r>
        <w:t>toxicity</w:t>
      </w:r>
      <w:r>
        <w:rPr>
          <w:spacing w:val="-9"/>
        </w:rPr>
        <w:t xml:space="preserve"> </w:t>
      </w:r>
      <w:r>
        <w:t>impacts</w:t>
      </w:r>
      <w:r>
        <w:rPr>
          <w:spacing w:val="-12"/>
        </w:rPr>
        <w:t xml:space="preserve"> </w:t>
      </w:r>
      <w:r>
        <w:t>due</w:t>
      </w:r>
      <w:r>
        <w:rPr>
          <w:spacing w:val="-12"/>
        </w:rPr>
        <w:t xml:space="preserve"> </w:t>
      </w:r>
      <w:r>
        <w:t>to</w:t>
      </w:r>
      <w:r>
        <w:rPr>
          <w:spacing w:val="-10"/>
        </w:rPr>
        <w:t xml:space="preserve"> </w:t>
      </w:r>
      <w:r>
        <w:t>additional</w:t>
      </w:r>
      <w:r>
        <w:rPr>
          <w:spacing w:val="-11"/>
        </w:rPr>
        <w:t xml:space="preserve"> </w:t>
      </w:r>
      <w:r>
        <w:t>transportation</w:t>
      </w:r>
      <w:r>
        <w:rPr>
          <w:spacing w:val="-12"/>
        </w:rPr>
        <w:t xml:space="preserve"> </w:t>
      </w:r>
      <w:r>
        <w:t>requirements,</w:t>
      </w:r>
      <w:r>
        <w:rPr>
          <w:spacing w:val="-11"/>
        </w:rPr>
        <w:t xml:space="preserve"> </w:t>
      </w:r>
      <w:r>
        <w:t>energy</w:t>
      </w:r>
      <w:r>
        <w:rPr>
          <w:spacing w:val="-12"/>
        </w:rPr>
        <w:t xml:space="preserve"> </w:t>
      </w:r>
      <w:r>
        <w:t>demand and chemical impacts associated with the off-island recycling process (</w:t>
      </w:r>
      <w:proofErr w:type="spellStart"/>
      <w:r>
        <w:t>Adiansyah</w:t>
      </w:r>
      <w:proofErr w:type="spellEnd"/>
      <w:r>
        <w:t xml:space="preserve">, </w:t>
      </w:r>
      <w:proofErr w:type="spellStart"/>
      <w:r>
        <w:t>Agusdinata</w:t>
      </w:r>
      <w:proofErr w:type="spellEnd"/>
      <w:r>
        <w:t xml:space="preserve"> and Putra,</w:t>
      </w:r>
      <w:r>
        <w:rPr>
          <w:spacing w:val="-9"/>
        </w:rPr>
        <w:t xml:space="preserve"> </w:t>
      </w:r>
      <w:r>
        <w:t>2025).</w:t>
      </w:r>
      <w:r>
        <w:rPr>
          <w:spacing w:val="-8"/>
        </w:rPr>
        <w:t xml:space="preserve"> </w:t>
      </w:r>
      <w:r>
        <w:t>These</w:t>
      </w:r>
      <w:r>
        <w:rPr>
          <w:spacing w:val="-10"/>
        </w:rPr>
        <w:t xml:space="preserve"> </w:t>
      </w:r>
      <w:r>
        <w:t>findings</w:t>
      </w:r>
      <w:r>
        <w:rPr>
          <w:spacing w:val="-7"/>
        </w:rPr>
        <w:t xml:space="preserve"> </w:t>
      </w:r>
      <w:r>
        <w:t>highlight</w:t>
      </w:r>
      <w:r>
        <w:rPr>
          <w:spacing w:val="-8"/>
        </w:rPr>
        <w:t xml:space="preserve"> </w:t>
      </w:r>
      <w:r>
        <w:t>the</w:t>
      </w:r>
      <w:r>
        <w:rPr>
          <w:spacing w:val="-10"/>
        </w:rPr>
        <w:t xml:space="preserve"> </w:t>
      </w:r>
      <w:r>
        <w:t>need</w:t>
      </w:r>
      <w:r>
        <w:rPr>
          <w:spacing w:val="-10"/>
        </w:rPr>
        <w:t xml:space="preserve"> </w:t>
      </w:r>
      <w:r>
        <w:t>for</w:t>
      </w:r>
      <w:r>
        <w:rPr>
          <w:spacing w:val="-9"/>
        </w:rPr>
        <w:t xml:space="preserve"> </w:t>
      </w:r>
      <w:r>
        <w:t>context-specific</w:t>
      </w:r>
      <w:r>
        <w:rPr>
          <w:spacing w:val="-9"/>
        </w:rPr>
        <w:t xml:space="preserve"> </w:t>
      </w:r>
      <w:r>
        <w:t>PV</w:t>
      </w:r>
      <w:r>
        <w:rPr>
          <w:spacing w:val="-10"/>
        </w:rPr>
        <w:t xml:space="preserve"> </w:t>
      </w:r>
      <w:proofErr w:type="spellStart"/>
      <w:r>
        <w:t>EoL</w:t>
      </w:r>
      <w:proofErr w:type="spellEnd"/>
      <w:r>
        <w:rPr>
          <w:spacing w:val="-10"/>
        </w:rPr>
        <w:t xml:space="preserve"> </w:t>
      </w:r>
      <w:r>
        <w:t>management</w:t>
      </w:r>
      <w:r>
        <w:rPr>
          <w:spacing w:val="-8"/>
        </w:rPr>
        <w:t xml:space="preserve"> </w:t>
      </w:r>
      <w:r>
        <w:t>frameworks in SIDS, where limited recycling infrastructure and long-distance transport may introduce additional environmental complications.</w:t>
      </w:r>
    </w:p>
    <w:p w14:paraId="4F445ED3" w14:textId="77777777" w:rsidR="00F64A0B" w:rsidRDefault="00000000">
      <w:pPr>
        <w:pStyle w:val="Heading7"/>
        <w:spacing w:before="114"/>
        <w:jc w:val="both"/>
      </w:pPr>
      <w:r>
        <w:t>Research</w:t>
      </w:r>
      <w:r>
        <w:rPr>
          <w:spacing w:val="-6"/>
        </w:rPr>
        <w:t xml:space="preserve"> </w:t>
      </w:r>
      <w:r>
        <w:rPr>
          <w:spacing w:val="-2"/>
        </w:rPr>
        <w:t>design</w:t>
      </w:r>
    </w:p>
    <w:p w14:paraId="4F445ED4" w14:textId="77777777" w:rsidR="00F64A0B" w:rsidRDefault="00000000">
      <w:pPr>
        <w:pStyle w:val="BodyText"/>
        <w:spacing w:before="148" w:line="264" w:lineRule="auto"/>
        <w:ind w:left="230" w:right="514"/>
        <w:jc w:val="both"/>
      </w:pPr>
      <w:r>
        <w:t xml:space="preserve">This research combines qualitative and quantitative methods to develop a comprehensive understanding of </w:t>
      </w:r>
      <w:proofErr w:type="spellStart"/>
      <w:r>
        <w:t>EoL</w:t>
      </w:r>
      <w:proofErr w:type="spellEnd"/>
      <w:r>
        <w:t xml:space="preserve"> management practices and challenges in Barbados.</w:t>
      </w:r>
    </w:p>
    <w:p w14:paraId="4F445ED5" w14:textId="77777777" w:rsidR="00F64A0B" w:rsidRDefault="00000000">
      <w:pPr>
        <w:pStyle w:val="BodyText"/>
        <w:spacing w:before="122" w:line="266" w:lineRule="auto"/>
        <w:ind w:left="230" w:right="509"/>
        <w:jc w:val="both"/>
      </w:pPr>
      <w:r>
        <w:t>The</w:t>
      </w:r>
      <w:r>
        <w:rPr>
          <w:spacing w:val="-16"/>
        </w:rPr>
        <w:t xml:space="preserve"> </w:t>
      </w:r>
      <w:r>
        <w:t>qualitative</w:t>
      </w:r>
      <w:r>
        <w:rPr>
          <w:spacing w:val="-15"/>
        </w:rPr>
        <w:t xml:space="preserve"> </w:t>
      </w:r>
      <w:r>
        <w:t>components</w:t>
      </w:r>
      <w:r>
        <w:rPr>
          <w:spacing w:val="-15"/>
        </w:rPr>
        <w:t xml:space="preserve"> </w:t>
      </w:r>
      <w:r>
        <w:t>of</w:t>
      </w:r>
      <w:r>
        <w:rPr>
          <w:spacing w:val="-16"/>
        </w:rPr>
        <w:t xml:space="preserve"> </w:t>
      </w:r>
      <w:r>
        <w:t>this</w:t>
      </w:r>
      <w:r>
        <w:rPr>
          <w:spacing w:val="-15"/>
        </w:rPr>
        <w:t xml:space="preserve"> </w:t>
      </w:r>
      <w:r>
        <w:t>research</w:t>
      </w:r>
      <w:r>
        <w:rPr>
          <w:spacing w:val="-15"/>
        </w:rPr>
        <w:t xml:space="preserve"> </w:t>
      </w:r>
      <w:r>
        <w:t>consist</w:t>
      </w:r>
      <w:r>
        <w:rPr>
          <w:spacing w:val="-15"/>
        </w:rPr>
        <w:t xml:space="preserve"> </w:t>
      </w:r>
      <w:r>
        <w:t>of</w:t>
      </w:r>
      <w:r>
        <w:rPr>
          <w:spacing w:val="-16"/>
        </w:rPr>
        <w:t xml:space="preserve"> </w:t>
      </w:r>
      <w:r>
        <w:t>a</w:t>
      </w:r>
      <w:r>
        <w:rPr>
          <w:spacing w:val="-15"/>
        </w:rPr>
        <w:t xml:space="preserve"> </w:t>
      </w:r>
      <w:r>
        <w:t>case</w:t>
      </w:r>
      <w:r>
        <w:rPr>
          <w:spacing w:val="-15"/>
        </w:rPr>
        <w:t xml:space="preserve"> </w:t>
      </w:r>
      <w:r>
        <w:t>study</w:t>
      </w:r>
      <w:r>
        <w:rPr>
          <w:spacing w:val="-16"/>
        </w:rPr>
        <w:t xml:space="preserve"> </w:t>
      </w:r>
      <w:r>
        <w:t>used</w:t>
      </w:r>
      <w:r>
        <w:rPr>
          <w:spacing w:val="-15"/>
        </w:rPr>
        <w:t xml:space="preserve"> </w:t>
      </w:r>
      <w:r>
        <w:t>to</w:t>
      </w:r>
      <w:r>
        <w:rPr>
          <w:spacing w:val="-15"/>
        </w:rPr>
        <w:t xml:space="preserve"> </w:t>
      </w:r>
      <w:r>
        <w:t>investigate</w:t>
      </w:r>
      <w:r>
        <w:rPr>
          <w:spacing w:val="-15"/>
        </w:rPr>
        <w:t xml:space="preserve"> </w:t>
      </w:r>
      <w:r>
        <w:t>the</w:t>
      </w:r>
      <w:r>
        <w:rPr>
          <w:spacing w:val="-16"/>
        </w:rPr>
        <w:t xml:space="preserve"> </w:t>
      </w:r>
      <w:r>
        <w:t xml:space="preserve">operational practices, lifecycle and </w:t>
      </w:r>
      <w:proofErr w:type="spellStart"/>
      <w:r>
        <w:t>EoL</w:t>
      </w:r>
      <w:proofErr w:type="spellEnd"/>
      <w:r>
        <w:t xml:space="preserve"> management within selected solar PV installation companies in Barbados.</w:t>
      </w:r>
      <w:r>
        <w:rPr>
          <w:spacing w:val="-12"/>
        </w:rPr>
        <w:t xml:space="preserve"> </w:t>
      </w:r>
      <w:r>
        <w:t>Findings</w:t>
      </w:r>
      <w:r>
        <w:rPr>
          <w:spacing w:val="-13"/>
        </w:rPr>
        <w:t xml:space="preserve"> </w:t>
      </w:r>
      <w:r>
        <w:t>from</w:t>
      </w:r>
      <w:r>
        <w:rPr>
          <w:spacing w:val="-13"/>
        </w:rPr>
        <w:t xml:space="preserve"> </w:t>
      </w:r>
      <w:r>
        <w:t>the</w:t>
      </w:r>
      <w:r>
        <w:rPr>
          <w:spacing w:val="-12"/>
        </w:rPr>
        <w:t xml:space="preserve"> </w:t>
      </w:r>
      <w:r>
        <w:t>case</w:t>
      </w:r>
      <w:r>
        <w:rPr>
          <w:spacing w:val="-14"/>
        </w:rPr>
        <w:t xml:space="preserve"> </w:t>
      </w:r>
      <w:r>
        <w:t>study</w:t>
      </w:r>
      <w:r>
        <w:rPr>
          <w:spacing w:val="-13"/>
        </w:rPr>
        <w:t xml:space="preserve"> </w:t>
      </w:r>
      <w:r>
        <w:t>will</w:t>
      </w:r>
      <w:r>
        <w:rPr>
          <w:spacing w:val="-12"/>
        </w:rPr>
        <w:t xml:space="preserve"> </w:t>
      </w:r>
      <w:r>
        <w:t>inform</w:t>
      </w:r>
      <w:r>
        <w:rPr>
          <w:spacing w:val="-12"/>
        </w:rPr>
        <w:t xml:space="preserve"> </w:t>
      </w:r>
      <w:r>
        <w:t>the</w:t>
      </w:r>
      <w:r>
        <w:rPr>
          <w:spacing w:val="-14"/>
        </w:rPr>
        <w:t xml:space="preserve"> </w:t>
      </w:r>
      <w:r>
        <w:t>structure</w:t>
      </w:r>
      <w:r>
        <w:rPr>
          <w:spacing w:val="-13"/>
        </w:rPr>
        <w:t xml:space="preserve"> </w:t>
      </w:r>
      <w:r>
        <w:t>of</w:t>
      </w:r>
      <w:r>
        <w:rPr>
          <w:spacing w:val="-12"/>
        </w:rPr>
        <w:t xml:space="preserve"> </w:t>
      </w:r>
      <w:r>
        <w:t>the</w:t>
      </w:r>
      <w:r>
        <w:rPr>
          <w:spacing w:val="-14"/>
        </w:rPr>
        <w:t xml:space="preserve"> </w:t>
      </w:r>
      <w:r>
        <w:t>semi-structured</w:t>
      </w:r>
      <w:r>
        <w:rPr>
          <w:spacing w:val="-14"/>
        </w:rPr>
        <w:t xml:space="preserve"> </w:t>
      </w:r>
      <w:r>
        <w:t>interviews</w:t>
      </w:r>
      <w:r>
        <w:rPr>
          <w:spacing w:val="-11"/>
        </w:rPr>
        <w:t xml:space="preserve"> </w:t>
      </w:r>
      <w:r>
        <w:t>with key stakeholders, including utility representatives, government agencies, and academics. These interviews aim</w:t>
      </w:r>
      <w:r>
        <w:rPr>
          <w:spacing w:val="-1"/>
        </w:rPr>
        <w:t xml:space="preserve"> </w:t>
      </w:r>
      <w:r>
        <w:t>to</w:t>
      </w:r>
      <w:r>
        <w:rPr>
          <w:spacing w:val="-2"/>
        </w:rPr>
        <w:t xml:space="preserve"> </w:t>
      </w:r>
      <w:r>
        <w:t>capture</w:t>
      </w:r>
      <w:r>
        <w:rPr>
          <w:spacing w:val="-1"/>
        </w:rPr>
        <w:t xml:space="preserve"> </w:t>
      </w:r>
      <w:r>
        <w:t>the</w:t>
      </w:r>
      <w:r>
        <w:rPr>
          <w:spacing w:val="-2"/>
        </w:rPr>
        <w:t xml:space="preserve"> </w:t>
      </w:r>
      <w:r>
        <w:t>institutional</w:t>
      </w:r>
      <w:r>
        <w:rPr>
          <w:spacing w:val="-1"/>
        </w:rPr>
        <w:t xml:space="preserve"> </w:t>
      </w:r>
      <w:r>
        <w:t>practices, policy</w:t>
      </w:r>
      <w:r>
        <w:rPr>
          <w:spacing w:val="-1"/>
        </w:rPr>
        <w:t xml:space="preserve"> </w:t>
      </w:r>
      <w:r>
        <w:t>gaps and</w:t>
      </w:r>
      <w:r>
        <w:rPr>
          <w:spacing w:val="-2"/>
        </w:rPr>
        <w:t xml:space="preserve"> </w:t>
      </w:r>
      <w:r>
        <w:t>stakeholder perspectives</w:t>
      </w:r>
      <w:r>
        <w:rPr>
          <w:spacing w:val="-2"/>
        </w:rPr>
        <w:t xml:space="preserve"> </w:t>
      </w:r>
      <w:r>
        <w:t xml:space="preserve">on PV </w:t>
      </w:r>
      <w:proofErr w:type="spellStart"/>
      <w:r>
        <w:t>EoL</w:t>
      </w:r>
      <w:proofErr w:type="spellEnd"/>
      <w:r>
        <w:t xml:space="preserve"> management.</w:t>
      </w:r>
    </w:p>
    <w:p w14:paraId="4F445ED6" w14:textId="77777777" w:rsidR="00F64A0B" w:rsidRDefault="00000000">
      <w:pPr>
        <w:pStyle w:val="BodyText"/>
        <w:spacing w:before="116" w:line="266" w:lineRule="auto"/>
        <w:ind w:left="230" w:right="514"/>
        <w:jc w:val="both"/>
      </w:pPr>
      <w:r>
        <w:t>Quantitative analysis will include mathematical modelling to determine future PV waste projections using module lifetime-based approaches and the Weibull distribution modelling. Experimental leaching assessments will also be conducted on damaged PV modules, under extended monitoring conditions, to evaluate the release of hazardous materials under disposal scenarios.</w:t>
      </w:r>
    </w:p>
    <w:p w14:paraId="4F445ED7" w14:textId="77777777" w:rsidR="00F64A0B" w:rsidRDefault="00000000">
      <w:pPr>
        <w:pStyle w:val="BodyText"/>
        <w:spacing w:before="117" w:line="266" w:lineRule="auto"/>
        <w:ind w:left="230" w:right="511"/>
        <w:jc w:val="both"/>
      </w:pPr>
      <w:r>
        <w:t>Additionally,</w:t>
      </w:r>
      <w:r>
        <w:rPr>
          <w:spacing w:val="-14"/>
        </w:rPr>
        <w:t xml:space="preserve"> </w:t>
      </w:r>
      <w:r>
        <w:t>LCA</w:t>
      </w:r>
      <w:r>
        <w:rPr>
          <w:spacing w:val="-13"/>
        </w:rPr>
        <w:t xml:space="preserve"> </w:t>
      </w:r>
      <w:r>
        <w:t>and</w:t>
      </w:r>
      <w:r>
        <w:rPr>
          <w:spacing w:val="-14"/>
        </w:rPr>
        <w:t xml:space="preserve"> </w:t>
      </w:r>
      <w:r>
        <w:t>Life</w:t>
      </w:r>
      <w:r>
        <w:rPr>
          <w:spacing w:val="-14"/>
        </w:rPr>
        <w:t xml:space="preserve"> </w:t>
      </w:r>
      <w:r>
        <w:t>Cycle</w:t>
      </w:r>
      <w:r>
        <w:rPr>
          <w:spacing w:val="-14"/>
        </w:rPr>
        <w:t xml:space="preserve"> </w:t>
      </w:r>
      <w:r>
        <w:t>Costs</w:t>
      </w:r>
      <w:r>
        <w:rPr>
          <w:spacing w:val="-15"/>
        </w:rPr>
        <w:t xml:space="preserve"> </w:t>
      </w:r>
      <w:r>
        <w:t>(LCC)</w:t>
      </w:r>
      <w:r>
        <w:rPr>
          <w:spacing w:val="-15"/>
        </w:rPr>
        <w:t xml:space="preserve"> </w:t>
      </w:r>
      <w:r>
        <w:t>will</w:t>
      </w:r>
      <w:r>
        <w:rPr>
          <w:spacing w:val="-14"/>
        </w:rPr>
        <w:t xml:space="preserve"> </w:t>
      </w:r>
      <w:r>
        <w:t>be</w:t>
      </w:r>
      <w:r>
        <w:rPr>
          <w:spacing w:val="-14"/>
        </w:rPr>
        <w:t xml:space="preserve"> </w:t>
      </w:r>
      <w:r>
        <w:t>conducted</w:t>
      </w:r>
      <w:r>
        <w:rPr>
          <w:spacing w:val="-16"/>
        </w:rPr>
        <w:t xml:space="preserve"> </w:t>
      </w:r>
      <w:r>
        <w:t>on</w:t>
      </w:r>
      <w:r>
        <w:rPr>
          <w:spacing w:val="-15"/>
        </w:rPr>
        <w:t xml:space="preserve"> </w:t>
      </w:r>
      <w:r>
        <w:t>the</w:t>
      </w:r>
      <w:r>
        <w:rPr>
          <w:spacing w:val="-15"/>
        </w:rPr>
        <w:t xml:space="preserve"> </w:t>
      </w:r>
      <w:r>
        <w:t>country’s</w:t>
      </w:r>
      <w:r>
        <w:rPr>
          <w:spacing w:val="-16"/>
        </w:rPr>
        <w:t xml:space="preserve"> </w:t>
      </w:r>
      <w:r>
        <w:t>sole</w:t>
      </w:r>
      <w:r>
        <w:rPr>
          <w:spacing w:val="-13"/>
        </w:rPr>
        <w:t xml:space="preserve"> </w:t>
      </w:r>
      <w:r>
        <w:t>utility-scale</w:t>
      </w:r>
      <w:r>
        <w:rPr>
          <w:spacing w:val="-14"/>
        </w:rPr>
        <w:t xml:space="preserve"> </w:t>
      </w:r>
      <w:r>
        <w:t xml:space="preserve">solar farm to compare landfill disposal and recycling scenarios. This assessment will evaluate the environmental and economic impacts associated with each </w:t>
      </w:r>
      <w:proofErr w:type="spellStart"/>
      <w:r>
        <w:t>EoL</w:t>
      </w:r>
      <w:proofErr w:type="spellEnd"/>
      <w:r>
        <w:t xml:space="preserve"> pathway.</w:t>
      </w:r>
    </w:p>
    <w:p w14:paraId="4F445ED8" w14:textId="77777777" w:rsidR="00F64A0B" w:rsidRDefault="00000000">
      <w:pPr>
        <w:pStyle w:val="BodyText"/>
        <w:spacing w:before="118" w:line="266" w:lineRule="auto"/>
        <w:ind w:left="230" w:right="508"/>
        <w:jc w:val="both"/>
      </w:pPr>
      <w:r>
        <w:t xml:space="preserve">Data from these approaches will be </w:t>
      </w:r>
      <w:proofErr w:type="spellStart"/>
      <w:r>
        <w:t>analysed</w:t>
      </w:r>
      <w:proofErr w:type="spellEnd"/>
      <w:r>
        <w:t xml:space="preserve"> using the Drivers-Pressures-State-Impact-Response (DPSIR) analytical framework to examine the relationships between Barbados’ PV deployment, projected waste streams, and associated environmental pressures. The results will inform the development of a context-specific regulatory framework for sustainable PV </w:t>
      </w:r>
      <w:proofErr w:type="spellStart"/>
      <w:r>
        <w:t>EoL</w:t>
      </w:r>
      <w:proofErr w:type="spellEnd"/>
      <w:r>
        <w:t xml:space="preserve"> management in Barbados and the wider Caribbean.</w:t>
      </w:r>
    </w:p>
    <w:p w14:paraId="4F445ED9" w14:textId="77777777" w:rsidR="00F64A0B" w:rsidRDefault="00000000">
      <w:pPr>
        <w:pStyle w:val="Heading7"/>
        <w:spacing w:before="116"/>
        <w:jc w:val="both"/>
      </w:pPr>
      <w:r>
        <w:t>Contribution</w:t>
      </w:r>
      <w:r>
        <w:rPr>
          <w:spacing w:val="-9"/>
        </w:rPr>
        <w:t xml:space="preserve"> </w:t>
      </w:r>
      <w:r>
        <w:t>to</w:t>
      </w:r>
      <w:r>
        <w:rPr>
          <w:spacing w:val="-6"/>
        </w:rPr>
        <w:t xml:space="preserve"> </w:t>
      </w:r>
      <w:r>
        <w:t>knowledge</w:t>
      </w:r>
      <w:r>
        <w:rPr>
          <w:spacing w:val="-4"/>
        </w:rPr>
        <w:t xml:space="preserve"> </w:t>
      </w:r>
      <w:r>
        <w:t>and</w:t>
      </w:r>
      <w:r>
        <w:rPr>
          <w:spacing w:val="-4"/>
        </w:rPr>
        <w:t xml:space="preserve"> </w:t>
      </w:r>
      <w:r>
        <w:t>potential</w:t>
      </w:r>
      <w:r>
        <w:rPr>
          <w:spacing w:val="-5"/>
        </w:rPr>
        <w:t xml:space="preserve"> </w:t>
      </w:r>
      <w:r>
        <w:t>impact</w:t>
      </w:r>
      <w:r>
        <w:rPr>
          <w:spacing w:val="-3"/>
        </w:rPr>
        <w:t xml:space="preserve"> </w:t>
      </w:r>
      <w:r>
        <w:t>of</w:t>
      </w:r>
      <w:r>
        <w:rPr>
          <w:spacing w:val="-5"/>
        </w:rPr>
        <w:t xml:space="preserve"> </w:t>
      </w:r>
      <w:r>
        <w:t>your</w:t>
      </w:r>
      <w:r>
        <w:rPr>
          <w:spacing w:val="-5"/>
        </w:rPr>
        <w:t xml:space="preserve"> </w:t>
      </w:r>
      <w:r>
        <w:rPr>
          <w:spacing w:val="-2"/>
        </w:rPr>
        <w:t>research</w:t>
      </w:r>
    </w:p>
    <w:p w14:paraId="4F445EDA" w14:textId="77777777" w:rsidR="00F64A0B" w:rsidRDefault="00000000">
      <w:pPr>
        <w:pStyle w:val="BodyText"/>
        <w:spacing w:before="148" w:line="266" w:lineRule="auto"/>
        <w:ind w:left="230" w:right="511"/>
        <w:jc w:val="both"/>
      </w:pPr>
      <w:r>
        <w:t>This</w:t>
      </w:r>
      <w:r>
        <w:rPr>
          <w:spacing w:val="-8"/>
        </w:rPr>
        <w:t xml:space="preserve"> </w:t>
      </w:r>
      <w:r>
        <w:t>research</w:t>
      </w:r>
      <w:r>
        <w:rPr>
          <w:spacing w:val="-11"/>
        </w:rPr>
        <w:t xml:space="preserve"> </w:t>
      </w:r>
      <w:r>
        <w:t>seeks</w:t>
      </w:r>
      <w:r>
        <w:rPr>
          <w:spacing w:val="-11"/>
        </w:rPr>
        <w:t xml:space="preserve"> </w:t>
      </w:r>
      <w:r>
        <w:t>to</w:t>
      </w:r>
      <w:r>
        <w:rPr>
          <w:spacing w:val="-9"/>
        </w:rPr>
        <w:t xml:space="preserve"> </w:t>
      </w:r>
      <w:r>
        <w:t>address</w:t>
      </w:r>
      <w:r>
        <w:rPr>
          <w:spacing w:val="-9"/>
        </w:rPr>
        <w:t xml:space="preserve"> </w:t>
      </w:r>
      <w:r>
        <w:t>a</w:t>
      </w:r>
      <w:r>
        <w:rPr>
          <w:spacing w:val="-11"/>
        </w:rPr>
        <w:t xml:space="preserve"> </w:t>
      </w:r>
      <w:r>
        <w:t>significant</w:t>
      </w:r>
      <w:r>
        <w:rPr>
          <w:spacing w:val="-7"/>
        </w:rPr>
        <w:t xml:space="preserve"> </w:t>
      </w:r>
      <w:r>
        <w:t>gap</w:t>
      </w:r>
      <w:r>
        <w:rPr>
          <w:spacing w:val="-9"/>
        </w:rPr>
        <w:t xml:space="preserve"> </w:t>
      </w:r>
      <w:r>
        <w:t>in</w:t>
      </w:r>
      <w:r>
        <w:rPr>
          <w:spacing w:val="-9"/>
        </w:rPr>
        <w:t xml:space="preserve"> </w:t>
      </w:r>
      <w:r>
        <w:t>the</w:t>
      </w:r>
      <w:r>
        <w:rPr>
          <w:spacing w:val="-9"/>
        </w:rPr>
        <w:t xml:space="preserve"> </w:t>
      </w:r>
      <w:r>
        <w:t>literature</w:t>
      </w:r>
      <w:r>
        <w:rPr>
          <w:spacing w:val="-11"/>
        </w:rPr>
        <w:t xml:space="preserve"> </w:t>
      </w:r>
      <w:r>
        <w:t>on</w:t>
      </w:r>
      <w:r>
        <w:rPr>
          <w:spacing w:val="-9"/>
        </w:rPr>
        <w:t xml:space="preserve"> </w:t>
      </w:r>
      <w:r>
        <w:t>solar</w:t>
      </w:r>
      <w:r>
        <w:rPr>
          <w:spacing w:val="-10"/>
        </w:rPr>
        <w:t xml:space="preserve"> </w:t>
      </w:r>
      <w:r>
        <w:t>PV</w:t>
      </w:r>
      <w:r>
        <w:rPr>
          <w:spacing w:val="-9"/>
        </w:rPr>
        <w:t xml:space="preserve"> </w:t>
      </w:r>
      <w:proofErr w:type="spellStart"/>
      <w:r>
        <w:t>EoL</w:t>
      </w:r>
      <w:proofErr w:type="spellEnd"/>
      <w:r>
        <w:rPr>
          <w:spacing w:val="-9"/>
        </w:rPr>
        <w:t xml:space="preserve"> </w:t>
      </w:r>
      <w:r>
        <w:t>management</w:t>
      </w:r>
      <w:r>
        <w:rPr>
          <w:spacing w:val="-7"/>
        </w:rPr>
        <w:t xml:space="preserve"> </w:t>
      </w:r>
      <w:r>
        <w:t xml:space="preserve">within Caribbean SIDS. Existing PV </w:t>
      </w:r>
      <w:proofErr w:type="spellStart"/>
      <w:r>
        <w:t>EoL</w:t>
      </w:r>
      <w:proofErr w:type="spellEnd"/>
      <w:r>
        <w:t xml:space="preserve"> studies are predominantly concentrated in larger regions and economies and frequently group the Caribbean within the broader Latin America and Caribbean (LAC)</w:t>
      </w:r>
      <w:r>
        <w:rPr>
          <w:spacing w:val="-12"/>
        </w:rPr>
        <w:t xml:space="preserve"> </w:t>
      </w:r>
      <w:r>
        <w:t>classification,</w:t>
      </w:r>
      <w:r>
        <w:rPr>
          <w:spacing w:val="-12"/>
        </w:rPr>
        <w:t xml:space="preserve"> </w:t>
      </w:r>
      <w:r>
        <w:t>overlooking</w:t>
      </w:r>
      <w:r>
        <w:rPr>
          <w:spacing w:val="-14"/>
        </w:rPr>
        <w:t xml:space="preserve"> </w:t>
      </w:r>
      <w:r>
        <w:t>critical</w:t>
      </w:r>
      <w:r>
        <w:rPr>
          <w:spacing w:val="-14"/>
        </w:rPr>
        <w:t xml:space="preserve"> </w:t>
      </w:r>
      <w:r>
        <w:t>environmental,</w:t>
      </w:r>
      <w:r>
        <w:rPr>
          <w:spacing w:val="-12"/>
        </w:rPr>
        <w:t xml:space="preserve"> </w:t>
      </w:r>
      <w:r>
        <w:t>infrastructural,</w:t>
      </w:r>
      <w:r>
        <w:rPr>
          <w:spacing w:val="-12"/>
        </w:rPr>
        <w:t xml:space="preserve"> </w:t>
      </w:r>
      <w:r>
        <w:t>and</w:t>
      </w:r>
      <w:r>
        <w:rPr>
          <w:spacing w:val="-16"/>
        </w:rPr>
        <w:t xml:space="preserve"> </w:t>
      </w:r>
      <w:r>
        <w:t>logistical</w:t>
      </w:r>
      <w:r>
        <w:rPr>
          <w:spacing w:val="-13"/>
        </w:rPr>
        <w:t xml:space="preserve"> </w:t>
      </w:r>
      <w:r>
        <w:t>challenges</w:t>
      </w:r>
      <w:r>
        <w:rPr>
          <w:spacing w:val="-13"/>
        </w:rPr>
        <w:t xml:space="preserve"> </w:t>
      </w:r>
      <w:r>
        <w:t>faced by</w:t>
      </w:r>
      <w:r>
        <w:rPr>
          <w:spacing w:val="37"/>
        </w:rPr>
        <w:t xml:space="preserve"> </w:t>
      </w:r>
      <w:r>
        <w:t>island</w:t>
      </w:r>
      <w:r>
        <w:rPr>
          <w:spacing w:val="36"/>
        </w:rPr>
        <w:t xml:space="preserve"> </w:t>
      </w:r>
      <w:r>
        <w:t>states,</w:t>
      </w:r>
      <w:r>
        <w:rPr>
          <w:spacing w:val="36"/>
        </w:rPr>
        <w:t xml:space="preserve"> </w:t>
      </w:r>
      <w:r>
        <w:t>such</w:t>
      </w:r>
      <w:r>
        <w:rPr>
          <w:spacing w:val="36"/>
        </w:rPr>
        <w:t xml:space="preserve"> </w:t>
      </w:r>
      <w:r>
        <w:t>as</w:t>
      </w:r>
      <w:r>
        <w:rPr>
          <w:spacing w:val="37"/>
        </w:rPr>
        <w:t xml:space="preserve"> </w:t>
      </w:r>
      <w:r>
        <w:t>Barbados.</w:t>
      </w:r>
      <w:r>
        <w:rPr>
          <w:spacing w:val="38"/>
        </w:rPr>
        <w:t xml:space="preserve"> </w:t>
      </w:r>
      <w:r>
        <w:t>Similarly,</w:t>
      </w:r>
      <w:r>
        <w:rPr>
          <w:spacing w:val="35"/>
        </w:rPr>
        <w:t xml:space="preserve"> </w:t>
      </w:r>
      <w:r>
        <w:t>LCA</w:t>
      </w:r>
      <w:r>
        <w:rPr>
          <w:spacing w:val="36"/>
        </w:rPr>
        <w:t xml:space="preserve"> </w:t>
      </w:r>
      <w:r>
        <w:t>research</w:t>
      </w:r>
      <w:r>
        <w:rPr>
          <w:spacing w:val="35"/>
        </w:rPr>
        <w:t xml:space="preserve"> </w:t>
      </w:r>
      <w:r>
        <w:t>related</w:t>
      </w:r>
      <w:r>
        <w:rPr>
          <w:spacing w:val="34"/>
        </w:rPr>
        <w:t xml:space="preserve"> </w:t>
      </w:r>
      <w:r>
        <w:t>to</w:t>
      </w:r>
      <w:r>
        <w:rPr>
          <w:spacing w:val="32"/>
        </w:rPr>
        <w:t xml:space="preserve"> </w:t>
      </w:r>
      <w:r>
        <w:t>PV</w:t>
      </w:r>
      <w:r>
        <w:rPr>
          <w:spacing w:val="36"/>
        </w:rPr>
        <w:t xml:space="preserve"> </w:t>
      </w:r>
      <w:proofErr w:type="spellStart"/>
      <w:r>
        <w:t>EoL</w:t>
      </w:r>
      <w:proofErr w:type="spellEnd"/>
      <w:r>
        <w:rPr>
          <w:spacing w:val="36"/>
        </w:rPr>
        <w:t xml:space="preserve"> </w:t>
      </w:r>
      <w:r>
        <w:t>remains</w:t>
      </w:r>
      <w:r>
        <w:rPr>
          <w:spacing w:val="34"/>
        </w:rPr>
        <w:t xml:space="preserve"> </w:t>
      </w:r>
      <w:r>
        <w:t>heavily</w:t>
      </w:r>
    </w:p>
    <w:p w14:paraId="4F445EDB" w14:textId="77777777" w:rsidR="00F64A0B" w:rsidRDefault="00F64A0B">
      <w:pPr>
        <w:pStyle w:val="BodyText"/>
        <w:spacing w:line="266" w:lineRule="auto"/>
        <w:jc w:val="both"/>
        <w:sectPr w:rsidR="00F64A0B">
          <w:headerReference w:type="default" r:id="rId174"/>
          <w:footerReference w:type="default" r:id="rId175"/>
          <w:pgSz w:w="11900" w:h="16840"/>
          <w:pgMar w:top="940" w:right="565" w:bottom="800" w:left="850" w:header="712" w:footer="619" w:gutter="0"/>
          <w:cols w:space="720"/>
        </w:sectPr>
      </w:pPr>
    </w:p>
    <w:p w14:paraId="4F445EDC" w14:textId="77777777" w:rsidR="00F64A0B" w:rsidRDefault="00000000">
      <w:pPr>
        <w:pStyle w:val="BodyText"/>
        <w:spacing w:before="247"/>
      </w:pPr>
      <w:r>
        <w:rPr>
          <w:noProof/>
        </w:rPr>
        <w:lastRenderedPageBreak/>
        <mc:AlternateContent>
          <mc:Choice Requires="wps">
            <w:drawing>
              <wp:anchor distT="0" distB="0" distL="0" distR="0" simplePos="0" relativeHeight="15766016" behindDoc="0" locked="0" layoutInCell="1" allowOverlap="1" wp14:anchorId="4F4462CE" wp14:editId="4F4462CF">
                <wp:simplePos x="0" y="0"/>
                <wp:positionH relativeFrom="page">
                  <wp:posOffset>1078696</wp:posOffset>
                </wp:positionH>
                <wp:positionV relativeFrom="page">
                  <wp:posOffset>397050</wp:posOffset>
                </wp:positionV>
                <wp:extent cx="4285615" cy="29527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85615" cy="295275"/>
                        </a:xfrm>
                        <a:custGeom>
                          <a:avLst/>
                          <a:gdLst/>
                          <a:ahLst/>
                          <a:cxnLst/>
                          <a:rect l="l" t="t" r="r" b="b"/>
                          <a:pathLst>
                            <a:path w="4285615" h="295275">
                              <a:moveTo>
                                <a:pt x="4284999" y="0"/>
                              </a:moveTo>
                              <a:lnTo>
                                <a:pt x="0" y="0"/>
                              </a:lnTo>
                              <a:lnTo>
                                <a:pt x="0" y="294872"/>
                              </a:lnTo>
                              <a:lnTo>
                                <a:pt x="4284999" y="294872"/>
                              </a:lnTo>
                              <a:lnTo>
                                <a:pt x="42849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700479" id="Graphic 155" o:spid="_x0000_s1026" style="position:absolute;margin-left:84.95pt;margin-top:31.25pt;width:337.45pt;height:23.25pt;z-index:15766016;visibility:visible;mso-wrap-style:square;mso-wrap-distance-left:0;mso-wrap-distance-top:0;mso-wrap-distance-right:0;mso-wrap-distance-bottom:0;mso-position-horizontal:absolute;mso-position-horizontal-relative:page;mso-position-vertical:absolute;mso-position-vertical-relative:page;v-text-anchor:top" coordsize="428561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UpKAIAAMUEAAAOAAAAZHJzL2Uyb0RvYy54bWysVMFu2zAMvQ/YPwi6L06MpE2MOMXQIsOA&#10;oivQFDsrshwbk0VNUmLn70fJlmtspxX1QabMJ+rxkfT2rmskuQhja1A5XczmlAjFoajVKaevh/2X&#10;NSXWMVUwCUrk9Cosvdt9/rRtdSZSqEAWwhAMomzW6pxWzuksSSyvRMPsDLRQ6CzBNMzh1pySwrAW&#10;ozcySefzm6QFU2gDXFiLXx96J92F+GUpuPtRllY4InOK3FxYTViPfk12W5adDNNVzQca7B0sGlYr&#10;vHQM9cAcI2dT/xOqqbkBC6WbcWgSKMuai5ADZrOY/5XNS8W0CLmgOFaPMtmPC8ufLi/62XjqVj8C&#10;/2VRkaTVNhs9fmMHTFeaxmOROOmCitdRRdE5wvHjMl2vbhYrSjj60s0qvV15mROWxdP8bN03ASES&#10;uzxa11ehiBarosU7FU2DtfRVlKGKjhKsoqEEq3jsq6iZ8+c8PW+SdkKlGpl4dwMXcYAAdD4NZLzc&#10;bDaUxGSQ6xtGqikWm2iCir741iFej0k3y/VtOqQeAfHdA6cX/yc8tC7yjAG5BCt6mX32Qe9REcRN&#10;Nbcg62JfS+klsOZ0vJeGXBiKuw/PwHkCCx3RN4FvhyMU12dDWpybnNrfZ2YEJfK7wsb0QxYNE41j&#10;NIyT9xBGMahvrDt0P5nRRKOZU4c99ASx7VkWmwP5e0CP9ScVfD07KGvfOYFbz2jY4KyE/Ie59sM4&#10;3QfU299n9wcAAP//AwBQSwMEFAAGAAgAAAAhAAmaTjPgAAAACgEAAA8AAABkcnMvZG93bnJldi54&#10;bWxMj0FLxDAUhO+C/yE8wYu4SZdu2damiyx6EATXdS/e0ubZFJukNNlu++99nvQ4zDDzTbmbbc8m&#10;HEPnnYRkJYCha7zuXCvh9PF8vwUWonJa9d6hhAUD7Krrq1IV2l/cO07H2DIqcaFQEkyMQ8F5aAxa&#10;FVZ+QEfelx+tiiTHlutRXajc9nwtRMat6hwtGDXg3mDzfTxbCZjUU/J6MOlpWTbTvH96ad7uPqW8&#10;vZkfH4BFnONfGH7xCR0qYqr92enAetJZnlNUQrbeAKPANk3pS02OyAXwquT/L1Q/AAAA//8DAFBL&#10;AQItABQABgAIAAAAIQC2gziS/gAAAOEBAAATAAAAAAAAAAAAAAAAAAAAAABbQ29udGVudF9UeXBl&#10;c10ueG1sUEsBAi0AFAAGAAgAAAAhADj9If/WAAAAlAEAAAsAAAAAAAAAAAAAAAAALwEAAF9yZWxz&#10;Ly5yZWxzUEsBAi0AFAAGAAgAAAAhAEm51SkoAgAAxQQAAA4AAAAAAAAAAAAAAAAALgIAAGRycy9l&#10;Mm9Eb2MueG1sUEsBAi0AFAAGAAgAAAAhAAmaTjPgAAAACgEAAA8AAAAAAAAAAAAAAAAAggQAAGRy&#10;cy9kb3ducmV2LnhtbFBLBQYAAAAABAAEAPMAAACPBQAAAAA=&#10;" path="m4284999,l,,,294872r4284999,l4284999,xe" stroked="f">
                <v:path arrowok="t"/>
                <w10:wrap anchorx="page" anchory="page"/>
              </v:shape>
            </w:pict>
          </mc:Fallback>
        </mc:AlternateContent>
      </w:r>
    </w:p>
    <w:p w14:paraId="4F445EDD" w14:textId="77777777" w:rsidR="00F64A0B" w:rsidRDefault="00000000">
      <w:pPr>
        <w:pStyle w:val="BodyText"/>
        <w:spacing w:line="264" w:lineRule="auto"/>
        <w:ind w:left="230" w:right="516"/>
        <w:jc w:val="both"/>
      </w:pPr>
      <w:r>
        <w:t>concentrated in Asia, Europe and North America, with limited representations from SIDS and no identified studies specific to Barbados.</w:t>
      </w:r>
    </w:p>
    <w:p w14:paraId="4F445EDE" w14:textId="77777777" w:rsidR="00F64A0B" w:rsidRDefault="00000000">
      <w:pPr>
        <w:pStyle w:val="BodyText"/>
        <w:spacing w:before="123" w:line="266" w:lineRule="auto"/>
        <w:ind w:left="230" w:right="510"/>
        <w:jc w:val="both"/>
      </w:pPr>
      <w:r>
        <w:t xml:space="preserve">As the first comprehensive assessment of solar PV </w:t>
      </w:r>
      <w:proofErr w:type="spellStart"/>
      <w:r>
        <w:t>EoL</w:t>
      </w:r>
      <w:proofErr w:type="spellEnd"/>
      <w:r>
        <w:t xml:space="preserve"> management in Barbados, this study integrates waste projections, leaching analysis, stakeholder perspectives, and environmental and economic</w:t>
      </w:r>
      <w:r>
        <w:rPr>
          <w:spacing w:val="-7"/>
        </w:rPr>
        <w:t xml:space="preserve"> </w:t>
      </w:r>
      <w:r>
        <w:t>assessment</w:t>
      </w:r>
      <w:r>
        <w:rPr>
          <w:spacing w:val="-8"/>
        </w:rPr>
        <w:t xml:space="preserve"> </w:t>
      </w:r>
      <w:r>
        <w:t>approaches.</w:t>
      </w:r>
      <w:r>
        <w:rPr>
          <w:spacing w:val="-8"/>
        </w:rPr>
        <w:t xml:space="preserve"> </w:t>
      </w:r>
      <w:r>
        <w:t>These</w:t>
      </w:r>
      <w:r>
        <w:rPr>
          <w:spacing w:val="-10"/>
        </w:rPr>
        <w:t xml:space="preserve"> </w:t>
      </w:r>
      <w:r>
        <w:t>findings</w:t>
      </w:r>
      <w:r>
        <w:rPr>
          <w:spacing w:val="-7"/>
        </w:rPr>
        <w:t xml:space="preserve"> </w:t>
      </w:r>
      <w:r>
        <w:t>will</w:t>
      </w:r>
      <w:r>
        <w:rPr>
          <w:spacing w:val="-8"/>
        </w:rPr>
        <w:t xml:space="preserve"> </w:t>
      </w:r>
      <w:r>
        <w:t>support</w:t>
      </w:r>
      <w:r>
        <w:rPr>
          <w:spacing w:val="-11"/>
        </w:rPr>
        <w:t xml:space="preserve"> </w:t>
      </w:r>
      <w:r>
        <w:t>the</w:t>
      </w:r>
      <w:r>
        <w:rPr>
          <w:spacing w:val="-8"/>
        </w:rPr>
        <w:t xml:space="preserve"> </w:t>
      </w:r>
      <w:r>
        <w:t>development</w:t>
      </w:r>
      <w:r>
        <w:rPr>
          <w:spacing w:val="-8"/>
        </w:rPr>
        <w:t xml:space="preserve"> </w:t>
      </w:r>
      <w:r>
        <w:t>of</w:t>
      </w:r>
      <w:r>
        <w:rPr>
          <w:spacing w:val="-9"/>
        </w:rPr>
        <w:t xml:space="preserve"> </w:t>
      </w:r>
      <w:r>
        <w:t>a</w:t>
      </w:r>
      <w:r>
        <w:rPr>
          <w:spacing w:val="-10"/>
        </w:rPr>
        <w:t xml:space="preserve"> </w:t>
      </w:r>
      <w:r>
        <w:t>context-specific regulatory framework while exploring circular economy opportunities, through the recovery of materials such</w:t>
      </w:r>
      <w:r>
        <w:rPr>
          <w:spacing w:val="-2"/>
        </w:rPr>
        <w:t xml:space="preserve"> </w:t>
      </w:r>
      <w:r>
        <w:t>as</w:t>
      </w:r>
      <w:r>
        <w:rPr>
          <w:spacing w:val="-4"/>
        </w:rPr>
        <w:t xml:space="preserve"> </w:t>
      </w:r>
      <w:proofErr w:type="spellStart"/>
      <w:r>
        <w:t>aluminium</w:t>
      </w:r>
      <w:proofErr w:type="spellEnd"/>
      <w:r>
        <w:rPr>
          <w:spacing w:val="-1"/>
        </w:rPr>
        <w:t xml:space="preserve"> </w:t>
      </w:r>
      <w:r>
        <w:t>and</w:t>
      </w:r>
      <w:r>
        <w:rPr>
          <w:spacing w:val="-2"/>
        </w:rPr>
        <w:t xml:space="preserve"> </w:t>
      </w:r>
      <w:r>
        <w:t>glass</w:t>
      </w:r>
      <w:r>
        <w:rPr>
          <w:spacing w:val="-4"/>
        </w:rPr>
        <w:t xml:space="preserve"> </w:t>
      </w:r>
      <w:r>
        <w:t>from</w:t>
      </w:r>
      <w:r>
        <w:rPr>
          <w:spacing w:val="-1"/>
        </w:rPr>
        <w:t xml:space="preserve"> </w:t>
      </w:r>
      <w:r>
        <w:t>decommissioned</w:t>
      </w:r>
      <w:r>
        <w:rPr>
          <w:spacing w:val="-4"/>
        </w:rPr>
        <w:t xml:space="preserve"> </w:t>
      </w:r>
      <w:r>
        <w:t>modules.</w:t>
      </w:r>
      <w:r>
        <w:rPr>
          <w:spacing w:val="-3"/>
        </w:rPr>
        <w:t xml:space="preserve"> </w:t>
      </w:r>
      <w:r>
        <w:t>This</w:t>
      </w:r>
      <w:r>
        <w:rPr>
          <w:spacing w:val="-1"/>
        </w:rPr>
        <w:t xml:space="preserve"> </w:t>
      </w:r>
      <w:r>
        <w:t>study</w:t>
      </w:r>
      <w:r>
        <w:rPr>
          <w:spacing w:val="-4"/>
        </w:rPr>
        <w:t xml:space="preserve"> </w:t>
      </w:r>
      <w:r>
        <w:t>may</w:t>
      </w:r>
      <w:r>
        <w:rPr>
          <w:spacing w:val="-4"/>
        </w:rPr>
        <w:t xml:space="preserve"> </w:t>
      </w:r>
      <w:r>
        <w:t>also</w:t>
      </w:r>
      <w:r>
        <w:rPr>
          <w:spacing w:val="-2"/>
        </w:rPr>
        <w:t xml:space="preserve"> </w:t>
      </w:r>
      <w:r>
        <w:t>provide a methodological foundation adaptable across the Caribbean to support sustainable PV waste management strategies.</w:t>
      </w:r>
    </w:p>
    <w:p w14:paraId="4F445EDF" w14:textId="77777777" w:rsidR="00F64A0B" w:rsidRDefault="00F64A0B">
      <w:pPr>
        <w:pStyle w:val="BodyText"/>
      </w:pPr>
    </w:p>
    <w:p w14:paraId="4F445EE0" w14:textId="77777777" w:rsidR="00F64A0B" w:rsidRDefault="00F64A0B">
      <w:pPr>
        <w:pStyle w:val="BodyText"/>
        <w:spacing w:before="248"/>
      </w:pPr>
    </w:p>
    <w:p w14:paraId="4F445EE1" w14:textId="77777777" w:rsidR="00F64A0B" w:rsidRDefault="00000000">
      <w:pPr>
        <w:pStyle w:val="Heading7"/>
      </w:pPr>
      <w:r>
        <w:rPr>
          <w:spacing w:val="-2"/>
        </w:rPr>
        <w:t>Keywords</w:t>
      </w:r>
    </w:p>
    <w:p w14:paraId="4F445EE2" w14:textId="77777777" w:rsidR="00F64A0B" w:rsidRDefault="00000000">
      <w:pPr>
        <w:pStyle w:val="BodyText"/>
        <w:spacing w:before="148"/>
        <w:ind w:left="230"/>
      </w:pPr>
      <w:r>
        <w:t>Solar</w:t>
      </w:r>
      <w:r>
        <w:rPr>
          <w:spacing w:val="-8"/>
        </w:rPr>
        <w:t xml:space="preserve"> </w:t>
      </w:r>
      <w:r>
        <w:t>Photovoltaic</w:t>
      </w:r>
      <w:r>
        <w:rPr>
          <w:spacing w:val="-9"/>
        </w:rPr>
        <w:t xml:space="preserve"> </w:t>
      </w:r>
      <w:r>
        <w:t>Systems,</w:t>
      </w:r>
      <w:r>
        <w:rPr>
          <w:spacing w:val="-9"/>
        </w:rPr>
        <w:t xml:space="preserve"> </w:t>
      </w:r>
      <w:r>
        <w:t>Modules,</w:t>
      </w:r>
      <w:r>
        <w:rPr>
          <w:spacing w:val="-7"/>
        </w:rPr>
        <w:t xml:space="preserve"> </w:t>
      </w:r>
      <w:r>
        <w:t>End-of-Life</w:t>
      </w:r>
      <w:r>
        <w:rPr>
          <w:spacing w:val="-10"/>
        </w:rPr>
        <w:t xml:space="preserve"> </w:t>
      </w:r>
      <w:r>
        <w:t>Management,</w:t>
      </w:r>
      <w:r>
        <w:rPr>
          <w:spacing w:val="-7"/>
        </w:rPr>
        <w:t xml:space="preserve"> </w:t>
      </w:r>
      <w:r>
        <w:rPr>
          <w:spacing w:val="-2"/>
        </w:rPr>
        <w:t>Leaching</w:t>
      </w:r>
    </w:p>
    <w:p w14:paraId="4F445EE3" w14:textId="77777777" w:rsidR="00F64A0B" w:rsidRDefault="00F64A0B">
      <w:pPr>
        <w:pStyle w:val="BodyText"/>
      </w:pPr>
    </w:p>
    <w:p w14:paraId="4F445EE4" w14:textId="77777777" w:rsidR="00F64A0B" w:rsidRDefault="00F64A0B">
      <w:pPr>
        <w:pStyle w:val="BodyText"/>
      </w:pPr>
    </w:p>
    <w:p w14:paraId="4F445EE5" w14:textId="77777777" w:rsidR="00F64A0B" w:rsidRDefault="00F64A0B">
      <w:pPr>
        <w:pStyle w:val="BodyText"/>
      </w:pPr>
    </w:p>
    <w:p w14:paraId="4F445EE6" w14:textId="77777777" w:rsidR="00F64A0B" w:rsidRDefault="00F64A0B">
      <w:pPr>
        <w:pStyle w:val="BodyText"/>
        <w:spacing w:before="175"/>
      </w:pPr>
    </w:p>
    <w:p w14:paraId="4F445EE7" w14:textId="77777777" w:rsidR="00F64A0B" w:rsidRDefault="00000000">
      <w:pPr>
        <w:pStyle w:val="Heading7"/>
      </w:pPr>
      <w:r>
        <w:rPr>
          <w:spacing w:val="-2"/>
        </w:rPr>
        <w:t>References</w:t>
      </w:r>
    </w:p>
    <w:p w14:paraId="4F445EE8" w14:textId="77777777" w:rsidR="00F64A0B" w:rsidRDefault="00000000">
      <w:pPr>
        <w:pStyle w:val="BodyText"/>
        <w:spacing w:before="148" w:line="266" w:lineRule="auto"/>
        <w:ind w:left="230" w:right="565"/>
      </w:pPr>
      <w:proofErr w:type="spellStart"/>
      <w:r>
        <w:t>Adiansyah</w:t>
      </w:r>
      <w:proofErr w:type="spellEnd"/>
      <w:r>
        <w:t xml:space="preserve">, J.S., </w:t>
      </w:r>
      <w:proofErr w:type="spellStart"/>
      <w:r>
        <w:t>Agusdinata</w:t>
      </w:r>
      <w:proofErr w:type="spellEnd"/>
      <w:r>
        <w:t xml:space="preserve">, D.B. and Putra, A.P. (2025) “Environmental impacts of solar PV energy systems for small-island communities in Indonesia: A life cycle assessment approach,” </w:t>
      </w:r>
      <w:r>
        <w:rPr>
          <w:i/>
        </w:rPr>
        <w:t>Energy</w:t>
      </w:r>
      <w:r>
        <w:rPr>
          <w:i/>
          <w:spacing w:val="-8"/>
        </w:rPr>
        <w:t xml:space="preserve"> </w:t>
      </w:r>
      <w:r>
        <w:rPr>
          <w:i/>
        </w:rPr>
        <w:t>for</w:t>
      </w:r>
      <w:r>
        <w:rPr>
          <w:i/>
          <w:spacing w:val="-7"/>
        </w:rPr>
        <w:t xml:space="preserve"> </w:t>
      </w:r>
      <w:r>
        <w:rPr>
          <w:i/>
        </w:rPr>
        <w:t>Sustainable</w:t>
      </w:r>
      <w:r>
        <w:rPr>
          <w:i/>
          <w:spacing w:val="-6"/>
        </w:rPr>
        <w:t xml:space="preserve"> </w:t>
      </w:r>
      <w:r>
        <w:rPr>
          <w:i/>
        </w:rPr>
        <w:t>Development</w:t>
      </w:r>
      <w:r>
        <w:t>,</w:t>
      </w:r>
      <w:r>
        <w:rPr>
          <w:spacing w:val="-4"/>
        </w:rPr>
        <w:t xml:space="preserve"> </w:t>
      </w:r>
      <w:r>
        <w:t>85.</w:t>
      </w:r>
      <w:r>
        <w:rPr>
          <w:spacing w:val="-4"/>
        </w:rPr>
        <w:t xml:space="preserve"> </w:t>
      </w:r>
      <w:r>
        <w:t>Available</w:t>
      </w:r>
      <w:r>
        <w:rPr>
          <w:spacing w:val="-6"/>
        </w:rPr>
        <w:t xml:space="preserve"> </w:t>
      </w:r>
      <w:r>
        <w:t>at:</w:t>
      </w:r>
      <w:r>
        <w:rPr>
          <w:spacing w:val="-4"/>
        </w:rPr>
        <w:t xml:space="preserve"> </w:t>
      </w:r>
      <w:hyperlink r:id="rId176">
        <w:r w:rsidR="00F64A0B">
          <w:t>https://doi.org/10.1016/j.esd.2025.101651.</w:t>
        </w:r>
      </w:hyperlink>
    </w:p>
    <w:p w14:paraId="4F445EE9" w14:textId="61F28C56" w:rsidR="00F64A0B" w:rsidRDefault="00000000">
      <w:pPr>
        <w:spacing w:before="118" w:line="266" w:lineRule="auto"/>
        <w:ind w:left="230" w:right="565"/>
      </w:pPr>
      <w:r>
        <w:t xml:space="preserve">European Parliament and Council (2012) </w:t>
      </w:r>
      <w:r>
        <w:rPr>
          <w:i/>
        </w:rPr>
        <w:t>DIRECTIVE 2012/19/EU OF THE EUROPEAN PARLIAMENT</w:t>
      </w:r>
      <w:r>
        <w:rPr>
          <w:i/>
          <w:spacing w:val="-3"/>
        </w:rPr>
        <w:t xml:space="preserve"> </w:t>
      </w:r>
      <w:r>
        <w:rPr>
          <w:i/>
        </w:rPr>
        <w:t>AND</w:t>
      </w:r>
      <w:r>
        <w:rPr>
          <w:i/>
          <w:spacing w:val="-3"/>
        </w:rPr>
        <w:t xml:space="preserve"> </w:t>
      </w:r>
      <w:r>
        <w:rPr>
          <w:i/>
        </w:rPr>
        <w:t>OF</w:t>
      </w:r>
      <w:r>
        <w:rPr>
          <w:i/>
          <w:spacing w:val="-5"/>
        </w:rPr>
        <w:t xml:space="preserve"> </w:t>
      </w:r>
      <w:r>
        <w:rPr>
          <w:i/>
        </w:rPr>
        <w:t>THE</w:t>
      </w:r>
      <w:r>
        <w:rPr>
          <w:i/>
          <w:spacing w:val="-3"/>
        </w:rPr>
        <w:t xml:space="preserve"> </w:t>
      </w:r>
      <w:r>
        <w:rPr>
          <w:i/>
        </w:rPr>
        <w:t>COUNCIL</w:t>
      </w:r>
      <w:r>
        <w:rPr>
          <w:i/>
          <w:spacing w:val="-3"/>
        </w:rPr>
        <w:t xml:space="preserve"> </w:t>
      </w:r>
      <w:r>
        <w:rPr>
          <w:i/>
        </w:rPr>
        <w:t>of</w:t>
      </w:r>
      <w:r>
        <w:rPr>
          <w:i/>
          <w:spacing w:val="-1"/>
        </w:rPr>
        <w:t xml:space="preserve"> </w:t>
      </w:r>
      <w:r>
        <w:rPr>
          <w:i/>
        </w:rPr>
        <w:t>4</w:t>
      </w:r>
      <w:r>
        <w:rPr>
          <w:i/>
          <w:spacing w:val="-5"/>
        </w:rPr>
        <w:t xml:space="preserve"> </w:t>
      </w:r>
      <w:r>
        <w:rPr>
          <w:i/>
        </w:rPr>
        <w:t>July</w:t>
      </w:r>
      <w:r>
        <w:rPr>
          <w:i/>
          <w:spacing w:val="-5"/>
        </w:rPr>
        <w:t xml:space="preserve"> </w:t>
      </w:r>
      <w:r>
        <w:rPr>
          <w:i/>
        </w:rPr>
        <w:t>2012</w:t>
      </w:r>
      <w:r>
        <w:rPr>
          <w:i/>
          <w:spacing w:val="-3"/>
        </w:rPr>
        <w:t xml:space="preserve"> </w:t>
      </w:r>
      <w:r>
        <w:rPr>
          <w:i/>
        </w:rPr>
        <w:t>on</w:t>
      </w:r>
      <w:r>
        <w:rPr>
          <w:i/>
          <w:spacing w:val="-3"/>
        </w:rPr>
        <w:t xml:space="preserve"> </w:t>
      </w:r>
      <w:r>
        <w:rPr>
          <w:i/>
        </w:rPr>
        <w:t>waste</w:t>
      </w:r>
      <w:r>
        <w:rPr>
          <w:i/>
          <w:spacing w:val="-3"/>
        </w:rPr>
        <w:t xml:space="preserve"> </w:t>
      </w:r>
      <w:r>
        <w:rPr>
          <w:i/>
        </w:rPr>
        <w:t>electrical</w:t>
      </w:r>
      <w:r>
        <w:rPr>
          <w:i/>
          <w:spacing w:val="-5"/>
        </w:rPr>
        <w:t xml:space="preserve"> </w:t>
      </w:r>
      <w:r>
        <w:rPr>
          <w:i/>
        </w:rPr>
        <w:t>and</w:t>
      </w:r>
      <w:r>
        <w:rPr>
          <w:i/>
          <w:spacing w:val="-3"/>
        </w:rPr>
        <w:t xml:space="preserve"> </w:t>
      </w:r>
      <w:r>
        <w:rPr>
          <w:i/>
        </w:rPr>
        <w:t>electronic</w:t>
      </w:r>
      <w:r>
        <w:rPr>
          <w:i/>
          <w:spacing w:val="-5"/>
        </w:rPr>
        <w:t xml:space="preserve"> </w:t>
      </w:r>
      <w:r>
        <w:rPr>
          <w:i/>
        </w:rPr>
        <w:t>equipment (WEEE)</w:t>
      </w:r>
      <w:r>
        <w:t xml:space="preserve">. </w:t>
      </w:r>
    </w:p>
    <w:p w14:paraId="4F445EEA" w14:textId="77777777" w:rsidR="00F64A0B" w:rsidRDefault="00000000">
      <w:pPr>
        <w:spacing w:before="115" w:line="266" w:lineRule="auto"/>
        <w:ind w:left="230" w:right="565"/>
      </w:pPr>
      <w:r>
        <w:t xml:space="preserve">Government of Barbados (2019) </w:t>
      </w:r>
      <w:r>
        <w:rPr>
          <w:i/>
        </w:rPr>
        <w:t>Barbados National Energy Policy 2019-2030</w:t>
      </w:r>
      <w:r>
        <w:t>. Bridgetown. Available</w:t>
      </w:r>
      <w:r>
        <w:rPr>
          <w:spacing w:val="-11"/>
        </w:rPr>
        <w:t xml:space="preserve"> </w:t>
      </w:r>
      <w:r>
        <w:t>at:</w:t>
      </w:r>
      <w:r>
        <w:rPr>
          <w:spacing w:val="-9"/>
        </w:rPr>
        <w:t xml:space="preserve"> </w:t>
      </w:r>
      <w:hyperlink r:id="rId177">
        <w:r w:rsidR="00F64A0B">
          <w:t>https://energy.gov.bb/publications/barbados-national-energy-policy-bnep/</w:t>
        </w:r>
      </w:hyperlink>
      <w:r>
        <w:rPr>
          <w:spacing w:val="-11"/>
        </w:rPr>
        <w:t xml:space="preserve"> </w:t>
      </w:r>
      <w:r>
        <w:t>(Accessed: January 20, 2025).</w:t>
      </w:r>
    </w:p>
    <w:p w14:paraId="4F445EEB" w14:textId="77777777" w:rsidR="00F64A0B" w:rsidRDefault="00000000">
      <w:pPr>
        <w:pStyle w:val="BodyText"/>
        <w:spacing w:before="118"/>
        <w:ind w:left="230"/>
      </w:pPr>
      <w:r>
        <w:t>Hei</w:t>
      </w:r>
      <w:r>
        <w:rPr>
          <w:spacing w:val="-8"/>
        </w:rPr>
        <w:t xml:space="preserve"> </w:t>
      </w:r>
      <w:r>
        <w:t>Kwok</w:t>
      </w:r>
      <w:r>
        <w:rPr>
          <w:spacing w:val="-5"/>
        </w:rPr>
        <w:t xml:space="preserve"> </w:t>
      </w:r>
      <w:r>
        <w:t>Ka</w:t>
      </w:r>
      <w:r>
        <w:rPr>
          <w:spacing w:val="-5"/>
        </w:rPr>
        <w:t xml:space="preserve"> </w:t>
      </w:r>
      <w:r>
        <w:rPr>
          <w:i/>
        </w:rPr>
        <w:t>et</w:t>
      </w:r>
      <w:r>
        <w:rPr>
          <w:i/>
          <w:spacing w:val="-6"/>
        </w:rPr>
        <w:t xml:space="preserve"> </w:t>
      </w:r>
      <w:r>
        <w:rPr>
          <w:i/>
        </w:rPr>
        <w:t>al.</w:t>
      </w:r>
      <w:r>
        <w:rPr>
          <w:i/>
          <w:spacing w:val="-6"/>
        </w:rPr>
        <w:t xml:space="preserve"> </w:t>
      </w:r>
      <w:r>
        <w:t>(2024)</w:t>
      </w:r>
      <w:r>
        <w:rPr>
          <w:spacing w:val="-4"/>
        </w:rPr>
        <w:t xml:space="preserve"> </w:t>
      </w:r>
      <w:r>
        <w:t>“The</w:t>
      </w:r>
      <w:r>
        <w:rPr>
          <w:spacing w:val="-5"/>
        </w:rPr>
        <w:t xml:space="preserve"> </w:t>
      </w:r>
      <w:r>
        <w:t>necessity</w:t>
      </w:r>
      <w:r>
        <w:rPr>
          <w:spacing w:val="-7"/>
        </w:rPr>
        <w:t xml:space="preserve"> </w:t>
      </w:r>
      <w:r>
        <w:t>for</w:t>
      </w:r>
      <w:r>
        <w:rPr>
          <w:spacing w:val="-6"/>
        </w:rPr>
        <w:t xml:space="preserve"> </w:t>
      </w:r>
      <w:r>
        <w:t>end-of-life</w:t>
      </w:r>
      <w:r>
        <w:rPr>
          <w:spacing w:val="-5"/>
        </w:rPr>
        <w:t xml:space="preserve"> </w:t>
      </w:r>
      <w:r>
        <w:t>photovoltaic</w:t>
      </w:r>
      <w:r>
        <w:rPr>
          <w:spacing w:val="-6"/>
        </w:rPr>
        <w:t xml:space="preserve"> </w:t>
      </w:r>
      <w:r>
        <w:t>technology</w:t>
      </w:r>
      <w:r>
        <w:rPr>
          <w:spacing w:val="-5"/>
        </w:rPr>
        <w:t xml:space="preserve"> </w:t>
      </w:r>
      <w:r>
        <w:t>waste</w:t>
      </w:r>
      <w:r>
        <w:rPr>
          <w:spacing w:val="-5"/>
        </w:rPr>
        <w:t xml:space="preserve"> </w:t>
      </w:r>
      <w:r>
        <w:rPr>
          <w:spacing w:val="-2"/>
        </w:rPr>
        <w:t>management</w:t>
      </w:r>
    </w:p>
    <w:p w14:paraId="4F445EEC" w14:textId="77777777" w:rsidR="00F64A0B" w:rsidRDefault="00000000">
      <w:pPr>
        <w:spacing w:before="28"/>
        <w:ind w:left="230"/>
      </w:pPr>
      <w:r>
        <w:t>policy:</w:t>
      </w:r>
      <w:r>
        <w:rPr>
          <w:spacing w:val="-4"/>
        </w:rPr>
        <w:t xml:space="preserve"> </w:t>
      </w:r>
      <w:r>
        <w:t>A</w:t>
      </w:r>
      <w:r>
        <w:rPr>
          <w:spacing w:val="-6"/>
        </w:rPr>
        <w:t xml:space="preserve"> </w:t>
      </w:r>
      <w:r>
        <w:t>systematic</w:t>
      </w:r>
      <w:r>
        <w:rPr>
          <w:spacing w:val="-7"/>
        </w:rPr>
        <w:t xml:space="preserve"> </w:t>
      </w:r>
      <w:r>
        <w:t>review,”</w:t>
      </w:r>
      <w:r>
        <w:rPr>
          <w:spacing w:val="-4"/>
        </w:rPr>
        <w:t xml:space="preserve"> </w:t>
      </w:r>
      <w:r>
        <w:rPr>
          <w:i/>
        </w:rPr>
        <w:t>Journal</w:t>
      </w:r>
      <w:r>
        <w:rPr>
          <w:i/>
          <w:spacing w:val="-6"/>
        </w:rPr>
        <w:t xml:space="preserve"> </w:t>
      </w:r>
      <w:r>
        <w:rPr>
          <w:i/>
        </w:rPr>
        <w:t>of</w:t>
      </w:r>
      <w:r>
        <w:rPr>
          <w:i/>
          <w:spacing w:val="-4"/>
        </w:rPr>
        <w:t xml:space="preserve"> </w:t>
      </w:r>
      <w:r>
        <w:rPr>
          <w:i/>
        </w:rPr>
        <w:t>Cleaner</w:t>
      </w:r>
      <w:r>
        <w:rPr>
          <w:i/>
          <w:spacing w:val="-8"/>
        </w:rPr>
        <w:t xml:space="preserve"> </w:t>
      </w:r>
      <w:r>
        <w:rPr>
          <w:i/>
        </w:rPr>
        <w:t>Production</w:t>
      </w:r>
      <w:r>
        <w:t>,</w:t>
      </w:r>
      <w:r>
        <w:rPr>
          <w:spacing w:val="-6"/>
        </w:rPr>
        <w:t xml:space="preserve"> </w:t>
      </w:r>
      <w:r>
        <w:rPr>
          <w:spacing w:val="-4"/>
        </w:rPr>
        <w:t>461.</w:t>
      </w:r>
    </w:p>
    <w:p w14:paraId="4F445EED" w14:textId="77777777" w:rsidR="00F64A0B" w:rsidRDefault="00000000">
      <w:pPr>
        <w:pStyle w:val="BodyText"/>
        <w:spacing w:before="148" w:line="266" w:lineRule="auto"/>
        <w:ind w:left="230"/>
      </w:pPr>
      <w:r>
        <w:t>Kwak,</w:t>
      </w:r>
      <w:r>
        <w:rPr>
          <w:spacing w:val="-1"/>
        </w:rPr>
        <w:t xml:space="preserve"> </w:t>
      </w:r>
      <w:r>
        <w:t>J.</w:t>
      </w:r>
      <w:r>
        <w:rPr>
          <w:spacing w:val="-3"/>
        </w:rPr>
        <w:t xml:space="preserve"> </w:t>
      </w:r>
      <w:r>
        <w:t>Il</w:t>
      </w:r>
      <w:r>
        <w:rPr>
          <w:spacing w:val="-2"/>
        </w:rPr>
        <w:t xml:space="preserve"> </w:t>
      </w:r>
      <w:r>
        <w:rPr>
          <w:i/>
        </w:rPr>
        <w:t>et</w:t>
      </w:r>
      <w:r>
        <w:rPr>
          <w:i/>
          <w:spacing w:val="-3"/>
        </w:rPr>
        <w:t xml:space="preserve"> </w:t>
      </w:r>
      <w:r>
        <w:rPr>
          <w:i/>
        </w:rPr>
        <w:t>al.</w:t>
      </w:r>
      <w:r>
        <w:rPr>
          <w:i/>
          <w:spacing w:val="-3"/>
        </w:rPr>
        <w:t xml:space="preserve"> </w:t>
      </w:r>
      <w:r>
        <w:t>(2020)</w:t>
      </w:r>
      <w:r>
        <w:rPr>
          <w:spacing w:val="-3"/>
        </w:rPr>
        <w:t xml:space="preserve"> </w:t>
      </w:r>
      <w:r>
        <w:t>“Potential</w:t>
      </w:r>
      <w:r>
        <w:rPr>
          <w:spacing w:val="-3"/>
        </w:rPr>
        <w:t xml:space="preserve"> </w:t>
      </w:r>
      <w:r>
        <w:t>environmental</w:t>
      </w:r>
      <w:r>
        <w:rPr>
          <w:spacing w:val="-5"/>
        </w:rPr>
        <w:t xml:space="preserve"> </w:t>
      </w:r>
      <w:r>
        <w:t>risk</w:t>
      </w:r>
      <w:r>
        <w:rPr>
          <w:spacing w:val="-1"/>
        </w:rPr>
        <w:t xml:space="preserve"> </w:t>
      </w:r>
      <w:r>
        <w:t>of</w:t>
      </w:r>
      <w:r>
        <w:rPr>
          <w:spacing w:val="-3"/>
        </w:rPr>
        <w:t xml:space="preserve"> </w:t>
      </w:r>
      <w:r>
        <w:t>solar</w:t>
      </w:r>
      <w:r>
        <w:rPr>
          <w:spacing w:val="-3"/>
        </w:rPr>
        <w:t xml:space="preserve"> </w:t>
      </w:r>
      <w:r>
        <w:t>cells: Current</w:t>
      </w:r>
      <w:r>
        <w:rPr>
          <w:spacing w:val="-3"/>
        </w:rPr>
        <w:t xml:space="preserve"> </w:t>
      </w:r>
      <w:r>
        <w:t>knowledge</w:t>
      </w:r>
      <w:r>
        <w:rPr>
          <w:spacing w:val="-2"/>
        </w:rPr>
        <w:t xml:space="preserve"> </w:t>
      </w:r>
      <w:r>
        <w:t>and</w:t>
      </w:r>
      <w:r>
        <w:rPr>
          <w:spacing w:val="-4"/>
        </w:rPr>
        <w:t xml:space="preserve"> </w:t>
      </w:r>
      <w:r>
        <w:t xml:space="preserve">future challenges,” </w:t>
      </w:r>
      <w:r>
        <w:rPr>
          <w:i/>
        </w:rPr>
        <w:t>Journal of Hazardous Materials</w:t>
      </w:r>
      <w:r>
        <w:t xml:space="preserve">. Elsevier B.V. Available at: </w:t>
      </w:r>
      <w:hyperlink r:id="rId178">
        <w:r w:rsidR="00F64A0B">
          <w:rPr>
            <w:spacing w:val="-2"/>
          </w:rPr>
          <w:t>https://doi.org/10.1016/j.jhazmat.2020.122297.</w:t>
        </w:r>
      </w:hyperlink>
    </w:p>
    <w:p w14:paraId="4F445EEE" w14:textId="77777777" w:rsidR="00F64A0B" w:rsidRDefault="00000000">
      <w:pPr>
        <w:pStyle w:val="BodyText"/>
        <w:spacing w:before="117" w:line="266" w:lineRule="auto"/>
        <w:ind w:left="230" w:right="601"/>
      </w:pPr>
      <w:r>
        <w:t>Li,</w:t>
      </w:r>
      <w:r>
        <w:rPr>
          <w:spacing w:val="-1"/>
        </w:rPr>
        <w:t xml:space="preserve"> </w:t>
      </w:r>
      <w:r>
        <w:t>F.</w:t>
      </w:r>
      <w:r>
        <w:rPr>
          <w:spacing w:val="-3"/>
        </w:rPr>
        <w:t xml:space="preserve"> </w:t>
      </w:r>
      <w:r>
        <w:rPr>
          <w:i/>
        </w:rPr>
        <w:t>et</w:t>
      </w:r>
      <w:r>
        <w:rPr>
          <w:i/>
          <w:spacing w:val="-3"/>
        </w:rPr>
        <w:t xml:space="preserve"> </w:t>
      </w:r>
      <w:r>
        <w:rPr>
          <w:i/>
        </w:rPr>
        <w:t>al.</w:t>
      </w:r>
      <w:r>
        <w:rPr>
          <w:i/>
          <w:spacing w:val="-3"/>
        </w:rPr>
        <w:t xml:space="preserve"> </w:t>
      </w:r>
      <w:r>
        <w:t>(2024)</w:t>
      </w:r>
      <w:r>
        <w:rPr>
          <w:spacing w:val="-3"/>
        </w:rPr>
        <w:t xml:space="preserve"> </w:t>
      </w:r>
      <w:r>
        <w:t>“A</w:t>
      </w:r>
      <w:r>
        <w:rPr>
          <w:spacing w:val="-3"/>
        </w:rPr>
        <w:t xml:space="preserve"> </w:t>
      </w:r>
      <w:r>
        <w:t>review</w:t>
      </w:r>
      <w:r>
        <w:rPr>
          <w:spacing w:val="-3"/>
        </w:rPr>
        <w:t xml:space="preserve"> </w:t>
      </w:r>
      <w:r>
        <w:t>of</w:t>
      </w:r>
      <w:r>
        <w:rPr>
          <w:spacing w:val="-3"/>
        </w:rPr>
        <w:t xml:space="preserve"> </w:t>
      </w:r>
      <w:r>
        <w:t>toxicity</w:t>
      </w:r>
      <w:r>
        <w:rPr>
          <w:spacing w:val="-4"/>
        </w:rPr>
        <w:t xml:space="preserve"> </w:t>
      </w:r>
      <w:r>
        <w:t>assessment</w:t>
      </w:r>
      <w:r>
        <w:rPr>
          <w:spacing w:val="-1"/>
        </w:rPr>
        <w:t xml:space="preserve"> </w:t>
      </w:r>
      <w:r>
        <w:t>procedures</w:t>
      </w:r>
      <w:r>
        <w:rPr>
          <w:spacing w:val="-4"/>
        </w:rPr>
        <w:t xml:space="preserve"> </w:t>
      </w:r>
      <w:r>
        <w:t>of</w:t>
      </w:r>
      <w:r>
        <w:rPr>
          <w:spacing w:val="-3"/>
        </w:rPr>
        <w:t xml:space="preserve"> </w:t>
      </w:r>
      <w:r>
        <w:t>solar</w:t>
      </w:r>
      <w:r>
        <w:rPr>
          <w:spacing w:val="-3"/>
        </w:rPr>
        <w:t xml:space="preserve"> </w:t>
      </w:r>
      <w:r>
        <w:t>photovoltaic</w:t>
      </w:r>
      <w:r>
        <w:rPr>
          <w:spacing w:val="-4"/>
        </w:rPr>
        <w:t xml:space="preserve"> </w:t>
      </w:r>
      <w:r>
        <w:t xml:space="preserve">modules,” </w:t>
      </w:r>
      <w:r>
        <w:rPr>
          <w:i/>
        </w:rPr>
        <w:t>Waste Management</w:t>
      </w:r>
      <w:r>
        <w:t xml:space="preserve">, 174, pp. 646–665. Available at: </w:t>
      </w:r>
      <w:hyperlink r:id="rId179">
        <w:r w:rsidR="00F64A0B">
          <w:rPr>
            <w:spacing w:val="-2"/>
          </w:rPr>
          <w:t>https://doi.org/10.1016/J.WASMAN.2023.12.034.</w:t>
        </w:r>
      </w:hyperlink>
    </w:p>
    <w:p w14:paraId="4F445EEF" w14:textId="77777777" w:rsidR="00F64A0B" w:rsidRDefault="00000000">
      <w:pPr>
        <w:spacing w:before="118" w:line="264" w:lineRule="auto"/>
        <w:ind w:left="230" w:right="565"/>
      </w:pPr>
      <w:r>
        <w:t>Nover,</w:t>
      </w:r>
      <w:r>
        <w:rPr>
          <w:spacing w:val="-3"/>
        </w:rPr>
        <w:t xml:space="preserve"> </w:t>
      </w:r>
      <w:r>
        <w:t>J.</w:t>
      </w:r>
      <w:r>
        <w:rPr>
          <w:spacing w:val="-2"/>
        </w:rPr>
        <w:t xml:space="preserve"> </w:t>
      </w:r>
      <w:r>
        <w:rPr>
          <w:i/>
        </w:rPr>
        <w:t>et</w:t>
      </w:r>
      <w:r>
        <w:rPr>
          <w:i/>
          <w:spacing w:val="-3"/>
        </w:rPr>
        <w:t xml:space="preserve"> </w:t>
      </w:r>
      <w:r>
        <w:rPr>
          <w:i/>
        </w:rPr>
        <w:t>al.</w:t>
      </w:r>
      <w:r>
        <w:rPr>
          <w:i/>
          <w:spacing w:val="-3"/>
        </w:rPr>
        <w:t xml:space="preserve"> </w:t>
      </w:r>
      <w:r>
        <w:t>(2017)</w:t>
      </w:r>
      <w:r>
        <w:rPr>
          <w:spacing w:val="-3"/>
        </w:rPr>
        <w:t xml:space="preserve"> </w:t>
      </w:r>
      <w:r>
        <w:t>“Long-term</w:t>
      </w:r>
      <w:r>
        <w:rPr>
          <w:spacing w:val="-3"/>
        </w:rPr>
        <w:t xml:space="preserve"> </w:t>
      </w:r>
      <w:r>
        <w:t>leaching</w:t>
      </w:r>
      <w:r>
        <w:rPr>
          <w:spacing w:val="-2"/>
        </w:rPr>
        <w:t xml:space="preserve"> </w:t>
      </w:r>
      <w:r>
        <w:t>of</w:t>
      </w:r>
      <w:r>
        <w:rPr>
          <w:spacing w:val="-3"/>
        </w:rPr>
        <w:t xml:space="preserve"> </w:t>
      </w:r>
      <w:r>
        <w:t>photovoltaic</w:t>
      </w:r>
      <w:r>
        <w:rPr>
          <w:spacing w:val="-4"/>
        </w:rPr>
        <w:t xml:space="preserve"> </w:t>
      </w:r>
      <w:r>
        <w:t xml:space="preserve">modules,” </w:t>
      </w:r>
      <w:r>
        <w:rPr>
          <w:i/>
        </w:rPr>
        <w:t>Japanese</w:t>
      </w:r>
      <w:r>
        <w:rPr>
          <w:i/>
          <w:spacing w:val="-2"/>
        </w:rPr>
        <w:t xml:space="preserve"> </w:t>
      </w:r>
      <w:r>
        <w:rPr>
          <w:i/>
        </w:rPr>
        <w:t>Journal</w:t>
      </w:r>
      <w:r>
        <w:rPr>
          <w:i/>
          <w:spacing w:val="-5"/>
        </w:rPr>
        <w:t xml:space="preserve"> </w:t>
      </w:r>
      <w:r>
        <w:rPr>
          <w:i/>
        </w:rPr>
        <w:t>of</w:t>
      </w:r>
      <w:r>
        <w:rPr>
          <w:i/>
          <w:spacing w:val="-3"/>
        </w:rPr>
        <w:t xml:space="preserve"> </w:t>
      </w:r>
      <w:r>
        <w:rPr>
          <w:i/>
        </w:rPr>
        <w:t>Applied Physics</w:t>
      </w:r>
      <w:r>
        <w:t xml:space="preserve">, 56(8). Available at: </w:t>
      </w:r>
      <w:hyperlink r:id="rId180">
        <w:r w:rsidR="00F64A0B">
          <w:t>https://doi.org/10.7567/JJAP.56.08MD02.</w:t>
        </w:r>
      </w:hyperlink>
    </w:p>
    <w:p w14:paraId="4F445EF0" w14:textId="77777777" w:rsidR="00F64A0B" w:rsidRDefault="00000000">
      <w:pPr>
        <w:spacing w:before="123" w:line="266" w:lineRule="auto"/>
        <w:ind w:left="230" w:right="561"/>
      </w:pPr>
      <w:proofErr w:type="spellStart"/>
      <w:r>
        <w:t>Weckend</w:t>
      </w:r>
      <w:proofErr w:type="spellEnd"/>
      <w:r>
        <w:t>,</w:t>
      </w:r>
      <w:r>
        <w:rPr>
          <w:spacing w:val="-4"/>
        </w:rPr>
        <w:t xml:space="preserve"> </w:t>
      </w:r>
      <w:r>
        <w:t>S.,</w:t>
      </w:r>
      <w:r>
        <w:rPr>
          <w:spacing w:val="-4"/>
        </w:rPr>
        <w:t xml:space="preserve"> </w:t>
      </w:r>
      <w:r>
        <w:t>Wade,</w:t>
      </w:r>
      <w:r>
        <w:rPr>
          <w:spacing w:val="-4"/>
        </w:rPr>
        <w:t xml:space="preserve"> </w:t>
      </w:r>
      <w:r>
        <w:t>A.</w:t>
      </w:r>
      <w:r>
        <w:rPr>
          <w:spacing w:val="-6"/>
        </w:rPr>
        <w:t xml:space="preserve"> </w:t>
      </w:r>
      <w:r>
        <w:t>and</w:t>
      </w:r>
      <w:r>
        <w:rPr>
          <w:spacing w:val="-3"/>
        </w:rPr>
        <w:t xml:space="preserve"> </w:t>
      </w:r>
      <w:r>
        <w:t>Heath,</w:t>
      </w:r>
      <w:r>
        <w:rPr>
          <w:spacing w:val="-6"/>
        </w:rPr>
        <w:t xml:space="preserve"> </w:t>
      </w:r>
      <w:r>
        <w:t>G.</w:t>
      </w:r>
      <w:r>
        <w:rPr>
          <w:spacing w:val="-4"/>
        </w:rPr>
        <w:t xml:space="preserve"> </w:t>
      </w:r>
      <w:r>
        <w:t xml:space="preserve">(2016) </w:t>
      </w:r>
      <w:r>
        <w:rPr>
          <w:i/>
        </w:rPr>
        <w:t>End-of-Life</w:t>
      </w:r>
      <w:r>
        <w:rPr>
          <w:i/>
          <w:spacing w:val="-3"/>
        </w:rPr>
        <w:t xml:space="preserve"> </w:t>
      </w:r>
      <w:r>
        <w:rPr>
          <w:i/>
        </w:rPr>
        <w:t>Management:</w:t>
      </w:r>
      <w:r>
        <w:rPr>
          <w:i/>
          <w:spacing w:val="-1"/>
        </w:rPr>
        <w:t xml:space="preserve"> </w:t>
      </w:r>
      <w:r>
        <w:rPr>
          <w:i/>
        </w:rPr>
        <w:t>Solar</w:t>
      </w:r>
      <w:r>
        <w:rPr>
          <w:i/>
          <w:spacing w:val="-2"/>
        </w:rPr>
        <w:t xml:space="preserve"> </w:t>
      </w:r>
      <w:r>
        <w:rPr>
          <w:i/>
        </w:rPr>
        <w:t>Photovoltaics</w:t>
      </w:r>
      <w:r>
        <w:rPr>
          <w:i/>
          <w:spacing w:val="-5"/>
        </w:rPr>
        <w:t xml:space="preserve"> </w:t>
      </w:r>
      <w:r>
        <w:rPr>
          <w:i/>
        </w:rPr>
        <w:t>Panels</w:t>
      </w:r>
      <w:r>
        <w:t xml:space="preserve">. Available at: </w:t>
      </w:r>
      <w:hyperlink r:id="rId181">
        <w:r w:rsidR="00F64A0B">
          <w:t>https://www.irena.org/publications/2016/Jun/End-of-life-management-Solar-</w:t>
        </w:r>
      </w:hyperlink>
      <w:r>
        <w:t>Photovoltaic-Panels (Accessed: April 26, 2024).</w:t>
      </w:r>
    </w:p>
    <w:p w14:paraId="4F445EF1" w14:textId="77777777" w:rsidR="00F64A0B" w:rsidRDefault="00F64A0B">
      <w:pPr>
        <w:spacing w:line="266" w:lineRule="auto"/>
        <w:sectPr w:rsidR="00F64A0B">
          <w:pgSz w:w="11900" w:h="16840"/>
          <w:pgMar w:top="940" w:right="565" w:bottom="840" w:left="850" w:header="712" w:footer="619" w:gutter="0"/>
          <w:cols w:space="720"/>
        </w:sectPr>
      </w:pPr>
    </w:p>
    <w:p w14:paraId="4F445EF2" w14:textId="77777777" w:rsidR="00F64A0B" w:rsidRDefault="00000000">
      <w:pPr>
        <w:spacing w:before="104"/>
        <w:ind w:left="71"/>
        <w:rPr>
          <w:rFonts w:ascii="Calibri"/>
          <w:b/>
          <w:sz w:val="26"/>
        </w:rPr>
      </w:pPr>
      <w:r>
        <w:rPr>
          <w:rFonts w:ascii="Calibri"/>
          <w:b/>
          <w:noProof/>
          <w:sz w:val="26"/>
        </w:rPr>
        <w:lastRenderedPageBreak/>
        <w:drawing>
          <wp:anchor distT="0" distB="0" distL="0" distR="0" simplePos="0" relativeHeight="15766528" behindDoc="0" locked="0" layoutInCell="1" allowOverlap="1" wp14:anchorId="4F4462D0" wp14:editId="1B8A91BD">
            <wp:simplePos x="0" y="0"/>
            <wp:positionH relativeFrom="page">
              <wp:posOffset>5619750</wp:posOffset>
            </wp:positionH>
            <wp:positionV relativeFrom="paragraph">
              <wp:posOffset>-5333</wp:posOffset>
            </wp:positionV>
            <wp:extent cx="1511922" cy="492124"/>
            <wp:effectExtent l="0" t="0" r="0" b="0"/>
            <wp:wrapNone/>
            <wp:docPr id="157" name="Image 157"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University of Reading"/>
                    <pic:cNvPicPr/>
                  </pic:nvPicPr>
                  <pic:blipFill>
                    <a:blip r:embed="rId182" cstate="print"/>
                    <a:stretch>
                      <a:fillRect/>
                    </a:stretch>
                  </pic:blipFill>
                  <pic:spPr>
                    <a:xfrm>
                      <a:off x="0" y="0"/>
                      <a:ext cx="1511922" cy="492124"/>
                    </a:xfrm>
                    <a:prstGeom prst="rect">
                      <a:avLst/>
                    </a:prstGeom>
                  </pic:spPr>
                </pic:pic>
              </a:graphicData>
            </a:graphic>
          </wp:anchor>
        </w:drawing>
      </w:r>
      <w:bookmarkStart w:id="18" w:name="Harvey_Abstract"/>
      <w:bookmarkEnd w:id="18"/>
      <w:r>
        <w:rPr>
          <w:rFonts w:ascii="Calibri"/>
          <w:b/>
          <w:sz w:val="26"/>
        </w:rPr>
        <w:t>School</w:t>
      </w:r>
      <w:r>
        <w:rPr>
          <w:rFonts w:ascii="Calibri"/>
          <w:b/>
          <w:spacing w:val="-3"/>
          <w:sz w:val="26"/>
        </w:rPr>
        <w:t xml:space="preserve"> </w:t>
      </w:r>
      <w:r>
        <w:rPr>
          <w:rFonts w:ascii="Calibri"/>
          <w:b/>
          <w:sz w:val="26"/>
        </w:rPr>
        <w:t>of</w:t>
      </w:r>
      <w:r>
        <w:rPr>
          <w:rFonts w:ascii="Calibri"/>
          <w:b/>
          <w:spacing w:val="-3"/>
          <w:sz w:val="26"/>
        </w:rPr>
        <w:t xml:space="preserve"> </w:t>
      </w:r>
      <w:r>
        <w:rPr>
          <w:rFonts w:ascii="Calibri"/>
          <w:b/>
          <w:sz w:val="26"/>
        </w:rPr>
        <w:t>the</w:t>
      </w:r>
      <w:r>
        <w:rPr>
          <w:rFonts w:ascii="Calibri"/>
          <w:b/>
          <w:spacing w:val="-3"/>
          <w:sz w:val="26"/>
        </w:rPr>
        <w:t xml:space="preserve"> </w:t>
      </w:r>
      <w:r>
        <w:rPr>
          <w:rFonts w:ascii="Calibri"/>
          <w:b/>
          <w:sz w:val="26"/>
        </w:rPr>
        <w:t>Built</w:t>
      </w:r>
      <w:r>
        <w:rPr>
          <w:rFonts w:ascii="Calibri"/>
          <w:b/>
          <w:spacing w:val="-2"/>
          <w:sz w:val="26"/>
        </w:rPr>
        <w:t xml:space="preserve"> Environment</w:t>
      </w:r>
    </w:p>
    <w:p w14:paraId="4F445EF3" w14:textId="77777777" w:rsidR="00F64A0B" w:rsidRDefault="00F64A0B">
      <w:pPr>
        <w:pStyle w:val="BodyText"/>
        <w:rPr>
          <w:rFonts w:ascii="Calibri"/>
          <w:b/>
          <w:sz w:val="36"/>
        </w:rPr>
      </w:pPr>
    </w:p>
    <w:p w14:paraId="4F445EF4" w14:textId="77777777" w:rsidR="00F64A0B" w:rsidRDefault="00F64A0B">
      <w:pPr>
        <w:pStyle w:val="BodyText"/>
        <w:spacing w:before="201"/>
        <w:rPr>
          <w:rFonts w:ascii="Calibri"/>
          <w:b/>
          <w:sz w:val="36"/>
        </w:rPr>
      </w:pPr>
    </w:p>
    <w:p w14:paraId="4F445EF5" w14:textId="77777777" w:rsidR="00F64A0B" w:rsidRDefault="00000000">
      <w:pPr>
        <w:pStyle w:val="Heading1"/>
        <w:spacing w:line="360" w:lineRule="auto"/>
        <w:ind w:left="280"/>
        <w:rPr>
          <w:rFonts w:ascii="Calibri"/>
        </w:rPr>
      </w:pPr>
      <w:r>
        <w:rPr>
          <w:rFonts w:ascii="Calibri"/>
        </w:rPr>
        <w:t>Reimagining</w:t>
      </w:r>
      <w:r>
        <w:rPr>
          <w:rFonts w:ascii="Calibri"/>
          <w:spacing w:val="-7"/>
        </w:rPr>
        <w:t xml:space="preserve"> </w:t>
      </w:r>
      <w:r>
        <w:rPr>
          <w:rFonts w:ascii="Calibri"/>
        </w:rPr>
        <w:t>urban</w:t>
      </w:r>
      <w:r>
        <w:rPr>
          <w:rFonts w:ascii="Calibri"/>
          <w:spacing w:val="-7"/>
        </w:rPr>
        <w:t xml:space="preserve"> </w:t>
      </w:r>
      <w:r>
        <w:rPr>
          <w:rFonts w:ascii="Calibri"/>
        </w:rPr>
        <w:t>spaces:</w:t>
      </w:r>
      <w:r>
        <w:rPr>
          <w:rFonts w:ascii="Calibri"/>
          <w:spacing w:val="-8"/>
        </w:rPr>
        <w:t xml:space="preserve"> </w:t>
      </w:r>
      <w:r>
        <w:rPr>
          <w:rFonts w:ascii="Calibri"/>
        </w:rPr>
        <w:t>Participatory</w:t>
      </w:r>
      <w:r>
        <w:rPr>
          <w:rFonts w:ascii="Calibri"/>
          <w:spacing w:val="-7"/>
        </w:rPr>
        <w:t xml:space="preserve"> </w:t>
      </w:r>
      <w:r>
        <w:rPr>
          <w:rFonts w:ascii="Calibri"/>
        </w:rPr>
        <w:t>architecture</w:t>
      </w:r>
      <w:r>
        <w:rPr>
          <w:rFonts w:ascii="Calibri"/>
          <w:spacing w:val="-9"/>
        </w:rPr>
        <w:t xml:space="preserve"> </w:t>
      </w:r>
      <w:r>
        <w:rPr>
          <w:rFonts w:ascii="Calibri"/>
        </w:rPr>
        <w:t>as democratic and epistemic practice</w:t>
      </w:r>
    </w:p>
    <w:p w14:paraId="4F445EF6" w14:textId="77777777" w:rsidR="00F64A0B" w:rsidRDefault="00000000">
      <w:pPr>
        <w:pStyle w:val="Heading7"/>
        <w:spacing w:before="374"/>
        <w:ind w:left="277" w:right="562"/>
        <w:jc w:val="center"/>
        <w:rPr>
          <w:rFonts w:ascii="Calibri"/>
        </w:rPr>
      </w:pPr>
      <w:r>
        <w:rPr>
          <w:rFonts w:ascii="Calibri"/>
        </w:rPr>
        <w:t>Tom</w:t>
      </w:r>
      <w:r>
        <w:rPr>
          <w:rFonts w:ascii="Calibri"/>
          <w:spacing w:val="-6"/>
        </w:rPr>
        <w:t xml:space="preserve"> </w:t>
      </w:r>
      <w:r>
        <w:rPr>
          <w:rFonts w:ascii="Calibri"/>
          <w:spacing w:val="-2"/>
        </w:rPr>
        <w:t>Harvey</w:t>
      </w:r>
    </w:p>
    <w:p w14:paraId="4F445EF7" w14:textId="77777777" w:rsidR="00F64A0B" w:rsidRDefault="00F64A0B">
      <w:pPr>
        <w:pStyle w:val="BodyText"/>
        <w:spacing w:before="45"/>
        <w:ind w:left="279" w:right="562"/>
        <w:jc w:val="center"/>
        <w:rPr>
          <w:rFonts w:ascii="Calibri"/>
        </w:rPr>
      </w:pPr>
      <w:hyperlink r:id="rId183">
        <w:r>
          <w:rPr>
            <w:rFonts w:ascii="Calibri"/>
            <w:spacing w:val="-2"/>
          </w:rPr>
          <w:t>t.n.harvey@pgr.reading.ac.uk</w:t>
        </w:r>
      </w:hyperlink>
    </w:p>
    <w:p w14:paraId="4F445EF8" w14:textId="77777777" w:rsidR="00F64A0B" w:rsidRDefault="00F64A0B">
      <w:pPr>
        <w:pStyle w:val="BodyText"/>
        <w:rPr>
          <w:rFonts w:ascii="Calibri"/>
        </w:rPr>
      </w:pPr>
    </w:p>
    <w:p w14:paraId="4F445EF9" w14:textId="77777777" w:rsidR="00F64A0B" w:rsidRDefault="00F64A0B">
      <w:pPr>
        <w:pStyle w:val="BodyText"/>
        <w:spacing w:before="60"/>
        <w:rPr>
          <w:rFonts w:ascii="Calibri"/>
        </w:rPr>
      </w:pPr>
    </w:p>
    <w:p w14:paraId="4F445EFA" w14:textId="77777777" w:rsidR="00F64A0B" w:rsidRDefault="00000000">
      <w:pPr>
        <w:pStyle w:val="Heading7"/>
        <w:spacing w:before="1"/>
        <w:ind w:left="229"/>
        <w:rPr>
          <w:rFonts w:ascii="Calibri"/>
        </w:rPr>
      </w:pPr>
      <w:r>
        <w:rPr>
          <w:rFonts w:ascii="Calibri"/>
        </w:rPr>
        <w:t>Research</w:t>
      </w:r>
      <w:r>
        <w:rPr>
          <w:rFonts w:ascii="Calibri"/>
          <w:spacing w:val="-13"/>
        </w:rPr>
        <w:t xml:space="preserve"> </w:t>
      </w:r>
      <w:r>
        <w:rPr>
          <w:rFonts w:ascii="Calibri"/>
          <w:spacing w:val="-2"/>
        </w:rPr>
        <w:t>problem/aim</w:t>
      </w:r>
    </w:p>
    <w:p w14:paraId="4F445EFB" w14:textId="77777777" w:rsidR="00F64A0B" w:rsidRDefault="00000000">
      <w:pPr>
        <w:pStyle w:val="BodyText"/>
        <w:spacing w:before="164" w:line="280" w:lineRule="auto"/>
        <w:ind w:left="229" w:right="564"/>
        <w:rPr>
          <w:rFonts w:ascii="Calibri"/>
        </w:rPr>
      </w:pPr>
      <w:r>
        <w:rPr>
          <w:rFonts w:ascii="Calibri"/>
        </w:rPr>
        <w:t>Across the built environment, participation is widely invoked in planning, design, regeneration, infrastructure,</w:t>
      </w:r>
      <w:r>
        <w:rPr>
          <w:rFonts w:ascii="Calibri"/>
          <w:spacing w:val="-4"/>
        </w:rPr>
        <w:t xml:space="preserve"> </w:t>
      </w:r>
      <w:r>
        <w:rPr>
          <w:rFonts w:ascii="Calibri"/>
        </w:rPr>
        <w:t>and</w:t>
      </w:r>
      <w:r>
        <w:rPr>
          <w:rFonts w:ascii="Calibri"/>
          <w:spacing w:val="-3"/>
        </w:rPr>
        <w:t xml:space="preserve"> </w:t>
      </w:r>
      <w:r>
        <w:rPr>
          <w:rFonts w:ascii="Calibri"/>
        </w:rPr>
        <w:t>urban</w:t>
      </w:r>
      <w:r>
        <w:rPr>
          <w:rFonts w:ascii="Calibri"/>
          <w:spacing w:val="-3"/>
        </w:rPr>
        <w:t xml:space="preserve"> </w:t>
      </w:r>
      <w:r>
        <w:rPr>
          <w:rFonts w:ascii="Calibri"/>
        </w:rPr>
        <w:t>governance,</w:t>
      </w:r>
      <w:r>
        <w:rPr>
          <w:rFonts w:ascii="Calibri"/>
          <w:spacing w:val="-2"/>
        </w:rPr>
        <w:t xml:space="preserve"> </w:t>
      </w:r>
      <w:r>
        <w:rPr>
          <w:rFonts w:ascii="Calibri"/>
        </w:rPr>
        <w:t>yet</w:t>
      </w:r>
      <w:r>
        <w:rPr>
          <w:rFonts w:ascii="Calibri"/>
          <w:spacing w:val="-4"/>
        </w:rPr>
        <w:t xml:space="preserve"> </w:t>
      </w:r>
      <w:r>
        <w:rPr>
          <w:rFonts w:ascii="Calibri"/>
        </w:rPr>
        <w:t>it</w:t>
      </w:r>
      <w:r>
        <w:rPr>
          <w:rFonts w:ascii="Calibri"/>
          <w:spacing w:val="-4"/>
        </w:rPr>
        <w:t xml:space="preserve"> </w:t>
      </w:r>
      <w:r>
        <w:rPr>
          <w:rFonts w:ascii="Calibri"/>
        </w:rPr>
        <w:t>often</w:t>
      </w:r>
      <w:r>
        <w:rPr>
          <w:rFonts w:ascii="Calibri"/>
          <w:spacing w:val="-4"/>
        </w:rPr>
        <w:t xml:space="preserve"> </w:t>
      </w:r>
      <w:r>
        <w:rPr>
          <w:rFonts w:ascii="Calibri"/>
        </w:rPr>
        <w:t>remains</w:t>
      </w:r>
      <w:r>
        <w:rPr>
          <w:rFonts w:ascii="Calibri"/>
          <w:spacing w:val="-4"/>
        </w:rPr>
        <w:t xml:space="preserve"> </w:t>
      </w:r>
      <w:r>
        <w:rPr>
          <w:rFonts w:ascii="Calibri"/>
        </w:rPr>
        <w:t>procedural.</w:t>
      </w:r>
      <w:r>
        <w:rPr>
          <w:rFonts w:ascii="Calibri"/>
          <w:spacing w:val="-4"/>
        </w:rPr>
        <w:t xml:space="preserve"> </w:t>
      </w:r>
      <w:r>
        <w:rPr>
          <w:rFonts w:ascii="Calibri"/>
        </w:rPr>
        <w:t>Residents</w:t>
      </w:r>
      <w:r>
        <w:rPr>
          <w:rFonts w:ascii="Calibri"/>
          <w:spacing w:val="-4"/>
        </w:rPr>
        <w:t xml:space="preserve"> </w:t>
      </w:r>
      <w:r>
        <w:rPr>
          <w:rFonts w:ascii="Calibri"/>
        </w:rPr>
        <w:t>and</w:t>
      </w:r>
      <w:r>
        <w:rPr>
          <w:rFonts w:ascii="Calibri"/>
          <w:spacing w:val="-3"/>
        </w:rPr>
        <w:t xml:space="preserve"> </w:t>
      </w:r>
      <w:r>
        <w:rPr>
          <w:rFonts w:ascii="Calibri"/>
        </w:rPr>
        <w:t>community</w:t>
      </w:r>
      <w:r>
        <w:rPr>
          <w:rFonts w:ascii="Calibri"/>
          <w:spacing w:val="-3"/>
        </w:rPr>
        <w:t xml:space="preserve"> </w:t>
      </w:r>
      <w:r>
        <w:rPr>
          <w:rFonts w:ascii="Calibri"/>
        </w:rPr>
        <w:t>actors</w:t>
      </w:r>
      <w:r>
        <w:rPr>
          <w:rFonts w:ascii="Calibri"/>
          <w:spacing w:val="-2"/>
        </w:rPr>
        <w:t xml:space="preserve"> </w:t>
      </w:r>
      <w:r>
        <w:rPr>
          <w:rFonts w:ascii="Calibri"/>
        </w:rPr>
        <w:t xml:space="preserve">may be invited to comment on predefined agendas, while professional, institutional, and technical actors retain authority over how problems are framed, what counts as evidence, and how knowledge is carried forward. This can produce consultation fatigue, weak trust, and a persistent gap between lived experience and </w:t>
      </w:r>
      <w:r>
        <w:rPr>
          <w:rFonts w:ascii="Calibri"/>
          <w:spacing w:val="-2"/>
        </w:rPr>
        <w:t>decision-making.</w:t>
      </w:r>
    </w:p>
    <w:p w14:paraId="4F445EFC" w14:textId="77777777" w:rsidR="00F64A0B" w:rsidRDefault="00000000">
      <w:pPr>
        <w:pStyle w:val="BodyText"/>
        <w:spacing w:before="115" w:line="280" w:lineRule="auto"/>
        <w:ind w:left="229" w:right="565"/>
        <w:rPr>
          <w:rFonts w:ascii="Calibri"/>
        </w:rPr>
      </w:pPr>
      <w:r>
        <w:rPr>
          <w:rFonts w:ascii="Calibri"/>
        </w:rPr>
        <w:t>This practice-based PhD reframes participatory architectural practice as a mode of collective knowledge-making.</w:t>
      </w:r>
      <w:r>
        <w:rPr>
          <w:rFonts w:ascii="Calibri"/>
          <w:spacing w:val="-3"/>
        </w:rPr>
        <w:t xml:space="preserve"> </w:t>
      </w:r>
      <w:proofErr w:type="spellStart"/>
      <w:r>
        <w:rPr>
          <w:rFonts w:ascii="Calibri"/>
        </w:rPr>
        <w:t>Centred</w:t>
      </w:r>
      <w:proofErr w:type="spellEnd"/>
      <w:r>
        <w:rPr>
          <w:rFonts w:ascii="Calibri"/>
          <w:spacing w:val="-3"/>
        </w:rPr>
        <w:t xml:space="preserve"> </w:t>
      </w:r>
      <w:r>
        <w:rPr>
          <w:rFonts w:ascii="Calibri"/>
        </w:rPr>
        <w:t>on</w:t>
      </w:r>
      <w:r>
        <w:rPr>
          <w:rFonts w:ascii="Calibri"/>
          <w:spacing w:val="-2"/>
        </w:rPr>
        <w:t xml:space="preserve"> </w:t>
      </w:r>
      <w:r>
        <w:rPr>
          <w:rFonts w:ascii="Calibri"/>
        </w:rPr>
        <w:t>the</w:t>
      </w:r>
      <w:r>
        <w:rPr>
          <w:rFonts w:ascii="Calibri"/>
          <w:spacing w:val="-2"/>
        </w:rPr>
        <w:t xml:space="preserve"> </w:t>
      </w:r>
      <w:r>
        <w:rPr>
          <w:rFonts w:ascii="Calibri"/>
        </w:rPr>
        <w:t>Southampton</w:t>
      </w:r>
      <w:r>
        <w:rPr>
          <w:rFonts w:ascii="Calibri"/>
          <w:spacing w:val="-2"/>
        </w:rPr>
        <w:t xml:space="preserve"> </w:t>
      </w:r>
      <w:r>
        <w:rPr>
          <w:rFonts w:ascii="Calibri"/>
        </w:rPr>
        <w:t>Way</w:t>
      </w:r>
      <w:r>
        <w:rPr>
          <w:rFonts w:ascii="Calibri"/>
          <w:spacing w:val="-3"/>
        </w:rPr>
        <w:t xml:space="preserve"> </w:t>
      </w:r>
      <w:r>
        <w:rPr>
          <w:rFonts w:ascii="Calibri"/>
        </w:rPr>
        <w:t>estate</w:t>
      </w:r>
      <w:r>
        <w:rPr>
          <w:rFonts w:ascii="Calibri"/>
          <w:spacing w:val="-2"/>
        </w:rPr>
        <w:t xml:space="preserve"> </w:t>
      </w:r>
      <w:r>
        <w:rPr>
          <w:rFonts w:ascii="Calibri"/>
        </w:rPr>
        <w:t>in</w:t>
      </w:r>
      <w:r>
        <w:rPr>
          <w:rFonts w:ascii="Calibri"/>
          <w:spacing w:val="-2"/>
        </w:rPr>
        <w:t xml:space="preserve"> </w:t>
      </w:r>
      <w:r>
        <w:rPr>
          <w:rFonts w:ascii="Calibri"/>
        </w:rPr>
        <w:t>south-east</w:t>
      </w:r>
      <w:r>
        <w:rPr>
          <w:rFonts w:ascii="Calibri"/>
          <w:spacing w:val="-2"/>
        </w:rPr>
        <w:t xml:space="preserve"> </w:t>
      </w:r>
      <w:r>
        <w:rPr>
          <w:rFonts w:ascii="Calibri"/>
        </w:rPr>
        <w:t>London,</w:t>
      </w:r>
      <w:r>
        <w:rPr>
          <w:rFonts w:ascii="Calibri"/>
          <w:spacing w:val="-3"/>
        </w:rPr>
        <w:t xml:space="preserve"> </w:t>
      </w:r>
      <w:r>
        <w:rPr>
          <w:rFonts w:ascii="Calibri"/>
        </w:rPr>
        <w:t>the</w:t>
      </w:r>
      <w:r>
        <w:rPr>
          <w:rFonts w:ascii="Calibri"/>
          <w:spacing w:val="-2"/>
        </w:rPr>
        <w:t xml:space="preserve"> </w:t>
      </w:r>
      <w:r>
        <w:rPr>
          <w:rFonts w:ascii="Calibri"/>
        </w:rPr>
        <w:t>research</w:t>
      </w:r>
      <w:r>
        <w:rPr>
          <w:rFonts w:ascii="Calibri"/>
          <w:spacing w:val="-3"/>
        </w:rPr>
        <w:t xml:space="preserve"> </w:t>
      </w:r>
      <w:r>
        <w:rPr>
          <w:rFonts w:ascii="Calibri"/>
        </w:rPr>
        <w:t>asks</w:t>
      </w:r>
      <w:r>
        <w:rPr>
          <w:rFonts w:ascii="Calibri"/>
          <w:spacing w:val="-3"/>
        </w:rPr>
        <w:t xml:space="preserve"> </w:t>
      </w:r>
      <w:r>
        <w:rPr>
          <w:rFonts w:ascii="Calibri"/>
        </w:rPr>
        <w:t>how</w:t>
      </w:r>
      <w:r>
        <w:rPr>
          <w:rFonts w:ascii="Calibri"/>
          <w:spacing w:val="-3"/>
        </w:rPr>
        <w:t xml:space="preserve"> </w:t>
      </w:r>
      <w:r>
        <w:rPr>
          <w:rFonts w:ascii="Calibri"/>
        </w:rPr>
        <w:t>architectural artefacts, spatial set-ups, and facilitation protocols can help people negotiate shared concerns, disagreement, care, and responsibility. Its aim is to develop and test a methodological framework in which practice</w:t>
      </w:r>
      <w:r>
        <w:rPr>
          <w:rFonts w:ascii="Calibri"/>
          <w:spacing w:val="-3"/>
        </w:rPr>
        <w:t xml:space="preserve"> </w:t>
      </w:r>
      <w:r>
        <w:rPr>
          <w:rFonts w:ascii="Calibri"/>
        </w:rPr>
        <w:t>operates</w:t>
      </w:r>
      <w:r>
        <w:rPr>
          <w:rFonts w:ascii="Calibri"/>
          <w:spacing w:val="-3"/>
        </w:rPr>
        <w:t xml:space="preserve"> </w:t>
      </w:r>
      <w:r>
        <w:rPr>
          <w:rFonts w:ascii="Calibri"/>
        </w:rPr>
        <w:t>not</w:t>
      </w:r>
      <w:r>
        <w:rPr>
          <w:rFonts w:ascii="Calibri"/>
          <w:spacing w:val="-3"/>
        </w:rPr>
        <w:t xml:space="preserve"> </w:t>
      </w:r>
      <w:r>
        <w:rPr>
          <w:rFonts w:ascii="Calibri"/>
        </w:rPr>
        <w:t>simply</w:t>
      </w:r>
      <w:r>
        <w:rPr>
          <w:rFonts w:ascii="Calibri"/>
          <w:spacing w:val="-3"/>
        </w:rPr>
        <w:t xml:space="preserve"> </w:t>
      </w:r>
      <w:r>
        <w:rPr>
          <w:rFonts w:ascii="Calibri"/>
        </w:rPr>
        <w:t>as</w:t>
      </w:r>
      <w:r>
        <w:rPr>
          <w:rFonts w:ascii="Calibri"/>
          <w:spacing w:val="-3"/>
        </w:rPr>
        <w:t xml:space="preserve"> </w:t>
      </w:r>
      <w:r>
        <w:rPr>
          <w:rFonts w:ascii="Calibri"/>
        </w:rPr>
        <w:t>design</w:t>
      </w:r>
      <w:r>
        <w:rPr>
          <w:rFonts w:ascii="Calibri"/>
          <w:spacing w:val="-2"/>
        </w:rPr>
        <w:t xml:space="preserve"> </w:t>
      </w:r>
      <w:r>
        <w:rPr>
          <w:rFonts w:ascii="Calibri"/>
        </w:rPr>
        <w:t>delivery,</w:t>
      </w:r>
      <w:r>
        <w:rPr>
          <w:rFonts w:ascii="Calibri"/>
          <w:spacing w:val="-3"/>
        </w:rPr>
        <w:t xml:space="preserve"> </w:t>
      </w:r>
      <w:r>
        <w:rPr>
          <w:rFonts w:ascii="Calibri"/>
        </w:rPr>
        <w:t>but</w:t>
      </w:r>
      <w:r>
        <w:rPr>
          <w:rFonts w:ascii="Calibri"/>
          <w:spacing w:val="-2"/>
        </w:rPr>
        <w:t xml:space="preserve"> </w:t>
      </w:r>
      <w:r>
        <w:rPr>
          <w:rFonts w:ascii="Calibri"/>
        </w:rPr>
        <w:t>as</w:t>
      </w:r>
      <w:r>
        <w:rPr>
          <w:rFonts w:ascii="Calibri"/>
          <w:spacing w:val="-3"/>
        </w:rPr>
        <w:t xml:space="preserve"> </w:t>
      </w:r>
      <w:r>
        <w:rPr>
          <w:rFonts w:ascii="Calibri"/>
        </w:rPr>
        <w:t>an</w:t>
      </w:r>
      <w:r>
        <w:rPr>
          <w:rFonts w:ascii="Calibri"/>
          <w:spacing w:val="-3"/>
        </w:rPr>
        <w:t xml:space="preserve"> </w:t>
      </w:r>
      <w:r>
        <w:rPr>
          <w:rFonts w:ascii="Calibri"/>
        </w:rPr>
        <w:t>ethical,</w:t>
      </w:r>
      <w:r>
        <w:rPr>
          <w:rFonts w:ascii="Calibri"/>
          <w:spacing w:val="-1"/>
        </w:rPr>
        <w:t xml:space="preserve"> </w:t>
      </w:r>
      <w:r>
        <w:rPr>
          <w:rFonts w:ascii="Calibri"/>
        </w:rPr>
        <w:t>democratic,</w:t>
      </w:r>
      <w:r>
        <w:rPr>
          <w:rFonts w:ascii="Calibri"/>
          <w:spacing w:val="-3"/>
        </w:rPr>
        <w:t xml:space="preserve"> </w:t>
      </w:r>
      <w:r>
        <w:rPr>
          <w:rFonts w:ascii="Calibri"/>
        </w:rPr>
        <w:t>and</w:t>
      </w:r>
      <w:r>
        <w:rPr>
          <w:rFonts w:ascii="Calibri"/>
          <w:spacing w:val="-3"/>
        </w:rPr>
        <w:t xml:space="preserve"> </w:t>
      </w:r>
      <w:r>
        <w:rPr>
          <w:rFonts w:ascii="Calibri"/>
        </w:rPr>
        <w:t>epistemic</w:t>
      </w:r>
      <w:r>
        <w:rPr>
          <w:rFonts w:ascii="Calibri"/>
          <w:spacing w:val="-4"/>
        </w:rPr>
        <w:t xml:space="preserve"> </w:t>
      </w:r>
      <w:r>
        <w:rPr>
          <w:rFonts w:ascii="Calibri"/>
        </w:rPr>
        <w:t>form</w:t>
      </w:r>
      <w:r>
        <w:rPr>
          <w:rFonts w:ascii="Calibri"/>
          <w:spacing w:val="-3"/>
        </w:rPr>
        <w:t xml:space="preserve"> </w:t>
      </w:r>
      <w:r>
        <w:rPr>
          <w:rFonts w:ascii="Calibri"/>
        </w:rPr>
        <w:t>of</w:t>
      </w:r>
      <w:r>
        <w:rPr>
          <w:rFonts w:ascii="Calibri"/>
          <w:spacing w:val="-3"/>
        </w:rPr>
        <w:t xml:space="preserve"> </w:t>
      </w:r>
      <w:r>
        <w:rPr>
          <w:rFonts w:ascii="Calibri"/>
        </w:rPr>
        <w:t xml:space="preserve">inquiry. In doing so, the work invites conversation across the built environment about how research might better </w:t>
      </w:r>
      <w:proofErr w:type="spellStart"/>
      <w:r>
        <w:rPr>
          <w:rFonts w:ascii="Calibri"/>
        </w:rPr>
        <w:t>recognise</w:t>
      </w:r>
      <w:proofErr w:type="spellEnd"/>
      <w:r>
        <w:rPr>
          <w:rFonts w:ascii="Calibri"/>
        </w:rPr>
        <w:t>, hold, and steward diverse forms of knowledge.</w:t>
      </w:r>
    </w:p>
    <w:p w14:paraId="4F445EFD" w14:textId="77777777" w:rsidR="00F64A0B" w:rsidRDefault="00F64A0B">
      <w:pPr>
        <w:pStyle w:val="BodyText"/>
        <w:rPr>
          <w:rFonts w:ascii="Calibri"/>
        </w:rPr>
      </w:pPr>
    </w:p>
    <w:p w14:paraId="4F445EFE" w14:textId="77777777" w:rsidR="00F64A0B" w:rsidRDefault="00F64A0B">
      <w:pPr>
        <w:pStyle w:val="BodyText"/>
        <w:spacing w:before="9"/>
        <w:rPr>
          <w:rFonts w:ascii="Calibri"/>
        </w:rPr>
      </w:pPr>
    </w:p>
    <w:p w14:paraId="4F445EFF" w14:textId="77777777" w:rsidR="00F64A0B" w:rsidRDefault="00000000">
      <w:pPr>
        <w:pStyle w:val="Heading7"/>
        <w:ind w:left="229"/>
        <w:rPr>
          <w:rFonts w:ascii="Calibri"/>
        </w:rPr>
      </w:pPr>
      <w:r>
        <w:rPr>
          <w:rFonts w:ascii="Calibri"/>
        </w:rPr>
        <w:t>Literature</w:t>
      </w:r>
      <w:r>
        <w:rPr>
          <w:rFonts w:ascii="Calibri"/>
          <w:spacing w:val="-10"/>
        </w:rPr>
        <w:t xml:space="preserve"> </w:t>
      </w:r>
      <w:r>
        <w:rPr>
          <w:rFonts w:ascii="Calibri"/>
        </w:rPr>
        <w:t>review</w:t>
      </w:r>
      <w:r>
        <w:rPr>
          <w:rFonts w:ascii="Calibri"/>
          <w:spacing w:val="-9"/>
        </w:rPr>
        <w:t xml:space="preserve"> </w:t>
      </w:r>
      <w:r>
        <w:rPr>
          <w:rFonts w:ascii="Calibri"/>
        </w:rPr>
        <w:t>and</w:t>
      </w:r>
      <w:r>
        <w:rPr>
          <w:rFonts w:ascii="Calibri"/>
          <w:spacing w:val="-10"/>
        </w:rPr>
        <w:t xml:space="preserve"> </w:t>
      </w:r>
      <w:r>
        <w:rPr>
          <w:rFonts w:ascii="Calibri"/>
        </w:rPr>
        <w:t>academic</w:t>
      </w:r>
      <w:r>
        <w:rPr>
          <w:rFonts w:ascii="Calibri"/>
          <w:spacing w:val="-10"/>
        </w:rPr>
        <w:t xml:space="preserve"> </w:t>
      </w:r>
      <w:r>
        <w:rPr>
          <w:rFonts w:ascii="Calibri"/>
          <w:spacing w:val="-2"/>
        </w:rPr>
        <w:t>context</w:t>
      </w:r>
    </w:p>
    <w:p w14:paraId="4F445F00" w14:textId="77777777" w:rsidR="00F64A0B" w:rsidRDefault="00000000">
      <w:pPr>
        <w:pStyle w:val="BodyText"/>
        <w:spacing w:before="166" w:line="280" w:lineRule="auto"/>
        <w:ind w:left="229" w:right="492"/>
        <w:rPr>
          <w:rFonts w:ascii="Calibri" w:hAnsi="Calibri"/>
        </w:rPr>
      </w:pPr>
      <w:r>
        <w:rPr>
          <w:rFonts w:ascii="Calibri" w:hAnsi="Calibri"/>
        </w:rPr>
        <w:t>The</w:t>
      </w:r>
      <w:r>
        <w:rPr>
          <w:rFonts w:ascii="Calibri" w:hAnsi="Calibri"/>
          <w:spacing w:val="-4"/>
        </w:rPr>
        <w:t xml:space="preserve"> </w:t>
      </w:r>
      <w:r>
        <w:rPr>
          <w:rFonts w:ascii="Calibri" w:hAnsi="Calibri"/>
        </w:rPr>
        <w:t>research</w:t>
      </w:r>
      <w:r>
        <w:rPr>
          <w:rFonts w:ascii="Calibri" w:hAnsi="Calibri"/>
          <w:spacing w:val="-3"/>
        </w:rPr>
        <w:t xml:space="preserve"> </w:t>
      </w:r>
      <w:r>
        <w:rPr>
          <w:rFonts w:ascii="Calibri" w:hAnsi="Calibri"/>
        </w:rPr>
        <w:t>is</w:t>
      </w:r>
      <w:r>
        <w:rPr>
          <w:rFonts w:ascii="Calibri" w:hAnsi="Calibri"/>
          <w:spacing w:val="-4"/>
        </w:rPr>
        <w:t xml:space="preserve"> </w:t>
      </w:r>
      <w:r>
        <w:rPr>
          <w:rFonts w:ascii="Calibri" w:hAnsi="Calibri"/>
        </w:rPr>
        <w:t>grounded</w:t>
      </w:r>
      <w:r>
        <w:rPr>
          <w:rFonts w:ascii="Calibri" w:hAnsi="Calibri"/>
          <w:spacing w:val="-4"/>
        </w:rPr>
        <w:t xml:space="preserve"> </w:t>
      </w:r>
      <w:r>
        <w:rPr>
          <w:rFonts w:ascii="Calibri" w:hAnsi="Calibri"/>
        </w:rPr>
        <w:t>in</w:t>
      </w:r>
      <w:r>
        <w:rPr>
          <w:rFonts w:ascii="Calibri" w:hAnsi="Calibri"/>
          <w:spacing w:val="-4"/>
        </w:rPr>
        <w:t xml:space="preserve"> </w:t>
      </w:r>
      <w:r>
        <w:rPr>
          <w:rFonts w:ascii="Calibri" w:hAnsi="Calibri"/>
        </w:rPr>
        <w:t>participatory</w:t>
      </w:r>
      <w:r>
        <w:rPr>
          <w:rFonts w:ascii="Calibri" w:hAnsi="Calibri"/>
          <w:spacing w:val="-4"/>
        </w:rPr>
        <w:t xml:space="preserve"> </w:t>
      </w:r>
      <w:r>
        <w:rPr>
          <w:rFonts w:ascii="Calibri" w:hAnsi="Calibri"/>
        </w:rPr>
        <w:t>design</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co-design,</w:t>
      </w:r>
      <w:r>
        <w:rPr>
          <w:rFonts w:ascii="Calibri" w:hAnsi="Calibri"/>
          <w:spacing w:val="-4"/>
        </w:rPr>
        <w:t xml:space="preserve"> </w:t>
      </w:r>
      <w:r>
        <w:rPr>
          <w:rFonts w:ascii="Calibri" w:hAnsi="Calibri"/>
        </w:rPr>
        <w:t>while</w:t>
      </w:r>
      <w:r>
        <w:rPr>
          <w:rFonts w:ascii="Calibri" w:hAnsi="Calibri"/>
          <w:spacing w:val="-4"/>
        </w:rPr>
        <w:t xml:space="preserve"> </w:t>
      </w:r>
      <w:r>
        <w:rPr>
          <w:rFonts w:ascii="Calibri" w:hAnsi="Calibri"/>
        </w:rPr>
        <w:t>questioning</w:t>
      </w:r>
      <w:r>
        <w:rPr>
          <w:rFonts w:ascii="Calibri" w:hAnsi="Calibri"/>
          <w:spacing w:val="-4"/>
        </w:rPr>
        <w:t xml:space="preserve"> </w:t>
      </w:r>
      <w:r>
        <w:rPr>
          <w:rFonts w:ascii="Calibri" w:hAnsi="Calibri"/>
        </w:rPr>
        <w:t>how</w:t>
      </w:r>
      <w:r>
        <w:rPr>
          <w:rFonts w:ascii="Calibri" w:hAnsi="Calibri"/>
          <w:spacing w:val="-3"/>
        </w:rPr>
        <w:t xml:space="preserve"> </w:t>
      </w:r>
      <w:r>
        <w:rPr>
          <w:rFonts w:ascii="Calibri" w:hAnsi="Calibri"/>
        </w:rPr>
        <w:t>these</w:t>
      </w:r>
      <w:r>
        <w:rPr>
          <w:rFonts w:ascii="Calibri" w:hAnsi="Calibri"/>
          <w:spacing w:val="-3"/>
        </w:rPr>
        <w:t xml:space="preserve"> </w:t>
      </w:r>
      <w:r>
        <w:rPr>
          <w:rFonts w:ascii="Calibri" w:hAnsi="Calibri"/>
        </w:rPr>
        <w:t>approaches</w:t>
      </w:r>
      <w:r>
        <w:rPr>
          <w:rFonts w:ascii="Calibri" w:hAnsi="Calibri"/>
          <w:spacing w:val="-2"/>
        </w:rPr>
        <w:t xml:space="preserve"> </w:t>
      </w:r>
      <w:r>
        <w:rPr>
          <w:rFonts w:ascii="Calibri" w:hAnsi="Calibri"/>
        </w:rPr>
        <w:t xml:space="preserve">are often </w:t>
      </w:r>
      <w:proofErr w:type="spellStart"/>
      <w:r>
        <w:rPr>
          <w:rFonts w:ascii="Calibri" w:hAnsi="Calibri"/>
        </w:rPr>
        <w:t>instrumentalised</w:t>
      </w:r>
      <w:proofErr w:type="spellEnd"/>
      <w:r>
        <w:rPr>
          <w:rFonts w:ascii="Calibri" w:hAnsi="Calibri"/>
        </w:rPr>
        <w:t xml:space="preserve"> in governance and regeneration contexts. Arnstein’s (1969) ladder of participation remains important for exposing unequal power in decision-making, while participatory design scholarship highlights the democratic potential of design processes when users and </w:t>
      </w:r>
      <w:proofErr w:type="spellStart"/>
      <w:r>
        <w:rPr>
          <w:rFonts w:ascii="Calibri" w:hAnsi="Calibri"/>
        </w:rPr>
        <w:t>publics</w:t>
      </w:r>
      <w:proofErr w:type="spellEnd"/>
      <w:r>
        <w:rPr>
          <w:rFonts w:ascii="Calibri" w:hAnsi="Calibri"/>
        </w:rPr>
        <w:t xml:space="preserve"> help shape the systems that affect them (Bannon and Ehn, 2012). However, participation can still be reduced to consultation, representation, or consensus-building, leaving deeper questions of authority, evidence, and accountability </w:t>
      </w:r>
      <w:r>
        <w:rPr>
          <w:rFonts w:ascii="Calibri" w:hAnsi="Calibri"/>
          <w:spacing w:val="-2"/>
        </w:rPr>
        <w:t>unresolved.</w:t>
      </w:r>
    </w:p>
    <w:p w14:paraId="4F445F01" w14:textId="77777777" w:rsidR="00F64A0B" w:rsidRDefault="00000000">
      <w:pPr>
        <w:pStyle w:val="BodyText"/>
        <w:spacing w:before="113" w:line="280" w:lineRule="auto"/>
        <w:ind w:left="229" w:right="575"/>
        <w:rPr>
          <w:rFonts w:ascii="Calibri" w:hAnsi="Calibri"/>
        </w:rPr>
      </w:pPr>
      <w:r>
        <w:rPr>
          <w:rFonts w:ascii="Calibri" w:hAnsi="Calibri"/>
        </w:rPr>
        <w:t>The work responds by drawing on critical and ethical spatial practice, where architecture is understood as a social, political, and reflective practice rather than simply the production of buildings. Rendell’s work on ethical spatial practice is particularly important for framing positionality, situated responsibility, and ethical uncertainty</w:t>
      </w:r>
      <w:r>
        <w:rPr>
          <w:rFonts w:ascii="Calibri" w:hAnsi="Calibri"/>
          <w:spacing w:val="-2"/>
        </w:rPr>
        <w:t xml:space="preserve"> </w:t>
      </w:r>
      <w:r>
        <w:rPr>
          <w:rFonts w:ascii="Calibri" w:hAnsi="Calibri"/>
        </w:rPr>
        <w:t>as</w:t>
      </w:r>
      <w:r>
        <w:rPr>
          <w:rFonts w:ascii="Calibri" w:hAnsi="Calibri"/>
          <w:spacing w:val="-3"/>
        </w:rPr>
        <w:t xml:space="preserve"> </w:t>
      </w:r>
      <w:r>
        <w:rPr>
          <w:rFonts w:ascii="Calibri" w:hAnsi="Calibri"/>
        </w:rPr>
        <w:t>part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spatial</w:t>
      </w:r>
      <w:r>
        <w:rPr>
          <w:rFonts w:ascii="Calibri" w:hAnsi="Calibri"/>
          <w:spacing w:val="-3"/>
        </w:rPr>
        <w:t xml:space="preserve"> </w:t>
      </w:r>
      <w:r>
        <w:rPr>
          <w:rFonts w:ascii="Calibri" w:hAnsi="Calibri"/>
        </w:rPr>
        <w:t>research</w:t>
      </w:r>
      <w:r>
        <w:rPr>
          <w:rFonts w:ascii="Calibri" w:hAnsi="Calibri"/>
          <w:spacing w:val="-3"/>
        </w:rPr>
        <w:t xml:space="preserve"> </w:t>
      </w:r>
      <w:r>
        <w:rPr>
          <w:rFonts w:ascii="Calibri" w:hAnsi="Calibri"/>
        </w:rPr>
        <w:t>rather</w:t>
      </w:r>
      <w:r>
        <w:rPr>
          <w:rFonts w:ascii="Calibri" w:hAnsi="Calibri"/>
          <w:spacing w:val="-2"/>
        </w:rPr>
        <w:t xml:space="preserve"> </w:t>
      </w:r>
      <w:r>
        <w:rPr>
          <w:rFonts w:ascii="Calibri" w:hAnsi="Calibri"/>
        </w:rPr>
        <w:t>than</w:t>
      </w:r>
      <w:r>
        <w:rPr>
          <w:rFonts w:ascii="Calibri" w:hAnsi="Calibri"/>
          <w:spacing w:val="-2"/>
        </w:rPr>
        <w:t xml:space="preserve"> </w:t>
      </w:r>
      <w:r>
        <w:rPr>
          <w:rFonts w:ascii="Calibri" w:hAnsi="Calibri"/>
        </w:rPr>
        <w:t>as</w:t>
      </w:r>
      <w:r>
        <w:rPr>
          <w:rFonts w:ascii="Calibri" w:hAnsi="Calibri"/>
          <w:spacing w:val="-1"/>
        </w:rPr>
        <w:t xml:space="preserve"> </w:t>
      </w:r>
      <w:r>
        <w:rPr>
          <w:rFonts w:ascii="Calibri" w:hAnsi="Calibri"/>
        </w:rPr>
        <w:t>external</w:t>
      </w:r>
      <w:r>
        <w:rPr>
          <w:rFonts w:ascii="Calibri" w:hAnsi="Calibri"/>
          <w:spacing w:val="-2"/>
        </w:rPr>
        <w:t xml:space="preserve"> </w:t>
      </w:r>
      <w:r>
        <w:rPr>
          <w:rFonts w:ascii="Calibri" w:hAnsi="Calibri"/>
        </w:rPr>
        <w:t>concerns</w:t>
      </w:r>
      <w:r>
        <w:rPr>
          <w:rFonts w:ascii="Calibri" w:hAnsi="Calibri"/>
          <w:spacing w:val="-3"/>
        </w:rPr>
        <w:t xml:space="preserve"> </w:t>
      </w:r>
      <w:r>
        <w:rPr>
          <w:rFonts w:ascii="Calibri" w:hAnsi="Calibri"/>
        </w:rPr>
        <w:t>(Rendell,</w:t>
      </w:r>
      <w:r>
        <w:rPr>
          <w:rFonts w:ascii="Calibri" w:hAnsi="Calibri"/>
          <w:spacing w:val="-3"/>
        </w:rPr>
        <w:t xml:space="preserve"> </w:t>
      </w:r>
      <w:r>
        <w:rPr>
          <w:rFonts w:ascii="Calibri" w:hAnsi="Calibri"/>
        </w:rPr>
        <w:t>2020).</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work</w:t>
      </w:r>
      <w:r>
        <w:rPr>
          <w:rFonts w:ascii="Calibri" w:hAnsi="Calibri"/>
          <w:spacing w:val="-3"/>
        </w:rPr>
        <w:t xml:space="preserve"> </w:t>
      </w:r>
      <w:r>
        <w:rPr>
          <w:rFonts w:ascii="Calibri" w:hAnsi="Calibri"/>
        </w:rPr>
        <w:t>also</w:t>
      </w:r>
      <w:r>
        <w:rPr>
          <w:rFonts w:ascii="Calibri" w:hAnsi="Calibri"/>
          <w:spacing w:val="-2"/>
        </w:rPr>
        <w:t xml:space="preserve"> </w:t>
      </w:r>
      <w:r>
        <w:rPr>
          <w:rFonts w:ascii="Calibri" w:hAnsi="Calibri"/>
        </w:rPr>
        <w:t>builds on practice-as-research, where making, prototyping, drawing, and spatial experimentation are understood as ways of thinking and knowing (Barrett and Bolt, 2019).</w:t>
      </w:r>
    </w:p>
    <w:p w14:paraId="4F445F02" w14:textId="77777777" w:rsidR="00F64A0B" w:rsidRDefault="00000000">
      <w:pPr>
        <w:pStyle w:val="BodyText"/>
        <w:spacing w:before="115" w:line="280" w:lineRule="auto"/>
        <w:ind w:left="229" w:right="565"/>
        <w:rPr>
          <w:rFonts w:ascii="Calibri"/>
        </w:rPr>
      </w:pPr>
      <w:r>
        <w:rPr>
          <w:rFonts w:ascii="Calibri"/>
        </w:rPr>
        <w:t>The doctoral research develops this position through the concept of practice-as-paradigm: a framing in which</w:t>
      </w:r>
      <w:r>
        <w:rPr>
          <w:rFonts w:ascii="Calibri"/>
          <w:spacing w:val="-3"/>
        </w:rPr>
        <w:t xml:space="preserve"> </w:t>
      </w:r>
      <w:r>
        <w:rPr>
          <w:rFonts w:ascii="Calibri"/>
        </w:rPr>
        <w:t>practice</w:t>
      </w:r>
      <w:r>
        <w:rPr>
          <w:rFonts w:ascii="Calibri"/>
          <w:spacing w:val="-3"/>
        </w:rPr>
        <w:t xml:space="preserve"> </w:t>
      </w:r>
      <w:r>
        <w:rPr>
          <w:rFonts w:ascii="Calibri"/>
        </w:rPr>
        <w:t>shapes</w:t>
      </w:r>
      <w:r>
        <w:rPr>
          <w:rFonts w:ascii="Calibri"/>
          <w:spacing w:val="-3"/>
        </w:rPr>
        <w:t xml:space="preserve"> </w:t>
      </w:r>
      <w:r>
        <w:rPr>
          <w:rFonts w:ascii="Calibri"/>
        </w:rPr>
        <w:t>how</w:t>
      </w:r>
      <w:r>
        <w:rPr>
          <w:rFonts w:ascii="Calibri"/>
          <w:spacing w:val="-3"/>
        </w:rPr>
        <w:t xml:space="preserve"> </w:t>
      </w:r>
      <w:r>
        <w:rPr>
          <w:rFonts w:ascii="Calibri"/>
        </w:rPr>
        <w:t>people</w:t>
      </w:r>
      <w:r>
        <w:rPr>
          <w:rFonts w:ascii="Calibri"/>
          <w:spacing w:val="-3"/>
        </w:rPr>
        <w:t xml:space="preserve"> </w:t>
      </w:r>
      <w:r>
        <w:rPr>
          <w:rFonts w:ascii="Calibri"/>
        </w:rPr>
        <w:t>know,</w:t>
      </w:r>
      <w:r>
        <w:rPr>
          <w:rFonts w:ascii="Calibri"/>
          <w:spacing w:val="-3"/>
        </w:rPr>
        <w:t xml:space="preserve"> </w:t>
      </w:r>
      <w:r>
        <w:rPr>
          <w:rFonts w:ascii="Calibri"/>
        </w:rPr>
        <w:t>act,</w:t>
      </w:r>
      <w:r>
        <w:rPr>
          <w:rFonts w:ascii="Calibri"/>
          <w:spacing w:val="-3"/>
        </w:rPr>
        <w:t xml:space="preserve"> </w:t>
      </w:r>
      <w:r>
        <w:rPr>
          <w:rFonts w:ascii="Calibri"/>
        </w:rPr>
        <w:t>value,</w:t>
      </w:r>
      <w:r>
        <w:rPr>
          <w:rFonts w:ascii="Calibri"/>
          <w:spacing w:val="-2"/>
        </w:rPr>
        <w:t xml:space="preserve"> </w:t>
      </w:r>
      <w:r>
        <w:rPr>
          <w:rFonts w:ascii="Calibri"/>
        </w:rPr>
        <w:t>and</w:t>
      </w:r>
      <w:r>
        <w:rPr>
          <w:rFonts w:ascii="Calibri"/>
          <w:spacing w:val="-3"/>
        </w:rPr>
        <w:t xml:space="preserve"> </w:t>
      </w:r>
      <w:r>
        <w:rPr>
          <w:rFonts w:ascii="Calibri"/>
        </w:rPr>
        <w:t>relate.</w:t>
      </w:r>
      <w:r>
        <w:rPr>
          <w:rFonts w:ascii="Calibri"/>
          <w:spacing w:val="-3"/>
        </w:rPr>
        <w:t xml:space="preserve"> </w:t>
      </w:r>
      <w:r>
        <w:rPr>
          <w:rFonts w:ascii="Calibri"/>
        </w:rPr>
        <w:t>Architectural</w:t>
      </w:r>
      <w:r>
        <w:rPr>
          <w:rFonts w:ascii="Calibri"/>
          <w:spacing w:val="-3"/>
        </w:rPr>
        <w:t xml:space="preserve"> </w:t>
      </w:r>
      <w:r>
        <w:rPr>
          <w:rFonts w:ascii="Calibri"/>
        </w:rPr>
        <w:t>artefacts</w:t>
      </w:r>
      <w:r>
        <w:rPr>
          <w:rFonts w:ascii="Calibri"/>
          <w:spacing w:val="-3"/>
        </w:rPr>
        <w:t xml:space="preserve"> </w:t>
      </w:r>
      <w:r>
        <w:rPr>
          <w:rFonts w:ascii="Calibri"/>
        </w:rPr>
        <w:t>such</w:t>
      </w:r>
      <w:r>
        <w:rPr>
          <w:rFonts w:ascii="Calibri"/>
          <w:spacing w:val="-3"/>
        </w:rPr>
        <w:t xml:space="preserve"> </w:t>
      </w:r>
      <w:r>
        <w:rPr>
          <w:rFonts w:ascii="Calibri"/>
        </w:rPr>
        <w:t>as</w:t>
      </w:r>
      <w:r>
        <w:rPr>
          <w:rFonts w:ascii="Calibri"/>
          <w:spacing w:val="-3"/>
        </w:rPr>
        <w:t xml:space="preserve"> </w:t>
      </w:r>
      <w:r>
        <w:rPr>
          <w:rFonts w:ascii="Calibri"/>
        </w:rPr>
        <w:t>maps,</w:t>
      </w:r>
      <w:r>
        <w:rPr>
          <w:rFonts w:ascii="Calibri"/>
          <w:spacing w:val="-3"/>
        </w:rPr>
        <w:t xml:space="preserve"> </w:t>
      </w:r>
      <w:r>
        <w:rPr>
          <w:rFonts w:ascii="Calibri"/>
        </w:rPr>
        <w:t>tables,</w:t>
      </w:r>
    </w:p>
    <w:p w14:paraId="4F445F03" w14:textId="77777777" w:rsidR="00F64A0B" w:rsidRDefault="00F64A0B">
      <w:pPr>
        <w:pStyle w:val="BodyText"/>
        <w:spacing w:line="280" w:lineRule="auto"/>
        <w:rPr>
          <w:rFonts w:ascii="Calibri"/>
        </w:rPr>
        <w:sectPr w:rsidR="00F64A0B">
          <w:headerReference w:type="default" r:id="rId184"/>
          <w:footerReference w:type="default" r:id="rId185"/>
          <w:pgSz w:w="11900" w:h="16840"/>
          <w:pgMar w:top="280" w:right="565" w:bottom="820" w:left="850" w:header="0" w:footer="635" w:gutter="0"/>
          <w:cols w:space="720"/>
        </w:sectPr>
      </w:pPr>
    </w:p>
    <w:p w14:paraId="4F445F04" w14:textId="77777777" w:rsidR="00F64A0B" w:rsidRDefault="00000000">
      <w:pPr>
        <w:pStyle w:val="BodyText"/>
        <w:spacing w:before="219"/>
        <w:rPr>
          <w:rFonts w:ascii="Calibri"/>
        </w:rPr>
      </w:pPr>
      <w:r>
        <w:rPr>
          <w:rFonts w:ascii="Calibri"/>
          <w:noProof/>
        </w:rPr>
        <w:lastRenderedPageBreak/>
        <mc:AlternateContent>
          <mc:Choice Requires="wps">
            <w:drawing>
              <wp:anchor distT="0" distB="0" distL="0" distR="0" simplePos="0" relativeHeight="486130176" behindDoc="1" locked="0" layoutInCell="1" allowOverlap="1" wp14:anchorId="4F4462D2" wp14:editId="4F4462D3">
                <wp:simplePos x="0" y="0"/>
                <wp:positionH relativeFrom="page">
                  <wp:posOffset>413675</wp:posOffset>
                </wp:positionH>
                <wp:positionV relativeFrom="page">
                  <wp:posOffset>372111</wp:posOffset>
                </wp:positionV>
                <wp:extent cx="2597785" cy="287020"/>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785" cy="287020"/>
                        </a:xfrm>
                        <a:custGeom>
                          <a:avLst/>
                          <a:gdLst/>
                          <a:ahLst/>
                          <a:cxnLst/>
                          <a:rect l="l" t="t" r="r" b="b"/>
                          <a:pathLst>
                            <a:path w="2597785" h="287020">
                              <a:moveTo>
                                <a:pt x="2597508" y="0"/>
                              </a:moveTo>
                              <a:lnTo>
                                <a:pt x="0" y="0"/>
                              </a:lnTo>
                              <a:lnTo>
                                <a:pt x="0" y="286560"/>
                              </a:lnTo>
                              <a:lnTo>
                                <a:pt x="2597508" y="286560"/>
                              </a:lnTo>
                              <a:lnTo>
                                <a:pt x="259750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7B1A7E" id="Graphic 160" o:spid="_x0000_s1026" style="position:absolute;margin-left:32.55pt;margin-top:29.3pt;width:204.55pt;height:22.6pt;z-index:-17186304;visibility:visible;mso-wrap-style:square;mso-wrap-distance-left:0;mso-wrap-distance-top:0;mso-wrap-distance-right:0;mso-wrap-distance-bottom:0;mso-position-horizontal:absolute;mso-position-horizontal-relative:page;mso-position-vertical:absolute;mso-position-vertical-relative:page;v-text-anchor:top" coordsize="2597785,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AvgIgIAAMUEAAAOAAAAZHJzL2Uyb0RvYy54bWysVE1v2zAMvQ/YfxB0X+wayMeMOMXQIsOA&#10;oivQFDsrshwbk02NUmL334+SI9foThvmg0yJT/TjI+nt7dBqdlFoG+gKfrNIOVOdhLLpTgV/Oew/&#10;bTizTnSl0NCpgr8qy293Hz9se5OrDGrQpUJGQTqb96bgtXMmTxIra9UKuwCjOnJWgK1wtMVTUqLo&#10;KXqrkyxNV0kPWBoEqayl0/vRyXchflUp6b5XlVWO6YITNxdWDOvRr8luK/ITClM38kpD/AOLVjQd&#10;fXQKdS+cYGds/gjVNhLBQuUWEtoEqqqRKuRA2dyk77J5roVRIRcSx5pJJvv/wsrHy7N5Qk/dmgeQ&#10;Py0pkvTG5pPHb+wVM1TYeiwRZ0NQ8XVSUQ2OSTrMlp/X682SM0m+bLNOsyBzIvJ4W56t+6ogRBKX&#10;B+vGKpTREnW05NBFE6mWvoo6VNFxRlVEzqiKx7GKRjh/z9PzJutnVOqJiXe3cFEHCEDn0/CMlyl1&#10;akyGuL5hdDfHUhPNUNEX3ybEGzHZZrVcxdQjIL5H4PzDfwl/H1hqsMrXbsx+MoIidDjX3IJuyn2j&#10;tZfA4ul4p5FdBIm7D4/Xk67MYKEjxibw7XCE8vUJWU9zU3D76yxQcaa/ddSYfsiigdE4RgOdvoMw&#10;ikF9tO4w/BBomCGz4I566BFi24s8NodPasL6mx18OTuoGt85gdvI6LqhWQkJXOfaD+N8H1Bvf5/d&#10;bwAAAP//AwBQSwMEFAAGAAgAAAAhAMYZUUDgAAAACQEAAA8AAABkcnMvZG93bnJldi54bWxMj8tO&#10;wzAQRfdI/IM1SOyo3dCmUYhTISQeElIlSjfsnHhwAvE4sp02/D1mVZaje3TvmWo724Ed0YfekYTl&#10;QgBDap3uyUg4vD/eFMBCVKTV4Agl/GCAbX15UalSuxO94XEfDUslFEoloYtxLDkPbYdWhYUbkVL2&#10;6bxVMZ3ecO3VKZXbgWdC5NyqntJCp0Z86LD93k9WwtO0+zBamN3ry+APz03c9NmXl/L6ar6/AxZx&#10;jmcY/vSTOtTJqXET6cAGCfl6mUgJ6yIHlvLVZpUBaxIobgvgdcX/f1D/AgAA//8DAFBLAQItABQA&#10;BgAIAAAAIQC2gziS/gAAAOEBAAATAAAAAAAAAAAAAAAAAAAAAABbQ29udGVudF9UeXBlc10ueG1s&#10;UEsBAi0AFAAGAAgAAAAhADj9If/WAAAAlAEAAAsAAAAAAAAAAAAAAAAALwEAAF9yZWxzLy5yZWxz&#10;UEsBAi0AFAAGAAgAAAAhAAfwC+AiAgAAxQQAAA4AAAAAAAAAAAAAAAAALgIAAGRycy9lMm9Eb2Mu&#10;eG1sUEsBAi0AFAAGAAgAAAAhAMYZUUDgAAAACQEAAA8AAAAAAAAAAAAAAAAAfAQAAGRycy9kb3du&#10;cmV2LnhtbFBLBQYAAAAABAAEAPMAAACJBQAAAAA=&#10;" path="m2597508,l,,,286560r2597508,l2597508,xe" stroked="f">
                <v:path arrowok="t"/>
                <w10:wrap anchorx="page" anchory="page"/>
              </v:shape>
            </w:pict>
          </mc:Fallback>
        </mc:AlternateContent>
      </w:r>
    </w:p>
    <w:p w14:paraId="4F445F05" w14:textId="77777777" w:rsidR="00F64A0B" w:rsidRDefault="00000000">
      <w:pPr>
        <w:pStyle w:val="BodyText"/>
        <w:spacing w:line="280" w:lineRule="auto"/>
        <w:ind w:left="229" w:right="565"/>
        <w:rPr>
          <w:rFonts w:ascii="Calibri"/>
        </w:rPr>
      </w:pPr>
      <w:r>
        <w:rPr>
          <w:rFonts w:ascii="Calibri"/>
        </w:rPr>
        <w:t>models, and installations are therefore understood as epistemic and performative devices. They do not merely</w:t>
      </w:r>
      <w:r>
        <w:rPr>
          <w:rFonts w:ascii="Calibri"/>
          <w:spacing w:val="-4"/>
        </w:rPr>
        <w:t xml:space="preserve"> </w:t>
      </w:r>
      <w:r>
        <w:rPr>
          <w:rFonts w:ascii="Calibri"/>
        </w:rPr>
        <w:t>communicate</w:t>
      </w:r>
      <w:r>
        <w:rPr>
          <w:rFonts w:ascii="Calibri"/>
          <w:spacing w:val="-4"/>
        </w:rPr>
        <w:t xml:space="preserve"> </w:t>
      </w:r>
      <w:r>
        <w:rPr>
          <w:rFonts w:ascii="Calibri"/>
        </w:rPr>
        <w:t>ideas;</w:t>
      </w:r>
      <w:r>
        <w:rPr>
          <w:rFonts w:ascii="Calibri"/>
          <w:spacing w:val="-4"/>
        </w:rPr>
        <w:t xml:space="preserve"> </w:t>
      </w:r>
      <w:r>
        <w:rPr>
          <w:rFonts w:ascii="Calibri"/>
        </w:rPr>
        <w:t>they</w:t>
      </w:r>
      <w:r>
        <w:rPr>
          <w:rFonts w:ascii="Calibri"/>
          <w:spacing w:val="-4"/>
        </w:rPr>
        <w:t xml:space="preserve"> </w:t>
      </w:r>
      <w:r>
        <w:rPr>
          <w:rFonts w:ascii="Calibri"/>
        </w:rPr>
        <w:t>configure</w:t>
      </w:r>
      <w:r>
        <w:rPr>
          <w:rFonts w:ascii="Calibri"/>
          <w:spacing w:val="-4"/>
        </w:rPr>
        <w:t xml:space="preserve"> </w:t>
      </w:r>
      <w:r>
        <w:rPr>
          <w:rFonts w:ascii="Calibri"/>
        </w:rPr>
        <w:t>who</w:t>
      </w:r>
      <w:r>
        <w:rPr>
          <w:rFonts w:ascii="Calibri"/>
          <w:spacing w:val="-4"/>
        </w:rPr>
        <w:t xml:space="preserve"> </w:t>
      </w:r>
      <w:r>
        <w:rPr>
          <w:rFonts w:ascii="Calibri"/>
        </w:rPr>
        <w:t>participates,</w:t>
      </w:r>
      <w:r>
        <w:rPr>
          <w:rFonts w:ascii="Calibri"/>
          <w:spacing w:val="-4"/>
        </w:rPr>
        <w:t xml:space="preserve"> </w:t>
      </w:r>
      <w:r>
        <w:rPr>
          <w:rFonts w:ascii="Calibri"/>
        </w:rPr>
        <w:t>who</w:t>
      </w:r>
      <w:r>
        <w:rPr>
          <w:rFonts w:ascii="Calibri"/>
          <w:spacing w:val="-4"/>
        </w:rPr>
        <w:t xml:space="preserve"> </w:t>
      </w:r>
      <w:r>
        <w:rPr>
          <w:rFonts w:ascii="Calibri"/>
        </w:rPr>
        <w:t>hesitates,</w:t>
      </w:r>
      <w:r>
        <w:rPr>
          <w:rFonts w:ascii="Calibri"/>
          <w:spacing w:val="-3"/>
        </w:rPr>
        <w:t xml:space="preserve"> </w:t>
      </w:r>
      <w:r>
        <w:rPr>
          <w:rFonts w:ascii="Calibri"/>
        </w:rPr>
        <w:t>who</w:t>
      </w:r>
      <w:r>
        <w:rPr>
          <w:rFonts w:ascii="Calibri"/>
          <w:spacing w:val="-4"/>
        </w:rPr>
        <w:t xml:space="preserve"> </w:t>
      </w:r>
      <w:r>
        <w:rPr>
          <w:rFonts w:ascii="Calibri"/>
        </w:rPr>
        <w:t>refuses,</w:t>
      </w:r>
      <w:r>
        <w:rPr>
          <w:rFonts w:ascii="Calibri"/>
          <w:spacing w:val="-3"/>
        </w:rPr>
        <w:t xml:space="preserve"> </w:t>
      </w:r>
      <w:r>
        <w:rPr>
          <w:rFonts w:ascii="Calibri"/>
        </w:rPr>
        <w:t>what</w:t>
      </w:r>
      <w:r>
        <w:rPr>
          <w:rFonts w:ascii="Calibri"/>
          <w:spacing w:val="-4"/>
        </w:rPr>
        <w:t xml:space="preserve"> </w:t>
      </w:r>
      <w:r>
        <w:rPr>
          <w:rFonts w:ascii="Calibri"/>
        </w:rPr>
        <w:t>becomes visible, and what remains contested.</w:t>
      </w:r>
    </w:p>
    <w:p w14:paraId="4F445F06" w14:textId="77777777" w:rsidR="00F64A0B" w:rsidRDefault="00000000">
      <w:pPr>
        <w:pStyle w:val="BodyText"/>
        <w:spacing w:before="117" w:line="280" w:lineRule="auto"/>
        <w:ind w:left="229" w:right="565"/>
        <w:rPr>
          <w:rFonts w:ascii="Calibri"/>
        </w:rPr>
      </w:pPr>
      <w:r>
        <w:rPr>
          <w:rFonts w:ascii="Calibri"/>
        </w:rPr>
        <w:t>More recent debates on democratic design and experimental civics further support this move from participation as engagement to participation as inquiry. DiSalvo (2022), for example, positions design as a means</w:t>
      </w:r>
      <w:r>
        <w:rPr>
          <w:rFonts w:ascii="Calibri"/>
          <w:spacing w:val="-4"/>
        </w:rPr>
        <w:t xml:space="preserve"> </w:t>
      </w:r>
      <w:r>
        <w:rPr>
          <w:rFonts w:ascii="Calibri"/>
        </w:rPr>
        <w:t>of</w:t>
      </w:r>
      <w:r>
        <w:rPr>
          <w:rFonts w:ascii="Calibri"/>
          <w:spacing w:val="-4"/>
        </w:rPr>
        <w:t xml:space="preserve"> </w:t>
      </w:r>
      <w:proofErr w:type="spellStart"/>
      <w:r>
        <w:rPr>
          <w:rFonts w:ascii="Calibri"/>
        </w:rPr>
        <w:t>practising</w:t>
      </w:r>
      <w:proofErr w:type="spellEnd"/>
      <w:r>
        <w:rPr>
          <w:rFonts w:ascii="Calibri"/>
          <w:spacing w:val="-3"/>
        </w:rPr>
        <w:t xml:space="preserve"> </w:t>
      </w:r>
      <w:r>
        <w:rPr>
          <w:rFonts w:ascii="Calibri"/>
        </w:rPr>
        <w:t>democratic</w:t>
      </w:r>
      <w:r>
        <w:rPr>
          <w:rFonts w:ascii="Calibri"/>
          <w:spacing w:val="-3"/>
        </w:rPr>
        <w:t xml:space="preserve"> </w:t>
      </w:r>
      <w:r>
        <w:rPr>
          <w:rFonts w:ascii="Calibri"/>
        </w:rPr>
        <w:t>inquiry,</w:t>
      </w:r>
      <w:r>
        <w:rPr>
          <w:rFonts w:ascii="Calibri"/>
          <w:spacing w:val="-4"/>
        </w:rPr>
        <w:t xml:space="preserve"> </w:t>
      </w:r>
      <w:r>
        <w:rPr>
          <w:rFonts w:ascii="Calibri"/>
        </w:rPr>
        <w:t>rather</w:t>
      </w:r>
      <w:r>
        <w:rPr>
          <w:rFonts w:ascii="Calibri"/>
          <w:spacing w:val="-3"/>
        </w:rPr>
        <w:t xml:space="preserve"> </w:t>
      </w:r>
      <w:r>
        <w:rPr>
          <w:rFonts w:ascii="Calibri"/>
        </w:rPr>
        <w:t>than</w:t>
      </w:r>
      <w:r>
        <w:rPr>
          <w:rFonts w:ascii="Calibri"/>
          <w:spacing w:val="-3"/>
        </w:rPr>
        <w:t xml:space="preserve"> </w:t>
      </w:r>
      <w:r>
        <w:rPr>
          <w:rFonts w:ascii="Calibri"/>
        </w:rPr>
        <w:t>simply</w:t>
      </w:r>
      <w:r>
        <w:rPr>
          <w:rFonts w:ascii="Calibri"/>
          <w:spacing w:val="-4"/>
        </w:rPr>
        <w:t xml:space="preserve"> </w:t>
      </w:r>
      <w:r>
        <w:rPr>
          <w:rFonts w:ascii="Calibri"/>
        </w:rPr>
        <w:t>solving</w:t>
      </w:r>
      <w:r>
        <w:rPr>
          <w:rFonts w:ascii="Calibri"/>
          <w:spacing w:val="-2"/>
        </w:rPr>
        <w:t xml:space="preserve"> </w:t>
      </w:r>
      <w:r>
        <w:rPr>
          <w:rFonts w:ascii="Calibri"/>
        </w:rPr>
        <w:t>civic</w:t>
      </w:r>
      <w:r>
        <w:rPr>
          <w:rFonts w:ascii="Calibri"/>
          <w:spacing w:val="-3"/>
        </w:rPr>
        <w:t xml:space="preserve"> </w:t>
      </w:r>
      <w:r>
        <w:rPr>
          <w:rFonts w:ascii="Calibri"/>
        </w:rPr>
        <w:t>problems.</w:t>
      </w:r>
      <w:r>
        <w:rPr>
          <w:rFonts w:ascii="Calibri"/>
          <w:spacing w:val="-4"/>
        </w:rPr>
        <w:t xml:space="preserve"> </w:t>
      </w:r>
      <w:r>
        <w:rPr>
          <w:rFonts w:ascii="Calibri"/>
        </w:rPr>
        <w:t>This</w:t>
      </w:r>
      <w:r>
        <w:rPr>
          <w:rFonts w:ascii="Calibri"/>
          <w:spacing w:val="-4"/>
        </w:rPr>
        <w:t xml:space="preserve"> </w:t>
      </w:r>
      <w:r>
        <w:rPr>
          <w:rFonts w:ascii="Calibri"/>
        </w:rPr>
        <w:t>is</w:t>
      </w:r>
      <w:r>
        <w:rPr>
          <w:rFonts w:ascii="Calibri"/>
          <w:spacing w:val="-2"/>
        </w:rPr>
        <w:t xml:space="preserve"> </w:t>
      </w:r>
      <w:r>
        <w:rPr>
          <w:rFonts w:ascii="Calibri"/>
        </w:rPr>
        <w:t>important</w:t>
      </w:r>
      <w:r>
        <w:rPr>
          <w:rFonts w:ascii="Calibri"/>
          <w:spacing w:val="-4"/>
        </w:rPr>
        <w:t xml:space="preserve"> </w:t>
      </w:r>
      <w:r>
        <w:rPr>
          <w:rFonts w:ascii="Calibri"/>
        </w:rPr>
        <w:t>for</w:t>
      </w:r>
      <w:r>
        <w:rPr>
          <w:rFonts w:ascii="Calibri"/>
          <w:spacing w:val="-4"/>
        </w:rPr>
        <w:t xml:space="preserve"> </w:t>
      </w:r>
      <w:r>
        <w:rPr>
          <w:rFonts w:ascii="Calibri"/>
        </w:rPr>
        <w:t>built environment research because questions around housing, maintenance, energy transition, public space, construction disruption, and environmental responsibility often involve unresolved trade-offs, competing forms of expertise, and uneven obligations.</w:t>
      </w:r>
    </w:p>
    <w:p w14:paraId="4F445F07" w14:textId="77777777" w:rsidR="00F64A0B" w:rsidRDefault="00000000">
      <w:pPr>
        <w:pStyle w:val="BodyText"/>
        <w:spacing w:before="115" w:line="280" w:lineRule="auto"/>
        <w:ind w:left="229" w:right="565"/>
        <w:rPr>
          <w:rFonts w:ascii="Calibri"/>
        </w:rPr>
      </w:pPr>
      <w:r>
        <w:rPr>
          <w:rFonts w:ascii="Calibri"/>
        </w:rPr>
        <w:t xml:space="preserve">Affective and tacit knowledge are also central. Built environment disciplines frequently privilege evidence that is verbal, measurable, technical, or policy-legible. This work asks how other forms of knowledge might count: atmosphere, hesitation, </w:t>
      </w:r>
      <w:proofErr w:type="spellStart"/>
      <w:r>
        <w:rPr>
          <w:rFonts w:ascii="Calibri"/>
        </w:rPr>
        <w:t>humour</w:t>
      </w:r>
      <w:proofErr w:type="spellEnd"/>
      <w:r>
        <w:rPr>
          <w:rFonts w:ascii="Calibri"/>
        </w:rPr>
        <w:t>, discomfort, silence, proximity, avoidance, pride, neglect, and care. Rather</w:t>
      </w:r>
      <w:r>
        <w:rPr>
          <w:rFonts w:ascii="Calibri"/>
          <w:spacing w:val="-3"/>
        </w:rPr>
        <w:t xml:space="preserve"> </w:t>
      </w:r>
      <w:r>
        <w:rPr>
          <w:rFonts w:ascii="Calibri"/>
        </w:rPr>
        <w:t>than</w:t>
      </w:r>
      <w:r>
        <w:rPr>
          <w:rFonts w:ascii="Calibri"/>
          <w:spacing w:val="-4"/>
        </w:rPr>
        <w:t xml:space="preserve"> </w:t>
      </w:r>
      <w:r>
        <w:rPr>
          <w:rFonts w:ascii="Calibri"/>
        </w:rPr>
        <w:t>treating</w:t>
      </w:r>
      <w:r>
        <w:rPr>
          <w:rFonts w:ascii="Calibri"/>
          <w:spacing w:val="-3"/>
        </w:rPr>
        <w:t xml:space="preserve"> </w:t>
      </w:r>
      <w:r>
        <w:rPr>
          <w:rFonts w:ascii="Calibri"/>
        </w:rPr>
        <w:t>these</w:t>
      </w:r>
      <w:r>
        <w:rPr>
          <w:rFonts w:ascii="Calibri"/>
          <w:spacing w:val="-3"/>
        </w:rPr>
        <w:t xml:space="preserve"> </w:t>
      </w:r>
      <w:r>
        <w:rPr>
          <w:rFonts w:ascii="Calibri"/>
        </w:rPr>
        <w:t>as</w:t>
      </w:r>
      <w:r>
        <w:rPr>
          <w:rFonts w:ascii="Calibri"/>
          <w:spacing w:val="-4"/>
        </w:rPr>
        <w:t xml:space="preserve"> </w:t>
      </w:r>
      <w:r>
        <w:rPr>
          <w:rFonts w:ascii="Calibri"/>
        </w:rPr>
        <w:t>methodological</w:t>
      </w:r>
      <w:r>
        <w:rPr>
          <w:rFonts w:ascii="Calibri"/>
          <w:spacing w:val="-4"/>
        </w:rPr>
        <w:t xml:space="preserve"> </w:t>
      </w:r>
      <w:r>
        <w:rPr>
          <w:rFonts w:ascii="Calibri"/>
        </w:rPr>
        <w:t>noise,</w:t>
      </w:r>
      <w:r>
        <w:rPr>
          <w:rFonts w:ascii="Calibri"/>
          <w:spacing w:val="-4"/>
        </w:rPr>
        <w:t xml:space="preserve"> </w:t>
      </w:r>
      <w:r>
        <w:rPr>
          <w:rFonts w:ascii="Calibri"/>
        </w:rPr>
        <w:t>the</w:t>
      </w:r>
      <w:r>
        <w:rPr>
          <w:rFonts w:ascii="Calibri"/>
          <w:spacing w:val="-4"/>
        </w:rPr>
        <w:t xml:space="preserve"> </w:t>
      </w:r>
      <w:r>
        <w:rPr>
          <w:rFonts w:ascii="Calibri"/>
        </w:rPr>
        <w:t>research</w:t>
      </w:r>
      <w:r>
        <w:rPr>
          <w:rFonts w:ascii="Calibri"/>
          <w:spacing w:val="-4"/>
        </w:rPr>
        <w:t xml:space="preserve"> </w:t>
      </w:r>
      <w:r>
        <w:rPr>
          <w:rFonts w:ascii="Calibri"/>
        </w:rPr>
        <w:t>approaches</w:t>
      </w:r>
      <w:r>
        <w:rPr>
          <w:rFonts w:ascii="Calibri"/>
          <w:spacing w:val="-2"/>
        </w:rPr>
        <w:t xml:space="preserve"> </w:t>
      </w:r>
      <w:r>
        <w:rPr>
          <w:rFonts w:ascii="Calibri"/>
        </w:rPr>
        <w:t>them</w:t>
      </w:r>
      <w:r>
        <w:rPr>
          <w:rFonts w:ascii="Calibri"/>
          <w:spacing w:val="-4"/>
        </w:rPr>
        <w:t xml:space="preserve"> </w:t>
      </w:r>
      <w:r>
        <w:rPr>
          <w:rFonts w:ascii="Calibri"/>
        </w:rPr>
        <w:t>as</w:t>
      </w:r>
      <w:r>
        <w:rPr>
          <w:rFonts w:ascii="Calibri"/>
          <w:spacing w:val="-4"/>
        </w:rPr>
        <w:t xml:space="preserve"> </w:t>
      </w:r>
      <w:r>
        <w:rPr>
          <w:rFonts w:ascii="Calibri"/>
        </w:rPr>
        <w:t>democratic</w:t>
      </w:r>
      <w:r>
        <w:rPr>
          <w:rFonts w:ascii="Calibri"/>
          <w:spacing w:val="-4"/>
        </w:rPr>
        <w:t xml:space="preserve"> </w:t>
      </w:r>
      <w:r>
        <w:rPr>
          <w:rFonts w:ascii="Calibri"/>
        </w:rPr>
        <w:t>indicators of how places are experienced and how participation is shaped.</w:t>
      </w:r>
    </w:p>
    <w:p w14:paraId="4F445F08" w14:textId="77777777" w:rsidR="00F64A0B" w:rsidRDefault="00000000">
      <w:pPr>
        <w:pStyle w:val="BodyText"/>
        <w:spacing w:before="115" w:line="280" w:lineRule="auto"/>
        <w:ind w:left="229" w:right="565"/>
        <w:rPr>
          <w:rFonts w:ascii="Calibri" w:hAnsi="Calibri"/>
        </w:rPr>
      </w:pPr>
      <w:r>
        <w:rPr>
          <w:rFonts w:ascii="Calibri" w:hAnsi="Calibri"/>
        </w:rPr>
        <w:t xml:space="preserve">Care, repair, maintenance, and stewardship connect the work to wider built environment concerns. Puig de la </w:t>
      </w:r>
      <w:proofErr w:type="spellStart"/>
      <w:r>
        <w:rPr>
          <w:rFonts w:ascii="Calibri" w:hAnsi="Calibri"/>
        </w:rPr>
        <w:t>Bellacasa</w:t>
      </w:r>
      <w:proofErr w:type="spellEnd"/>
      <w:r>
        <w:rPr>
          <w:rFonts w:ascii="Calibri" w:hAnsi="Calibri"/>
        </w:rPr>
        <w:t xml:space="preserve"> (2017) helps frame care as a material, ethical, and relational practice, while Bowker and Star’s (2008) work on classification and knowledge infrastructures supports the work’s understanding of participation as something shaped by artefacts, protocols, categories, and institutional arrangements. This opens</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broader</w:t>
      </w:r>
      <w:r>
        <w:rPr>
          <w:rFonts w:ascii="Calibri" w:hAnsi="Calibri"/>
          <w:spacing w:val="-3"/>
        </w:rPr>
        <w:t xml:space="preserve"> </w:t>
      </w:r>
      <w:r>
        <w:rPr>
          <w:rFonts w:ascii="Calibri" w:hAnsi="Calibri"/>
        </w:rPr>
        <w:t>question</w:t>
      </w:r>
      <w:r>
        <w:rPr>
          <w:rFonts w:ascii="Calibri" w:hAnsi="Calibri"/>
          <w:spacing w:val="-2"/>
        </w:rPr>
        <w:t xml:space="preserve"> </w:t>
      </w:r>
      <w:r>
        <w:rPr>
          <w:rFonts w:ascii="Calibri" w:hAnsi="Calibri"/>
        </w:rPr>
        <w:t>for</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School</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Built</w:t>
      </w:r>
      <w:r>
        <w:rPr>
          <w:rFonts w:ascii="Calibri" w:hAnsi="Calibri"/>
          <w:spacing w:val="-2"/>
        </w:rPr>
        <w:t xml:space="preserve"> </w:t>
      </w:r>
      <w:r>
        <w:rPr>
          <w:rFonts w:ascii="Calibri" w:hAnsi="Calibri"/>
        </w:rPr>
        <w:t>Environment:</w:t>
      </w:r>
      <w:r>
        <w:rPr>
          <w:rFonts w:ascii="Calibri" w:hAnsi="Calibri"/>
          <w:spacing w:val="-2"/>
        </w:rPr>
        <w:t xml:space="preserve"> </w:t>
      </w:r>
      <w:r>
        <w:rPr>
          <w:rFonts w:ascii="Calibri" w:hAnsi="Calibri"/>
        </w:rPr>
        <w:t>how</w:t>
      </w:r>
      <w:r>
        <w:rPr>
          <w:rFonts w:ascii="Calibri" w:hAnsi="Calibri"/>
          <w:spacing w:val="-3"/>
        </w:rPr>
        <w:t xml:space="preserve"> </w:t>
      </w:r>
      <w:r>
        <w:rPr>
          <w:rFonts w:ascii="Calibri" w:hAnsi="Calibri"/>
        </w:rPr>
        <w:t>might</w:t>
      </w:r>
      <w:r>
        <w:rPr>
          <w:rFonts w:ascii="Calibri" w:hAnsi="Calibri"/>
          <w:spacing w:val="-2"/>
        </w:rPr>
        <w:t xml:space="preserve"> </w:t>
      </w:r>
      <w:r>
        <w:rPr>
          <w:rFonts w:ascii="Calibri" w:hAnsi="Calibri"/>
        </w:rPr>
        <w:t>research</w:t>
      </w:r>
      <w:r>
        <w:rPr>
          <w:rFonts w:ascii="Calibri" w:hAnsi="Calibri"/>
          <w:spacing w:val="-3"/>
        </w:rPr>
        <w:t xml:space="preserve"> </w:t>
      </w:r>
      <w:r>
        <w:rPr>
          <w:rFonts w:ascii="Calibri" w:hAnsi="Calibri"/>
        </w:rPr>
        <w:t>design</w:t>
      </w:r>
      <w:r>
        <w:rPr>
          <w:rFonts w:ascii="Calibri" w:hAnsi="Calibri"/>
          <w:spacing w:val="-3"/>
        </w:rPr>
        <w:t xml:space="preserve"> </w:t>
      </w:r>
      <w:r>
        <w:rPr>
          <w:rFonts w:ascii="Calibri" w:hAnsi="Calibri"/>
        </w:rPr>
        <w:t>the</w:t>
      </w:r>
      <w:r>
        <w:rPr>
          <w:rFonts w:ascii="Calibri" w:hAnsi="Calibri"/>
          <w:spacing w:val="-2"/>
        </w:rPr>
        <w:t xml:space="preserve"> </w:t>
      </w:r>
      <w:r>
        <w:rPr>
          <w:rFonts w:ascii="Calibri" w:hAnsi="Calibri"/>
        </w:rPr>
        <w:t>conditions through</w:t>
      </w:r>
      <w:r>
        <w:rPr>
          <w:rFonts w:ascii="Calibri" w:hAnsi="Calibri"/>
          <w:spacing w:val="-2"/>
        </w:rPr>
        <w:t xml:space="preserve"> </w:t>
      </w:r>
      <w:r>
        <w:rPr>
          <w:rFonts w:ascii="Calibri" w:hAnsi="Calibri"/>
        </w:rPr>
        <w:t>which</w:t>
      </w:r>
      <w:r>
        <w:rPr>
          <w:rFonts w:ascii="Calibri" w:hAnsi="Calibri"/>
          <w:spacing w:val="-3"/>
        </w:rPr>
        <w:t xml:space="preserve"> </w:t>
      </w:r>
      <w:r>
        <w:rPr>
          <w:rFonts w:ascii="Calibri" w:hAnsi="Calibri"/>
        </w:rPr>
        <w:t>communities,</w:t>
      </w:r>
      <w:r>
        <w:rPr>
          <w:rFonts w:ascii="Calibri" w:hAnsi="Calibri"/>
          <w:spacing w:val="-3"/>
        </w:rPr>
        <w:t xml:space="preserve"> </w:t>
      </w:r>
      <w:r>
        <w:rPr>
          <w:rFonts w:ascii="Calibri" w:hAnsi="Calibri"/>
        </w:rPr>
        <w:t>professionals,</w:t>
      </w:r>
      <w:r>
        <w:rPr>
          <w:rFonts w:ascii="Calibri" w:hAnsi="Calibri"/>
          <w:spacing w:val="-3"/>
        </w:rPr>
        <w:t xml:space="preserve"> </w:t>
      </w:r>
      <w:r>
        <w:rPr>
          <w:rFonts w:ascii="Calibri" w:hAnsi="Calibri"/>
        </w:rPr>
        <w:t>institutions,</w:t>
      </w:r>
      <w:r>
        <w:rPr>
          <w:rFonts w:ascii="Calibri" w:hAnsi="Calibri"/>
          <w:spacing w:val="-3"/>
        </w:rPr>
        <w:t xml:space="preserve"> </w:t>
      </w:r>
      <w:r>
        <w:rPr>
          <w:rFonts w:ascii="Calibri" w:hAnsi="Calibri"/>
        </w:rPr>
        <w:t>technologies,</w:t>
      </w:r>
      <w:r>
        <w:rPr>
          <w:rFonts w:ascii="Calibri" w:hAnsi="Calibri"/>
          <w:spacing w:val="-3"/>
        </w:rPr>
        <w:t xml:space="preserve"> </w:t>
      </w:r>
      <w:r>
        <w:rPr>
          <w:rFonts w:ascii="Calibri" w:hAnsi="Calibri"/>
        </w:rPr>
        <w:t>and</w:t>
      </w:r>
      <w:r>
        <w:rPr>
          <w:rFonts w:ascii="Calibri" w:hAnsi="Calibri"/>
          <w:spacing w:val="-2"/>
        </w:rPr>
        <w:t xml:space="preserve"> </w:t>
      </w:r>
      <w:r>
        <w:rPr>
          <w:rFonts w:ascii="Calibri" w:hAnsi="Calibri"/>
        </w:rPr>
        <w:t>environments</w:t>
      </w:r>
      <w:r>
        <w:rPr>
          <w:rFonts w:ascii="Calibri" w:hAnsi="Calibri"/>
          <w:spacing w:val="-1"/>
        </w:rPr>
        <w:t xml:space="preserve"> </w:t>
      </w:r>
      <w:r>
        <w:rPr>
          <w:rFonts w:ascii="Calibri" w:hAnsi="Calibri"/>
        </w:rPr>
        <w:t>learn</w:t>
      </w:r>
      <w:r>
        <w:rPr>
          <w:rFonts w:ascii="Calibri" w:hAnsi="Calibri"/>
          <w:spacing w:val="-3"/>
        </w:rPr>
        <w:t xml:space="preserve"> </w:t>
      </w:r>
      <w:r>
        <w:rPr>
          <w:rFonts w:ascii="Calibri" w:hAnsi="Calibri"/>
        </w:rPr>
        <w:t>together</w:t>
      </w:r>
      <w:r>
        <w:rPr>
          <w:rFonts w:ascii="Calibri" w:hAnsi="Calibri"/>
          <w:spacing w:val="-2"/>
        </w:rPr>
        <w:t xml:space="preserve"> </w:t>
      </w:r>
      <w:r>
        <w:rPr>
          <w:rFonts w:ascii="Calibri" w:hAnsi="Calibri"/>
        </w:rPr>
        <w:t xml:space="preserve">over </w:t>
      </w:r>
      <w:r>
        <w:rPr>
          <w:rFonts w:ascii="Calibri" w:hAnsi="Calibri"/>
          <w:spacing w:val="-2"/>
        </w:rPr>
        <w:t>time?</w:t>
      </w:r>
    </w:p>
    <w:p w14:paraId="4F445F09" w14:textId="77777777" w:rsidR="00F64A0B" w:rsidRDefault="00F64A0B">
      <w:pPr>
        <w:pStyle w:val="BodyText"/>
        <w:rPr>
          <w:rFonts w:ascii="Calibri"/>
        </w:rPr>
      </w:pPr>
    </w:p>
    <w:p w14:paraId="4F445F0A" w14:textId="77777777" w:rsidR="00F64A0B" w:rsidRDefault="00F64A0B">
      <w:pPr>
        <w:pStyle w:val="BodyText"/>
        <w:spacing w:before="10"/>
        <w:rPr>
          <w:rFonts w:ascii="Calibri"/>
        </w:rPr>
      </w:pPr>
    </w:p>
    <w:p w14:paraId="4F445F0B" w14:textId="77777777" w:rsidR="00F64A0B" w:rsidRDefault="00000000">
      <w:pPr>
        <w:pStyle w:val="Heading7"/>
        <w:ind w:left="229"/>
        <w:rPr>
          <w:rFonts w:ascii="Calibri"/>
        </w:rPr>
      </w:pPr>
      <w:r>
        <w:rPr>
          <w:rFonts w:ascii="Calibri"/>
        </w:rPr>
        <w:t>Research</w:t>
      </w:r>
      <w:r>
        <w:rPr>
          <w:rFonts w:ascii="Calibri"/>
          <w:spacing w:val="-13"/>
        </w:rPr>
        <w:t xml:space="preserve"> </w:t>
      </w:r>
      <w:r>
        <w:rPr>
          <w:rFonts w:ascii="Calibri"/>
          <w:spacing w:val="-2"/>
        </w:rPr>
        <w:t>design</w:t>
      </w:r>
    </w:p>
    <w:p w14:paraId="4F445F0C" w14:textId="77777777" w:rsidR="00F64A0B" w:rsidRDefault="00000000">
      <w:pPr>
        <w:pStyle w:val="BodyText"/>
        <w:spacing w:before="165" w:line="280" w:lineRule="auto"/>
        <w:ind w:left="229" w:right="529"/>
        <w:rPr>
          <w:rFonts w:ascii="Calibri"/>
        </w:rPr>
      </w:pPr>
      <w:r>
        <w:rPr>
          <w:rFonts w:ascii="Calibri"/>
        </w:rPr>
        <w:t>The research is a practice-based, interdisciplinary PhD currently moving from conceptual consolidation into pilot</w:t>
      </w:r>
      <w:r>
        <w:rPr>
          <w:rFonts w:ascii="Calibri"/>
          <w:spacing w:val="-3"/>
        </w:rPr>
        <w:t xml:space="preserve"> </w:t>
      </w:r>
      <w:r>
        <w:rPr>
          <w:rFonts w:ascii="Calibri"/>
        </w:rPr>
        <w:t>testing.</w:t>
      </w:r>
      <w:r>
        <w:rPr>
          <w:rFonts w:ascii="Calibri"/>
          <w:spacing w:val="-2"/>
        </w:rPr>
        <w:t xml:space="preserve"> </w:t>
      </w:r>
      <w:r>
        <w:rPr>
          <w:rFonts w:ascii="Calibri"/>
        </w:rPr>
        <w:t>The</w:t>
      </w:r>
      <w:r>
        <w:rPr>
          <w:rFonts w:ascii="Calibri"/>
          <w:spacing w:val="-3"/>
        </w:rPr>
        <w:t xml:space="preserve"> </w:t>
      </w:r>
      <w:r>
        <w:rPr>
          <w:rFonts w:ascii="Calibri"/>
        </w:rPr>
        <w:t>first</w:t>
      </w:r>
      <w:r>
        <w:rPr>
          <w:rFonts w:ascii="Calibri"/>
          <w:spacing w:val="-2"/>
        </w:rPr>
        <w:t xml:space="preserve"> </w:t>
      </w:r>
      <w:r>
        <w:rPr>
          <w:rFonts w:ascii="Calibri"/>
        </w:rPr>
        <w:t>empirical</w:t>
      </w:r>
      <w:r>
        <w:rPr>
          <w:rFonts w:ascii="Calibri"/>
          <w:spacing w:val="-3"/>
        </w:rPr>
        <w:t xml:space="preserve"> </w:t>
      </w:r>
      <w:r>
        <w:rPr>
          <w:rFonts w:ascii="Calibri"/>
        </w:rPr>
        <w:t>phase</w:t>
      </w:r>
      <w:r>
        <w:rPr>
          <w:rFonts w:ascii="Calibri"/>
          <w:spacing w:val="-3"/>
        </w:rPr>
        <w:t xml:space="preserve"> </w:t>
      </w:r>
      <w:r>
        <w:rPr>
          <w:rFonts w:ascii="Calibri"/>
        </w:rPr>
        <w:t>is</w:t>
      </w:r>
      <w:r>
        <w:rPr>
          <w:rFonts w:ascii="Calibri"/>
          <w:spacing w:val="-3"/>
        </w:rPr>
        <w:t xml:space="preserve"> </w:t>
      </w:r>
      <w:r>
        <w:rPr>
          <w:rFonts w:ascii="Calibri"/>
        </w:rPr>
        <w:t>a</w:t>
      </w:r>
      <w:r>
        <w:rPr>
          <w:rFonts w:ascii="Calibri"/>
          <w:spacing w:val="-3"/>
        </w:rPr>
        <w:t xml:space="preserve"> </w:t>
      </w:r>
      <w:r>
        <w:rPr>
          <w:rFonts w:ascii="Calibri"/>
        </w:rPr>
        <w:t>low-risk</w:t>
      </w:r>
      <w:r>
        <w:rPr>
          <w:rFonts w:ascii="Calibri"/>
          <w:spacing w:val="-3"/>
        </w:rPr>
        <w:t xml:space="preserve"> </w:t>
      </w:r>
      <w:r>
        <w:rPr>
          <w:rFonts w:ascii="Calibri"/>
        </w:rPr>
        <w:t>pilot</w:t>
      </w:r>
      <w:r>
        <w:rPr>
          <w:rFonts w:ascii="Calibri"/>
          <w:spacing w:val="-3"/>
        </w:rPr>
        <w:t xml:space="preserve"> </w:t>
      </w:r>
      <w:r>
        <w:rPr>
          <w:rFonts w:ascii="Calibri"/>
        </w:rPr>
        <w:t>on</w:t>
      </w:r>
      <w:r>
        <w:rPr>
          <w:rFonts w:ascii="Calibri"/>
          <w:spacing w:val="-3"/>
        </w:rPr>
        <w:t xml:space="preserve"> </w:t>
      </w:r>
      <w:r>
        <w:rPr>
          <w:rFonts w:ascii="Calibri"/>
        </w:rPr>
        <w:t>the</w:t>
      </w:r>
      <w:r>
        <w:rPr>
          <w:rFonts w:ascii="Calibri"/>
          <w:spacing w:val="-2"/>
        </w:rPr>
        <w:t xml:space="preserve"> </w:t>
      </w:r>
      <w:r>
        <w:rPr>
          <w:rFonts w:ascii="Calibri"/>
        </w:rPr>
        <w:t>Southampton</w:t>
      </w:r>
      <w:r>
        <w:rPr>
          <w:rFonts w:ascii="Calibri"/>
          <w:spacing w:val="-3"/>
        </w:rPr>
        <w:t xml:space="preserve"> </w:t>
      </w:r>
      <w:r>
        <w:rPr>
          <w:rFonts w:ascii="Calibri"/>
        </w:rPr>
        <w:t>Way</w:t>
      </w:r>
      <w:r>
        <w:rPr>
          <w:rFonts w:ascii="Calibri"/>
          <w:spacing w:val="-3"/>
        </w:rPr>
        <w:t xml:space="preserve"> </w:t>
      </w:r>
      <w:r>
        <w:rPr>
          <w:rFonts w:ascii="Calibri"/>
        </w:rPr>
        <w:t>estate,</w:t>
      </w:r>
      <w:r>
        <w:rPr>
          <w:rFonts w:ascii="Calibri"/>
          <w:spacing w:val="-3"/>
        </w:rPr>
        <w:t xml:space="preserve"> </w:t>
      </w:r>
      <w:r>
        <w:rPr>
          <w:rFonts w:ascii="Calibri"/>
        </w:rPr>
        <w:t>framed</w:t>
      </w:r>
      <w:r>
        <w:rPr>
          <w:rFonts w:ascii="Calibri"/>
          <w:spacing w:val="-2"/>
        </w:rPr>
        <w:t xml:space="preserve"> </w:t>
      </w:r>
      <w:r>
        <w:rPr>
          <w:rFonts w:ascii="Calibri"/>
        </w:rPr>
        <w:t>explicitly</w:t>
      </w:r>
      <w:r>
        <w:rPr>
          <w:rFonts w:ascii="Calibri"/>
          <w:spacing w:val="-3"/>
        </w:rPr>
        <w:t xml:space="preserve"> </w:t>
      </w:r>
      <w:r>
        <w:rPr>
          <w:rFonts w:ascii="Calibri"/>
        </w:rPr>
        <w:t xml:space="preserve">as a methodological test-bed rather than a consultation, redevelopment exercise, or promise of physical </w:t>
      </w:r>
      <w:r>
        <w:rPr>
          <w:rFonts w:ascii="Calibri"/>
          <w:spacing w:val="-2"/>
        </w:rPr>
        <w:t>change.</w:t>
      </w:r>
    </w:p>
    <w:p w14:paraId="4F445F0D" w14:textId="77777777" w:rsidR="00F64A0B" w:rsidRDefault="00000000">
      <w:pPr>
        <w:pStyle w:val="BodyText"/>
        <w:spacing w:before="117" w:line="280" w:lineRule="auto"/>
        <w:ind w:left="229" w:right="575"/>
        <w:rPr>
          <w:rFonts w:ascii="Calibri"/>
        </w:rPr>
      </w:pPr>
      <w:r>
        <w:rPr>
          <w:rFonts w:ascii="Calibri"/>
        </w:rPr>
        <w:t xml:space="preserve">The pilot is </w:t>
      </w:r>
      <w:proofErr w:type="spellStart"/>
      <w:r>
        <w:rPr>
          <w:rFonts w:ascii="Calibri"/>
        </w:rPr>
        <w:t>organised</w:t>
      </w:r>
      <w:proofErr w:type="spellEnd"/>
      <w:r>
        <w:rPr>
          <w:rFonts w:ascii="Calibri"/>
        </w:rPr>
        <w:t xml:space="preserve"> around a public drop-in encounter and a follow-up reflection session. It uses three linked artefact-led activities. Affective mapping invites participants to register comfort, discomfort, welcome,</w:t>
      </w:r>
      <w:r>
        <w:rPr>
          <w:rFonts w:ascii="Calibri"/>
          <w:spacing w:val="-3"/>
        </w:rPr>
        <w:t xml:space="preserve"> </w:t>
      </w:r>
      <w:r>
        <w:rPr>
          <w:rFonts w:ascii="Calibri"/>
        </w:rPr>
        <w:t>exclusion,</w:t>
      </w:r>
      <w:r>
        <w:rPr>
          <w:rFonts w:ascii="Calibri"/>
          <w:spacing w:val="-4"/>
        </w:rPr>
        <w:t xml:space="preserve"> </w:t>
      </w:r>
      <w:r>
        <w:rPr>
          <w:rFonts w:ascii="Calibri"/>
        </w:rPr>
        <w:t>care,</w:t>
      </w:r>
      <w:r>
        <w:rPr>
          <w:rFonts w:ascii="Calibri"/>
          <w:spacing w:val="-3"/>
        </w:rPr>
        <w:t xml:space="preserve"> </w:t>
      </w:r>
      <w:r>
        <w:rPr>
          <w:rFonts w:ascii="Calibri"/>
        </w:rPr>
        <w:t>neglect,</w:t>
      </w:r>
      <w:r>
        <w:rPr>
          <w:rFonts w:ascii="Calibri"/>
          <w:spacing w:val="-4"/>
        </w:rPr>
        <w:t xml:space="preserve"> </w:t>
      </w:r>
      <w:r>
        <w:rPr>
          <w:rFonts w:ascii="Calibri"/>
        </w:rPr>
        <w:t>and</w:t>
      </w:r>
      <w:r>
        <w:rPr>
          <w:rFonts w:ascii="Calibri"/>
          <w:spacing w:val="-3"/>
        </w:rPr>
        <w:t xml:space="preserve"> </w:t>
      </w:r>
      <w:r>
        <w:rPr>
          <w:rFonts w:ascii="Calibri"/>
        </w:rPr>
        <w:t>conflict</w:t>
      </w:r>
      <w:r>
        <w:rPr>
          <w:rFonts w:ascii="Calibri"/>
          <w:spacing w:val="-4"/>
        </w:rPr>
        <w:t xml:space="preserve"> </w:t>
      </w:r>
      <w:r>
        <w:rPr>
          <w:rFonts w:ascii="Calibri"/>
        </w:rPr>
        <w:t>in</w:t>
      </w:r>
      <w:r>
        <w:rPr>
          <w:rFonts w:ascii="Calibri"/>
          <w:spacing w:val="-3"/>
        </w:rPr>
        <w:t xml:space="preserve"> </w:t>
      </w:r>
      <w:r>
        <w:rPr>
          <w:rFonts w:ascii="Calibri"/>
        </w:rPr>
        <w:t>shared</w:t>
      </w:r>
      <w:r>
        <w:rPr>
          <w:rFonts w:ascii="Calibri"/>
          <w:spacing w:val="-4"/>
        </w:rPr>
        <w:t xml:space="preserve"> </w:t>
      </w:r>
      <w:r>
        <w:rPr>
          <w:rFonts w:ascii="Calibri"/>
        </w:rPr>
        <w:t>estate</w:t>
      </w:r>
      <w:r>
        <w:rPr>
          <w:rFonts w:ascii="Calibri"/>
          <w:spacing w:val="-3"/>
        </w:rPr>
        <w:t xml:space="preserve"> </w:t>
      </w:r>
      <w:r>
        <w:rPr>
          <w:rFonts w:ascii="Calibri"/>
        </w:rPr>
        <w:t>spaces</w:t>
      </w:r>
      <w:r>
        <w:rPr>
          <w:rFonts w:ascii="Calibri"/>
          <w:spacing w:val="-4"/>
        </w:rPr>
        <w:t xml:space="preserve"> </w:t>
      </w:r>
      <w:r>
        <w:rPr>
          <w:rFonts w:ascii="Calibri"/>
        </w:rPr>
        <w:t>through</w:t>
      </w:r>
      <w:r>
        <w:rPr>
          <w:rFonts w:ascii="Calibri"/>
          <w:spacing w:val="-4"/>
        </w:rPr>
        <w:t xml:space="preserve"> </w:t>
      </w:r>
      <w:r>
        <w:rPr>
          <w:rFonts w:ascii="Calibri"/>
        </w:rPr>
        <w:t>marks,</w:t>
      </w:r>
      <w:r>
        <w:rPr>
          <w:rFonts w:ascii="Calibri"/>
          <w:spacing w:val="-4"/>
        </w:rPr>
        <w:t xml:space="preserve"> </w:t>
      </w:r>
      <w:r>
        <w:rPr>
          <w:rFonts w:ascii="Calibri"/>
        </w:rPr>
        <w:t>annotations,</w:t>
      </w:r>
      <w:r>
        <w:rPr>
          <w:rFonts w:ascii="Calibri"/>
          <w:spacing w:val="-4"/>
        </w:rPr>
        <w:t xml:space="preserve"> </w:t>
      </w:r>
      <w:r>
        <w:rPr>
          <w:rFonts w:ascii="Calibri"/>
        </w:rPr>
        <w:t>material arrangement, or other low-verbal forms of making. A heuristic table uses a modular kit through which participants move pieces representing issues, priorities, tensions, and responsibilities, making negotiation visible without forcing consensus. Micro-model and prompt-object making invite quick propositions around care, power, harm reduction, maintenance, and shared responsibility.</w:t>
      </w:r>
    </w:p>
    <w:p w14:paraId="4F445F0E" w14:textId="77777777" w:rsidR="00F64A0B" w:rsidRDefault="00000000">
      <w:pPr>
        <w:pStyle w:val="BodyText"/>
        <w:spacing w:before="113" w:line="280" w:lineRule="auto"/>
        <w:ind w:left="229" w:right="565" w:hanging="1"/>
        <w:rPr>
          <w:rFonts w:ascii="Calibri" w:hAnsi="Calibri"/>
        </w:rPr>
      </w:pPr>
      <w:r>
        <w:rPr>
          <w:rFonts w:ascii="Calibri" w:hAnsi="Calibri"/>
        </w:rPr>
        <w:t xml:space="preserve">The unit of analysis is the encounter-with-artefact-in-place: the moment where bodies, spatial arrangements, material devices, facilitation protocols, atmospheres, and institutional conditions interact. Data will include photographed artefact traces, table configurations, participant annotations, </w:t>
      </w:r>
      <w:proofErr w:type="spellStart"/>
      <w:r>
        <w:rPr>
          <w:rFonts w:ascii="Calibri" w:hAnsi="Calibri"/>
        </w:rPr>
        <w:t>anonymised</w:t>
      </w:r>
      <w:proofErr w:type="spellEnd"/>
      <w:r>
        <w:rPr>
          <w:rFonts w:ascii="Calibri" w:hAnsi="Calibri"/>
        </w:rPr>
        <w:t xml:space="preserve"> observation notes, reflexive facilitation logs, and follow-up reflections. Ethics is treated as method through staged consent, </w:t>
      </w:r>
      <w:proofErr w:type="spellStart"/>
      <w:r>
        <w:rPr>
          <w:rFonts w:ascii="Calibri" w:hAnsi="Calibri"/>
        </w:rPr>
        <w:t>anonymisation</w:t>
      </w:r>
      <w:proofErr w:type="spellEnd"/>
      <w:r>
        <w:rPr>
          <w:rFonts w:ascii="Calibri" w:hAnsi="Calibri"/>
        </w:rPr>
        <w:t>, voluntary participation, and careful distinction between research activity and</w:t>
      </w:r>
      <w:r>
        <w:rPr>
          <w:rFonts w:ascii="Calibri" w:hAnsi="Calibri"/>
          <w:spacing w:val="-4"/>
        </w:rPr>
        <w:t xml:space="preserve"> </w:t>
      </w:r>
      <w:r>
        <w:rPr>
          <w:rFonts w:ascii="Calibri" w:hAnsi="Calibri"/>
        </w:rPr>
        <w:t>the</w:t>
      </w:r>
      <w:r>
        <w:rPr>
          <w:rFonts w:ascii="Calibri" w:hAnsi="Calibri"/>
          <w:spacing w:val="-4"/>
        </w:rPr>
        <w:t xml:space="preserve"> </w:t>
      </w:r>
      <w:r>
        <w:rPr>
          <w:rFonts w:ascii="Calibri" w:hAnsi="Calibri"/>
        </w:rPr>
        <w:t>researcher’s</w:t>
      </w:r>
      <w:r>
        <w:rPr>
          <w:rFonts w:ascii="Calibri" w:hAnsi="Calibri"/>
          <w:spacing w:val="-4"/>
        </w:rPr>
        <w:t xml:space="preserve"> </w:t>
      </w:r>
      <w:r>
        <w:rPr>
          <w:rFonts w:ascii="Calibri" w:hAnsi="Calibri"/>
        </w:rPr>
        <w:t>embedded</w:t>
      </w:r>
      <w:r>
        <w:rPr>
          <w:rFonts w:ascii="Calibri" w:hAnsi="Calibri"/>
          <w:spacing w:val="-3"/>
        </w:rPr>
        <w:t xml:space="preserve"> </w:t>
      </w:r>
      <w:r>
        <w:rPr>
          <w:rFonts w:ascii="Calibri" w:hAnsi="Calibri"/>
        </w:rPr>
        <w:t>position</w:t>
      </w:r>
      <w:r>
        <w:rPr>
          <w:rFonts w:ascii="Calibri" w:hAnsi="Calibri"/>
          <w:spacing w:val="-4"/>
        </w:rPr>
        <w:t xml:space="preserve"> </w:t>
      </w:r>
      <w:r>
        <w:rPr>
          <w:rFonts w:ascii="Calibri" w:hAnsi="Calibri"/>
        </w:rPr>
        <w:t>as</w:t>
      </w:r>
      <w:r>
        <w:rPr>
          <w:rFonts w:ascii="Calibri" w:hAnsi="Calibri"/>
          <w:spacing w:val="-4"/>
        </w:rPr>
        <w:t xml:space="preserve"> </w:t>
      </w:r>
      <w:r>
        <w:rPr>
          <w:rFonts w:ascii="Calibri" w:hAnsi="Calibri"/>
        </w:rPr>
        <w:t>both</w:t>
      </w:r>
      <w:r>
        <w:rPr>
          <w:rFonts w:ascii="Calibri" w:hAnsi="Calibri"/>
          <w:spacing w:val="-3"/>
        </w:rPr>
        <w:t xml:space="preserve"> </w:t>
      </w:r>
      <w:r>
        <w:rPr>
          <w:rFonts w:ascii="Calibri" w:hAnsi="Calibri"/>
        </w:rPr>
        <w:t>practitioner</w:t>
      </w:r>
      <w:r>
        <w:rPr>
          <w:rFonts w:ascii="Calibri" w:hAnsi="Calibri"/>
          <w:spacing w:val="-4"/>
        </w:rPr>
        <w:t xml:space="preserve"> </w:t>
      </w:r>
      <w:r>
        <w:rPr>
          <w:rFonts w:ascii="Calibri" w:hAnsi="Calibri"/>
        </w:rPr>
        <w:t>and</w:t>
      </w:r>
      <w:r>
        <w:rPr>
          <w:rFonts w:ascii="Calibri" w:hAnsi="Calibri"/>
          <w:spacing w:val="-2"/>
        </w:rPr>
        <w:t xml:space="preserve"> </w:t>
      </w:r>
      <w:r>
        <w:rPr>
          <w:rFonts w:ascii="Calibri" w:hAnsi="Calibri"/>
        </w:rPr>
        <w:t>local</w:t>
      </w:r>
      <w:r>
        <w:rPr>
          <w:rFonts w:ascii="Calibri" w:hAnsi="Calibri"/>
          <w:spacing w:val="-4"/>
        </w:rPr>
        <w:t xml:space="preserve"> </w:t>
      </w:r>
      <w:r>
        <w:rPr>
          <w:rFonts w:ascii="Calibri" w:hAnsi="Calibri"/>
        </w:rPr>
        <w:t>resident.</w:t>
      </w:r>
      <w:r>
        <w:rPr>
          <w:rFonts w:ascii="Calibri" w:hAnsi="Calibri"/>
          <w:spacing w:val="-4"/>
        </w:rPr>
        <w:t xml:space="preserve"> </w:t>
      </w:r>
      <w:r>
        <w:rPr>
          <w:rFonts w:ascii="Calibri" w:hAnsi="Calibri"/>
        </w:rPr>
        <w:t>Analysis</w:t>
      </w:r>
      <w:r>
        <w:rPr>
          <w:rFonts w:ascii="Calibri" w:hAnsi="Calibri"/>
          <w:spacing w:val="-4"/>
        </w:rPr>
        <w:t xml:space="preserve"> </w:t>
      </w:r>
      <w:r>
        <w:rPr>
          <w:rFonts w:ascii="Calibri" w:hAnsi="Calibri"/>
        </w:rPr>
        <w:t>will</w:t>
      </w:r>
      <w:r>
        <w:rPr>
          <w:rFonts w:ascii="Calibri" w:hAnsi="Calibri"/>
          <w:spacing w:val="-3"/>
        </w:rPr>
        <w:t xml:space="preserve"> </w:t>
      </w:r>
      <w:r>
        <w:rPr>
          <w:rFonts w:ascii="Calibri" w:hAnsi="Calibri"/>
        </w:rPr>
        <w:t>be</w:t>
      </w:r>
      <w:r>
        <w:rPr>
          <w:rFonts w:ascii="Calibri" w:hAnsi="Calibri"/>
          <w:spacing w:val="-3"/>
        </w:rPr>
        <w:t xml:space="preserve"> </w:t>
      </w:r>
      <w:r>
        <w:rPr>
          <w:rFonts w:ascii="Calibri" w:hAnsi="Calibri"/>
        </w:rPr>
        <w:t>trace-based</w:t>
      </w:r>
    </w:p>
    <w:p w14:paraId="4F445F0F" w14:textId="77777777" w:rsidR="00F64A0B" w:rsidRDefault="00F64A0B">
      <w:pPr>
        <w:pStyle w:val="BodyText"/>
        <w:spacing w:line="280" w:lineRule="auto"/>
        <w:rPr>
          <w:rFonts w:ascii="Calibri" w:hAnsi="Calibri"/>
        </w:rPr>
        <w:sectPr w:rsidR="00F64A0B">
          <w:headerReference w:type="default" r:id="rId186"/>
          <w:footerReference w:type="default" r:id="rId187"/>
          <w:pgSz w:w="11900" w:h="16840"/>
          <w:pgMar w:top="940" w:right="565" w:bottom="820" w:left="850" w:header="733" w:footer="635" w:gutter="0"/>
          <w:cols w:space="720"/>
        </w:sectPr>
      </w:pPr>
    </w:p>
    <w:p w14:paraId="4F445F10" w14:textId="77777777" w:rsidR="00F64A0B" w:rsidRDefault="00000000">
      <w:pPr>
        <w:pStyle w:val="BodyText"/>
        <w:spacing w:before="219"/>
        <w:rPr>
          <w:rFonts w:ascii="Calibri"/>
        </w:rPr>
      </w:pPr>
      <w:r>
        <w:rPr>
          <w:rFonts w:ascii="Calibri"/>
          <w:noProof/>
        </w:rPr>
        <w:lastRenderedPageBreak/>
        <mc:AlternateContent>
          <mc:Choice Requires="wps">
            <w:drawing>
              <wp:anchor distT="0" distB="0" distL="0" distR="0" simplePos="0" relativeHeight="15767552" behindDoc="0" locked="0" layoutInCell="1" allowOverlap="1" wp14:anchorId="4F4462D4" wp14:editId="4F4462D5">
                <wp:simplePos x="0" y="0"/>
                <wp:positionH relativeFrom="page">
                  <wp:posOffset>629806</wp:posOffset>
                </wp:positionH>
                <wp:positionV relativeFrom="page">
                  <wp:posOffset>463552</wp:posOffset>
                </wp:positionV>
                <wp:extent cx="2423160" cy="236854"/>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3160" cy="236854"/>
                        </a:xfrm>
                        <a:custGeom>
                          <a:avLst/>
                          <a:gdLst/>
                          <a:ahLst/>
                          <a:cxnLst/>
                          <a:rect l="l" t="t" r="r" b="b"/>
                          <a:pathLst>
                            <a:path w="2423160" h="236854">
                              <a:moveTo>
                                <a:pt x="2422940" y="0"/>
                              </a:moveTo>
                              <a:lnTo>
                                <a:pt x="0" y="0"/>
                              </a:lnTo>
                              <a:lnTo>
                                <a:pt x="0" y="236682"/>
                              </a:lnTo>
                              <a:lnTo>
                                <a:pt x="2422940" y="236682"/>
                              </a:lnTo>
                              <a:lnTo>
                                <a:pt x="24229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3D82C15" id="Graphic 161" o:spid="_x0000_s1026" style="position:absolute;margin-left:49.6pt;margin-top:36.5pt;width:190.8pt;height:18.65pt;z-index:15767552;visibility:visible;mso-wrap-style:square;mso-wrap-distance-left:0;mso-wrap-distance-top:0;mso-wrap-distance-right:0;mso-wrap-distance-bottom:0;mso-position-horizontal:absolute;mso-position-horizontal-relative:page;mso-position-vertical:absolute;mso-position-vertical-relative:page;v-text-anchor:top" coordsize="2423160,23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7PJQIAAMUEAAAOAAAAZHJzL2Uyb0RvYy54bWysVMGO0zAQvSPxD5bvNG22VEvUdIV2VYS0&#10;WlbaIs6u4zQRTsZ43Cb9e8ZOnA1wAtGDM848T957M+72rm80uyiLNbQ5Xy2WnKlWQlG3p5x/Pezf&#10;3XKGTrSF0NCqnF8V8rvd2zfbzmQqhQp0oSyjIi1mncl55ZzJkgRlpRqBCzCqpWQJthGOtvaUFFZ0&#10;VL3RSbpcbpIObGEsSIVIbx+GJN+F+mWppPtSlqgc0zknbi6sNqxHvya7rchOVpiqliMN8Q8sGlG3&#10;9NGp1INwgp1t/UepppYWEEq3kNAkUJa1VEEDqVktf1PzUgmjghYyB81kE/6/svLp8mKeraeO5hHk&#10;dyRHks5gNmX8BkdMX9rGY4k464OL18lF1Tsm6WW6Tm9WGzJbUi692dy+X3ubE5HF0/KM7pOCUElc&#10;HtENXShiJKoYyb6NoaVe+i7q0EXHGXXRckZdPA5dNML5c56eD1k3o1JNTHy6gYs6QAA6L4MYpx/W&#10;xDiKIa6vGN3Osb+iYi4+Tag3YEj65jYdpUdAfA7A+Yf/Eh5Gl3jGglIDqsFmrz74PTlCuLnnCLou&#10;9rXW3gK0p+O9tuwiyNx9+I2cZ7AwEcMQ+HE4QnF9tqyje5Nz/HEWVnGmP7c0mKTdxcDG4BgD6/Q9&#10;hKsY3LfoDv03YQ0zFObc0Qw9QRx7kcXhIP4eMGD9yRY+nh2UtZ+cwG1gNG7orgT94732l3G+D6jX&#10;f5/dTwAAAP//AwBQSwMEFAAGAAgAAAAhAFaj4qbbAAAACQEAAA8AAABkcnMvZG93bnJldi54bWxM&#10;j8FOwzAQRO9I/IO1lbhROw2iSYhTIaRKXCnl7sbbJG28DrHbpH/PcoLjaEYzb8rN7HpxxTF0njQk&#10;SwUCqfa2o0bD/nP7mIEI0ZA1vSfUcMMAm+r+rjSF9RN94HUXG8ElFAqjoY1xKKQMdYvOhKUfkNg7&#10;+tGZyHJspB3NxOWulyulnqUzHfFCawZ8a7E+7y6Od7Njht/pukumm31Xp9P2K28TrR8W8+sLiIhz&#10;/AvDLz6jQ8VMB38hG0SvIc9XnNSwTvkS+0+Z4isHDiYqBVmV8v+D6gcAAP//AwBQSwECLQAUAAYA&#10;CAAAACEAtoM4kv4AAADhAQAAEwAAAAAAAAAAAAAAAAAAAAAAW0NvbnRlbnRfVHlwZXNdLnhtbFBL&#10;AQItABQABgAIAAAAIQA4/SH/1gAAAJQBAAALAAAAAAAAAAAAAAAAAC8BAABfcmVscy8ucmVsc1BL&#10;AQItABQABgAIAAAAIQC4/z7PJQIAAMUEAAAOAAAAAAAAAAAAAAAAAC4CAABkcnMvZTJvRG9jLnht&#10;bFBLAQItABQABgAIAAAAIQBWo+Km2wAAAAkBAAAPAAAAAAAAAAAAAAAAAH8EAABkcnMvZG93bnJl&#10;di54bWxQSwUGAAAAAAQABADzAAAAhwUAAAAA&#10;" path="m2422940,l,,,236682r2422940,l2422940,xe" stroked="f">
                <v:path arrowok="t"/>
                <w10:wrap anchorx="page" anchory="page"/>
              </v:shape>
            </w:pict>
          </mc:Fallback>
        </mc:AlternateContent>
      </w:r>
    </w:p>
    <w:p w14:paraId="4F445F11" w14:textId="77777777" w:rsidR="00F64A0B" w:rsidRDefault="00000000">
      <w:pPr>
        <w:pStyle w:val="BodyText"/>
        <w:spacing w:line="280" w:lineRule="auto"/>
        <w:ind w:left="229" w:right="565"/>
        <w:rPr>
          <w:rFonts w:ascii="Calibri"/>
        </w:rPr>
      </w:pPr>
      <w:r>
        <w:rPr>
          <w:rFonts w:ascii="Calibri"/>
        </w:rPr>
        <w:t>and</w:t>
      </w:r>
      <w:r>
        <w:rPr>
          <w:rFonts w:ascii="Calibri"/>
          <w:spacing w:val="-4"/>
        </w:rPr>
        <w:t xml:space="preserve"> </w:t>
      </w:r>
      <w:r>
        <w:rPr>
          <w:rFonts w:ascii="Calibri"/>
        </w:rPr>
        <w:t>relational,</w:t>
      </w:r>
      <w:r>
        <w:rPr>
          <w:rFonts w:ascii="Calibri"/>
          <w:spacing w:val="-4"/>
        </w:rPr>
        <w:t xml:space="preserve"> </w:t>
      </w:r>
      <w:r>
        <w:rPr>
          <w:rFonts w:ascii="Calibri"/>
        </w:rPr>
        <w:t>using</w:t>
      </w:r>
      <w:r>
        <w:rPr>
          <w:rFonts w:ascii="Calibri"/>
          <w:spacing w:val="-3"/>
        </w:rPr>
        <w:t xml:space="preserve"> </w:t>
      </w:r>
      <w:r>
        <w:rPr>
          <w:rFonts w:ascii="Calibri"/>
        </w:rPr>
        <w:t>multiple</w:t>
      </w:r>
      <w:r>
        <w:rPr>
          <w:rFonts w:ascii="Calibri"/>
          <w:spacing w:val="-4"/>
        </w:rPr>
        <w:t xml:space="preserve"> </w:t>
      </w:r>
      <w:r>
        <w:rPr>
          <w:rFonts w:ascii="Calibri"/>
        </w:rPr>
        <w:t>traces</w:t>
      </w:r>
      <w:r>
        <w:rPr>
          <w:rFonts w:ascii="Calibri"/>
          <w:spacing w:val="-4"/>
        </w:rPr>
        <w:t xml:space="preserve"> </w:t>
      </w:r>
      <w:r>
        <w:rPr>
          <w:rFonts w:ascii="Calibri"/>
        </w:rPr>
        <w:t>per</w:t>
      </w:r>
      <w:r>
        <w:rPr>
          <w:rFonts w:ascii="Calibri"/>
          <w:spacing w:val="-3"/>
        </w:rPr>
        <w:t xml:space="preserve"> </w:t>
      </w:r>
      <w:r>
        <w:rPr>
          <w:rFonts w:ascii="Calibri"/>
        </w:rPr>
        <w:t>claim</w:t>
      </w:r>
      <w:r>
        <w:rPr>
          <w:rFonts w:ascii="Calibri"/>
          <w:spacing w:val="-3"/>
        </w:rPr>
        <w:t xml:space="preserve"> </w:t>
      </w:r>
      <w:r>
        <w:rPr>
          <w:rFonts w:ascii="Calibri"/>
        </w:rPr>
        <w:t>rather</w:t>
      </w:r>
      <w:r>
        <w:rPr>
          <w:rFonts w:ascii="Calibri"/>
          <w:spacing w:val="-1"/>
        </w:rPr>
        <w:t xml:space="preserve"> </w:t>
      </w:r>
      <w:r>
        <w:rPr>
          <w:rFonts w:ascii="Calibri"/>
        </w:rPr>
        <w:t>than</w:t>
      </w:r>
      <w:r>
        <w:rPr>
          <w:rFonts w:ascii="Calibri"/>
          <w:spacing w:val="-4"/>
        </w:rPr>
        <w:t xml:space="preserve"> </w:t>
      </w:r>
      <w:r>
        <w:rPr>
          <w:rFonts w:ascii="Calibri"/>
        </w:rPr>
        <w:t>relying</w:t>
      </w:r>
      <w:r>
        <w:rPr>
          <w:rFonts w:ascii="Calibri"/>
          <w:spacing w:val="-2"/>
        </w:rPr>
        <w:t xml:space="preserve"> </w:t>
      </w:r>
      <w:r>
        <w:rPr>
          <w:rFonts w:ascii="Calibri"/>
        </w:rPr>
        <w:t>on</w:t>
      </w:r>
      <w:r>
        <w:rPr>
          <w:rFonts w:ascii="Calibri"/>
          <w:spacing w:val="-4"/>
        </w:rPr>
        <w:t xml:space="preserve"> </w:t>
      </w:r>
      <w:r>
        <w:rPr>
          <w:rFonts w:ascii="Calibri"/>
        </w:rPr>
        <w:t>consensus</w:t>
      </w:r>
      <w:r>
        <w:rPr>
          <w:rFonts w:ascii="Calibri"/>
          <w:spacing w:val="-2"/>
        </w:rPr>
        <w:t xml:space="preserve"> </w:t>
      </w:r>
      <w:r>
        <w:rPr>
          <w:rFonts w:ascii="Calibri"/>
        </w:rPr>
        <w:t>or</w:t>
      </w:r>
      <w:r>
        <w:rPr>
          <w:rFonts w:ascii="Calibri"/>
          <w:spacing w:val="-4"/>
        </w:rPr>
        <w:t xml:space="preserve"> </w:t>
      </w:r>
      <w:r>
        <w:rPr>
          <w:rFonts w:ascii="Calibri"/>
        </w:rPr>
        <w:t>conventional</w:t>
      </w:r>
      <w:r>
        <w:rPr>
          <w:rFonts w:ascii="Calibri"/>
          <w:spacing w:val="-4"/>
        </w:rPr>
        <w:t xml:space="preserve"> </w:t>
      </w:r>
      <w:r>
        <w:rPr>
          <w:rFonts w:ascii="Calibri"/>
        </w:rPr>
        <w:t xml:space="preserve">outcome </w:t>
      </w:r>
      <w:r>
        <w:rPr>
          <w:rFonts w:ascii="Calibri"/>
          <w:spacing w:val="-2"/>
        </w:rPr>
        <w:t>metrics.</w:t>
      </w:r>
    </w:p>
    <w:p w14:paraId="4F445F12" w14:textId="77777777" w:rsidR="00F64A0B" w:rsidRDefault="00F64A0B">
      <w:pPr>
        <w:pStyle w:val="BodyText"/>
        <w:rPr>
          <w:rFonts w:ascii="Calibri"/>
        </w:rPr>
      </w:pPr>
    </w:p>
    <w:p w14:paraId="4F445F13" w14:textId="77777777" w:rsidR="00F64A0B" w:rsidRDefault="00F64A0B">
      <w:pPr>
        <w:pStyle w:val="BodyText"/>
        <w:spacing w:before="14"/>
        <w:rPr>
          <w:rFonts w:ascii="Calibri"/>
        </w:rPr>
      </w:pPr>
    </w:p>
    <w:p w14:paraId="4F445F14" w14:textId="77777777" w:rsidR="00F64A0B" w:rsidRDefault="00000000">
      <w:pPr>
        <w:pStyle w:val="Heading7"/>
        <w:spacing w:before="1"/>
        <w:ind w:left="229"/>
        <w:rPr>
          <w:rFonts w:ascii="Calibri"/>
        </w:rPr>
      </w:pPr>
      <w:r>
        <w:rPr>
          <w:rFonts w:ascii="Calibri"/>
        </w:rPr>
        <w:t>Contribution</w:t>
      </w:r>
      <w:r>
        <w:rPr>
          <w:rFonts w:ascii="Calibri"/>
          <w:spacing w:val="-10"/>
        </w:rPr>
        <w:t xml:space="preserve"> </w:t>
      </w:r>
      <w:r>
        <w:rPr>
          <w:rFonts w:ascii="Calibri"/>
        </w:rPr>
        <w:t>to</w:t>
      </w:r>
      <w:r>
        <w:rPr>
          <w:rFonts w:ascii="Calibri"/>
          <w:spacing w:val="-9"/>
        </w:rPr>
        <w:t xml:space="preserve"> </w:t>
      </w:r>
      <w:r>
        <w:rPr>
          <w:rFonts w:ascii="Calibri"/>
        </w:rPr>
        <w:t>knowledge</w:t>
      </w:r>
      <w:r>
        <w:rPr>
          <w:rFonts w:ascii="Calibri"/>
          <w:spacing w:val="-10"/>
        </w:rPr>
        <w:t xml:space="preserve"> </w:t>
      </w:r>
      <w:r>
        <w:rPr>
          <w:rFonts w:ascii="Calibri"/>
        </w:rPr>
        <w:t>and</w:t>
      </w:r>
      <w:r>
        <w:rPr>
          <w:rFonts w:ascii="Calibri"/>
          <w:spacing w:val="-10"/>
        </w:rPr>
        <w:t xml:space="preserve"> </w:t>
      </w:r>
      <w:r>
        <w:rPr>
          <w:rFonts w:ascii="Calibri"/>
        </w:rPr>
        <w:t>potential</w:t>
      </w:r>
      <w:r>
        <w:rPr>
          <w:rFonts w:ascii="Calibri"/>
          <w:spacing w:val="-10"/>
        </w:rPr>
        <w:t xml:space="preserve"> </w:t>
      </w:r>
      <w:r>
        <w:rPr>
          <w:rFonts w:ascii="Calibri"/>
          <w:spacing w:val="-2"/>
        </w:rPr>
        <w:t>impact</w:t>
      </w:r>
    </w:p>
    <w:p w14:paraId="4F445F15" w14:textId="77777777" w:rsidR="00F64A0B" w:rsidRDefault="00000000">
      <w:pPr>
        <w:pStyle w:val="BodyText"/>
        <w:spacing w:before="164" w:line="280" w:lineRule="auto"/>
        <w:ind w:left="229" w:right="492"/>
        <w:rPr>
          <w:rFonts w:ascii="Calibri"/>
        </w:rPr>
      </w:pPr>
      <w:r>
        <w:rPr>
          <w:rFonts w:ascii="Calibri"/>
        </w:rPr>
        <w:t>The research contributes a methodological reframing of architectural practice as collective knowledge-making.</w:t>
      </w:r>
      <w:r>
        <w:rPr>
          <w:rFonts w:ascii="Calibri"/>
          <w:spacing w:val="-3"/>
        </w:rPr>
        <w:t xml:space="preserve"> </w:t>
      </w:r>
      <w:r>
        <w:rPr>
          <w:rFonts w:ascii="Calibri"/>
        </w:rPr>
        <w:t>It</w:t>
      </w:r>
      <w:r>
        <w:rPr>
          <w:rFonts w:ascii="Calibri"/>
          <w:spacing w:val="-3"/>
        </w:rPr>
        <w:t xml:space="preserve"> </w:t>
      </w:r>
      <w:r>
        <w:rPr>
          <w:rFonts w:ascii="Calibri"/>
        </w:rPr>
        <w:t>expands</w:t>
      </w:r>
      <w:r>
        <w:rPr>
          <w:rFonts w:ascii="Calibri"/>
          <w:spacing w:val="-3"/>
        </w:rPr>
        <w:t xml:space="preserve"> </w:t>
      </w:r>
      <w:r>
        <w:rPr>
          <w:rFonts w:ascii="Calibri"/>
        </w:rPr>
        <w:t>what</w:t>
      </w:r>
      <w:r>
        <w:rPr>
          <w:rFonts w:ascii="Calibri"/>
          <w:spacing w:val="-2"/>
        </w:rPr>
        <w:t xml:space="preserve"> </w:t>
      </w:r>
      <w:r>
        <w:rPr>
          <w:rFonts w:ascii="Calibri"/>
        </w:rPr>
        <w:t>may</w:t>
      </w:r>
      <w:r>
        <w:rPr>
          <w:rFonts w:ascii="Calibri"/>
          <w:spacing w:val="-3"/>
        </w:rPr>
        <w:t xml:space="preserve"> </w:t>
      </w:r>
      <w:r>
        <w:rPr>
          <w:rFonts w:ascii="Calibri"/>
        </w:rPr>
        <w:t>count</w:t>
      </w:r>
      <w:r>
        <w:rPr>
          <w:rFonts w:ascii="Calibri"/>
          <w:spacing w:val="-3"/>
        </w:rPr>
        <w:t xml:space="preserve"> </w:t>
      </w:r>
      <w:r>
        <w:rPr>
          <w:rFonts w:ascii="Calibri"/>
        </w:rPr>
        <w:t>as</w:t>
      </w:r>
      <w:r>
        <w:rPr>
          <w:rFonts w:ascii="Calibri"/>
          <w:spacing w:val="-1"/>
        </w:rPr>
        <w:t xml:space="preserve"> </w:t>
      </w:r>
      <w:r>
        <w:rPr>
          <w:rFonts w:ascii="Calibri"/>
        </w:rPr>
        <w:t>built</w:t>
      </w:r>
      <w:r>
        <w:rPr>
          <w:rFonts w:ascii="Calibri"/>
          <w:spacing w:val="-3"/>
        </w:rPr>
        <w:t xml:space="preserve"> </w:t>
      </w:r>
      <w:r>
        <w:rPr>
          <w:rFonts w:ascii="Calibri"/>
        </w:rPr>
        <w:t>environment</w:t>
      </w:r>
      <w:r>
        <w:rPr>
          <w:rFonts w:ascii="Calibri"/>
          <w:spacing w:val="-2"/>
        </w:rPr>
        <w:t xml:space="preserve"> </w:t>
      </w:r>
      <w:r>
        <w:rPr>
          <w:rFonts w:ascii="Calibri"/>
        </w:rPr>
        <w:t>evidence</w:t>
      </w:r>
      <w:r>
        <w:rPr>
          <w:rFonts w:ascii="Calibri"/>
          <w:spacing w:val="-3"/>
        </w:rPr>
        <w:t xml:space="preserve"> </w:t>
      </w:r>
      <w:r>
        <w:rPr>
          <w:rFonts w:ascii="Calibri"/>
        </w:rPr>
        <w:t>by</w:t>
      </w:r>
      <w:r>
        <w:rPr>
          <w:rFonts w:ascii="Calibri"/>
          <w:spacing w:val="-3"/>
        </w:rPr>
        <w:t xml:space="preserve"> </w:t>
      </w:r>
      <w:proofErr w:type="spellStart"/>
      <w:r>
        <w:rPr>
          <w:rFonts w:ascii="Calibri"/>
        </w:rPr>
        <w:t>recognising</w:t>
      </w:r>
      <w:proofErr w:type="spellEnd"/>
      <w:r>
        <w:rPr>
          <w:rFonts w:ascii="Calibri"/>
          <w:spacing w:val="-3"/>
        </w:rPr>
        <w:t xml:space="preserve"> </w:t>
      </w:r>
      <w:r>
        <w:rPr>
          <w:rFonts w:ascii="Calibri"/>
        </w:rPr>
        <w:t>tacit,</w:t>
      </w:r>
      <w:r>
        <w:rPr>
          <w:rFonts w:ascii="Calibri"/>
          <w:spacing w:val="-3"/>
        </w:rPr>
        <w:t xml:space="preserve"> </w:t>
      </w:r>
      <w:r>
        <w:rPr>
          <w:rFonts w:ascii="Calibri"/>
        </w:rPr>
        <w:t>affective,</w:t>
      </w:r>
      <w:r>
        <w:rPr>
          <w:rFonts w:ascii="Calibri"/>
          <w:spacing w:val="-3"/>
        </w:rPr>
        <w:t xml:space="preserve"> </w:t>
      </w:r>
      <w:r>
        <w:rPr>
          <w:rFonts w:ascii="Calibri"/>
        </w:rPr>
        <w:t>spatial,</w:t>
      </w:r>
      <w:r>
        <w:rPr>
          <w:rFonts w:ascii="Calibri"/>
          <w:spacing w:val="-1"/>
        </w:rPr>
        <w:t xml:space="preserve"> </w:t>
      </w:r>
      <w:r>
        <w:rPr>
          <w:rFonts w:ascii="Calibri"/>
        </w:rPr>
        <w:t>and material traces alongside verbal and technical data. It also offers artefact-led methods for making participation more inclusive, contestable, and accountable.</w:t>
      </w:r>
    </w:p>
    <w:p w14:paraId="4F445F16" w14:textId="77777777" w:rsidR="00F64A0B" w:rsidRDefault="00000000">
      <w:pPr>
        <w:pStyle w:val="BodyText"/>
        <w:spacing w:before="117" w:line="280" w:lineRule="auto"/>
        <w:ind w:left="229" w:right="650"/>
        <w:rPr>
          <w:rFonts w:ascii="Calibri"/>
        </w:rPr>
      </w:pPr>
      <w:r>
        <w:rPr>
          <w:rFonts w:ascii="Calibri"/>
        </w:rPr>
        <w:t xml:space="preserve">Its potential impact lies in connecting participatory architecture to broader questions of governance, </w:t>
      </w:r>
      <w:proofErr w:type="spellStart"/>
      <w:r>
        <w:rPr>
          <w:rFonts w:ascii="Calibri"/>
        </w:rPr>
        <w:t>organisational</w:t>
      </w:r>
      <w:proofErr w:type="spellEnd"/>
      <w:r>
        <w:rPr>
          <w:rFonts w:ascii="Calibri"/>
        </w:rPr>
        <w:t xml:space="preserve"> learning, urban living, environmental care, maintenance, and stewardship. A proposed community-facing</w:t>
      </w:r>
      <w:r>
        <w:rPr>
          <w:rFonts w:ascii="Calibri"/>
          <w:spacing w:val="-3"/>
        </w:rPr>
        <w:t xml:space="preserve"> </w:t>
      </w:r>
      <w:r>
        <w:rPr>
          <w:rFonts w:ascii="Calibri"/>
        </w:rPr>
        <w:t>living</w:t>
      </w:r>
      <w:r>
        <w:rPr>
          <w:rFonts w:ascii="Calibri"/>
          <w:spacing w:val="-3"/>
        </w:rPr>
        <w:t xml:space="preserve"> </w:t>
      </w:r>
      <w:r>
        <w:rPr>
          <w:rFonts w:ascii="Calibri"/>
        </w:rPr>
        <w:t>archive</w:t>
      </w:r>
      <w:r>
        <w:rPr>
          <w:rFonts w:ascii="Calibri"/>
          <w:spacing w:val="-4"/>
        </w:rPr>
        <w:t xml:space="preserve"> </w:t>
      </w:r>
      <w:r>
        <w:rPr>
          <w:rFonts w:ascii="Calibri"/>
        </w:rPr>
        <w:t>will</w:t>
      </w:r>
      <w:r>
        <w:rPr>
          <w:rFonts w:ascii="Calibri"/>
          <w:spacing w:val="-4"/>
        </w:rPr>
        <w:t xml:space="preserve"> </w:t>
      </w:r>
      <w:r>
        <w:rPr>
          <w:rFonts w:ascii="Calibri"/>
        </w:rPr>
        <w:t>act</w:t>
      </w:r>
      <w:r>
        <w:rPr>
          <w:rFonts w:ascii="Calibri"/>
          <w:spacing w:val="-3"/>
        </w:rPr>
        <w:t xml:space="preserve"> </w:t>
      </w:r>
      <w:r>
        <w:rPr>
          <w:rFonts w:ascii="Calibri"/>
        </w:rPr>
        <w:t>as</w:t>
      </w:r>
      <w:r>
        <w:rPr>
          <w:rFonts w:ascii="Calibri"/>
          <w:spacing w:val="-4"/>
        </w:rPr>
        <w:t xml:space="preserve"> </w:t>
      </w:r>
      <w:r>
        <w:rPr>
          <w:rFonts w:ascii="Calibri"/>
        </w:rPr>
        <w:t>both</w:t>
      </w:r>
      <w:r>
        <w:rPr>
          <w:rFonts w:ascii="Calibri"/>
          <w:spacing w:val="-3"/>
        </w:rPr>
        <w:t xml:space="preserve"> </w:t>
      </w:r>
      <w:r>
        <w:rPr>
          <w:rFonts w:ascii="Calibri"/>
        </w:rPr>
        <w:t>method</w:t>
      </w:r>
      <w:r>
        <w:rPr>
          <w:rFonts w:ascii="Calibri"/>
          <w:spacing w:val="-4"/>
        </w:rPr>
        <w:t xml:space="preserve"> </w:t>
      </w:r>
      <w:r>
        <w:rPr>
          <w:rFonts w:ascii="Calibri"/>
        </w:rPr>
        <w:t>and</w:t>
      </w:r>
      <w:r>
        <w:rPr>
          <w:rFonts w:ascii="Calibri"/>
          <w:spacing w:val="-4"/>
        </w:rPr>
        <w:t xml:space="preserve"> </w:t>
      </w:r>
      <w:r>
        <w:rPr>
          <w:rFonts w:ascii="Calibri"/>
        </w:rPr>
        <w:t>output,</w:t>
      </w:r>
      <w:r>
        <w:rPr>
          <w:rFonts w:ascii="Calibri"/>
          <w:spacing w:val="-4"/>
        </w:rPr>
        <w:t xml:space="preserve"> </w:t>
      </w:r>
      <w:r>
        <w:rPr>
          <w:rFonts w:ascii="Calibri"/>
        </w:rPr>
        <w:t>allowing</w:t>
      </w:r>
      <w:r>
        <w:rPr>
          <w:rFonts w:ascii="Calibri"/>
          <w:spacing w:val="-3"/>
        </w:rPr>
        <w:t xml:space="preserve"> </w:t>
      </w:r>
      <w:r>
        <w:rPr>
          <w:rFonts w:ascii="Calibri"/>
        </w:rPr>
        <w:t>consented</w:t>
      </w:r>
      <w:r>
        <w:rPr>
          <w:rFonts w:ascii="Calibri"/>
          <w:spacing w:val="-3"/>
        </w:rPr>
        <w:t xml:space="preserve"> </w:t>
      </w:r>
      <w:r>
        <w:rPr>
          <w:rFonts w:ascii="Calibri"/>
        </w:rPr>
        <w:t>artefact</w:t>
      </w:r>
      <w:r>
        <w:rPr>
          <w:rFonts w:ascii="Calibri"/>
          <w:spacing w:val="-3"/>
        </w:rPr>
        <w:t xml:space="preserve"> </w:t>
      </w:r>
      <w:r>
        <w:rPr>
          <w:rFonts w:ascii="Calibri"/>
        </w:rPr>
        <w:t>traces</w:t>
      </w:r>
      <w:r>
        <w:rPr>
          <w:rFonts w:ascii="Calibri"/>
          <w:spacing w:val="-4"/>
        </w:rPr>
        <w:t xml:space="preserve"> </w:t>
      </w:r>
      <w:r>
        <w:rPr>
          <w:rFonts w:ascii="Calibri"/>
        </w:rPr>
        <w:t xml:space="preserve">and reflections to remain </w:t>
      </w:r>
      <w:proofErr w:type="spellStart"/>
      <w:r>
        <w:rPr>
          <w:rFonts w:ascii="Calibri"/>
        </w:rPr>
        <w:t>revisitable</w:t>
      </w:r>
      <w:proofErr w:type="spellEnd"/>
      <w:r>
        <w:rPr>
          <w:rFonts w:ascii="Calibri"/>
        </w:rPr>
        <w:t xml:space="preserve"> rather than extracted into academic outputs alone. At this stage, the work does not claim resolution. Instead, it invites interdisciplinary discussion about how built environment disciplines might design better conditions for shared inquiry, ethical evidence-making, and democratic stewardship under conditions of inequality.</w:t>
      </w:r>
    </w:p>
    <w:p w14:paraId="4F445F17" w14:textId="77777777" w:rsidR="00F64A0B" w:rsidRDefault="00F64A0B">
      <w:pPr>
        <w:pStyle w:val="BodyText"/>
        <w:rPr>
          <w:rFonts w:ascii="Calibri"/>
        </w:rPr>
      </w:pPr>
    </w:p>
    <w:p w14:paraId="4F445F18" w14:textId="77777777" w:rsidR="00F64A0B" w:rsidRDefault="00F64A0B">
      <w:pPr>
        <w:pStyle w:val="BodyText"/>
        <w:rPr>
          <w:rFonts w:ascii="Calibri"/>
        </w:rPr>
      </w:pPr>
    </w:p>
    <w:p w14:paraId="4F445F19" w14:textId="77777777" w:rsidR="00F64A0B" w:rsidRDefault="00F64A0B">
      <w:pPr>
        <w:pStyle w:val="BodyText"/>
        <w:spacing w:before="175"/>
        <w:rPr>
          <w:rFonts w:ascii="Calibri"/>
        </w:rPr>
      </w:pPr>
    </w:p>
    <w:p w14:paraId="4F445F1A" w14:textId="77777777" w:rsidR="00F64A0B" w:rsidRDefault="00000000">
      <w:pPr>
        <w:pStyle w:val="Heading7"/>
        <w:ind w:left="229"/>
        <w:rPr>
          <w:rFonts w:ascii="Calibri"/>
        </w:rPr>
      </w:pPr>
      <w:r>
        <w:rPr>
          <w:rFonts w:ascii="Calibri"/>
        </w:rPr>
        <w:t>Selected</w:t>
      </w:r>
      <w:r>
        <w:rPr>
          <w:rFonts w:ascii="Calibri"/>
          <w:spacing w:val="-12"/>
        </w:rPr>
        <w:t xml:space="preserve"> </w:t>
      </w:r>
      <w:r>
        <w:rPr>
          <w:rFonts w:ascii="Calibri"/>
          <w:spacing w:val="-2"/>
        </w:rPr>
        <w:t>bibliography</w:t>
      </w:r>
    </w:p>
    <w:p w14:paraId="4F445F1B" w14:textId="77777777" w:rsidR="00F64A0B" w:rsidRDefault="00000000">
      <w:pPr>
        <w:spacing w:before="165" w:line="280" w:lineRule="auto"/>
        <w:ind w:left="229" w:right="565"/>
        <w:rPr>
          <w:rFonts w:ascii="Calibri" w:hAnsi="Calibri"/>
        </w:rPr>
      </w:pPr>
      <w:r>
        <w:rPr>
          <w:rFonts w:ascii="Calibri" w:hAnsi="Calibri"/>
        </w:rPr>
        <w:t>Arnstein,</w:t>
      </w:r>
      <w:r>
        <w:rPr>
          <w:rFonts w:ascii="Calibri" w:hAnsi="Calibri"/>
          <w:spacing w:val="-3"/>
        </w:rPr>
        <w:t xml:space="preserve"> </w:t>
      </w:r>
      <w:r>
        <w:rPr>
          <w:rFonts w:ascii="Calibri" w:hAnsi="Calibri"/>
        </w:rPr>
        <w:t>S.</w:t>
      </w:r>
      <w:r>
        <w:rPr>
          <w:rFonts w:ascii="Calibri" w:hAnsi="Calibri"/>
          <w:spacing w:val="-2"/>
        </w:rPr>
        <w:t xml:space="preserve"> </w:t>
      </w:r>
      <w:r>
        <w:rPr>
          <w:rFonts w:ascii="Calibri" w:hAnsi="Calibri"/>
        </w:rPr>
        <w:t>R.</w:t>
      </w:r>
      <w:r>
        <w:rPr>
          <w:rFonts w:ascii="Calibri" w:hAnsi="Calibri"/>
          <w:spacing w:val="-3"/>
        </w:rPr>
        <w:t xml:space="preserve"> </w:t>
      </w:r>
      <w:r>
        <w:rPr>
          <w:rFonts w:ascii="Calibri" w:hAnsi="Calibri"/>
        </w:rPr>
        <w:t>(1969).</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ladder</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citizen</w:t>
      </w:r>
      <w:r>
        <w:rPr>
          <w:rFonts w:ascii="Calibri" w:hAnsi="Calibri"/>
          <w:spacing w:val="-3"/>
        </w:rPr>
        <w:t xml:space="preserve"> </w:t>
      </w:r>
      <w:r>
        <w:rPr>
          <w:rFonts w:ascii="Calibri" w:hAnsi="Calibri"/>
        </w:rPr>
        <w:t>participation.</w:t>
      </w:r>
      <w:r>
        <w:rPr>
          <w:rFonts w:ascii="Calibri" w:hAnsi="Calibri"/>
          <w:spacing w:val="-3"/>
        </w:rPr>
        <w:t xml:space="preserve"> </w:t>
      </w:r>
      <w:r>
        <w:rPr>
          <w:rFonts w:ascii="Calibri" w:hAnsi="Calibri"/>
          <w:i/>
        </w:rPr>
        <w:t>Journal</w:t>
      </w:r>
      <w:r>
        <w:rPr>
          <w:rFonts w:ascii="Calibri" w:hAnsi="Calibri"/>
          <w:i/>
          <w:spacing w:val="-2"/>
        </w:rPr>
        <w:t xml:space="preserve"> </w:t>
      </w:r>
      <w:r>
        <w:rPr>
          <w:rFonts w:ascii="Calibri" w:hAnsi="Calibri"/>
          <w:i/>
        </w:rPr>
        <w:t>of</w:t>
      </w:r>
      <w:r>
        <w:rPr>
          <w:rFonts w:ascii="Calibri" w:hAnsi="Calibri"/>
          <w:i/>
          <w:spacing w:val="-2"/>
        </w:rPr>
        <w:t xml:space="preserve"> </w:t>
      </w:r>
      <w:r>
        <w:rPr>
          <w:rFonts w:ascii="Calibri" w:hAnsi="Calibri"/>
          <w:i/>
        </w:rPr>
        <w:t>the</w:t>
      </w:r>
      <w:r>
        <w:rPr>
          <w:rFonts w:ascii="Calibri" w:hAnsi="Calibri"/>
          <w:i/>
          <w:spacing w:val="-4"/>
        </w:rPr>
        <w:t xml:space="preserve"> </w:t>
      </w:r>
      <w:r>
        <w:rPr>
          <w:rFonts w:ascii="Calibri" w:hAnsi="Calibri"/>
          <w:i/>
        </w:rPr>
        <w:t>American</w:t>
      </w:r>
      <w:r>
        <w:rPr>
          <w:rFonts w:ascii="Calibri" w:hAnsi="Calibri"/>
          <w:i/>
          <w:spacing w:val="-3"/>
        </w:rPr>
        <w:t xml:space="preserve"> </w:t>
      </w:r>
      <w:r>
        <w:rPr>
          <w:rFonts w:ascii="Calibri" w:hAnsi="Calibri"/>
          <w:i/>
        </w:rPr>
        <w:t>Institute</w:t>
      </w:r>
      <w:r>
        <w:rPr>
          <w:rFonts w:ascii="Calibri" w:hAnsi="Calibri"/>
          <w:i/>
          <w:spacing w:val="-4"/>
        </w:rPr>
        <w:t xml:space="preserve"> </w:t>
      </w:r>
      <w:r>
        <w:rPr>
          <w:rFonts w:ascii="Calibri" w:hAnsi="Calibri"/>
          <w:i/>
        </w:rPr>
        <w:t>of</w:t>
      </w:r>
      <w:r>
        <w:rPr>
          <w:rFonts w:ascii="Calibri" w:hAnsi="Calibri"/>
          <w:i/>
          <w:spacing w:val="-2"/>
        </w:rPr>
        <w:t xml:space="preserve"> </w:t>
      </w:r>
      <w:r>
        <w:rPr>
          <w:rFonts w:ascii="Calibri" w:hAnsi="Calibri"/>
          <w:i/>
        </w:rPr>
        <w:t>Planners</w:t>
      </w:r>
      <w:r>
        <w:rPr>
          <w:rFonts w:ascii="Calibri" w:hAnsi="Calibri"/>
        </w:rPr>
        <w:t>,</w:t>
      </w:r>
      <w:r>
        <w:rPr>
          <w:rFonts w:ascii="Calibri" w:hAnsi="Calibri"/>
          <w:spacing w:val="-3"/>
        </w:rPr>
        <w:t xml:space="preserve"> </w:t>
      </w:r>
      <w:r>
        <w:rPr>
          <w:rFonts w:ascii="Calibri" w:hAnsi="Calibri"/>
          <w:i/>
        </w:rPr>
        <w:t>35</w:t>
      </w:r>
      <w:r>
        <w:rPr>
          <w:rFonts w:ascii="Calibri" w:hAnsi="Calibri"/>
        </w:rPr>
        <w:t xml:space="preserve">(4), 216–224. </w:t>
      </w:r>
      <w:hyperlink r:id="rId188">
        <w:r w:rsidR="00F64A0B">
          <w:rPr>
            <w:rFonts w:ascii="Calibri" w:hAnsi="Calibri"/>
          </w:rPr>
          <w:t>https://doi.org/10.1080/01944366908977225</w:t>
        </w:r>
      </w:hyperlink>
    </w:p>
    <w:p w14:paraId="4F445F1C" w14:textId="77777777" w:rsidR="00F64A0B" w:rsidRDefault="00000000">
      <w:pPr>
        <w:spacing w:before="118" w:line="280" w:lineRule="auto"/>
        <w:ind w:left="229" w:right="565"/>
        <w:rPr>
          <w:rFonts w:ascii="Calibri" w:hAnsi="Calibri"/>
        </w:rPr>
      </w:pPr>
      <w:r>
        <w:rPr>
          <w:rFonts w:ascii="Calibri" w:hAnsi="Calibri"/>
        </w:rPr>
        <w:t>Bannon,</w:t>
      </w:r>
      <w:r>
        <w:rPr>
          <w:rFonts w:ascii="Calibri" w:hAnsi="Calibri"/>
          <w:spacing w:val="-3"/>
        </w:rPr>
        <w:t xml:space="preserve"> </w:t>
      </w:r>
      <w:r>
        <w:rPr>
          <w:rFonts w:ascii="Calibri" w:hAnsi="Calibri"/>
        </w:rPr>
        <w:t>L.</w:t>
      </w:r>
      <w:r>
        <w:rPr>
          <w:rFonts w:ascii="Calibri" w:hAnsi="Calibri"/>
          <w:spacing w:val="-2"/>
        </w:rPr>
        <w:t xml:space="preserve"> </w:t>
      </w:r>
      <w:r>
        <w:rPr>
          <w:rFonts w:ascii="Calibri" w:hAnsi="Calibri"/>
        </w:rPr>
        <w:t>J.,</w:t>
      </w:r>
      <w:r>
        <w:rPr>
          <w:rFonts w:ascii="Calibri" w:hAnsi="Calibri"/>
          <w:spacing w:val="-1"/>
        </w:rPr>
        <w:t xml:space="preserve"> </w:t>
      </w:r>
      <w:r>
        <w:rPr>
          <w:rFonts w:ascii="Calibri" w:hAnsi="Calibri"/>
        </w:rPr>
        <w:t>&amp;</w:t>
      </w:r>
      <w:r>
        <w:rPr>
          <w:rFonts w:ascii="Calibri" w:hAnsi="Calibri"/>
          <w:spacing w:val="-3"/>
        </w:rPr>
        <w:t xml:space="preserve"> </w:t>
      </w:r>
      <w:r>
        <w:rPr>
          <w:rFonts w:ascii="Calibri" w:hAnsi="Calibri"/>
        </w:rPr>
        <w:t>Ehn,</w:t>
      </w:r>
      <w:r>
        <w:rPr>
          <w:rFonts w:ascii="Calibri" w:hAnsi="Calibri"/>
          <w:spacing w:val="-3"/>
        </w:rPr>
        <w:t xml:space="preserve"> </w:t>
      </w:r>
      <w:r>
        <w:rPr>
          <w:rFonts w:ascii="Calibri" w:hAnsi="Calibri"/>
        </w:rPr>
        <w:t>P.</w:t>
      </w:r>
      <w:r>
        <w:rPr>
          <w:rFonts w:ascii="Calibri" w:hAnsi="Calibri"/>
          <w:spacing w:val="-3"/>
        </w:rPr>
        <w:t xml:space="preserve"> </w:t>
      </w:r>
      <w:r>
        <w:rPr>
          <w:rFonts w:ascii="Calibri" w:hAnsi="Calibri"/>
        </w:rPr>
        <w:t>(2012).</w:t>
      </w:r>
      <w:r>
        <w:rPr>
          <w:rFonts w:ascii="Calibri" w:hAnsi="Calibri"/>
          <w:spacing w:val="-3"/>
        </w:rPr>
        <w:t xml:space="preserve"> </w:t>
      </w:r>
      <w:r>
        <w:rPr>
          <w:rFonts w:ascii="Calibri" w:hAnsi="Calibri"/>
        </w:rPr>
        <w:t>Design:</w:t>
      </w:r>
      <w:r>
        <w:rPr>
          <w:rFonts w:ascii="Calibri" w:hAnsi="Calibri"/>
          <w:spacing w:val="-2"/>
        </w:rPr>
        <w:t xml:space="preserve"> </w:t>
      </w:r>
      <w:r>
        <w:rPr>
          <w:rFonts w:ascii="Calibri" w:hAnsi="Calibri"/>
        </w:rPr>
        <w:t>Design</w:t>
      </w:r>
      <w:r>
        <w:rPr>
          <w:rFonts w:ascii="Calibri" w:hAnsi="Calibri"/>
          <w:spacing w:val="-3"/>
        </w:rPr>
        <w:t xml:space="preserve"> </w:t>
      </w:r>
      <w:r>
        <w:rPr>
          <w:rFonts w:ascii="Calibri" w:hAnsi="Calibri"/>
        </w:rPr>
        <w:t>matters</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participatory</w:t>
      </w:r>
      <w:r>
        <w:rPr>
          <w:rFonts w:ascii="Calibri" w:hAnsi="Calibri"/>
          <w:spacing w:val="-3"/>
        </w:rPr>
        <w:t xml:space="preserve"> </w:t>
      </w:r>
      <w:r>
        <w:rPr>
          <w:rFonts w:ascii="Calibri" w:hAnsi="Calibri"/>
        </w:rPr>
        <w:t>design.</w:t>
      </w:r>
      <w:r>
        <w:rPr>
          <w:rFonts w:ascii="Calibri" w:hAnsi="Calibri"/>
          <w:spacing w:val="-3"/>
        </w:rPr>
        <w:t xml:space="preserve"> </w:t>
      </w:r>
      <w:r>
        <w:rPr>
          <w:rFonts w:ascii="Calibri" w:hAnsi="Calibri"/>
        </w:rPr>
        <w:t>In</w:t>
      </w:r>
      <w:r>
        <w:rPr>
          <w:rFonts w:ascii="Calibri" w:hAnsi="Calibri"/>
          <w:spacing w:val="-3"/>
        </w:rPr>
        <w:t xml:space="preserve"> </w:t>
      </w:r>
      <w:r>
        <w:rPr>
          <w:rFonts w:ascii="Calibri" w:hAnsi="Calibri"/>
        </w:rPr>
        <w:t>J.</w:t>
      </w:r>
      <w:r>
        <w:rPr>
          <w:rFonts w:ascii="Calibri" w:hAnsi="Calibri"/>
          <w:spacing w:val="-2"/>
        </w:rPr>
        <w:t xml:space="preserve"> </w:t>
      </w:r>
      <w:r>
        <w:rPr>
          <w:rFonts w:ascii="Calibri" w:hAnsi="Calibri"/>
        </w:rPr>
        <w:t>Simonsen</w:t>
      </w:r>
      <w:r>
        <w:rPr>
          <w:rFonts w:ascii="Calibri" w:hAnsi="Calibri"/>
          <w:spacing w:val="-2"/>
        </w:rPr>
        <w:t xml:space="preserve"> </w:t>
      </w:r>
      <w:r>
        <w:rPr>
          <w:rFonts w:ascii="Calibri" w:hAnsi="Calibri"/>
        </w:rPr>
        <w:t>&amp;</w:t>
      </w:r>
      <w:r>
        <w:rPr>
          <w:rFonts w:ascii="Calibri" w:hAnsi="Calibri"/>
          <w:spacing w:val="-3"/>
        </w:rPr>
        <w:t xml:space="preserve"> </w:t>
      </w:r>
      <w:r>
        <w:rPr>
          <w:rFonts w:ascii="Calibri" w:hAnsi="Calibri"/>
        </w:rPr>
        <w:t>T.</w:t>
      </w:r>
      <w:r>
        <w:rPr>
          <w:rFonts w:ascii="Calibri" w:hAnsi="Calibri"/>
          <w:spacing w:val="-2"/>
        </w:rPr>
        <w:t xml:space="preserve"> </w:t>
      </w:r>
      <w:r>
        <w:rPr>
          <w:rFonts w:ascii="Calibri" w:hAnsi="Calibri"/>
        </w:rPr>
        <w:t xml:space="preserve">Robertson (Eds), </w:t>
      </w:r>
      <w:r>
        <w:rPr>
          <w:rFonts w:ascii="Calibri" w:hAnsi="Calibri"/>
          <w:i/>
        </w:rPr>
        <w:t xml:space="preserve">Routledge International Handbook of Participatory Design </w:t>
      </w:r>
      <w:r>
        <w:rPr>
          <w:rFonts w:ascii="Calibri" w:hAnsi="Calibri"/>
        </w:rPr>
        <w:t xml:space="preserve">(pp. 37–63). Routledge. </w:t>
      </w:r>
      <w:hyperlink r:id="rId189">
        <w:r w:rsidR="00F64A0B">
          <w:rPr>
            <w:rFonts w:ascii="Calibri" w:hAnsi="Calibri"/>
            <w:spacing w:val="-2"/>
          </w:rPr>
          <w:t>https://doi.org/10.4324/9780203108543</w:t>
        </w:r>
      </w:hyperlink>
    </w:p>
    <w:p w14:paraId="4F445F1D" w14:textId="77777777" w:rsidR="00F64A0B" w:rsidRDefault="00000000">
      <w:pPr>
        <w:spacing w:before="117" w:line="280" w:lineRule="auto"/>
        <w:ind w:left="229" w:right="565"/>
        <w:rPr>
          <w:rFonts w:ascii="Calibri"/>
        </w:rPr>
      </w:pPr>
      <w:r>
        <w:rPr>
          <w:rFonts w:ascii="Calibri"/>
        </w:rPr>
        <w:t>Barrett,</w:t>
      </w:r>
      <w:r>
        <w:rPr>
          <w:rFonts w:ascii="Calibri"/>
          <w:spacing w:val="-4"/>
        </w:rPr>
        <w:t xml:space="preserve"> </w:t>
      </w:r>
      <w:r>
        <w:rPr>
          <w:rFonts w:ascii="Calibri"/>
        </w:rPr>
        <w:t>E.,</w:t>
      </w:r>
      <w:r>
        <w:rPr>
          <w:rFonts w:ascii="Calibri"/>
          <w:spacing w:val="-2"/>
        </w:rPr>
        <w:t xml:space="preserve"> </w:t>
      </w:r>
      <w:r>
        <w:rPr>
          <w:rFonts w:ascii="Calibri"/>
        </w:rPr>
        <w:t>&amp;</w:t>
      </w:r>
      <w:r>
        <w:rPr>
          <w:rFonts w:ascii="Calibri"/>
          <w:spacing w:val="-3"/>
        </w:rPr>
        <w:t xml:space="preserve"> </w:t>
      </w:r>
      <w:r>
        <w:rPr>
          <w:rFonts w:ascii="Calibri"/>
        </w:rPr>
        <w:t>Bolt,</w:t>
      </w:r>
      <w:r>
        <w:rPr>
          <w:rFonts w:ascii="Calibri"/>
          <w:spacing w:val="-4"/>
        </w:rPr>
        <w:t xml:space="preserve"> </w:t>
      </w:r>
      <w:r>
        <w:rPr>
          <w:rFonts w:ascii="Calibri"/>
        </w:rPr>
        <w:t>B.</w:t>
      </w:r>
      <w:r>
        <w:rPr>
          <w:rFonts w:ascii="Calibri"/>
          <w:spacing w:val="-4"/>
        </w:rPr>
        <w:t xml:space="preserve"> </w:t>
      </w:r>
      <w:r>
        <w:rPr>
          <w:rFonts w:ascii="Calibri"/>
        </w:rPr>
        <w:t>(Eds).</w:t>
      </w:r>
      <w:r>
        <w:rPr>
          <w:rFonts w:ascii="Calibri"/>
          <w:spacing w:val="-4"/>
        </w:rPr>
        <w:t xml:space="preserve"> </w:t>
      </w:r>
      <w:r>
        <w:rPr>
          <w:rFonts w:ascii="Calibri"/>
        </w:rPr>
        <w:t>(2019).</w:t>
      </w:r>
      <w:r>
        <w:rPr>
          <w:rFonts w:ascii="Calibri"/>
          <w:spacing w:val="-4"/>
        </w:rPr>
        <w:t xml:space="preserve"> </w:t>
      </w:r>
      <w:r>
        <w:rPr>
          <w:rFonts w:ascii="Calibri"/>
          <w:i/>
        </w:rPr>
        <w:t>Practice</w:t>
      </w:r>
      <w:r>
        <w:rPr>
          <w:rFonts w:ascii="Calibri"/>
          <w:i/>
          <w:spacing w:val="-3"/>
        </w:rPr>
        <w:t xml:space="preserve"> </w:t>
      </w:r>
      <w:r>
        <w:rPr>
          <w:rFonts w:ascii="Calibri"/>
          <w:i/>
        </w:rPr>
        <w:t>as</w:t>
      </w:r>
      <w:r>
        <w:rPr>
          <w:rFonts w:ascii="Calibri"/>
          <w:i/>
          <w:spacing w:val="-4"/>
        </w:rPr>
        <w:t xml:space="preserve"> </w:t>
      </w:r>
      <w:r>
        <w:rPr>
          <w:rFonts w:ascii="Calibri"/>
          <w:i/>
        </w:rPr>
        <w:t>research:</w:t>
      </w:r>
      <w:r>
        <w:rPr>
          <w:rFonts w:ascii="Calibri"/>
          <w:i/>
          <w:spacing w:val="-4"/>
        </w:rPr>
        <w:t xml:space="preserve"> </w:t>
      </w:r>
      <w:r>
        <w:rPr>
          <w:rFonts w:ascii="Calibri"/>
          <w:i/>
        </w:rPr>
        <w:t>Approaches</w:t>
      </w:r>
      <w:r>
        <w:rPr>
          <w:rFonts w:ascii="Calibri"/>
          <w:i/>
          <w:spacing w:val="-4"/>
        </w:rPr>
        <w:t xml:space="preserve"> </w:t>
      </w:r>
      <w:r>
        <w:rPr>
          <w:rFonts w:ascii="Calibri"/>
          <w:i/>
        </w:rPr>
        <w:t>to</w:t>
      </w:r>
      <w:r>
        <w:rPr>
          <w:rFonts w:ascii="Calibri"/>
          <w:i/>
          <w:spacing w:val="-3"/>
        </w:rPr>
        <w:t xml:space="preserve"> </w:t>
      </w:r>
      <w:r>
        <w:rPr>
          <w:rFonts w:ascii="Calibri"/>
          <w:i/>
        </w:rPr>
        <w:t>creative</w:t>
      </w:r>
      <w:r>
        <w:rPr>
          <w:rFonts w:ascii="Calibri"/>
          <w:i/>
          <w:spacing w:val="-2"/>
        </w:rPr>
        <w:t xml:space="preserve"> </w:t>
      </w:r>
      <w:r>
        <w:rPr>
          <w:rFonts w:ascii="Calibri"/>
          <w:i/>
        </w:rPr>
        <w:t>arts</w:t>
      </w:r>
      <w:r>
        <w:rPr>
          <w:rFonts w:ascii="Calibri"/>
          <w:i/>
          <w:spacing w:val="-3"/>
        </w:rPr>
        <w:t xml:space="preserve"> </w:t>
      </w:r>
      <w:r>
        <w:rPr>
          <w:rFonts w:ascii="Calibri"/>
          <w:i/>
        </w:rPr>
        <w:t>enquiry</w:t>
      </w:r>
      <w:r>
        <w:rPr>
          <w:rFonts w:ascii="Calibri"/>
        </w:rPr>
        <w:t>.</w:t>
      </w:r>
      <w:r>
        <w:rPr>
          <w:rFonts w:ascii="Calibri"/>
          <w:spacing w:val="-3"/>
        </w:rPr>
        <w:t xml:space="preserve"> </w:t>
      </w:r>
      <w:r>
        <w:rPr>
          <w:rFonts w:ascii="Calibri"/>
        </w:rPr>
        <w:t>Bloomsbury Visual Arts.</w:t>
      </w:r>
    </w:p>
    <w:p w14:paraId="4F445F1E" w14:textId="77777777" w:rsidR="00F64A0B" w:rsidRDefault="00000000">
      <w:pPr>
        <w:spacing w:before="118" w:line="388" w:lineRule="auto"/>
        <w:ind w:left="229" w:right="934"/>
        <w:rPr>
          <w:rFonts w:ascii="Calibri"/>
        </w:rPr>
      </w:pPr>
      <w:r>
        <w:rPr>
          <w:rFonts w:ascii="Calibri"/>
        </w:rPr>
        <w:t>Bowker,</w:t>
      </w:r>
      <w:r>
        <w:rPr>
          <w:rFonts w:ascii="Calibri"/>
          <w:spacing w:val="-1"/>
        </w:rPr>
        <w:t xml:space="preserve"> </w:t>
      </w:r>
      <w:r>
        <w:rPr>
          <w:rFonts w:ascii="Calibri"/>
        </w:rPr>
        <w:t>G.</w:t>
      </w:r>
      <w:r>
        <w:rPr>
          <w:rFonts w:ascii="Calibri"/>
          <w:spacing w:val="-1"/>
        </w:rPr>
        <w:t xml:space="preserve"> </w:t>
      </w:r>
      <w:r>
        <w:rPr>
          <w:rFonts w:ascii="Calibri"/>
        </w:rPr>
        <w:t>C.,</w:t>
      </w:r>
      <w:r>
        <w:rPr>
          <w:rFonts w:ascii="Calibri"/>
          <w:spacing w:val="-1"/>
        </w:rPr>
        <w:t xml:space="preserve"> </w:t>
      </w:r>
      <w:r>
        <w:rPr>
          <w:rFonts w:ascii="Calibri"/>
        </w:rPr>
        <w:t>&amp;</w:t>
      </w:r>
      <w:r>
        <w:rPr>
          <w:rFonts w:ascii="Calibri"/>
          <w:spacing w:val="-1"/>
        </w:rPr>
        <w:t xml:space="preserve"> </w:t>
      </w:r>
      <w:r>
        <w:rPr>
          <w:rFonts w:ascii="Calibri"/>
        </w:rPr>
        <w:t>Star,</w:t>
      </w:r>
      <w:r>
        <w:rPr>
          <w:rFonts w:ascii="Calibri"/>
          <w:spacing w:val="-1"/>
        </w:rPr>
        <w:t xml:space="preserve"> </w:t>
      </w:r>
      <w:r>
        <w:rPr>
          <w:rFonts w:ascii="Calibri"/>
        </w:rPr>
        <w:t>S.</w:t>
      </w:r>
      <w:r>
        <w:rPr>
          <w:rFonts w:ascii="Calibri"/>
          <w:spacing w:val="-1"/>
        </w:rPr>
        <w:t xml:space="preserve"> </w:t>
      </w:r>
      <w:r>
        <w:rPr>
          <w:rFonts w:ascii="Calibri"/>
        </w:rPr>
        <w:t>L. (2008).</w:t>
      </w:r>
      <w:r>
        <w:rPr>
          <w:rFonts w:ascii="Calibri"/>
          <w:spacing w:val="-1"/>
        </w:rPr>
        <w:t xml:space="preserve"> </w:t>
      </w:r>
      <w:r>
        <w:rPr>
          <w:rFonts w:ascii="Calibri"/>
          <w:i/>
        </w:rPr>
        <w:t>Sorting</w:t>
      </w:r>
      <w:r>
        <w:rPr>
          <w:rFonts w:ascii="Calibri"/>
          <w:i/>
          <w:spacing w:val="-1"/>
        </w:rPr>
        <w:t xml:space="preserve"> </w:t>
      </w:r>
      <w:r>
        <w:rPr>
          <w:rFonts w:ascii="Calibri"/>
          <w:i/>
        </w:rPr>
        <w:t>things out: Classification and</w:t>
      </w:r>
      <w:r>
        <w:rPr>
          <w:rFonts w:ascii="Calibri"/>
          <w:i/>
          <w:spacing w:val="-1"/>
        </w:rPr>
        <w:t xml:space="preserve"> </w:t>
      </w:r>
      <w:r>
        <w:rPr>
          <w:rFonts w:ascii="Calibri"/>
          <w:i/>
        </w:rPr>
        <w:t>its consequences</w:t>
      </w:r>
      <w:r>
        <w:rPr>
          <w:rFonts w:ascii="Calibri"/>
        </w:rPr>
        <w:t>.</w:t>
      </w:r>
      <w:r>
        <w:rPr>
          <w:rFonts w:ascii="Calibri"/>
          <w:spacing w:val="-1"/>
        </w:rPr>
        <w:t xml:space="preserve"> </w:t>
      </w:r>
      <w:r>
        <w:rPr>
          <w:rFonts w:ascii="Calibri"/>
        </w:rPr>
        <w:t>MIT Press. DiSalvo,</w:t>
      </w:r>
      <w:r>
        <w:rPr>
          <w:rFonts w:ascii="Calibri"/>
          <w:spacing w:val="-4"/>
        </w:rPr>
        <w:t xml:space="preserve"> </w:t>
      </w:r>
      <w:r>
        <w:rPr>
          <w:rFonts w:ascii="Calibri"/>
        </w:rPr>
        <w:t>C.</w:t>
      </w:r>
      <w:r>
        <w:rPr>
          <w:rFonts w:ascii="Calibri"/>
          <w:spacing w:val="-4"/>
        </w:rPr>
        <w:t xml:space="preserve"> </w:t>
      </w:r>
      <w:r>
        <w:rPr>
          <w:rFonts w:ascii="Calibri"/>
        </w:rPr>
        <w:t>(2022).</w:t>
      </w:r>
      <w:r>
        <w:rPr>
          <w:rFonts w:ascii="Calibri"/>
          <w:spacing w:val="-4"/>
        </w:rPr>
        <w:t xml:space="preserve"> </w:t>
      </w:r>
      <w:r>
        <w:rPr>
          <w:rFonts w:ascii="Calibri"/>
          <w:i/>
        </w:rPr>
        <w:t>Design</w:t>
      </w:r>
      <w:r>
        <w:rPr>
          <w:rFonts w:ascii="Calibri"/>
          <w:i/>
          <w:spacing w:val="-2"/>
        </w:rPr>
        <w:t xml:space="preserve"> </w:t>
      </w:r>
      <w:r>
        <w:rPr>
          <w:rFonts w:ascii="Calibri"/>
          <w:i/>
        </w:rPr>
        <w:t>as</w:t>
      </w:r>
      <w:r>
        <w:rPr>
          <w:rFonts w:ascii="Calibri"/>
          <w:i/>
          <w:spacing w:val="-4"/>
        </w:rPr>
        <w:t xml:space="preserve"> </w:t>
      </w:r>
      <w:r>
        <w:rPr>
          <w:rFonts w:ascii="Calibri"/>
          <w:i/>
        </w:rPr>
        <w:t>democratic</w:t>
      </w:r>
      <w:r>
        <w:rPr>
          <w:rFonts w:ascii="Calibri"/>
          <w:i/>
          <w:spacing w:val="-4"/>
        </w:rPr>
        <w:t xml:space="preserve"> </w:t>
      </w:r>
      <w:r>
        <w:rPr>
          <w:rFonts w:ascii="Calibri"/>
          <w:i/>
        </w:rPr>
        <w:t>inquiry:</w:t>
      </w:r>
      <w:r>
        <w:rPr>
          <w:rFonts w:ascii="Calibri"/>
          <w:i/>
          <w:spacing w:val="-4"/>
        </w:rPr>
        <w:t xml:space="preserve"> </w:t>
      </w:r>
      <w:r>
        <w:rPr>
          <w:rFonts w:ascii="Calibri"/>
          <w:i/>
        </w:rPr>
        <w:t>Putting</w:t>
      </w:r>
      <w:r>
        <w:rPr>
          <w:rFonts w:ascii="Calibri"/>
          <w:i/>
          <w:spacing w:val="-3"/>
        </w:rPr>
        <w:t xml:space="preserve"> </w:t>
      </w:r>
      <w:r>
        <w:rPr>
          <w:rFonts w:ascii="Calibri"/>
          <w:i/>
        </w:rPr>
        <w:t>experimental</w:t>
      </w:r>
      <w:r>
        <w:rPr>
          <w:rFonts w:ascii="Calibri"/>
          <w:i/>
          <w:spacing w:val="-3"/>
        </w:rPr>
        <w:t xml:space="preserve"> </w:t>
      </w:r>
      <w:r>
        <w:rPr>
          <w:rFonts w:ascii="Calibri"/>
          <w:i/>
        </w:rPr>
        <w:t>civics</w:t>
      </w:r>
      <w:r>
        <w:rPr>
          <w:rFonts w:ascii="Calibri"/>
          <w:i/>
          <w:spacing w:val="-3"/>
        </w:rPr>
        <w:t xml:space="preserve"> </w:t>
      </w:r>
      <w:r>
        <w:rPr>
          <w:rFonts w:ascii="Calibri"/>
          <w:i/>
        </w:rPr>
        <w:t>into</w:t>
      </w:r>
      <w:r>
        <w:rPr>
          <w:rFonts w:ascii="Calibri"/>
          <w:i/>
          <w:spacing w:val="-4"/>
        </w:rPr>
        <w:t xml:space="preserve"> </w:t>
      </w:r>
      <w:r>
        <w:rPr>
          <w:rFonts w:ascii="Calibri"/>
          <w:i/>
        </w:rPr>
        <w:t>practice</w:t>
      </w:r>
      <w:r>
        <w:rPr>
          <w:rFonts w:ascii="Calibri"/>
        </w:rPr>
        <w:t>.</w:t>
      </w:r>
      <w:r>
        <w:rPr>
          <w:rFonts w:ascii="Calibri"/>
          <w:spacing w:val="-4"/>
        </w:rPr>
        <w:t xml:space="preserve"> </w:t>
      </w:r>
      <w:r>
        <w:rPr>
          <w:rFonts w:ascii="Calibri"/>
        </w:rPr>
        <w:t>MIT</w:t>
      </w:r>
      <w:r>
        <w:rPr>
          <w:rFonts w:ascii="Calibri"/>
          <w:spacing w:val="-4"/>
        </w:rPr>
        <w:t xml:space="preserve"> </w:t>
      </w:r>
      <w:r>
        <w:rPr>
          <w:rFonts w:ascii="Calibri"/>
        </w:rPr>
        <w:t>Press.</w:t>
      </w:r>
    </w:p>
    <w:p w14:paraId="4F445F1F" w14:textId="77777777" w:rsidR="00F64A0B" w:rsidRDefault="00000000">
      <w:pPr>
        <w:spacing w:line="280" w:lineRule="auto"/>
        <w:ind w:left="229"/>
        <w:rPr>
          <w:rFonts w:ascii="Calibri"/>
        </w:rPr>
      </w:pPr>
      <w:r>
        <w:rPr>
          <w:rFonts w:ascii="Calibri"/>
        </w:rPr>
        <w:t>Puig</w:t>
      </w:r>
      <w:r>
        <w:rPr>
          <w:rFonts w:ascii="Calibri"/>
          <w:spacing w:val="-3"/>
        </w:rPr>
        <w:t xml:space="preserve"> </w:t>
      </w:r>
      <w:r>
        <w:rPr>
          <w:rFonts w:ascii="Calibri"/>
        </w:rPr>
        <w:t>de</w:t>
      </w:r>
      <w:r>
        <w:rPr>
          <w:rFonts w:ascii="Calibri"/>
          <w:spacing w:val="-2"/>
        </w:rPr>
        <w:t xml:space="preserve"> </w:t>
      </w:r>
      <w:r>
        <w:rPr>
          <w:rFonts w:ascii="Calibri"/>
        </w:rPr>
        <w:t>La</w:t>
      </w:r>
      <w:r>
        <w:rPr>
          <w:rFonts w:ascii="Calibri"/>
          <w:spacing w:val="-3"/>
        </w:rPr>
        <w:t xml:space="preserve"> </w:t>
      </w:r>
      <w:proofErr w:type="spellStart"/>
      <w:r>
        <w:rPr>
          <w:rFonts w:ascii="Calibri"/>
        </w:rPr>
        <w:t>Bellacasa</w:t>
      </w:r>
      <w:proofErr w:type="spellEnd"/>
      <w:r>
        <w:rPr>
          <w:rFonts w:ascii="Calibri"/>
        </w:rPr>
        <w:t>,</w:t>
      </w:r>
      <w:r>
        <w:rPr>
          <w:rFonts w:ascii="Calibri"/>
          <w:spacing w:val="-3"/>
        </w:rPr>
        <w:t xml:space="preserve"> </w:t>
      </w:r>
      <w:r>
        <w:rPr>
          <w:rFonts w:ascii="Calibri"/>
        </w:rPr>
        <w:t>M.</w:t>
      </w:r>
      <w:r>
        <w:rPr>
          <w:rFonts w:ascii="Calibri"/>
          <w:spacing w:val="-3"/>
        </w:rPr>
        <w:t xml:space="preserve"> </w:t>
      </w:r>
      <w:r>
        <w:rPr>
          <w:rFonts w:ascii="Calibri"/>
        </w:rPr>
        <w:t>(2017).</w:t>
      </w:r>
      <w:r>
        <w:rPr>
          <w:rFonts w:ascii="Calibri"/>
          <w:spacing w:val="-3"/>
        </w:rPr>
        <w:t xml:space="preserve"> </w:t>
      </w:r>
      <w:r>
        <w:rPr>
          <w:rFonts w:ascii="Calibri"/>
          <w:i/>
        </w:rPr>
        <w:t>Matters</w:t>
      </w:r>
      <w:r>
        <w:rPr>
          <w:rFonts w:ascii="Calibri"/>
          <w:i/>
          <w:spacing w:val="-2"/>
        </w:rPr>
        <w:t xml:space="preserve"> </w:t>
      </w:r>
      <w:r>
        <w:rPr>
          <w:rFonts w:ascii="Calibri"/>
          <w:i/>
        </w:rPr>
        <w:t>of</w:t>
      </w:r>
      <w:r>
        <w:rPr>
          <w:rFonts w:ascii="Calibri"/>
          <w:i/>
          <w:spacing w:val="-3"/>
        </w:rPr>
        <w:t xml:space="preserve"> </w:t>
      </w:r>
      <w:r>
        <w:rPr>
          <w:rFonts w:ascii="Calibri"/>
          <w:i/>
        </w:rPr>
        <w:t>care:</w:t>
      </w:r>
      <w:r>
        <w:rPr>
          <w:rFonts w:ascii="Calibri"/>
          <w:i/>
          <w:spacing w:val="-3"/>
        </w:rPr>
        <w:t xml:space="preserve"> </w:t>
      </w:r>
      <w:r>
        <w:rPr>
          <w:rFonts w:ascii="Calibri"/>
          <w:i/>
        </w:rPr>
        <w:t>Speculative</w:t>
      </w:r>
      <w:r>
        <w:rPr>
          <w:rFonts w:ascii="Calibri"/>
          <w:i/>
          <w:spacing w:val="-2"/>
        </w:rPr>
        <w:t xml:space="preserve"> </w:t>
      </w:r>
      <w:r>
        <w:rPr>
          <w:rFonts w:ascii="Calibri"/>
          <w:i/>
        </w:rPr>
        <w:t>ethics</w:t>
      </w:r>
      <w:r>
        <w:rPr>
          <w:rFonts w:ascii="Calibri"/>
          <w:i/>
          <w:spacing w:val="-2"/>
        </w:rPr>
        <w:t xml:space="preserve"> </w:t>
      </w:r>
      <w:r>
        <w:rPr>
          <w:rFonts w:ascii="Calibri"/>
          <w:i/>
        </w:rPr>
        <w:t>in</w:t>
      </w:r>
      <w:r>
        <w:rPr>
          <w:rFonts w:ascii="Calibri"/>
          <w:i/>
          <w:spacing w:val="-3"/>
        </w:rPr>
        <w:t xml:space="preserve"> </w:t>
      </w:r>
      <w:r>
        <w:rPr>
          <w:rFonts w:ascii="Calibri"/>
          <w:i/>
        </w:rPr>
        <w:t>more</w:t>
      </w:r>
      <w:r>
        <w:rPr>
          <w:rFonts w:ascii="Calibri"/>
          <w:i/>
          <w:spacing w:val="-2"/>
        </w:rPr>
        <w:t xml:space="preserve"> </w:t>
      </w:r>
      <w:r>
        <w:rPr>
          <w:rFonts w:ascii="Calibri"/>
          <w:i/>
        </w:rPr>
        <w:t>than</w:t>
      </w:r>
      <w:r>
        <w:rPr>
          <w:rFonts w:ascii="Calibri"/>
          <w:i/>
          <w:spacing w:val="-2"/>
        </w:rPr>
        <w:t xml:space="preserve"> </w:t>
      </w:r>
      <w:r>
        <w:rPr>
          <w:rFonts w:ascii="Calibri"/>
          <w:i/>
        </w:rPr>
        <w:t>human</w:t>
      </w:r>
      <w:r>
        <w:rPr>
          <w:rFonts w:ascii="Calibri"/>
          <w:i/>
          <w:spacing w:val="-2"/>
        </w:rPr>
        <w:t xml:space="preserve"> </w:t>
      </w:r>
      <w:r>
        <w:rPr>
          <w:rFonts w:ascii="Calibri"/>
          <w:i/>
        </w:rPr>
        <w:t>worlds</w:t>
      </w:r>
      <w:r>
        <w:rPr>
          <w:rFonts w:ascii="Calibri"/>
        </w:rPr>
        <w:t>.</w:t>
      </w:r>
      <w:r>
        <w:rPr>
          <w:rFonts w:ascii="Calibri"/>
          <w:spacing w:val="-2"/>
        </w:rPr>
        <w:t xml:space="preserve"> </w:t>
      </w:r>
      <w:r>
        <w:rPr>
          <w:rFonts w:ascii="Calibri"/>
        </w:rPr>
        <w:t>University</w:t>
      </w:r>
      <w:r>
        <w:rPr>
          <w:rFonts w:ascii="Calibri"/>
          <w:spacing w:val="-1"/>
        </w:rPr>
        <w:t xml:space="preserve"> </w:t>
      </w:r>
      <w:r>
        <w:rPr>
          <w:rFonts w:ascii="Calibri"/>
        </w:rPr>
        <w:t>of Minnesota press.</w:t>
      </w:r>
    </w:p>
    <w:p w14:paraId="4F445F20" w14:textId="77777777" w:rsidR="00F64A0B" w:rsidRDefault="00000000">
      <w:pPr>
        <w:pStyle w:val="BodyText"/>
        <w:spacing w:before="115" w:line="280" w:lineRule="auto"/>
        <w:ind w:left="229" w:right="565"/>
        <w:rPr>
          <w:rFonts w:ascii="Calibri" w:hAnsi="Calibri"/>
        </w:rPr>
      </w:pPr>
      <w:r>
        <w:rPr>
          <w:rFonts w:ascii="Calibri" w:hAnsi="Calibri"/>
        </w:rPr>
        <w:t>Rendell,</w:t>
      </w:r>
      <w:r>
        <w:rPr>
          <w:rFonts w:ascii="Calibri" w:hAnsi="Calibri"/>
          <w:spacing w:val="-4"/>
        </w:rPr>
        <w:t xml:space="preserve"> </w:t>
      </w:r>
      <w:r>
        <w:rPr>
          <w:rFonts w:ascii="Calibri" w:hAnsi="Calibri"/>
        </w:rPr>
        <w:t>J.</w:t>
      </w:r>
      <w:r>
        <w:rPr>
          <w:rFonts w:ascii="Calibri" w:hAnsi="Calibri"/>
          <w:spacing w:val="-4"/>
        </w:rPr>
        <w:t xml:space="preserve"> </w:t>
      </w:r>
      <w:r>
        <w:rPr>
          <w:rFonts w:ascii="Calibri" w:hAnsi="Calibri"/>
        </w:rPr>
        <w:t>(2020).</w:t>
      </w:r>
      <w:r>
        <w:rPr>
          <w:rFonts w:ascii="Calibri" w:hAnsi="Calibri"/>
          <w:spacing w:val="-4"/>
        </w:rPr>
        <w:t xml:space="preserve"> </w:t>
      </w:r>
      <w:r>
        <w:rPr>
          <w:rFonts w:ascii="Calibri" w:hAnsi="Calibri"/>
        </w:rPr>
        <w:t>Hotspots</w:t>
      </w:r>
      <w:r>
        <w:rPr>
          <w:rFonts w:ascii="Calibri" w:hAnsi="Calibri"/>
          <w:spacing w:val="-4"/>
        </w:rPr>
        <w:t xml:space="preserve"> </w:t>
      </w:r>
      <w:r>
        <w:rPr>
          <w:rFonts w:ascii="Calibri" w:hAnsi="Calibri"/>
        </w:rPr>
        <w:t>and</w:t>
      </w:r>
      <w:r>
        <w:rPr>
          <w:rFonts w:ascii="Calibri" w:hAnsi="Calibri"/>
          <w:spacing w:val="-4"/>
        </w:rPr>
        <w:t xml:space="preserve"> </w:t>
      </w:r>
      <w:r>
        <w:rPr>
          <w:rFonts w:ascii="Calibri" w:hAnsi="Calibri"/>
        </w:rPr>
        <w:t>touchstones:</w:t>
      </w:r>
      <w:r>
        <w:rPr>
          <w:rFonts w:ascii="Calibri" w:hAnsi="Calibri"/>
          <w:spacing w:val="-4"/>
        </w:rPr>
        <w:t xml:space="preserve"> </w:t>
      </w:r>
      <w:r>
        <w:rPr>
          <w:rFonts w:ascii="Calibri" w:hAnsi="Calibri"/>
        </w:rPr>
        <w:t>From</w:t>
      </w:r>
      <w:r>
        <w:rPr>
          <w:rFonts w:ascii="Calibri" w:hAnsi="Calibri"/>
          <w:spacing w:val="-3"/>
        </w:rPr>
        <w:t xml:space="preserve"> </w:t>
      </w:r>
      <w:r>
        <w:rPr>
          <w:rFonts w:ascii="Calibri" w:hAnsi="Calibri"/>
        </w:rPr>
        <w:t>critical</w:t>
      </w:r>
      <w:r>
        <w:rPr>
          <w:rFonts w:ascii="Calibri" w:hAnsi="Calibri"/>
          <w:spacing w:val="-3"/>
        </w:rPr>
        <w:t xml:space="preserve"> </w:t>
      </w:r>
      <w:r>
        <w:rPr>
          <w:rFonts w:ascii="Calibri" w:hAnsi="Calibri"/>
        </w:rPr>
        <w:t>to</w:t>
      </w:r>
      <w:r>
        <w:rPr>
          <w:rFonts w:ascii="Calibri" w:hAnsi="Calibri"/>
          <w:spacing w:val="-3"/>
        </w:rPr>
        <w:t xml:space="preserve"> </w:t>
      </w:r>
      <w:r>
        <w:rPr>
          <w:rFonts w:ascii="Calibri" w:hAnsi="Calibri"/>
        </w:rPr>
        <w:t>ethical</w:t>
      </w:r>
      <w:r>
        <w:rPr>
          <w:rFonts w:ascii="Calibri" w:hAnsi="Calibri"/>
          <w:spacing w:val="-4"/>
        </w:rPr>
        <w:t xml:space="preserve"> </w:t>
      </w:r>
      <w:r>
        <w:rPr>
          <w:rFonts w:ascii="Calibri" w:hAnsi="Calibri"/>
        </w:rPr>
        <w:t>spatial</w:t>
      </w:r>
      <w:r>
        <w:rPr>
          <w:rFonts w:ascii="Calibri" w:hAnsi="Calibri"/>
          <w:spacing w:val="-4"/>
        </w:rPr>
        <w:t xml:space="preserve"> </w:t>
      </w:r>
      <w:r>
        <w:rPr>
          <w:rFonts w:ascii="Calibri" w:hAnsi="Calibri"/>
        </w:rPr>
        <w:t>practice.</w:t>
      </w:r>
      <w:r>
        <w:rPr>
          <w:rFonts w:ascii="Calibri" w:hAnsi="Calibri"/>
          <w:spacing w:val="-4"/>
        </w:rPr>
        <w:t xml:space="preserve"> </w:t>
      </w:r>
      <w:r>
        <w:rPr>
          <w:rFonts w:ascii="Calibri" w:hAnsi="Calibri"/>
          <w:i/>
        </w:rPr>
        <w:t>Architecture</w:t>
      </w:r>
      <w:r>
        <w:rPr>
          <w:rFonts w:ascii="Calibri" w:hAnsi="Calibri"/>
          <w:i/>
          <w:spacing w:val="-3"/>
        </w:rPr>
        <w:t xml:space="preserve"> </w:t>
      </w:r>
      <w:r>
        <w:rPr>
          <w:rFonts w:ascii="Calibri" w:hAnsi="Calibri"/>
          <w:i/>
        </w:rPr>
        <w:t>and Culture</w:t>
      </w:r>
      <w:r>
        <w:rPr>
          <w:rFonts w:ascii="Calibri" w:hAnsi="Calibri"/>
        </w:rPr>
        <w:t xml:space="preserve">, </w:t>
      </w:r>
      <w:r>
        <w:rPr>
          <w:rFonts w:ascii="Calibri" w:hAnsi="Calibri"/>
          <w:i/>
        </w:rPr>
        <w:t>8</w:t>
      </w:r>
      <w:r>
        <w:rPr>
          <w:rFonts w:ascii="Calibri" w:hAnsi="Calibri"/>
        </w:rPr>
        <w:t xml:space="preserve">(3–4), 407–419. </w:t>
      </w:r>
      <w:hyperlink r:id="rId190">
        <w:r w:rsidR="00F64A0B">
          <w:rPr>
            <w:rFonts w:ascii="Calibri" w:hAnsi="Calibri"/>
          </w:rPr>
          <w:t>https://doi.org/10.1080/20507828.2020.1792107</w:t>
        </w:r>
      </w:hyperlink>
    </w:p>
    <w:p w14:paraId="4F445F21" w14:textId="77777777" w:rsidR="00F64A0B" w:rsidRDefault="00F64A0B">
      <w:pPr>
        <w:pStyle w:val="BodyText"/>
        <w:rPr>
          <w:rFonts w:ascii="Calibri"/>
        </w:rPr>
      </w:pPr>
    </w:p>
    <w:p w14:paraId="4F445F22" w14:textId="77777777" w:rsidR="00F64A0B" w:rsidRDefault="00F64A0B">
      <w:pPr>
        <w:pStyle w:val="BodyText"/>
        <w:rPr>
          <w:rFonts w:ascii="Calibri"/>
        </w:rPr>
      </w:pPr>
    </w:p>
    <w:p w14:paraId="4F445F23" w14:textId="77777777" w:rsidR="00F64A0B" w:rsidRDefault="00F64A0B">
      <w:pPr>
        <w:pStyle w:val="BodyText"/>
        <w:spacing w:before="226"/>
        <w:rPr>
          <w:rFonts w:ascii="Calibri"/>
        </w:rPr>
      </w:pPr>
    </w:p>
    <w:p w14:paraId="4F445F24" w14:textId="77777777" w:rsidR="00F64A0B" w:rsidRDefault="00000000">
      <w:pPr>
        <w:pStyle w:val="Heading8"/>
      </w:pPr>
      <w:r>
        <w:rPr>
          <w:spacing w:val="-2"/>
        </w:rPr>
        <w:t>Keywords</w:t>
      </w:r>
    </w:p>
    <w:p w14:paraId="4F445F25" w14:textId="77777777" w:rsidR="00F64A0B" w:rsidRDefault="00000000">
      <w:pPr>
        <w:spacing w:before="165" w:line="280" w:lineRule="auto"/>
        <w:ind w:left="228"/>
        <w:rPr>
          <w:rFonts w:ascii="Calibri"/>
          <w:i/>
        </w:rPr>
      </w:pPr>
      <w:r>
        <w:rPr>
          <w:rFonts w:ascii="Calibri"/>
          <w:i/>
        </w:rPr>
        <w:t>practice-as-paradigm;</w:t>
      </w:r>
      <w:r>
        <w:rPr>
          <w:rFonts w:ascii="Calibri"/>
          <w:i/>
          <w:spacing w:val="-6"/>
        </w:rPr>
        <w:t xml:space="preserve"> </w:t>
      </w:r>
      <w:r>
        <w:rPr>
          <w:rFonts w:ascii="Calibri"/>
          <w:i/>
        </w:rPr>
        <w:t>participatory</w:t>
      </w:r>
      <w:r>
        <w:rPr>
          <w:rFonts w:ascii="Calibri"/>
          <w:i/>
          <w:spacing w:val="-7"/>
        </w:rPr>
        <w:t xml:space="preserve"> </w:t>
      </w:r>
      <w:r>
        <w:rPr>
          <w:rFonts w:ascii="Calibri"/>
          <w:i/>
        </w:rPr>
        <w:t>architecture;</w:t>
      </w:r>
      <w:r>
        <w:rPr>
          <w:rFonts w:ascii="Calibri"/>
          <w:i/>
          <w:spacing w:val="-7"/>
        </w:rPr>
        <w:t xml:space="preserve"> </w:t>
      </w:r>
      <w:r>
        <w:rPr>
          <w:rFonts w:ascii="Calibri"/>
          <w:i/>
        </w:rPr>
        <w:t>collective</w:t>
      </w:r>
      <w:r>
        <w:rPr>
          <w:rFonts w:ascii="Calibri"/>
          <w:i/>
          <w:spacing w:val="-8"/>
        </w:rPr>
        <w:t xml:space="preserve"> </w:t>
      </w:r>
      <w:r>
        <w:rPr>
          <w:rFonts w:ascii="Calibri"/>
          <w:i/>
        </w:rPr>
        <w:t>knowledge-making;</w:t>
      </w:r>
      <w:r>
        <w:rPr>
          <w:rFonts w:ascii="Calibri"/>
          <w:i/>
          <w:spacing w:val="-5"/>
        </w:rPr>
        <w:t xml:space="preserve"> </w:t>
      </w:r>
      <w:r>
        <w:rPr>
          <w:rFonts w:ascii="Calibri"/>
          <w:i/>
        </w:rPr>
        <w:t>affective-knowing;</w:t>
      </w:r>
      <w:r>
        <w:rPr>
          <w:rFonts w:ascii="Calibri"/>
          <w:i/>
          <w:spacing w:val="-7"/>
        </w:rPr>
        <w:t xml:space="preserve"> </w:t>
      </w:r>
      <w:r>
        <w:rPr>
          <w:rFonts w:ascii="Calibri"/>
          <w:i/>
        </w:rPr>
        <w:t>urban stewardship; democratic infrastructure</w:t>
      </w:r>
    </w:p>
    <w:p w14:paraId="4F445F26" w14:textId="77777777" w:rsidR="00F64A0B" w:rsidRDefault="00F64A0B">
      <w:pPr>
        <w:spacing w:line="280" w:lineRule="auto"/>
        <w:rPr>
          <w:rFonts w:ascii="Calibri"/>
          <w:i/>
        </w:rPr>
        <w:sectPr w:rsidR="00F64A0B">
          <w:pgSz w:w="11900" w:h="16840"/>
          <w:pgMar w:top="940" w:right="565" w:bottom="820" w:left="850" w:header="733" w:footer="635" w:gutter="0"/>
          <w:cols w:space="720"/>
        </w:sectPr>
      </w:pPr>
    </w:p>
    <w:p w14:paraId="4F445F27" w14:textId="77777777" w:rsidR="00F64A0B" w:rsidRDefault="00000000">
      <w:pPr>
        <w:spacing w:before="108"/>
        <w:ind w:left="78"/>
        <w:rPr>
          <w:b/>
          <w:sz w:val="26"/>
        </w:rPr>
      </w:pPr>
      <w:r>
        <w:rPr>
          <w:b/>
          <w:noProof/>
          <w:sz w:val="26"/>
        </w:rPr>
        <w:lastRenderedPageBreak/>
        <w:drawing>
          <wp:anchor distT="0" distB="0" distL="0" distR="0" simplePos="0" relativeHeight="15768064" behindDoc="0" locked="0" layoutInCell="1" allowOverlap="1" wp14:anchorId="4F4462D6" wp14:editId="67F7AC7B">
            <wp:simplePos x="0" y="0"/>
            <wp:positionH relativeFrom="page">
              <wp:posOffset>5619750</wp:posOffset>
            </wp:positionH>
            <wp:positionV relativeFrom="paragraph">
              <wp:posOffset>-5333</wp:posOffset>
            </wp:positionV>
            <wp:extent cx="1511934" cy="492125"/>
            <wp:effectExtent l="0" t="0" r="0" b="0"/>
            <wp:wrapNone/>
            <wp:docPr id="163" name="Image 163"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19" w:name="Jarrouje_Abstract"/>
      <w:bookmarkEnd w:id="19"/>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F28" w14:textId="77777777" w:rsidR="00F64A0B" w:rsidRDefault="00F64A0B">
      <w:pPr>
        <w:pStyle w:val="BodyText"/>
        <w:rPr>
          <w:b/>
          <w:sz w:val="36"/>
        </w:rPr>
      </w:pPr>
    </w:p>
    <w:p w14:paraId="4F445F29" w14:textId="77777777" w:rsidR="00F64A0B" w:rsidRDefault="00F64A0B">
      <w:pPr>
        <w:pStyle w:val="BodyText"/>
        <w:spacing w:before="217"/>
        <w:rPr>
          <w:b/>
          <w:sz w:val="36"/>
        </w:rPr>
      </w:pPr>
    </w:p>
    <w:p w14:paraId="4F445F2A" w14:textId="77777777" w:rsidR="00F64A0B" w:rsidRDefault="00000000">
      <w:pPr>
        <w:pStyle w:val="Heading1"/>
        <w:ind w:left="276"/>
      </w:pPr>
      <w:r>
        <w:t>Cultural</w:t>
      </w:r>
      <w:r>
        <w:rPr>
          <w:spacing w:val="-6"/>
        </w:rPr>
        <w:t xml:space="preserve"> </w:t>
      </w:r>
      <w:r>
        <w:t>heritage</w:t>
      </w:r>
      <w:r>
        <w:rPr>
          <w:spacing w:val="-4"/>
        </w:rPr>
        <w:t xml:space="preserve"> </w:t>
      </w:r>
      <w:r>
        <w:t>buildings</w:t>
      </w:r>
      <w:r>
        <w:rPr>
          <w:spacing w:val="-4"/>
        </w:rPr>
        <w:t xml:space="preserve"> </w:t>
      </w:r>
      <w:r>
        <w:t>in</w:t>
      </w:r>
      <w:r>
        <w:rPr>
          <w:spacing w:val="-3"/>
        </w:rPr>
        <w:t xml:space="preserve"> </w:t>
      </w:r>
      <w:r>
        <w:t>war</w:t>
      </w:r>
      <w:r>
        <w:rPr>
          <w:spacing w:val="-5"/>
        </w:rPr>
        <w:t xml:space="preserve"> </w:t>
      </w:r>
      <w:r>
        <w:rPr>
          <w:spacing w:val="-2"/>
        </w:rPr>
        <w:t>zones</w:t>
      </w:r>
    </w:p>
    <w:p w14:paraId="4F445F2B" w14:textId="77777777" w:rsidR="00F64A0B" w:rsidRDefault="00000000">
      <w:pPr>
        <w:pStyle w:val="Heading7"/>
        <w:spacing w:before="353"/>
        <w:ind w:left="284" w:right="562"/>
        <w:jc w:val="center"/>
      </w:pPr>
      <w:r>
        <w:t>Sandy</w:t>
      </w:r>
      <w:r>
        <w:rPr>
          <w:spacing w:val="-3"/>
        </w:rPr>
        <w:t xml:space="preserve"> </w:t>
      </w:r>
      <w:proofErr w:type="spellStart"/>
      <w:r>
        <w:rPr>
          <w:spacing w:val="-2"/>
        </w:rPr>
        <w:t>Jarrouje</w:t>
      </w:r>
      <w:proofErr w:type="spellEnd"/>
    </w:p>
    <w:p w14:paraId="4F445F2C" w14:textId="77777777" w:rsidR="00F64A0B" w:rsidRDefault="00F64A0B">
      <w:pPr>
        <w:pStyle w:val="BodyText"/>
        <w:spacing w:before="28"/>
        <w:ind w:left="283" w:right="562"/>
        <w:jc w:val="center"/>
      </w:pPr>
      <w:hyperlink r:id="rId191">
        <w:r>
          <w:rPr>
            <w:spacing w:val="-2"/>
          </w:rPr>
          <w:t>s.jarrouje@pgr.reading.ac.uk</w:t>
        </w:r>
      </w:hyperlink>
    </w:p>
    <w:p w14:paraId="4F445F2D" w14:textId="77777777" w:rsidR="00F64A0B" w:rsidRDefault="00F64A0B">
      <w:pPr>
        <w:pStyle w:val="BodyText"/>
        <w:spacing w:before="135"/>
      </w:pPr>
    </w:p>
    <w:p w14:paraId="4F445F2E" w14:textId="77777777" w:rsidR="00F64A0B" w:rsidRDefault="00000000">
      <w:pPr>
        <w:pStyle w:val="Heading7"/>
      </w:pPr>
      <w:r>
        <w:t>Extended</w:t>
      </w:r>
      <w:r>
        <w:rPr>
          <w:spacing w:val="-4"/>
        </w:rPr>
        <w:t xml:space="preserve"> </w:t>
      </w:r>
      <w:r>
        <w:rPr>
          <w:spacing w:val="-2"/>
        </w:rPr>
        <w:t>Abstract</w:t>
      </w:r>
    </w:p>
    <w:p w14:paraId="4F445F2F" w14:textId="77777777" w:rsidR="00F64A0B" w:rsidRDefault="00000000">
      <w:pPr>
        <w:pStyle w:val="BodyText"/>
        <w:spacing w:before="146" w:line="266" w:lineRule="auto"/>
        <w:ind w:left="230" w:right="575"/>
      </w:pPr>
      <w:r>
        <w:t>This research examines the role of Cultural Heritage Buildings (CHBs) in war zones, focusing on how their meanings are shifted, contested, and transformed across different phases of conflict. Existing scholarship on CHBs has predominantly focused on technical concerns such as damage assessment,</w:t>
      </w:r>
      <w:r>
        <w:rPr>
          <w:spacing w:val="-4"/>
        </w:rPr>
        <w:t xml:space="preserve"> </w:t>
      </w:r>
      <w:r>
        <w:t>documentation,</w:t>
      </w:r>
      <w:r>
        <w:rPr>
          <w:spacing w:val="-2"/>
        </w:rPr>
        <w:t xml:space="preserve"> </w:t>
      </w:r>
      <w:r>
        <w:t>and</w:t>
      </w:r>
      <w:r>
        <w:rPr>
          <w:spacing w:val="-5"/>
        </w:rPr>
        <w:t xml:space="preserve"> </w:t>
      </w:r>
      <w:r>
        <w:t>rehabilitation.</w:t>
      </w:r>
      <w:r>
        <w:rPr>
          <w:spacing w:val="-4"/>
        </w:rPr>
        <w:t xml:space="preserve"> </w:t>
      </w:r>
      <w:r>
        <w:t>While</w:t>
      </w:r>
      <w:r>
        <w:rPr>
          <w:spacing w:val="-3"/>
        </w:rPr>
        <w:t xml:space="preserve"> </w:t>
      </w:r>
      <w:r>
        <w:t>these</w:t>
      </w:r>
      <w:r>
        <w:rPr>
          <w:spacing w:val="-3"/>
        </w:rPr>
        <w:t xml:space="preserve"> </w:t>
      </w:r>
      <w:r>
        <w:t>approaches</w:t>
      </w:r>
      <w:r>
        <w:rPr>
          <w:spacing w:val="-5"/>
        </w:rPr>
        <w:t xml:space="preserve"> </w:t>
      </w:r>
      <w:r>
        <w:t>are</w:t>
      </w:r>
      <w:r>
        <w:rPr>
          <w:spacing w:val="-3"/>
        </w:rPr>
        <w:t xml:space="preserve"> </w:t>
      </w:r>
      <w:r>
        <w:t>essential</w:t>
      </w:r>
      <w:r>
        <w:rPr>
          <w:spacing w:val="-6"/>
        </w:rPr>
        <w:t xml:space="preserve"> </w:t>
      </w:r>
      <w:r>
        <w:t>for</w:t>
      </w:r>
      <w:r>
        <w:rPr>
          <w:spacing w:val="-4"/>
        </w:rPr>
        <w:t xml:space="preserve"> </w:t>
      </w:r>
      <w:r>
        <w:t xml:space="preserve">protecting threatened CH assets, they remain insufficient for understanding the broader social roles CHBs perform during and after conflicts. Even the limited literature focusing on social aspects of CHBs in war zones often portrays CHBs primarily as passive victims of war, while overseeing the socially dynamic roles that CHBs may play within broader political, religious, economic, and identity-related struggles. This study seeks to move beyond these dominant perspectives by </w:t>
      </w:r>
      <w:proofErr w:type="spellStart"/>
      <w:r>
        <w:t>reconceptualising</w:t>
      </w:r>
      <w:proofErr w:type="spellEnd"/>
      <w:r>
        <w:t xml:space="preserve"> CHBs as socially dynamic entities that both shape and are shaped by wars and conflicts. Drawing on Situational Analysis (SA) and the concept of Boundary Objects (BOs), the research investigates how CHBs become arenas of negotiation, contestation, symbolism, and power across changing conflict conditions and wars’ stages. Through an in-depth qualitative case study of Maaloula in Syria, the study explores how meanings attached to CHBs evolve before, during, and after war.</w:t>
      </w:r>
    </w:p>
    <w:p w14:paraId="4F445F30" w14:textId="77777777" w:rsidR="00F64A0B" w:rsidRDefault="00000000">
      <w:pPr>
        <w:pStyle w:val="BodyText"/>
        <w:spacing w:before="110" w:line="266" w:lineRule="auto"/>
        <w:ind w:left="230" w:right="601"/>
      </w:pPr>
      <w:r>
        <w:t xml:space="preserve">The concept of CH has evolved from static understandings </w:t>
      </w:r>
      <w:proofErr w:type="spellStart"/>
      <w:r>
        <w:t>centred</w:t>
      </w:r>
      <w:proofErr w:type="spellEnd"/>
      <w:r>
        <w:t xml:space="preserve"> on material preservation towards more dynamic interpretations that </w:t>
      </w:r>
      <w:proofErr w:type="spellStart"/>
      <w:r>
        <w:t>recognise</w:t>
      </w:r>
      <w:proofErr w:type="spellEnd"/>
      <w:r>
        <w:t xml:space="preserve"> heritage as a socially constructed and continuously</w:t>
      </w:r>
      <w:r>
        <w:rPr>
          <w:spacing w:val="-2"/>
        </w:rPr>
        <w:t xml:space="preserve"> </w:t>
      </w:r>
      <w:r>
        <w:t>negotiated</w:t>
      </w:r>
      <w:r>
        <w:rPr>
          <w:spacing w:val="-5"/>
        </w:rPr>
        <w:t xml:space="preserve"> </w:t>
      </w:r>
      <w:r>
        <w:t>process.</w:t>
      </w:r>
      <w:r>
        <w:rPr>
          <w:spacing w:val="-1"/>
        </w:rPr>
        <w:t xml:space="preserve"> </w:t>
      </w:r>
      <w:r>
        <w:t>Contemporary</w:t>
      </w:r>
      <w:r>
        <w:rPr>
          <w:spacing w:val="-7"/>
        </w:rPr>
        <w:t xml:space="preserve"> </w:t>
      </w:r>
      <w:r>
        <w:t>scholarship</w:t>
      </w:r>
      <w:r>
        <w:rPr>
          <w:spacing w:val="-3"/>
        </w:rPr>
        <w:t xml:space="preserve"> </w:t>
      </w:r>
      <w:r>
        <w:t>increasingly</w:t>
      </w:r>
      <w:r>
        <w:rPr>
          <w:spacing w:val="-5"/>
        </w:rPr>
        <w:t xml:space="preserve"> </w:t>
      </w:r>
      <w:r>
        <w:t>understands</w:t>
      </w:r>
      <w:r>
        <w:rPr>
          <w:spacing w:val="-5"/>
        </w:rPr>
        <w:t xml:space="preserve"> </w:t>
      </w:r>
      <w:r>
        <w:t>CH</w:t>
      </w:r>
      <w:r>
        <w:rPr>
          <w:spacing w:val="-3"/>
        </w:rPr>
        <w:t xml:space="preserve"> </w:t>
      </w:r>
      <w:r>
        <w:t>not</w:t>
      </w:r>
      <w:r>
        <w:rPr>
          <w:spacing w:val="-1"/>
        </w:rPr>
        <w:t xml:space="preserve"> </w:t>
      </w:r>
      <w:r>
        <w:t xml:space="preserve">only as collections of monuments, artefacts, or historic buildings, but as systems of meanings shaped through social, cultural, political, and economic interactions. Within this wider conceptual field, CHBs occupy a particularly significant position for they combine physical materiality with symbolic meanings. Therefore, recent scholars </w:t>
      </w:r>
      <w:proofErr w:type="spellStart"/>
      <w:r>
        <w:t>emphasise</w:t>
      </w:r>
      <w:proofErr w:type="spellEnd"/>
      <w:r>
        <w:t xml:space="preserve"> that heritage should be understood as an active process through which identities, memories, and power relations are constructed and contested.</w:t>
      </w:r>
    </w:p>
    <w:p w14:paraId="4F445F31" w14:textId="77777777" w:rsidR="00F64A0B" w:rsidRDefault="00000000">
      <w:pPr>
        <w:pStyle w:val="BodyText"/>
        <w:spacing w:before="114" w:line="266" w:lineRule="auto"/>
        <w:ind w:left="230" w:right="492"/>
      </w:pPr>
      <w:r>
        <w:t>Despite these developments, research concerning CHBs in war zones remains comparatively limited. Existing studies have largely concentrated on technical dimensions of conflict heritage, including recording war damage, digitally documenting endangered buildings, and developing strategies</w:t>
      </w:r>
      <w:r>
        <w:rPr>
          <w:spacing w:val="-4"/>
        </w:rPr>
        <w:t xml:space="preserve"> </w:t>
      </w:r>
      <w:r>
        <w:t>for</w:t>
      </w:r>
      <w:r>
        <w:rPr>
          <w:spacing w:val="-3"/>
        </w:rPr>
        <w:t xml:space="preserve"> </w:t>
      </w:r>
      <w:r>
        <w:t>conservation</w:t>
      </w:r>
      <w:r>
        <w:rPr>
          <w:spacing w:val="-2"/>
        </w:rPr>
        <w:t xml:space="preserve"> </w:t>
      </w:r>
      <w:r>
        <w:t>and</w:t>
      </w:r>
      <w:r>
        <w:rPr>
          <w:spacing w:val="-4"/>
        </w:rPr>
        <w:t xml:space="preserve"> </w:t>
      </w:r>
      <w:r>
        <w:t>rehabilitation.</w:t>
      </w:r>
      <w:r>
        <w:rPr>
          <w:spacing w:val="-1"/>
        </w:rPr>
        <w:t xml:space="preserve"> </w:t>
      </w:r>
      <w:r>
        <w:t>Examples</w:t>
      </w:r>
      <w:r>
        <w:rPr>
          <w:spacing w:val="-2"/>
        </w:rPr>
        <w:t xml:space="preserve"> </w:t>
      </w:r>
      <w:r>
        <w:t>include</w:t>
      </w:r>
      <w:r>
        <w:rPr>
          <w:spacing w:val="-2"/>
        </w:rPr>
        <w:t xml:space="preserve"> </w:t>
      </w:r>
      <w:r>
        <w:t>assessments</w:t>
      </w:r>
      <w:r>
        <w:rPr>
          <w:spacing w:val="-1"/>
        </w:rPr>
        <w:t xml:space="preserve"> </w:t>
      </w:r>
      <w:r>
        <w:t>of destruction</w:t>
      </w:r>
      <w:r>
        <w:rPr>
          <w:spacing w:val="-2"/>
        </w:rPr>
        <w:t xml:space="preserve"> </w:t>
      </w:r>
      <w:r>
        <w:t>in</w:t>
      </w:r>
      <w:r>
        <w:rPr>
          <w:spacing w:val="-4"/>
        </w:rPr>
        <w:t xml:space="preserve"> </w:t>
      </w:r>
      <w:r>
        <w:t>Syria and Iraq, emergency documentation projects using 3D technologies, and analyses of post-war reconstruction challenges. Such work has provided important knowledge regarding the material preservation</w:t>
      </w:r>
      <w:r>
        <w:rPr>
          <w:spacing w:val="-3"/>
        </w:rPr>
        <w:t xml:space="preserve"> </w:t>
      </w:r>
      <w:r>
        <w:t>of</w:t>
      </w:r>
      <w:r>
        <w:rPr>
          <w:spacing w:val="-1"/>
        </w:rPr>
        <w:t xml:space="preserve"> </w:t>
      </w:r>
      <w:r>
        <w:t>CHBs</w:t>
      </w:r>
      <w:r>
        <w:rPr>
          <w:spacing w:val="-2"/>
        </w:rPr>
        <w:t xml:space="preserve"> </w:t>
      </w:r>
      <w:r>
        <w:t>under</w:t>
      </w:r>
      <w:r>
        <w:rPr>
          <w:spacing w:val="-2"/>
        </w:rPr>
        <w:t xml:space="preserve"> </w:t>
      </w:r>
      <w:r>
        <w:t>conditions</w:t>
      </w:r>
      <w:r>
        <w:rPr>
          <w:spacing w:val="-5"/>
        </w:rPr>
        <w:t xml:space="preserve"> </w:t>
      </w:r>
      <w:r>
        <w:t>of</w:t>
      </w:r>
      <w:r>
        <w:rPr>
          <w:spacing w:val="-4"/>
        </w:rPr>
        <w:t xml:space="preserve"> </w:t>
      </w:r>
      <w:r>
        <w:t>conflict.</w:t>
      </w:r>
      <w:r>
        <w:rPr>
          <w:spacing w:val="-4"/>
        </w:rPr>
        <w:t xml:space="preserve"> </w:t>
      </w:r>
      <w:r>
        <w:t>However,</w:t>
      </w:r>
      <w:r>
        <w:rPr>
          <w:spacing w:val="-4"/>
        </w:rPr>
        <w:t xml:space="preserve"> </w:t>
      </w:r>
      <w:r>
        <w:t>the</w:t>
      </w:r>
      <w:r>
        <w:rPr>
          <w:spacing w:val="-5"/>
        </w:rPr>
        <w:t xml:space="preserve"> </w:t>
      </w:r>
      <w:r>
        <w:t>dominance</w:t>
      </w:r>
      <w:r>
        <w:rPr>
          <w:spacing w:val="-3"/>
        </w:rPr>
        <w:t xml:space="preserve"> </w:t>
      </w:r>
      <w:r>
        <w:t>of</w:t>
      </w:r>
      <w:r>
        <w:rPr>
          <w:spacing w:val="-4"/>
        </w:rPr>
        <w:t xml:space="preserve"> </w:t>
      </w:r>
      <w:r>
        <w:t>technical</w:t>
      </w:r>
      <w:r>
        <w:rPr>
          <w:spacing w:val="-4"/>
        </w:rPr>
        <w:t xml:space="preserve"> </w:t>
      </w:r>
      <w:r>
        <w:t xml:space="preserve">approaches has resulted in comparatively little attention being given to the social dimensions of CHBs in war </w:t>
      </w:r>
      <w:r>
        <w:rPr>
          <w:spacing w:val="-2"/>
        </w:rPr>
        <w:t>zones.</w:t>
      </w:r>
    </w:p>
    <w:p w14:paraId="4F445F32" w14:textId="77777777" w:rsidR="00F64A0B" w:rsidRDefault="00000000">
      <w:pPr>
        <w:pStyle w:val="BodyText"/>
        <w:spacing w:before="113" w:line="266" w:lineRule="auto"/>
        <w:ind w:left="230" w:right="560"/>
      </w:pPr>
      <w:r>
        <w:t>Where social dimensions are discussed, scholarship frequently frames CHBs as passive victims of violence whose destruction causes loss of memory, identity, and historical continuity. Existing research demonstrates that CHBs can structure memories, shape identities, and provide symbolic anchors for communities experiencing instability, displacement, or wars’ trauma. CH scholarship also highlights how CHBs become embedded in wider struggles over political legitimacy, religious authority,</w:t>
      </w:r>
      <w:r>
        <w:rPr>
          <w:spacing w:val="-1"/>
        </w:rPr>
        <w:t xml:space="preserve"> </w:t>
      </w:r>
      <w:r>
        <w:t>and</w:t>
      </w:r>
      <w:r>
        <w:rPr>
          <w:spacing w:val="-5"/>
        </w:rPr>
        <w:t xml:space="preserve"> </w:t>
      </w:r>
      <w:r>
        <w:t>economic</w:t>
      </w:r>
      <w:r>
        <w:rPr>
          <w:spacing w:val="-5"/>
        </w:rPr>
        <w:t xml:space="preserve"> </w:t>
      </w:r>
      <w:r>
        <w:t>resources.</w:t>
      </w:r>
      <w:r>
        <w:rPr>
          <w:spacing w:val="-4"/>
        </w:rPr>
        <w:t xml:space="preserve"> </w:t>
      </w:r>
      <w:r>
        <w:t>Consequently,</w:t>
      </w:r>
      <w:r>
        <w:rPr>
          <w:spacing w:val="-1"/>
        </w:rPr>
        <w:t xml:space="preserve"> </w:t>
      </w:r>
      <w:r>
        <w:t>CHBs</w:t>
      </w:r>
      <w:r>
        <w:rPr>
          <w:spacing w:val="-5"/>
        </w:rPr>
        <w:t xml:space="preserve"> </w:t>
      </w:r>
      <w:r>
        <w:t>may</w:t>
      </w:r>
      <w:r>
        <w:rPr>
          <w:spacing w:val="-5"/>
        </w:rPr>
        <w:t xml:space="preserve"> </w:t>
      </w:r>
      <w:r>
        <w:t>acquire</w:t>
      </w:r>
      <w:r>
        <w:rPr>
          <w:spacing w:val="-5"/>
        </w:rPr>
        <w:t xml:space="preserve"> </w:t>
      </w:r>
      <w:r>
        <w:t>contested</w:t>
      </w:r>
      <w:r>
        <w:rPr>
          <w:spacing w:val="-5"/>
        </w:rPr>
        <w:t xml:space="preserve"> </w:t>
      </w:r>
      <w:r>
        <w:t>meanings</w:t>
      </w:r>
      <w:r>
        <w:rPr>
          <w:spacing w:val="-2"/>
        </w:rPr>
        <w:t xml:space="preserve"> </w:t>
      </w:r>
      <w:r>
        <w:t>linked</w:t>
      </w:r>
      <w:r>
        <w:rPr>
          <w:spacing w:val="-5"/>
        </w:rPr>
        <w:t xml:space="preserve"> </w:t>
      </w:r>
      <w:r>
        <w:t>to nationalism, religious narratives, ideological dominance, or territorial claims. Such dynamics help explain</w:t>
      </w:r>
      <w:r>
        <w:rPr>
          <w:spacing w:val="-2"/>
        </w:rPr>
        <w:t xml:space="preserve"> </w:t>
      </w:r>
      <w:r>
        <w:t>why</w:t>
      </w:r>
      <w:r>
        <w:rPr>
          <w:spacing w:val="-1"/>
        </w:rPr>
        <w:t xml:space="preserve"> </w:t>
      </w:r>
      <w:r>
        <w:t>CHBs</w:t>
      </w:r>
      <w:r>
        <w:rPr>
          <w:spacing w:val="-1"/>
        </w:rPr>
        <w:t xml:space="preserve"> </w:t>
      </w:r>
      <w:r>
        <w:t>are</w:t>
      </w:r>
      <w:r>
        <w:rPr>
          <w:spacing w:val="-4"/>
        </w:rPr>
        <w:t xml:space="preserve"> </w:t>
      </w:r>
      <w:r>
        <w:t>often</w:t>
      </w:r>
      <w:r>
        <w:rPr>
          <w:spacing w:val="-2"/>
        </w:rPr>
        <w:t xml:space="preserve"> </w:t>
      </w:r>
      <w:r>
        <w:t>deliberately</w:t>
      </w:r>
      <w:r>
        <w:rPr>
          <w:spacing w:val="-4"/>
        </w:rPr>
        <w:t xml:space="preserve"> </w:t>
      </w:r>
      <w:r>
        <w:t>targeted</w:t>
      </w:r>
      <w:r>
        <w:rPr>
          <w:spacing w:val="-7"/>
        </w:rPr>
        <w:t xml:space="preserve"> </w:t>
      </w:r>
      <w:r>
        <w:t>during</w:t>
      </w:r>
      <w:r>
        <w:rPr>
          <w:spacing w:val="-2"/>
        </w:rPr>
        <w:t xml:space="preserve"> </w:t>
      </w:r>
      <w:r>
        <w:t>wars, as</w:t>
      </w:r>
      <w:r>
        <w:rPr>
          <w:spacing w:val="-4"/>
        </w:rPr>
        <w:t xml:space="preserve"> </w:t>
      </w:r>
      <w:r>
        <w:t>attacks</w:t>
      </w:r>
      <w:r>
        <w:rPr>
          <w:spacing w:val="-4"/>
        </w:rPr>
        <w:t xml:space="preserve"> </w:t>
      </w:r>
      <w:r>
        <w:t>on CHBs</w:t>
      </w:r>
      <w:r>
        <w:rPr>
          <w:spacing w:val="-1"/>
        </w:rPr>
        <w:t xml:space="preserve"> </w:t>
      </w:r>
      <w:r>
        <w:t>can</w:t>
      </w:r>
      <w:r>
        <w:rPr>
          <w:spacing w:val="-4"/>
        </w:rPr>
        <w:t xml:space="preserve"> </w:t>
      </w:r>
      <w:r>
        <w:t>symbolically undermine the identities and historical presence of rival groups.</w:t>
      </w:r>
    </w:p>
    <w:p w14:paraId="4F445F33" w14:textId="77777777" w:rsidR="00F64A0B" w:rsidRDefault="00F64A0B">
      <w:pPr>
        <w:pStyle w:val="BodyText"/>
        <w:spacing w:line="266" w:lineRule="auto"/>
        <w:sectPr w:rsidR="00F64A0B">
          <w:headerReference w:type="default" r:id="rId192"/>
          <w:footerReference w:type="default" r:id="rId193"/>
          <w:pgSz w:w="11900" w:h="16840"/>
          <w:pgMar w:top="280" w:right="565" w:bottom="800" w:left="850" w:header="0" w:footer="620" w:gutter="0"/>
          <w:cols w:space="720"/>
        </w:sectPr>
      </w:pPr>
    </w:p>
    <w:p w14:paraId="4F445F34" w14:textId="77777777" w:rsidR="00F64A0B" w:rsidRDefault="00000000">
      <w:pPr>
        <w:pStyle w:val="BodyText"/>
        <w:spacing w:before="247"/>
      </w:pPr>
      <w:r>
        <w:rPr>
          <w:noProof/>
        </w:rPr>
        <w:lastRenderedPageBreak/>
        <mc:AlternateContent>
          <mc:Choice Requires="wps">
            <w:drawing>
              <wp:anchor distT="0" distB="0" distL="0" distR="0" simplePos="0" relativeHeight="486131712" behindDoc="1" locked="0" layoutInCell="1" allowOverlap="1" wp14:anchorId="4F4462D8" wp14:editId="4F4462D9">
                <wp:simplePos x="0" y="0"/>
                <wp:positionH relativeFrom="page">
                  <wp:posOffset>1045444</wp:posOffset>
                </wp:positionH>
                <wp:positionV relativeFrom="page">
                  <wp:posOffset>438613</wp:posOffset>
                </wp:positionV>
                <wp:extent cx="1633855" cy="295275"/>
                <wp:effectExtent l="0" t="0" r="0" b="0"/>
                <wp:wrapNone/>
                <wp:docPr id="167" name="Graphic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3855" cy="295275"/>
                        </a:xfrm>
                        <a:custGeom>
                          <a:avLst/>
                          <a:gdLst/>
                          <a:ahLst/>
                          <a:cxnLst/>
                          <a:rect l="l" t="t" r="r" b="b"/>
                          <a:pathLst>
                            <a:path w="1633855" h="295275">
                              <a:moveTo>
                                <a:pt x="1633227" y="0"/>
                              </a:moveTo>
                              <a:lnTo>
                                <a:pt x="0" y="0"/>
                              </a:lnTo>
                              <a:lnTo>
                                <a:pt x="0" y="294872"/>
                              </a:lnTo>
                              <a:lnTo>
                                <a:pt x="1633227" y="294872"/>
                              </a:lnTo>
                              <a:lnTo>
                                <a:pt x="163322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B4B740" id="Graphic 167" o:spid="_x0000_s1026" style="position:absolute;margin-left:82.3pt;margin-top:34.55pt;width:128.65pt;height:23.25pt;z-index:-17184768;visibility:visible;mso-wrap-style:square;mso-wrap-distance-left:0;mso-wrap-distance-top:0;mso-wrap-distance-right:0;mso-wrap-distance-bottom:0;mso-position-horizontal:absolute;mso-position-horizontal-relative:page;mso-position-vertical:absolute;mso-position-vertical-relative:page;v-text-anchor:top" coordsize="163385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PBKAIAAMUEAAAOAAAAZHJzL2Uyb0RvYy54bWysVFFvmzAQfp+0/2D5fSGhS5OikGpqlWlS&#10;1VVqpj07xgQ04/NsB8i/39lgiranTePBnLnP5+++u2N33zeStMLYGlROV4slJUJxKGp1zum34+HD&#10;lhLrmCqYBCVyehWW3u/fv9t1OhMpVCALYQgGUTbrdE4r53SWJJZXomF2AVoodJZgGuZwa85JYViH&#10;0RuZpMvlbdKBKbQBLqzFr4+Dk+5D/LIU3H0tSysckTlFbi6sJqwnvyb7HcvOhumq5iMN9g8sGlYr&#10;vHQK9cgcIxdT/xGqqbkBC6VbcGgSKMuai5ADZrNa/pbNa8W0CLmgOFZPMtn/F5Y/t6/6xXjqVj8B&#10;/2FRkaTTNps8fmNHTF+axmOROOmDitdJRdE7wvHj6vbmZrteU8LRl96t083ay5ywLJ7mF+s+CwiR&#10;WPtk3VCFIlqsihbvVTQN1tJXUYYqOkqwioYSrOJpqKJmzp/z9LxJuhmVamLi3Q204ggB6HwannGa&#10;biiJySDXN4xUcyw20QwVffGtQ7wBk9593G7SMfUIiO8BOL/4L+GhdZFnDMglWDHI7LMPek+KIG6u&#10;uQVZF4daSi+BNefTgzSkZSjuITwj5xksdMTQBL4dTlBcXwzpcG5yan9emBGUyC8KG9MPWTRMNE7R&#10;ME4+QBjFoL6x7th/Z0YTjWZOHfbQM8S2Z1lsDuTvAQPWn1Tw6eKgrH3nBG4Do3GDsxLyH+faD+N8&#10;H1Bvf5/9LwAAAP//AwBQSwMEFAAGAAgAAAAhAAATyvnhAAAACgEAAA8AAABkcnMvZG93bnJldi54&#10;bWxMj1FLwzAUhd8F/0O4gm8uzdiCq03HkI2BDNHpi29Zc22DTdI12db6670+6ePhfJz73WI5uJad&#10;sY82eAVikgFDXwVjfa3g/W1zdw8sJu2NboNHBSNGWJbXV4XOTbj4VzzvU81oxMdcK2hS6nLOY9Wg&#10;03ESOvTUfYbe6USxr7np9YXGXcunWSa509bThUZ3+Nhg9bU/OQXzrf22m+dqfElxLXar7XHcfTwp&#10;dXszrB6AJRzSHwy/+qQOJTkdwsmbyFrKciYJVSAXAhgBs6lYADtQI+YSeFnw/y+UPwAAAP//AwBQ&#10;SwECLQAUAAYACAAAACEAtoM4kv4AAADhAQAAEwAAAAAAAAAAAAAAAAAAAAAAW0NvbnRlbnRfVHlw&#10;ZXNdLnhtbFBLAQItABQABgAIAAAAIQA4/SH/1gAAAJQBAAALAAAAAAAAAAAAAAAAAC8BAABfcmVs&#10;cy8ucmVsc1BLAQItABQABgAIAAAAIQAnosPBKAIAAMUEAAAOAAAAAAAAAAAAAAAAAC4CAABkcnMv&#10;ZTJvRG9jLnhtbFBLAQItABQABgAIAAAAIQAAE8r54QAAAAoBAAAPAAAAAAAAAAAAAAAAAIIEAABk&#10;cnMvZG93bnJldi54bWxQSwUGAAAAAAQABADzAAAAkAUAAAAA&#10;" path="m1633227,l,,,294872r1633227,l1633227,xe" stroked="f">
                <v:path arrowok="t"/>
                <w10:wrap anchorx="page" anchory="page"/>
              </v:shape>
            </w:pict>
          </mc:Fallback>
        </mc:AlternateContent>
      </w:r>
    </w:p>
    <w:p w14:paraId="4F445F35" w14:textId="77777777" w:rsidR="00F64A0B" w:rsidRDefault="00000000">
      <w:pPr>
        <w:pStyle w:val="BodyText"/>
        <w:spacing w:line="266" w:lineRule="auto"/>
        <w:ind w:left="230" w:right="565"/>
      </w:pPr>
      <w:r>
        <w:t>Nevertheless, the literature remains incomplete because it insufficiently examines how CHBs may actively</w:t>
      </w:r>
      <w:r>
        <w:rPr>
          <w:spacing w:val="-2"/>
        </w:rPr>
        <w:t xml:space="preserve"> </w:t>
      </w:r>
      <w:r>
        <w:t>contribute</w:t>
      </w:r>
      <w:r>
        <w:rPr>
          <w:spacing w:val="-5"/>
        </w:rPr>
        <w:t xml:space="preserve"> </w:t>
      </w:r>
      <w:r>
        <w:t>to</w:t>
      </w:r>
      <w:r>
        <w:rPr>
          <w:spacing w:val="-5"/>
        </w:rPr>
        <w:t xml:space="preserve"> </w:t>
      </w:r>
      <w:r>
        <w:t>conflict</w:t>
      </w:r>
      <w:r>
        <w:rPr>
          <w:spacing w:val="-1"/>
        </w:rPr>
        <w:t xml:space="preserve"> </w:t>
      </w:r>
      <w:r>
        <w:t>dynamics</w:t>
      </w:r>
      <w:r>
        <w:rPr>
          <w:spacing w:val="-5"/>
        </w:rPr>
        <w:t xml:space="preserve"> </w:t>
      </w:r>
      <w:r>
        <w:t>rather</w:t>
      </w:r>
      <w:r>
        <w:rPr>
          <w:spacing w:val="-4"/>
        </w:rPr>
        <w:t xml:space="preserve"> </w:t>
      </w:r>
      <w:r>
        <w:t>than</w:t>
      </w:r>
      <w:r>
        <w:rPr>
          <w:spacing w:val="-5"/>
        </w:rPr>
        <w:t xml:space="preserve"> </w:t>
      </w:r>
      <w:r>
        <w:t>merely</w:t>
      </w:r>
      <w:r>
        <w:rPr>
          <w:spacing w:val="-2"/>
        </w:rPr>
        <w:t xml:space="preserve"> </w:t>
      </w:r>
      <w:r>
        <w:t>suffer</w:t>
      </w:r>
      <w:r>
        <w:rPr>
          <w:spacing w:val="-4"/>
        </w:rPr>
        <w:t xml:space="preserve"> </w:t>
      </w:r>
      <w:r>
        <w:t>from</w:t>
      </w:r>
      <w:r>
        <w:rPr>
          <w:spacing w:val="-4"/>
        </w:rPr>
        <w:t xml:space="preserve"> </w:t>
      </w:r>
      <w:r>
        <w:t>them. Recent</w:t>
      </w:r>
      <w:r>
        <w:rPr>
          <w:spacing w:val="-4"/>
        </w:rPr>
        <w:t xml:space="preserve"> </w:t>
      </w:r>
      <w:r>
        <w:t>scholars</w:t>
      </w:r>
      <w:r>
        <w:rPr>
          <w:spacing w:val="-3"/>
        </w:rPr>
        <w:t xml:space="preserve"> </w:t>
      </w:r>
      <w:r>
        <w:t>argue that CH can function simultaneously as a source of aggression and reconciliation, yet this perspective remains underdeveloped within empirical and theoretical studies of war zones.</w:t>
      </w:r>
    </w:p>
    <w:p w14:paraId="4F445F36" w14:textId="77777777" w:rsidR="00F64A0B" w:rsidRDefault="00000000">
      <w:pPr>
        <w:pStyle w:val="BodyText"/>
        <w:spacing w:line="266" w:lineRule="auto"/>
        <w:ind w:left="230" w:right="601"/>
      </w:pPr>
      <w:r>
        <w:t>Similarly, although concepts such as memory, identity, religion, politics, and economy are individually</w:t>
      </w:r>
      <w:r>
        <w:rPr>
          <w:spacing w:val="-2"/>
        </w:rPr>
        <w:t xml:space="preserve"> </w:t>
      </w:r>
      <w:r>
        <w:t>explored</w:t>
      </w:r>
      <w:r>
        <w:rPr>
          <w:spacing w:val="-3"/>
        </w:rPr>
        <w:t xml:space="preserve"> </w:t>
      </w:r>
      <w:r>
        <w:t>within</w:t>
      </w:r>
      <w:r>
        <w:rPr>
          <w:spacing w:val="-3"/>
        </w:rPr>
        <w:t xml:space="preserve"> </w:t>
      </w:r>
      <w:r>
        <w:t>heritage</w:t>
      </w:r>
      <w:r>
        <w:rPr>
          <w:spacing w:val="-5"/>
        </w:rPr>
        <w:t xml:space="preserve"> </w:t>
      </w:r>
      <w:r>
        <w:t>scholarship,</w:t>
      </w:r>
      <w:r>
        <w:rPr>
          <w:spacing w:val="-4"/>
        </w:rPr>
        <w:t xml:space="preserve"> </w:t>
      </w:r>
      <w:r>
        <w:t>there</w:t>
      </w:r>
      <w:r>
        <w:rPr>
          <w:spacing w:val="-5"/>
        </w:rPr>
        <w:t xml:space="preserve"> </w:t>
      </w:r>
      <w:r>
        <w:t>remains</w:t>
      </w:r>
      <w:r>
        <w:rPr>
          <w:spacing w:val="-5"/>
        </w:rPr>
        <w:t xml:space="preserve"> </w:t>
      </w:r>
      <w:r>
        <w:t>limited</w:t>
      </w:r>
      <w:r>
        <w:rPr>
          <w:spacing w:val="-5"/>
        </w:rPr>
        <w:t xml:space="preserve"> </w:t>
      </w:r>
      <w:r>
        <w:t>research</w:t>
      </w:r>
      <w:r>
        <w:rPr>
          <w:spacing w:val="-3"/>
        </w:rPr>
        <w:t xml:space="preserve"> </w:t>
      </w:r>
      <w:r>
        <w:t>examining</w:t>
      </w:r>
      <w:r>
        <w:rPr>
          <w:spacing w:val="-3"/>
        </w:rPr>
        <w:t xml:space="preserve"> </w:t>
      </w:r>
      <w:r>
        <w:t xml:space="preserve">how these dimensions interact to shape changing interpretations of CHBs across different conflict </w:t>
      </w:r>
      <w:r>
        <w:rPr>
          <w:spacing w:val="-2"/>
        </w:rPr>
        <w:t>stages.</w:t>
      </w:r>
    </w:p>
    <w:p w14:paraId="4F445F37" w14:textId="77777777" w:rsidR="00F64A0B" w:rsidRDefault="00000000">
      <w:pPr>
        <w:pStyle w:val="BodyText"/>
        <w:spacing w:before="113" w:line="266" w:lineRule="auto"/>
        <w:ind w:left="230" w:right="492"/>
      </w:pPr>
      <w:r>
        <w:t>Therefore,</w:t>
      </w:r>
      <w:r>
        <w:rPr>
          <w:spacing w:val="-3"/>
        </w:rPr>
        <w:t xml:space="preserve"> </w:t>
      </w:r>
      <w:r>
        <w:t>this</w:t>
      </w:r>
      <w:r>
        <w:rPr>
          <w:spacing w:val="-3"/>
        </w:rPr>
        <w:t xml:space="preserve"> </w:t>
      </w:r>
      <w:r>
        <w:t>research</w:t>
      </w:r>
      <w:r>
        <w:rPr>
          <w:spacing w:val="-4"/>
        </w:rPr>
        <w:t xml:space="preserve"> </w:t>
      </w:r>
      <w:r>
        <w:t>situates</w:t>
      </w:r>
      <w:r>
        <w:rPr>
          <w:spacing w:val="-4"/>
        </w:rPr>
        <w:t xml:space="preserve"> </w:t>
      </w:r>
      <w:r>
        <w:t>CHBs</w:t>
      </w:r>
      <w:r>
        <w:rPr>
          <w:spacing w:val="-1"/>
        </w:rPr>
        <w:t xml:space="preserve"> </w:t>
      </w:r>
      <w:r>
        <w:t>within</w:t>
      </w:r>
      <w:r>
        <w:rPr>
          <w:spacing w:val="-2"/>
        </w:rPr>
        <w:t xml:space="preserve"> </w:t>
      </w:r>
      <w:r>
        <w:t>broader</w:t>
      </w:r>
      <w:r>
        <w:rPr>
          <w:spacing w:val="-1"/>
        </w:rPr>
        <w:t xml:space="preserve"> </w:t>
      </w:r>
      <w:r>
        <w:t>debates</w:t>
      </w:r>
      <w:r>
        <w:rPr>
          <w:spacing w:val="-2"/>
        </w:rPr>
        <w:t xml:space="preserve"> </w:t>
      </w:r>
      <w:r>
        <w:t>on</w:t>
      </w:r>
      <w:r>
        <w:rPr>
          <w:spacing w:val="-2"/>
        </w:rPr>
        <w:t xml:space="preserve"> </w:t>
      </w:r>
      <w:r>
        <w:t>CH,</w:t>
      </w:r>
      <w:r>
        <w:rPr>
          <w:spacing w:val="-3"/>
        </w:rPr>
        <w:t xml:space="preserve"> </w:t>
      </w:r>
      <w:r>
        <w:t>conflict,</w:t>
      </w:r>
      <w:r>
        <w:rPr>
          <w:spacing w:val="-3"/>
        </w:rPr>
        <w:t xml:space="preserve"> </w:t>
      </w:r>
      <w:r>
        <w:t>memory,</w:t>
      </w:r>
      <w:r>
        <w:rPr>
          <w:spacing w:val="-3"/>
        </w:rPr>
        <w:t xml:space="preserve"> </w:t>
      </w:r>
      <w:r>
        <w:t>and</w:t>
      </w:r>
      <w:r>
        <w:rPr>
          <w:spacing w:val="-2"/>
        </w:rPr>
        <w:t xml:space="preserve"> </w:t>
      </w:r>
      <w:r>
        <w:t xml:space="preserve">identity while introducing an inside-out perspective focused on local communities’ experiences and interpretations. Rather than approaching CHBs solely as passive victims of wars and damaged physical structures, the study </w:t>
      </w:r>
      <w:proofErr w:type="spellStart"/>
      <w:r>
        <w:t>conceptualises</w:t>
      </w:r>
      <w:proofErr w:type="spellEnd"/>
      <w:r>
        <w:t xml:space="preserve"> them as contributors to conflicts and socially dynamic entities through which belonging and power are negotiated before, during, and after wars.</w:t>
      </w:r>
    </w:p>
    <w:p w14:paraId="4F445F38" w14:textId="77777777" w:rsidR="00F64A0B" w:rsidRDefault="00000000">
      <w:pPr>
        <w:pStyle w:val="BodyText"/>
        <w:spacing w:before="116" w:line="266" w:lineRule="auto"/>
        <w:ind w:left="230" w:right="565"/>
      </w:pPr>
      <w:r>
        <w:t>To address these approaches, this research adopts Situational Analysis (SA) and the concept of Boundary Objects (BOs) as its theoretical framework. SA, developed from grounded theory traditions, provides tools for mapping complexity, relationality, discourses, silences, and heterogeneous elements within social situations. It enables the analysis of how meanings and relationships</w:t>
      </w:r>
      <w:r>
        <w:rPr>
          <w:spacing w:val="-3"/>
        </w:rPr>
        <w:t xml:space="preserve"> </w:t>
      </w:r>
      <w:r>
        <w:t>evolve</w:t>
      </w:r>
      <w:r>
        <w:rPr>
          <w:spacing w:val="-3"/>
        </w:rPr>
        <w:t xml:space="preserve"> </w:t>
      </w:r>
      <w:r>
        <w:t>over</w:t>
      </w:r>
      <w:r>
        <w:rPr>
          <w:spacing w:val="-4"/>
        </w:rPr>
        <w:t xml:space="preserve"> </w:t>
      </w:r>
      <w:r>
        <w:t>time</w:t>
      </w:r>
      <w:r>
        <w:rPr>
          <w:spacing w:val="-5"/>
        </w:rPr>
        <w:t xml:space="preserve"> </w:t>
      </w:r>
      <w:r>
        <w:t>across</w:t>
      </w:r>
      <w:r>
        <w:rPr>
          <w:spacing w:val="-3"/>
        </w:rPr>
        <w:t xml:space="preserve"> </w:t>
      </w:r>
      <w:r>
        <w:t>interconnected</w:t>
      </w:r>
      <w:r>
        <w:rPr>
          <w:spacing w:val="-3"/>
        </w:rPr>
        <w:t xml:space="preserve"> </w:t>
      </w:r>
      <w:r>
        <w:t>arenas.</w:t>
      </w:r>
      <w:r>
        <w:rPr>
          <w:spacing w:val="-1"/>
        </w:rPr>
        <w:t xml:space="preserve"> </w:t>
      </w:r>
      <w:r>
        <w:t>The</w:t>
      </w:r>
      <w:r>
        <w:rPr>
          <w:spacing w:val="-5"/>
        </w:rPr>
        <w:t xml:space="preserve"> </w:t>
      </w:r>
      <w:r>
        <w:t>concept</w:t>
      </w:r>
      <w:r>
        <w:rPr>
          <w:spacing w:val="-4"/>
        </w:rPr>
        <w:t xml:space="preserve"> </w:t>
      </w:r>
      <w:r>
        <w:t>of</w:t>
      </w:r>
      <w:r>
        <w:rPr>
          <w:spacing w:val="-2"/>
        </w:rPr>
        <w:t xml:space="preserve"> </w:t>
      </w:r>
      <w:r>
        <w:t>BOs</w:t>
      </w:r>
      <w:r>
        <w:rPr>
          <w:spacing w:val="-2"/>
        </w:rPr>
        <w:t xml:space="preserve"> </w:t>
      </w:r>
      <w:r>
        <w:t>complements</w:t>
      </w:r>
      <w:r>
        <w:rPr>
          <w:spacing w:val="-5"/>
        </w:rPr>
        <w:t xml:space="preserve"> </w:t>
      </w:r>
      <w:r>
        <w:t xml:space="preserve">this approach by </w:t>
      </w:r>
      <w:proofErr w:type="spellStart"/>
      <w:r>
        <w:t>conceptualising</w:t>
      </w:r>
      <w:proofErr w:type="spellEnd"/>
      <w:r>
        <w:t xml:space="preserve"> CHBs as entities interpreted differently across social worlds while remaining </w:t>
      </w:r>
      <w:proofErr w:type="spellStart"/>
      <w:r>
        <w:t>recognisable</w:t>
      </w:r>
      <w:proofErr w:type="spellEnd"/>
      <w:r>
        <w:t xml:space="preserve"> across them. Together, these approaches provide a framework for understanding CHBs not as fixed cultural artefacts, but as relational and contested entities embedded within broader social, political, religious, and economic processes.</w:t>
      </w:r>
    </w:p>
    <w:p w14:paraId="4F445F39" w14:textId="77777777" w:rsidR="00F64A0B" w:rsidRDefault="00000000">
      <w:pPr>
        <w:pStyle w:val="BodyText"/>
        <w:spacing w:before="113" w:line="266" w:lineRule="auto"/>
        <w:ind w:left="230" w:right="575"/>
      </w:pPr>
      <w:r>
        <w:t xml:space="preserve">Within this context, the Syrian conflict provides a particularly significant setting to explore the dynamic role of CHBs. Informed by SA and BOs, this study adopts a qualitative single case study design </w:t>
      </w:r>
      <w:proofErr w:type="spellStart"/>
      <w:r>
        <w:t>centred</w:t>
      </w:r>
      <w:proofErr w:type="spellEnd"/>
      <w:r>
        <w:t xml:space="preserve"> on the village of Maaloula in Syria. A single case study is particularly appropriate because it enables detailed engagement with the complexity of social, political, religious, and historical processes shaping CHBs. Maaloula was selected through purposive sampling due to its direct experience of the</w:t>
      </w:r>
      <w:r>
        <w:rPr>
          <w:spacing w:val="-2"/>
        </w:rPr>
        <w:t xml:space="preserve"> </w:t>
      </w:r>
      <w:r>
        <w:t>Syrian conflict and its significance as a historic Christian village associated with</w:t>
      </w:r>
      <w:r>
        <w:rPr>
          <w:spacing w:val="-5"/>
        </w:rPr>
        <w:t xml:space="preserve"> </w:t>
      </w:r>
      <w:r>
        <w:t>religious</w:t>
      </w:r>
      <w:r>
        <w:rPr>
          <w:spacing w:val="-4"/>
        </w:rPr>
        <w:t xml:space="preserve"> </w:t>
      </w:r>
      <w:r>
        <w:t>heritage,</w:t>
      </w:r>
      <w:r>
        <w:rPr>
          <w:spacing w:val="-3"/>
        </w:rPr>
        <w:t xml:space="preserve"> </w:t>
      </w:r>
      <w:r>
        <w:t>Aramaic</w:t>
      </w:r>
      <w:r>
        <w:rPr>
          <w:spacing w:val="-4"/>
        </w:rPr>
        <w:t xml:space="preserve"> </w:t>
      </w:r>
      <w:r>
        <w:t>identity,</w:t>
      </w:r>
      <w:r>
        <w:rPr>
          <w:spacing w:val="-3"/>
        </w:rPr>
        <w:t xml:space="preserve"> </w:t>
      </w:r>
      <w:r>
        <w:t>displacement,</w:t>
      </w:r>
      <w:r>
        <w:rPr>
          <w:spacing w:val="-3"/>
        </w:rPr>
        <w:t xml:space="preserve"> </w:t>
      </w:r>
      <w:r>
        <w:t>political</w:t>
      </w:r>
      <w:r>
        <w:rPr>
          <w:spacing w:val="-6"/>
        </w:rPr>
        <w:t xml:space="preserve"> </w:t>
      </w:r>
      <w:r>
        <w:t>contestation,</w:t>
      </w:r>
      <w:r>
        <w:rPr>
          <w:spacing w:val="-3"/>
        </w:rPr>
        <w:t xml:space="preserve"> </w:t>
      </w:r>
      <w:r>
        <w:t>and</w:t>
      </w:r>
      <w:r>
        <w:rPr>
          <w:spacing w:val="-7"/>
        </w:rPr>
        <w:t xml:space="preserve"> </w:t>
      </w:r>
      <w:r>
        <w:t>symbolic</w:t>
      </w:r>
      <w:r>
        <w:rPr>
          <w:spacing w:val="-4"/>
        </w:rPr>
        <w:t xml:space="preserve"> </w:t>
      </w:r>
      <w:r>
        <w:t>violence. The study examines CHBs across three temporal phases: before the outbreak of war in 2011, during the conflict between 2011 and 2024, and following the fall of the Assad regime in December 2024.</w:t>
      </w:r>
      <w:r>
        <w:rPr>
          <w:spacing w:val="-1"/>
        </w:rPr>
        <w:t xml:space="preserve"> </w:t>
      </w:r>
      <w:r>
        <w:t>This</w:t>
      </w:r>
      <w:r>
        <w:rPr>
          <w:spacing w:val="-5"/>
        </w:rPr>
        <w:t xml:space="preserve"> </w:t>
      </w:r>
      <w:r>
        <w:t>temporal</w:t>
      </w:r>
      <w:r>
        <w:rPr>
          <w:spacing w:val="-4"/>
        </w:rPr>
        <w:t xml:space="preserve"> </w:t>
      </w:r>
      <w:r>
        <w:t>structure</w:t>
      </w:r>
      <w:r>
        <w:rPr>
          <w:spacing w:val="-5"/>
        </w:rPr>
        <w:t xml:space="preserve"> </w:t>
      </w:r>
      <w:r>
        <w:t>enables</w:t>
      </w:r>
      <w:r>
        <w:rPr>
          <w:spacing w:val="-5"/>
        </w:rPr>
        <w:t xml:space="preserve"> </w:t>
      </w:r>
      <w:r>
        <w:t>the</w:t>
      </w:r>
      <w:r>
        <w:rPr>
          <w:spacing w:val="-5"/>
        </w:rPr>
        <w:t xml:space="preserve"> </w:t>
      </w:r>
      <w:r>
        <w:t>tracing</w:t>
      </w:r>
      <w:r>
        <w:rPr>
          <w:spacing w:val="-5"/>
        </w:rPr>
        <w:t xml:space="preserve"> </w:t>
      </w:r>
      <w:r>
        <w:t>of</w:t>
      </w:r>
      <w:r>
        <w:rPr>
          <w:spacing w:val="-4"/>
        </w:rPr>
        <w:t xml:space="preserve"> </w:t>
      </w:r>
      <w:r>
        <w:t>shifting</w:t>
      </w:r>
      <w:r>
        <w:rPr>
          <w:spacing w:val="-5"/>
        </w:rPr>
        <w:t xml:space="preserve"> </w:t>
      </w:r>
      <w:r>
        <w:t>meanings,</w:t>
      </w:r>
      <w:r>
        <w:rPr>
          <w:spacing w:val="-1"/>
        </w:rPr>
        <w:t xml:space="preserve"> </w:t>
      </w:r>
      <w:r>
        <w:t>narratives,</w:t>
      </w:r>
      <w:r>
        <w:rPr>
          <w:spacing w:val="-4"/>
        </w:rPr>
        <w:t xml:space="preserve"> </w:t>
      </w:r>
      <w:r>
        <w:t>and</w:t>
      </w:r>
      <w:r>
        <w:rPr>
          <w:spacing w:val="-5"/>
        </w:rPr>
        <w:t xml:space="preserve"> </w:t>
      </w:r>
      <w:r>
        <w:t>relationships over time.</w:t>
      </w:r>
    </w:p>
    <w:p w14:paraId="4F445F3A" w14:textId="77777777" w:rsidR="00F64A0B" w:rsidRDefault="00000000">
      <w:pPr>
        <w:pStyle w:val="BodyText"/>
        <w:spacing w:before="113" w:line="266" w:lineRule="auto"/>
        <w:ind w:left="230" w:right="565"/>
      </w:pPr>
      <w:r>
        <w:t>Data collection combines multiple qualitative methods, including semi-structured interviews, participatory</w:t>
      </w:r>
      <w:r>
        <w:rPr>
          <w:spacing w:val="-2"/>
        </w:rPr>
        <w:t xml:space="preserve"> </w:t>
      </w:r>
      <w:r>
        <w:t>visual</w:t>
      </w:r>
      <w:r>
        <w:rPr>
          <w:spacing w:val="-6"/>
        </w:rPr>
        <w:t xml:space="preserve"> </w:t>
      </w:r>
      <w:r>
        <w:t>materials,</w:t>
      </w:r>
      <w:r>
        <w:rPr>
          <w:spacing w:val="-1"/>
        </w:rPr>
        <w:t xml:space="preserve"> </w:t>
      </w:r>
      <w:r>
        <w:t>and</w:t>
      </w:r>
      <w:r>
        <w:rPr>
          <w:spacing w:val="-3"/>
        </w:rPr>
        <w:t xml:space="preserve"> </w:t>
      </w:r>
      <w:r>
        <w:t>secondary</w:t>
      </w:r>
      <w:r>
        <w:rPr>
          <w:spacing w:val="-5"/>
        </w:rPr>
        <w:t xml:space="preserve"> </w:t>
      </w:r>
      <w:r>
        <w:t>data</w:t>
      </w:r>
      <w:r>
        <w:rPr>
          <w:spacing w:val="-7"/>
        </w:rPr>
        <w:t xml:space="preserve"> </w:t>
      </w:r>
      <w:r>
        <w:t>sources.</w:t>
      </w:r>
      <w:r>
        <w:rPr>
          <w:spacing w:val="-4"/>
        </w:rPr>
        <w:t xml:space="preserve"> </w:t>
      </w:r>
      <w:r>
        <w:t>Interviews</w:t>
      </w:r>
      <w:r>
        <w:rPr>
          <w:spacing w:val="-2"/>
        </w:rPr>
        <w:t xml:space="preserve"> </w:t>
      </w:r>
      <w:r>
        <w:t>will</w:t>
      </w:r>
      <w:r>
        <w:rPr>
          <w:spacing w:val="-3"/>
        </w:rPr>
        <w:t xml:space="preserve"> </w:t>
      </w:r>
      <w:r>
        <w:t>be</w:t>
      </w:r>
      <w:r>
        <w:rPr>
          <w:spacing w:val="-3"/>
        </w:rPr>
        <w:t xml:space="preserve"> </w:t>
      </w:r>
      <w:r>
        <w:t>conducted</w:t>
      </w:r>
      <w:r>
        <w:rPr>
          <w:spacing w:val="-5"/>
        </w:rPr>
        <w:t xml:space="preserve"> </w:t>
      </w:r>
      <w:r>
        <w:t>remotely</w:t>
      </w:r>
      <w:r>
        <w:rPr>
          <w:spacing w:val="-2"/>
        </w:rPr>
        <w:t xml:space="preserve"> </w:t>
      </w:r>
      <w:r>
        <w:t>in Arabic with residents, displaced individuals, religious figures, and other participants connected to Maaloula. Participants will also contribute photographs and videos of CHBs to support photo-elicitation and participatory visual analysis. Secondary data, including social media content, news reports,</w:t>
      </w:r>
      <w:r>
        <w:rPr>
          <w:spacing w:val="-2"/>
        </w:rPr>
        <w:t xml:space="preserve"> </w:t>
      </w:r>
      <w:r>
        <w:t>historical</w:t>
      </w:r>
      <w:r>
        <w:rPr>
          <w:spacing w:val="-2"/>
        </w:rPr>
        <w:t xml:space="preserve"> </w:t>
      </w:r>
      <w:r>
        <w:t>records, and</w:t>
      </w:r>
      <w:r>
        <w:rPr>
          <w:spacing w:val="-3"/>
        </w:rPr>
        <w:t xml:space="preserve"> </w:t>
      </w:r>
      <w:r>
        <w:t>institutional</w:t>
      </w:r>
      <w:r>
        <w:rPr>
          <w:spacing w:val="-2"/>
        </w:rPr>
        <w:t xml:space="preserve"> </w:t>
      </w:r>
      <w:r>
        <w:t>publications, will</w:t>
      </w:r>
      <w:r>
        <w:rPr>
          <w:spacing w:val="-1"/>
        </w:rPr>
        <w:t xml:space="preserve"> </w:t>
      </w:r>
      <w:r>
        <w:t>provide</w:t>
      </w:r>
      <w:r>
        <w:rPr>
          <w:spacing w:val="-3"/>
        </w:rPr>
        <w:t xml:space="preserve"> </w:t>
      </w:r>
      <w:r>
        <w:t>broader discursive</w:t>
      </w:r>
      <w:r>
        <w:rPr>
          <w:spacing w:val="-1"/>
        </w:rPr>
        <w:t xml:space="preserve"> </w:t>
      </w:r>
      <w:r>
        <w:t>and</w:t>
      </w:r>
      <w:r>
        <w:rPr>
          <w:spacing w:val="-3"/>
        </w:rPr>
        <w:t xml:space="preserve"> </w:t>
      </w:r>
      <w:r>
        <w:t xml:space="preserve">political </w:t>
      </w:r>
      <w:r>
        <w:rPr>
          <w:spacing w:val="-2"/>
        </w:rPr>
        <w:t>context.</w:t>
      </w:r>
    </w:p>
    <w:p w14:paraId="4F445F3B" w14:textId="77777777" w:rsidR="00F64A0B" w:rsidRDefault="00000000">
      <w:pPr>
        <w:pStyle w:val="BodyText"/>
        <w:spacing w:before="113" w:line="266" w:lineRule="auto"/>
        <w:ind w:left="230"/>
      </w:pPr>
      <w:r>
        <w:t>Data</w:t>
      </w:r>
      <w:r>
        <w:rPr>
          <w:spacing w:val="-1"/>
        </w:rPr>
        <w:t xml:space="preserve"> </w:t>
      </w:r>
      <w:r>
        <w:t>analysis</w:t>
      </w:r>
      <w:r>
        <w:rPr>
          <w:spacing w:val="-1"/>
        </w:rPr>
        <w:t xml:space="preserve"> </w:t>
      </w:r>
      <w:r>
        <w:t>will</w:t>
      </w:r>
      <w:r>
        <w:rPr>
          <w:spacing w:val="-2"/>
        </w:rPr>
        <w:t xml:space="preserve"> </w:t>
      </w:r>
      <w:r>
        <w:t>be</w:t>
      </w:r>
      <w:r>
        <w:rPr>
          <w:spacing w:val="-2"/>
        </w:rPr>
        <w:t xml:space="preserve"> </w:t>
      </w:r>
      <w:r>
        <w:t>conducted</w:t>
      </w:r>
      <w:r>
        <w:rPr>
          <w:spacing w:val="-4"/>
        </w:rPr>
        <w:t xml:space="preserve"> </w:t>
      </w:r>
      <w:r>
        <w:t>through</w:t>
      </w:r>
      <w:r>
        <w:rPr>
          <w:spacing w:val="-5"/>
        </w:rPr>
        <w:t xml:space="preserve"> </w:t>
      </w:r>
      <w:r>
        <w:t>the</w:t>
      </w:r>
      <w:r>
        <w:rPr>
          <w:spacing w:val="-7"/>
        </w:rPr>
        <w:t xml:space="preserve"> </w:t>
      </w:r>
      <w:r>
        <w:t>three</w:t>
      </w:r>
      <w:r>
        <w:rPr>
          <w:spacing w:val="-4"/>
        </w:rPr>
        <w:t xml:space="preserve"> </w:t>
      </w:r>
      <w:r>
        <w:t>mapping</w:t>
      </w:r>
      <w:r>
        <w:rPr>
          <w:spacing w:val="-4"/>
        </w:rPr>
        <w:t xml:space="preserve"> </w:t>
      </w:r>
      <w:r>
        <w:t>strategies</w:t>
      </w:r>
      <w:r>
        <w:rPr>
          <w:spacing w:val="-4"/>
        </w:rPr>
        <w:t xml:space="preserve"> </w:t>
      </w:r>
      <w:r>
        <w:t>of</w:t>
      </w:r>
      <w:r>
        <w:rPr>
          <w:spacing w:val="-3"/>
        </w:rPr>
        <w:t xml:space="preserve"> </w:t>
      </w:r>
      <w:r>
        <w:t>SA: situational</w:t>
      </w:r>
      <w:r>
        <w:rPr>
          <w:spacing w:val="-3"/>
        </w:rPr>
        <w:t xml:space="preserve"> </w:t>
      </w:r>
      <w:r>
        <w:t>maps,</w:t>
      </w:r>
      <w:r>
        <w:rPr>
          <w:spacing w:val="-3"/>
        </w:rPr>
        <w:t xml:space="preserve"> </w:t>
      </w:r>
      <w:r>
        <w:t xml:space="preserve">social worlds/arenas maps, and positional maps. Across all stages, CHBs will be </w:t>
      </w:r>
      <w:proofErr w:type="spellStart"/>
      <w:r>
        <w:t>analysed</w:t>
      </w:r>
      <w:proofErr w:type="spellEnd"/>
      <w:r>
        <w:t xml:space="preserve"> as BOs whose meanings are interpreted differently across social worlds while remaining materially </w:t>
      </w:r>
      <w:proofErr w:type="spellStart"/>
      <w:r>
        <w:t>recognisable</w:t>
      </w:r>
      <w:proofErr w:type="spellEnd"/>
      <w:r>
        <w:t>.</w:t>
      </w:r>
    </w:p>
    <w:p w14:paraId="4F445F3C" w14:textId="77777777" w:rsidR="00F64A0B" w:rsidRDefault="00000000">
      <w:pPr>
        <w:pStyle w:val="BodyText"/>
        <w:spacing w:line="266" w:lineRule="auto"/>
        <w:ind w:left="230" w:right="492"/>
      </w:pPr>
      <w:r>
        <w:t>The analysis focuses on five interconnected social dimensions identified within the literature: memory,</w:t>
      </w:r>
      <w:r>
        <w:rPr>
          <w:spacing w:val="-4"/>
        </w:rPr>
        <w:t xml:space="preserve"> </w:t>
      </w:r>
      <w:r>
        <w:t>identity,</w:t>
      </w:r>
      <w:r>
        <w:rPr>
          <w:spacing w:val="-4"/>
        </w:rPr>
        <w:t xml:space="preserve"> </w:t>
      </w:r>
      <w:r>
        <w:t>religion,</w:t>
      </w:r>
      <w:r>
        <w:rPr>
          <w:spacing w:val="-1"/>
        </w:rPr>
        <w:t xml:space="preserve"> </w:t>
      </w:r>
      <w:r>
        <w:t>politics,</w:t>
      </w:r>
      <w:r>
        <w:rPr>
          <w:spacing w:val="-4"/>
        </w:rPr>
        <w:t xml:space="preserve"> </w:t>
      </w:r>
      <w:r>
        <w:t>and</w:t>
      </w:r>
      <w:r>
        <w:rPr>
          <w:spacing w:val="-3"/>
        </w:rPr>
        <w:t xml:space="preserve"> </w:t>
      </w:r>
      <w:r>
        <w:t>economy.</w:t>
      </w:r>
      <w:r>
        <w:rPr>
          <w:spacing w:val="-6"/>
        </w:rPr>
        <w:t xml:space="preserve"> </w:t>
      </w:r>
      <w:r>
        <w:t>Examining</w:t>
      </w:r>
      <w:r>
        <w:rPr>
          <w:spacing w:val="-3"/>
        </w:rPr>
        <w:t xml:space="preserve"> </w:t>
      </w:r>
      <w:r>
        <w:t>these</w:t>
      </w:r>
      <w:r>
        <w:rPr>
          <w:spacing w:val="-5"/>
        </w:rPr>
        <w:t xml:space="preserve"> </w:t>
      </w:r>
      <w:r>
        <w:t>dimensions</w:t>
      </w:r>
      <w:r>
        <w:rPr>
          <w:spacing w:val="-2"/>
        </w:rPr>
        <w:t xml:space="preserve"> </w:t>
      </w:r>
      <w:r>
        <w:t>enables</w:t>
      </w:r>
      <w:r>
        <w:rPr>
          <w:spacing w:val="-5"/>
        </w:rPr>
        <w:t xml:space="preserve"> </w:t>
      </w:r>
      <w:r>
        <w:t>the</w:t>
      </w:r>
      <w:r>
        <w:rPr>
          <w:spacing w:val="-5"/>
        </w:rPr>
        <w:t xml:space="preserve"> </w:t>
      </w:r>
      <w:r>
        <w:t>research to investigate how CHBs in Maaloula were interpreted before the war, reshaped during war, and reinterpreted after the fall of the Assad regime in December 2024.</w:t>
      </w:r>
    </w:p>
    <w:p w14:paraId="4F445F3D" w14:textId="77777777" w:rsidR="00F64A0B" w:rsidRDefault="00F64A0B">
      <w:pPr>
        <w:pStyle w:val="BodyText"/>
        <w:spacing w:line="266" w:lineRule="auto"/>
        <w:sectPr w:rsidR="00F64A0B">
          <w:headerReference w:type="default" r:id="rId194"/>
          <w:footerReference w:type="default" r:id="rId195"/>
          <w:pgSz w:w="11900" w:h="16840"/>
          <w:pgMar w:top="940" w:right="565" w:bottom="880" w:left="850" w:header="712" w:footer="684" w:gutter="0"/>
          <w:cols w:space="720"/>
        </w:sectPr>
      </w:pPr>
    </w:p>
    <w:p w14:paraId="4F445F3E" w14:textId="77777777" w:rsidR="00F64A0B" w:rsidRDefault="00000000">
      <w:pPr>
        <w:pStyle w:val="BodyText"/>
        <w:spacing w:before="247"/>
      </w:pPr>
      <w:r>
        <w:rPr>
          <w:noProof/>
        </w:rPr>
        <w:lastRenderedPageBreak/>
        <mc:AlternateContent>
          <mc:Choice Requires="wps">
            <w:drawing>
              <wp:anchor distT="0" distB="0" distL="0" distR="0" simplePos="0" relativeHeight="15769088" behindDoc="0" locked="0" layoutInCell="1" allowOverlap="1" wp14:anchorId="4F4462DA" wp14:editId="4F4462DB">
                <wp:simplePos x="0" y="0"/>
                <wp:positionH relativeFrom="page">
                  <wp:posOffset>438613</wp:posOffset>
                </wp:positionH>
                <wp:positionV relativeFrom="page">
                  <wp:posOffset>305608</wp:posOffset>
                </wp:positionV>
                <wp:extent cx="2049145" cy="34480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145" cy="344805"/>
                        </a:xfrm>
                        <a:custGeom>
                          <a:avLst/>
                          <a:gdLst/>
                          <a:ahLst/>
                          <a:cxnLst/>
                          <a:rect l="l" t="t" r="r" b="b"/>
                          <a:pathLst>
                            <a:path w="2049145" h="344805">
                              <a:moveTo>
                                <a:pt x="2048865" y="0"/>
                              </a:moveTo>
                              <a:lnTo>
                                <a:pt x="0" y="0"/>
                              </a:lnTo>
                              <a:lnTo>
                                <a:pt x="0" y="344749"/>
                              </a:lnTo>
                              <a:lnTo>
                                <a:pt x="2048865" y="344749"/>
                              </a:lnTo>
                              <a:lnTo>
                                <a:pt x="204886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CF591B" id="Graphic 168" o:spid="_x0000_s1026" style="position:absolute;margin-left:34.55pt;margin-top:24.05pt;width:161.35pt;height:27.15pt;z-index:15769088;visibility:visible;mso-wrap-style:square;mso-wrap-distance-left:0;mso-wrap-distance-top:0;mso-wrap-distance-right:0;mso-wrap-distance-bottom:0;mso-position-horizontal:absolute;mso-position-horizontal-relative:page;mso-position-vertical:absolute;mso-position-vertical-relative:page;v-text-anchor:top" coordsize="2049145,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1DJwIAAMUEAAAOAAAAZHJzL2Uyb0RvYy54bWysVMFu2zAMvQ/YPwi6L3aytEuNOMXQIsOA&#10;oivQDDsrshwbk01NVGL370fJlmt0pw3zQabMJ+rxkfT2tm80uyiLNbQ5Xy5SzlQroajbU86/H/Yf&#10;NpyhE20hNLQq5y8K+e3u/bttZzK1ggp0oSyjIC1mncl55ZzJkgRlpRqBCzCqJWcJthGOtvaUFFZ0&#10;FL3RySpNr5MObGEsSIVIX+8HJ9+F+GWppPtWlqgc0zknbi6sNqxHvya7rchOVpiqliMN8Q8sGlG3&#10;dOkU6l44wc62/iNUU0sLCKVbSGgSKMtaqpADZbNM32TzXAmjQi4kDppJJvx/YeXj5dk8WU8dzQPI&#10;n0iKJJ3BbPL4DY6YvrSNxxJx1gcVXyYVVe+YpI+rdH2zXF9xJsn3cb3epFde5kRk8bQ8o/uiIEQS&#10;lwd0QxWKaIkqWrJvo2mplr6KOlTRcUZVtJxRFY9DFY1w/pyn503WzahUExPvbuCiDhCAzqdBjDeb&#10;a2IckyGurxjdzrHURDNU9MW3CfEGDKX+aX0zph4B8T0A5xf/JTy0LvGMAaUGVIPMPvug96QI4eaa&#10;I+i62NdaewnQno532rKLIHH34Rk5z2ChI4Ym8O1whOLlybKO5ibn+OssrOJMf22pMf2QRcNG4xgN&#10;6/QdhFEM6lt0h/6HsIYZMnPuqIceIba9yGJzEH8PGLD+ZAufzw7K2ndO4DYwGjc0KyH/ca79MM73&#10;AfX699n9BgAA//8DAFBLAwQUAAYACAAAACEAl3CDId0AAAAJAQAADwAAAGRycy9kb3ducmV2Lnht&#10;bEyPwU7DMBBE70j8g7WVuFEnbVWSNE6FkCrg2ELvm3hJosZ2sN02/D3LiZ5Wo3manSm3kxnEhXzo&#10;nVWQzhMQZBune9sq+PzYPWYgQkSrcXCWFPxQgG11f1diod3V7ulyiK3gEBsKVNDFOBZShqYjg2Hu&#10;RrLsfTlvMLL0rdQerxxuBrlIkrU02Fv+0OFILx01p8PZKFi6XX3yr3g8vudP31n/1uwpZko9zKbn&#10;DYhIU/yH4a8+V4eKO9XubHUQg4J1njKpYJXxZX+ZpzylZjBZrEBWpbxdUP0CAAD//wMAUEsBAi0A&#10;FAAGAAgAAAAhALaDOJL+AAAA4QEAABMAAAAAAAAAAAAAAAAAAAAAAFtDb250ZW50X1R5cGVzXS54&#10;bWxQSwECLQAUAAYACAAAACEAOP0h/9YAAACUAQAACwAAAAAAAAAAAAAAAAAvAQAAX3JlbHMvLnJl&#10;bHNQSwECLQAUAAYACAAAACEAkjxNQycCAADFBAAADgAAAAAAAAAAAAAAAAAuAgAAZHJzL2Uyb0Rv&#10;Yy54bWxQSwECLQAUAAYACAAAACEAl3CDId0AAAAJAQAADwAAAAAAAAAAAAAAAACBBAAAZHJzL2Rv&#10;d25yZXYueG1sUEsFBgAAAAAEAAQA8wAAAIsFAAAAAA==&#10;" path="m2048865,l,,,344749r2048865,l2048865,xe" stroked="f">
                <v:path arrowok="t"/>
                <w10:wrap anchorx="page" anchory="page"/>
              </v:shape>
            </w:pict>
          </mc:Fallback>
        </mc:AlternateContent>
      </w:r>
    </w:p>
    <w:p w14:paraId="4F445F3F" w14:textId="77777777" w:rsidR="00F64A0B" w:rsidRDefault="00000000">
      <w:pPr>
        <w:pStyle w:val="BodyText"/>
        <w:spacing w:line="266" w:lineRule="auto"/>
        <w:ind w:left="230" w:right="492"/>
      </w:pPr>
      <w:r>
        <w:t>This</w:t>
      </w:r>
      <w:r>
        <w:rPr>
          <w:spacing w:val="-3"/>
        </w:rPr>
        <w:t xml:space="preserve"> </w:t>
      </w:r>
      <w:r>
        <w:t>research</w:t>
      </w:r>
      <w:r>
        <w:rPr>
          <w:spacing w:val="-4"/>
        </w:rPr>
        <w:t xml:space="preserve"> </w:t>
      </w:r>
      <w:r>
        <w:t>contributes</w:t>
      </w:r>
      <w:r>
        <w:rPr>
          <w:spacing w:val="-3"/>
        </w:rPr>
        <w:t xml:space="preserve"> </w:t>
      </w:r>
      <w:r>
        <w:t>to</w:t>
      </w:r>
      <w:r>
        <w:rPr>
          <w:spacing w:val="-4"/>
        </w:rPr>
        <w:t xml:space="preserve"> </w:t>
      </w:r>
      <w:r>
        <w:t>CH</w:t>
      </w:r>
      <w:r>
        <w:rPr>
          <w:spacing w:val="-4"/>
        </w:rPr>
        <w:t xml:space="preserve"> </w:t>
      </w:r>
      <w:r>
        <w:t>scholarship</w:t>
      </w:r>
      <w:r>
        <w:rPr>
          <w:spacing w:val="-4"/>
        </w:rPr>
        <w:t xml:space="preserve"> </w:t>
      </w:r>
      <w:r>
        <w:t>by</w:t>
      </w:r>
      <w:r>
        <w:rPr>
          <w:spacing w:val="-5"/>
        </w:rPr>
        <w:t xml:space="preserve"> </w:t>
      </w:r>
      <w:r>
        <w:t>challenging</w:t>
      </w:r>
      <w:r>
        <w:rPr>
          <w:spacing w:val="-4"/>
        </w:rPr>
        <w:t xml:space="preserve"> </w:t>
      </w:r>
      <w:r>
        <w:t>dominant</w:t>
      </w:r>
      <w:r>
        <w:rPr>
          <w:spacing w:val="-3"/>
        </w:rPr>
        <w:t xml:space="preserve"> </w:t>
      </w:r>
      <w:r>
        <w:t>approaches</w:t>
      </w:r>
      <w:r>
        <w:rPr>
          <w:spacing w:val="-5"/>
        </w:rPr>
        <w:t xml:space="preserve"> </w:t>
      </w:r>
      <w:r>
        <w:t>that</w:t>
      </w:r>
      <w:r>
        <w:rPr>
          <w:spacing w:val="-5"/>
        </w:rPr>
        <w:t xml:space="preserve"> </w:t>
      </w:r>
      <w:r>
        <w:t>reduce</w:t>
      </w:r>
      <w:r>
        <w:rPr>
          <w:spacing w:val="-4"/>
        </w:rPr>
        <w:t xml:space="preserve"> </w:t>
      </w:r>
      <w:r>
        <w:t xml:space="preserve">CHBs in war zones to damaged material assets requiring technical restoration. Instead, the study </w:t>
      </w:r>
      <w:proofErr w:type="spellStart"/>
      <w:r>
        <w:t>reconceptualises</w:t>
      </w:r>
      <w:proofErr w:type="spellEnd"/>
      <w:r>
        <w:t xml:space="preserve"> CHBs as socially dynamic actors that actively participate in conflict and post-conflict processes through their changing meanings. By focusing on the interconnected five social dimensions,</w:t>
      </w:r>
      <w:r>
        <w:rPr>
          <w:spacing w:val="-4"/>
        </w:rPr>
        <w:t xml:space="preserve"> </w:t>
      </w:r>
      <w:r>
        <w:t>the</w:t>
      </w:r>
      <w:r>
        <w:rPr>
          <w:spacing w:val="-5"/>
        </w:rPr>
        <w:t xml:space="preserve"> </w:t>
      </w:r>
      <w:r>
        <w:t>research</w:t>
      </w:r>
      <w:r>
        <w:rPr>
          <w:spacing w:val="-3"/>
        </w:rPr>
        <w:t xml:space="preserve"> </w:t>
      </w:r>
      <w:r>
        <w:t>develops</w:t>
      </w:r>
      <w:r>
        <w:rPr>
          <w:spacing w:val="-2"/>
        </w:rPr>
        <w:t xml:space="preserve"> </w:t>
      </w:r>
      <w:r>
        <w:t>a</w:t>
      </w:r>
      <w:r>
        <w:rPr>
          <w:spacing w:val="-5"/>
        </w:rPr>
        <w:t xml:space="preserve"> </w:t>
      </w:r>
      <w:r>
        <w:t>more</w:t>
      </w:r>
      <w:r>
        <w:rPr>
          <w:spacing w:val="-3"/>
        </w:rPr>
        <w:t xml:space="preserve"> </w:t>
      </w:r>
      <w:r>
        <w:t>socially</w:t>
      </w:r>
      <w:r>
        <w:rPr>
          <w:spacing w:val="-2"/>
        </w:rPr>
        <w:t xml:space="preserve"> </w:t>
      </w:r>
      <w:r>
        <w:t>embedded</w:t>
      </w:r>
      <w:r>
        <w:rPr>
          <w:spacing w:val="-5"/>
        </w:rPr>
        <w:t xml:space="preserve"> </w:t>
      </w:r>
      <w:r>
        <w:t>understanding</w:t>
      </w:r>
      <w:r>
        <w:rPr>
          <w:spacing w:val="-3"/>
        </w:rPr>
        <w:t xml:space="preserve"> </w:t>
      </w:r>
      <w:r>
        <w:t>of</w:t>
      </w:r>
      <w:r>
        <w:rPr>
          <w:spacing w:val="-2"/>
        </w:rPr>
        <w:t xml:space="preserve"> </w:t>
      </w:r>
      <w:r>
        <w:t>CHBs</w:t>
      </w:r>
      <w:r>
        <w:rPr>
          <w:spacing w:val="-2"/>
        </w:rPr>
        <w:t xml:space="preserve"> </w:t>
      </w:r>
      <w:r>
        <w:t>and</w:t>
      </w:r>
      <w:r>
        <w:rPr>
          <w:spacing w:val="-7"/>
        </w:rPr>
        <w:t xml:space="preserve"> </w:t>
      </w:r>
      <w:r>
        <w:t>their</w:t>
      </w:r>
      <w:r>
        <w:rPr>
          <w:spacing w:val="-4"/>
        </w:rPr>
        <w:t xml:space="preserve"> </w:t>
      </w:r>
      <w:r>
        <w:t>role within war-torn societies. By integrating SA with the concept of BOs, the study develops a novel theoretical and methodological framework for understanding how CHBs become embedded within shifting relations of power, memory, identity, religion, and politics during conflict. In doing so, the research advances existing debates beyond dominant preservation-focused approaches and highlights the relational and contested nature of CHBs in war zones.</w:t>
      </w:r>
    </w:p>
    <w:p w14:paraId="4F445F40" w14:textId="77777777" w:rsidR="00F64A0B" w:rsidRDefault="00000000">
      <w:pPr>
        <w:pStyle w:val="BodyText"/>
        <w:spacing w:before="111" w:line="266" w:lineRule="auto"/>
        <w:ind w:left="230" w:right="565"/>
      </w:pPr>
      <w:r>
        <w:t>The</w:t>
      </w:r>
      <w:r>
        <w:rPr>
          <w:spacing w:val="-4"/>
        </w:rPr>
        <w:t xml:space="preserve"> </w:t>
      </w:r>
      <w:r>
        <w:t>research</w:t>
      </w:r>
      <w:r>
        <w:rPr>
          <w:spacing w:val="-4"/>
        </w:rPr>
        <w:t xml:space="preserve"> </w:t>
      </w:r>
      <w:r>
        <w:t>has</w:t>
      </w:r>
      <w:r>
        <w:rPr>
          <w:spacing w:val="-3"/>
        </w:rPr>
        <w:t xml:space="preserve"> </w:t>
      </w:r>
      <w:r>
        <w:t>broader</w:t>
      </w:r>
      <w:r>
        <w:rPr>
          <w:spacing w:val="-3"/>
        </w:rPr>
        <w:t xml:space="preserve"> </w:t>
      </w:r>
      <w:r>
        <w:t>implications</w:t>
      </w:r>
      <w:r>
        <w:rPr>
          <w:spacing w:val="-6"/>
        </w:rPr>
        <w:t xml:space="preserve"> </w:t>
      </w:r>
      <w:r>
        <w:t>for CH</w:t>
      </w:r>
      <w:r>
        <w:rPr>
          <w:spacing w:val="-4"/>
        </w:rPr>
        <w:t xml:space="preserve"> </w:t>
      </w:r>
      <w:r>
        <w:t>and</w:t>
      </w:r>
      <w:r>
        <w:rPr>
          <w:spacing w:val="-4"/>
        </w:rPr>
        <w:t xml:space="preserve"> </w:t>
      </w:r>
      <w:r>
        <w:t>CHBs</w:t>
      </w:r>
      <w:r>
        <w:rPr>
          <w:spacing w:val="-3"/>
        </w:rPr>
        <w:t xml:space="preserve"> </w:t>
      </w:r>
      <w:r>
        <w:t>practitioners,</w:t>
      </w:r>
      <w:r>
        <w:rPr>
          <w:spacing w:val="-2"/>
        </w:rPr>
        <w:t xml:space="preserve"> </w:t>
      </w:r>
      <w:r>
        <w:t>policymakers,</w:t>
      </w:r>
      <w:r>
        <w:rPr>
          <w:spacing w:val="-2"/>
        </w:rPr>
        <w:t xml:space="preserve"> </w:t>
      </w:r>
      <w:r>
        <w:t>and</w:t>
      </w:r>
      <w:r>
        <w:rPr>
          <w:spacing w:val="-4"/>
        </w:rPr>
        <w:t xml:space="preserve"> </w:t>
      </w:r>
      <w:r>
        <w:t xml:space="preserve">post-conflict recovery initiatives by encouraging more socially grounded approaches to CHBs that </w:t>
      </w:r>
      <w:proofErr w:type="spellStart"/>
      <w:r>
        <w:t>recognise</w:t>
      </w:r>
      <w:proofErr w:type="spellEnd"/>
      <w:r>
        <w:t xml:space="preserve"> the plurality of meanings attached to CH. It may also contribute to discussions surrounding reconciliation, memory, identity, and coexistence in post-conflict societies.</w:t>
      </w:r>
    </w:p>
    <w:p w14:paraId="4F445F41" w14:textId="77777777" w:rsidR="00F64A0B" w:rsidRDefault="00F64A0B">
      <w:pPr>
        <w:pStyle w:val="BodyText"/>
      </w:pPr>
    </w:p>
    <w:p w14:paraId="4F445F42" w14:textId="77777777" w:rsidR="00F64A0B" w:rsidRDefault="00F64A0B">
      <w:pPr>
        <w:pStyle w:val="BodyText"/>
      </w:pPr>
    </w:p>
    <w:p w14:paraId="4F445F43" w14:textId="77777777" w:rsidR="00F64A0B" w:rsidRDefault="00F64A0B">
      <w:pPr>
        <w:pStyle w:val="BodyText"/>
      </w:pPr>
    </w:p>
    <w:p w14:paraId="4F445F44" w14:textId="77777777" w:rsidR="00F64A0B" w:rsidRDefault="00000000">
      <w:pPr>
        <w:pStyle w:val="Heading7"/>
      </w:pPr>
      <w:r>
        <w:rPr>
          <w:spacing w:val="-2"/>
        </w:rPr>
        <w:t>Keywords</w:t>
      </w:r>
    </w:p>
    <w:p w14:paraId="4F445F45" w14:textId="77777777" w:rsidR="00F64A0B" w:rsidRDefault="00000000">
      <w:pPr>
        <w:pStyle w:val="BodyText"/>
        <w:spacing w:before="145"/>
        <w:ind w:left="230"/>
      </w:pPr>
      <w:r>
        <w:t>Cultural</w:t>
      </w:r>
      <w:r>
        <w:rPr>
          <w:spacing w:val="-10"/>
        </w:rPr>
        <w:t xml:space="preserve"> </w:t>
      </w:r>
      <w:r>
        <w:t>heritage</w:t>
      </w:r>
      <w:r>
        <w:rPr>
          <w:spacing w:val="-9"/>
        </w:rPr>
        <w:t xml:space="preserve"> </w:t>
      </w:r>
      <w:r>
        <w:t>buildings;</w:t>
      </w:r>
      <w:r>
        <w:rPr>
          <w:spacing w:val="-6"/>
        </w:rPr>
        <w:t xml:space="preserve"> </w:t>
      </w:r>
      <w:r>
        <w:t>war;</w:t>
      </w:r>
      <w:r>
        <w:rPr>
          <w:spacing w:val="-8"/>
        </w:rPr>
        <w:t xml:space="preserve"> </w:t>
      </w:r>
      <w:r>
        <w:t>Syria;</w:t>
      </w:r>
      <w:r>
        <w:rPr>
          <w:spacing w:val="-9"/>
        </w:rPr>
        <w:t xml:space="preserve"> </w:t>
      </w:r>
      <w:r>
        <w:t>Maaloula;</w:t>
      </w:r>
      <w:r>
        <w:rPr>
          <w:spacing w:val="-10"/>
        </w:rPr>
        <w:t xml:space="preserve"> </w:t>
      </w:r>
      <w:r>
        <w:t>situational</w:t>
      </w:r>
      <w:r>
        <w:rPr>
          <w:spacing w:val="-8"/>
        </w:rPr>
        <w:t xml:space="preserve"> </w:t>
      </w:r>
      <w:r>
        <w:t>analysis;</w:t>
      </w:r>
      <w:r>
        <w:rPr>
          <w:spacing w:val="-9"/>
        </w:rPr>
        <w:t xml:space="preserve"> </w:t>
      </w:r>
      <w:r>
        <w:t>boundary</w:t>
      </w:r>
      <w:r>
        <w:rPr>
          <w:spacing w:val="-6"/>
        </w:rPr>
        <w:t xml:space="preserve"> </w:t>
      </w:r>
      <w:r>
        <w:rPr>
          <w:spacing w:val="-2"/>
        </w:rPr>
        <w:t>objects.</w:t>
      </w:r>
    </w:p>
    <w:p w14:paraId="4F445F46" w14:textId="77777777" w:rsidR="00F64A0B" w:rsidRDefault="00F64A0B">
      <w:pPr>
        <w:pStyle w:val="BodyText"/>
        <w:sectPr w:rsidR="00F64A0B">
          <w:pgSz w:w="11900" w:h="16840"/>
          <w:pgMar w:top="940" w:right="565" w:bottom="880" w:left="850" w:header="712" w:footer="684" w:gutter="0"/>
          <w:cols w:space="720"/>
        </w:sectPr>
      </w:pPr>
    </w:p>
    <w:p w14:paraId="4F445F47" w14:textId="77777777" w:rsidR="00F64A0B" w:rsidRDefault="00000000">
      <w:pPr>
        <w:spacing w:before="108"/>
        <w:ind w:left="78"/>
        <w:rPr>
          <w:b/>
          <w:sz w:val="26"/>
        </w:rPr>
      </w:pPr>
      <w:r>
        <w:rPr>
          <w:b/>
          <w:noProof/>
          <w:sz w:val="26"/>
        </w:rPr>
        <w:lastRenderedPageBreak/>
        <w:drawing>
          <wp:anchor distT="0" distB="0" distL="0" distR="0" simplePos="0" relativeHeight="15769600" behindDoc="0" locked="0" layoutInCell="1" allowOverlap="1" wp14:anchorId="4F4462DC" wp14:editId="2DDBB454">
            <wp:simplePos x="0" y="0"/>
            <wp:positionH relativeFrom="page">
              <wp:posOffset>5619750</wp:posOffset>
            </wp:positionH>
            <wp:positionV relativeFrom="paragraph">
              <wp:posOffset>-5333</wp:posOffset>
            </wp:positionV>
            <wp:extent cx="1511934" cy="492125"/>
            <wp:effectExtent l="0" t="0" r="0" b="0"/>
            <wp:wrapNone/>
            <wp:docPr id="170" name="Image 170"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20" w:name="Lingwood_Abstract"/>
      <w:bookmarkEnd w:id="20"/>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F48" w14:textId="77777777" w:rsidR="00F64A0B" w:rsidRDefault="00F64A0B">
      <w:pPr>
        <w:pStyle w:val="BodyText"/>
        <w:rPr>
          <w:b/>
          <w:sz w:val="36"/>
        </w:rPr>
      </w:pPr>
    </w:p>
    <w:p w14:paraId="4F445F49" w14:textId="77777777" w:rsidR="00F64A0B" w:rsidRDefault="00F64A0B">
      <w:pPr>
        <w:pStyle w:val="BodyText"/>
        <w:spacing w:before="217"/>
        <w:rPr>
          <w:b/>
          <w:sz w:val="36"/>
        </w:rPr>
      </w:pPr>
    </w:p>
    <w:p w14:paraId="4F445F4A" w14:textId="77777777" w:rsidR="00F64A0B" w:rsidRDefault="00000000">
      <w:pPr>
        <w:pStyle w:val="Heading1"/>
        <w:ind w:left="277"/>
      </w:pPr>
      <w:r>
        <w:t>Carbon</w:t>
      </w:r>
      <w:r>
        <w:rPr>
          <w:spacing w:val="-3"/>
        </w:rPr>
        <w:t xml:space="preserve"> </w:t>
      </w:r>
      <w:r>
        <w:t>Governance</w:t>
      </w:r>
      <w:r>
        <w:rPr>
          <w:spacing w:val="-4"/>
        </w:rPr>
        <w:t xml:space="preserve"> </w:t>
      </w:r>
      <w:r>
        <w:t>and</w:t>
      </w:r>
      <w:r>
        <w:rPr>
          <w:spacing w:val="-3"/>
        </w:rPr>
        <w:t xml:space="preserve"> </w:t>
      </w:r>
      <w:r>
        <w:t>Construction</w:t>
      </w:r>
      <w:r>
        <w:rPr>
          <w:spacing w:val="-3"/>
        </w:rPr>
        <w:t xml:space="preserve"> </w:t>
      </w:r>
      <w:r>
        <w:rPr>
          <w:spacing w:val="-4"/>
        </w:rPr>
        <w:t>SMEs</w:t>
      </w:r>
    </w:p>
    <w:p w14:paraId="4F445F4B" w14:textId="77777777" w:rsidR="00F64A0B" w:rsidRDefault="00000000">
      <w:pPr>
        <w:spacing w:before="350" w:line="235" w:lineRule="auto"/>
        <w:ind w:left="787" w:right="1005"/>
        <w:jc w:val="center"/>
        <w:rPr>
          <w:sz w:val="32"/>
        </w:rPr>
      </w:pPr>
      <w:r>
        <w:rPr>
          <w:sz w:val="32"/>
        </w:rPr>
        <w:t>A</w:t>
      </w:r>
      <w:r>
        <w:rPr>
          <w:spacing w:val="-23"/>
          <w:sz w:val="32"/>
        </w:rPr>
        <w:t xml:space="preserve"> </w:t>
      </w:r>
      <w:r>
        <w:rPr>
          <w:sz w:val="32"/>
        </w:rPr>
        <w:t>Critical</w:t>
      </w:r>
      <w:r>
        <w:rPr>
          <w:spacing w:val="-7"/>
          <w:sz w:val="32"/>
        </w:rPr>
        <w:t xml:space="preserve"> </w:t>
      </w:r>
      <w:r>
        <w:rPr>
          <w:sz w:val="32"/>
        </w:rPr>
        <w:t>Investigation</w:t>
      </w:r>
      <w:r>
        <w:rPr>
          <w:spacing w:val="-7"/>
          <w:sz w:val="32"/>
        </w:rPr>
        <w:t xml:space="preserve"> </w:t>
      </w:r>
      <w:r>
        <w:rPr>
          <w:sz w:val="32"/>
        </w:rPr>
        <w:t>of</w:t>
      </w:r>
      <w:r>
        <w:rPr>
          <w:spacing w:val="-7"/>
          <w:sz w:val="32"/>
        </w:rPr>
        <w:t xml:space="preserve"> </w:t>
      </w:r>
      <w:r>
        <w:rPr>
          <w:sz w:val="32"/>
        </w:rPr>
        <w:t>Reporting</w:t>
      </w:r>
      <w:r>
        <w:rPr>
          <w:spacing w:val="-7"/>
          <w:sz w:val="32"/>
        </w:rPr>
        <w:t xml:space="preserve"> </w:t>
      </w:r>
      <w:r>
        <w:rPr>
          <w:sz w:val="32"/>
        </w:rPr>
        <w:t>Implementation</w:t>
      </w:r>
      <w:r>
        <w:rPr>
          <w:spacing w:val="-7"/>
          <w:sz w:val="32"/>
        </w:rPr>
        <w:t xml:space="preserve"> </w:t>
      </w:r>
      <w:r>
        <w:rPr>
          <w:sz w:val="32"/>
        </w:rPr>
        <w:t>within</w:t>
      </w:r>
      <w:r>
        <w:rPr>
          <w:spacing w:val="-7"/>
          <w:sz w:val="32"/>
        </w:rPr>
        <w:t xml:space="preserve"> </w:t>
      </w:r>
      <w:r>
        <w:rPr>
          <w:sz w:val="32"/>
        </w:rPr>
        <w:t>UK Construction Supply Chains</w:t>
      </w:r>
    </w:p>
    <w:p w14:paraId="4F445F4C" w14:textId="77777777" w:rsidR="00F64A0B" w:rsidRDefault="00000000">
      <w:pPr>
        <w:pStyle w:val="Heading1"/>
        <w:spacing w:before="315"/>
        <w:ind w:left="278"/>
      </w:pPr>
      <w:r>
        <w:t>Alex</w:t>
      </w:r>
      <w:r>
        <w:rPr>
          <w:spacing w:val="-5"/>
        </w:rPr>
        <w:t xml:space="preserve"> </w:t>
      </w:r>
      <w:r>
        <w:rPr>
          <w:spacing w:val="-2"/>
        </w:rPr>
        <w:t>Lingwood</w:t>
      </w:r>
    </w:p>
    <w:p w14:paraId="4F445F4D" w14:textId="77777777" w:rsidR="00F64A0B" w:rsidRDefault="00F64A0B">
      <w:pPr>
        <w:pStyle w:val="BodyText"/>
        <w:spacing w:before="75"/>
        <w:ind w:left="283" w:right="562"/>
        <w:jc w:val="center"/>
      </w:pPr>
      <w:hyperlink r:id="rId196">
        <w:r>
          <w:rPr>
            <w:spacing w:val="-2"/>
          </w:rPr>
          <w:t>a.lingwood@pgr.reading.ac.uk</w:t>
        </w:r>
      </w:hyperlink>
    </w:p>
    <w:p w14:paraId="4F445F4E" w14:textId="77777777" w:rsidR="00F64A0B" w:rsidRDefault="00F64A0B">
      <w:pPr>
        <w:pStyle w:val="BodyText"/>
        <w:spacing w:before="132"/>
      </w:pPr>
    </w:p>
    <w:p w14:paraId="4F445F4F" w14:textId="77777777" w:rsidR="00F64A0B" w:rsidRDefault="00000000">
      <w:pPr>
        <w:pStyle w:val="Heading7"/>
        <w:spacing w:line="381" w:lineRule="auto"/>
        <w:ind w:right="7356"/>
      </w:pPr>
      <w:r>
        <w:t>Extended Abstract Research</w:t>
      </w:r>
      <w:r>
        <w:rPr>
          <w:spacing w:val="-12"/>
        </w:rPr>
        <w:t xml:space="preserve"> </w:t>
      </w:r>
      <w:r>
        <w:t>Problem</w:t>
      </w:r>
      <w:r>
        <w:rPr>
          <w:spacing w:val="-12"/>
        </w:rPr>
        <w:t xml:space="preserve"> </w:t>
      </w:r>
      <w:r>
        <w:t>/</w:t>
      </w:r>
      <w:r>
        <w:rPr>
          <w:spacing w:val="-12"/>
        </w:rPr>
        <w:t xml:space="preserve"> </w:t>
      </w:r>
      <w:r>
        <w:t>Aim</w:t>
      </w:r>
    </w:p>
    <w:p w14:paraId="4F445F50" w14:textId="77777777" w:rsidR="00F64A0B" w:rsidRDefault="00000000">
      <w:pPr>
        <w:pStyle w:val="BodyText"/>
        <w:spacing w:line="266" w:lineRule="auto"/>
        <w:ind w:left="230" w:right="601"/>
      </w:pPr>
      <w:r>
        <w:t xml:space="preserve">Climate change and </w:t>
      </w:r>
      <w:proofErr w:type="spellStart"/>
      <w:r>
        <w:t>decarbonisation</w:t>
      </w:r>
      <w:proofErr w:type="spellEnd"/>
      <w:r>
        <w:t xml:space="preserve"> policy are placing increasing pressure on </w:t>
      </w:r>
      <w:proofErr w:type="spellStart"/>
      <w:r>
        <w:t>organisations</w:t>
      </w:r>
      <w:proofErr w:type="spellEnd"/>
      <w:r>
        <w:t xml:space="preserve"> to improve carbon transparency across construction supply chains (HM Government, 2021; UNEP, 2024). The construction sector currently accounts for approximately 37% of global energy-related carbon dioxide emissions (UNEP, 2023), resulting in the introduction of carbon governance frameworks</w:t>
      </w:r>
      <w:r>
        <w:rPr>
          <w:spacing w:val="-5"/>
        </w:rPr>
        <w:t xml:space="preserve"> </w:t>
      </w:r>
      <w:r>
        <w:t>and</w:t>
      </w:r>
      <w:r>
        <w:rPr>
          <w:spacing w:val="-5"/>
        </w:rPr>
        <w:t xml:space="preserve"> </w:t>
      </w:r>
      <w:r>
        <w:t>reporting</w:t>
      </w:r>
      <w:r>
        <w:rPr>
          <w:spacing w:val="-4"/>
        </w:rPr>
        <w:t xml:space="preserve"> </w:t>
      </w:r>
      <w:r>
        <w:t>standards</w:t>
      </w:r>
      <w:r>
        <w:rPr>
          <w:spacing w:val="-4"/>
        </w:rPr>
        <w:t xml:space="preserve"> </w:t>
      </w:r>
      <w:r>
        <w:t>including</w:t>
      </w:r>
      <w:r>
        <w:rPr>
          <w:spacing w:val="-4"/>
        </w:rPr>
        <w:t xml:space="preserve"> </w:t>
      </w:r>
      <w:r>
        <w:t>PAS</w:t>
      </w:r>
      <w:r>
        <w:rPr>
          <w:spacing w:val="-4"/>
        </w:rPr>
        <w:t xml:space="preserve"> </w:t>
      </w:r>
      <w:r>
        <w:t>2080</w:t>
      </w:r>
      <w:r>
        <w:rPr>
          <w:spacing w:val="-4"/>
        </w:rPr>
        <w:t xml:space="preserve"> </w:t>
      </w:r>
      <w:r>
        <w:t>(BSI,</w:t>
      </w:r>
      <w:r>
        <w:rPr>
          <w:spacing w:val="-5"/>
        </w:rPr>
        <w:t xml:space="preserve"> </w:t>
      </w:r>
      <w:r>
        <w:t>2023),</w:t>
      </w:r>
      <w:r>
        <w:rPr>
          <w:spacing w:val="-2"/>
        </w:rPr>
        <w:t xml:space="preserve"> </w:t>
      </w:r>
      <w:r>
        <w:t>SECR</w:t>
      </w:r>
      <w:r>
        <w:rPr>
          <w:spacing w:val="-4"/>
        </w:rPr>
        <w:t xml:space="preserve"> </w:t>
      </w:r>
      <w:r>
        <w:t>(DEFRA,</w:t>
      </w:r>
      <w:r>
        <w:rPr>
          <w:spacing w:val="-2"/>
        </w:rPr>
        <w:t xml:space="preserve"> </w:t>
      </w:r>
      <w:r>
        <w:t>2019),</w:t>
      </w:r>
      <w:r>
        <w:rPr>
          <w:spacing w:val="-5"/>
        </w:rPr>
        <w:t xml:space="preserve"> </w:t>
      </w:r>
      <w:r>
        <w:t xml:space="preserve">ISSB standards (ISSB, 2023a; ISSB, 2023b) and the Greenhouse Gas Protocol (GHG Protocol, 2011). While these systems aim to improve accountability and emissions reporting, their implementation within construction remains inconsistent, particularly among small and medium-sized enterprises (SMEs) (Norton et al., 2022). Many construction SMEs operate within temporary, project-based environments shaped by subcontracting structures, commercial pressures and limited </w:t>
      </w:r>
      <w:proofErr w:type="spellStart"/>
      <w:r>
        <w:t>organisational</w:t>
      </w:r>
      <w:proofErr w:type="spellEnd"/>
      <w:r>
        <w:t xml:space="preserve"> capacity (Winch, 2010). Existing reporting systems are frequently structured around the governance arrangements and reporting capabilities of larger </w:t>
      </w:r>
      <w:proofErr w:type="spellStart"/>
      <w:r>
        <w:t>organisations</w:t>
      </w:r>
      <w:proofErr w:type="spellEnd"/>
      <w:r>
        <w:t xml:space="preserve">, raising questions regarding their practical applicability within SME construction environments (Boakye et al., 2020). This research critically investigates how existing carbon reporting frameworks align with the operational conditions, reporting practices and </w:t>
      </w:r>
      <w:proofErr w:type="spellStart"/>
      <w:r>
        <w:t>organisational</w:t>
      </w:r>
      <w:proofErr w:type="spellEnd"/>
      <w:r>
        <w:t xml:space="preserve"> characteristics of construction SMEs operating within the UK construction industry.</w:t>
      </w:r>
    </w:p>
    <w:p w14:paraId="4F445F51" w14:textId="77777777" w:rsidR="00F64A0B" w:rsidRDefault="00000000">
      <w:pPr>
        <w:pStyle w:val="Heading7"/>
        <w:spacing w:before="104"/>
      </w:pPr>
      <w:r>
        <w:t>Literature</w:t>
      </w:r>
      <w:r>
        <w:rPr>
          <w:spacing w:val="-7"/>
        </w:rPr>
        <w:t xml:space="preserve"> </w:t>
      </w:r>
      <w:r>
        <w:t>Review</w:t>
      </w:r>
      <w:r>
        <w:rPr>
          <w:spacing w:val="-4"/>
        </w:rPr>
        <w:t xml:space="preserve"> </w:t>
      </w:r>
      <w:r>
        <w:t>and</w:t>
      </w:r>
      <w:r>
        <w:rPr>
          <w:spacing w:val="-8"/>
        </w:rPr>
        <w:t xml:space="preserve"> </w:t>
      </w:r>
      <w:r>
        <w:t>Academic</w:t>
      </w:r>
      <w:r>
        <w:rPr>
          <w:spacing w:val="-5"/>
        </w:rPr>
        <w:t xml:space="preserve"> </w:t>
      </w:r>
      <w:r>
        <w:rPr>
          <w:spacing w:val="-2"/>
        </w:rPr>
        <w:t>Context</w:t>
      </w:r>
    </w:p>
    <w:p w14:paraId="4F445F52" w14:textId="77777777" w:rsidR="00F64A0B" w:rsidRDefault="00000000">
      <w:pPr>
        <w:pStyle w:val="BodyText"/>
        <w:spacing w:before="148" w:line="266" w:lineRule="auto"/>
        <w:ind w:left="230" w:right="565"/>
      </w:pPr>
      <w:r>
        <w:t>Carbon</w:t>
      </w:r>
      <w:r>
        <w:rPr>
          <w:spacing w:val="-1"/>
        </w:rPr>
        <w:t xml:space="preserve"> </w:t>
      </w:r>
      <w:r>
        <w:t>reporting</w:t>
      </w:r>
      <w:r>
        <w:rPr>
          <w:spacing w:val="-3"/>
        </w:rPr>
        <w:t xml:space="preserve"> </w:t>
      </w:r>
      <w:r>
        <w:t>has become increasingly important within</w:t>
      </w:r>
      <w:r>
        <w:rPr>
          <w:spacing w:val="-1"/>
        </w:rPr>
        <w:t xml:space="preserve"> </w:t>
      </w:r>
      <w:r>
        <w:t>construction</w:t>
      </w:r>
      <w:r>
        <w:rPr>
          <w:spacing w:val="-3"/>
        </w:rPr>
        <w:t xml:space="preserve"> </w:t>
      </w:r>
      <w:r>
        <w:t>due</w:t>
      </w:r>
      <w:r>
        <w:rPr>
          <w:spacing w:val="-1"/>
        </w:rPr>
        <w:t xml:space="preserve"> </w:t>
      </w:r>
      <w:r>
        <w:t>to</w:t>
      </w:r>
      <w:r>
        <w:rPr>
          <w:spacing w:val="-3"/>
        </w:rPr>
        <w:t xml:space="preserve"> </w:t>
      </w:r>
      <w:r>
        <w:t>growing</w:t>
      </w:r>
      <w:r>
        <w:rPr>
          <w:spacing w:val="-3"/>
        </w:rPr>
        <w:t xml:space="preserve"> </w:t>
      </w:r>
      <w:r>
        <w:t>regulatory pressure, investor expectations and supply chain sustainability requirements (</w:t>
      </w:r>
      <w:proofErr w:type="spellStart"/>
      <w:r>
        <w:t>Ascui</w:t>
      </w:r>
      <w:proofErr w:type="spellEnd"/>
      <w:r>
        <w:t xml:space="preserve"> and Lovell, 2011;</w:t>
      </w:r>
      <w:r>
        <w:rPr>
          <w:spacing w:val="-1"/>
        </w:rPr>
        <w:t xml:space="preserve"> </w:t>
      </w:r>
      <w:r>
        <w:t>Sullivan</w:t>
      </w:r>
      <w:r>
        <w:rPr>
          <w:spacing w:val="-3"/>
        </w:rPr>
        <w:t xml:space="preserve"> </w:t>
      </w:r>
      <w:r>
        <w:t>and</w:t>
      </w:r>
      <w:r>
        <w:rPr>
          <w:spacing w:val="-5"/>
        </w:rPr>
        <w:t xml:space="preserve"> </w:t>
      </w:r>
      <w:r>
        <w:t>Gouldson,</w:t>
      </w:r>
      <w:r>
        <w:rPr>
          <w:spacing w:val="-2"/>
        </w:rPr>
        <w:t xml:space="preserve"> </w:t>
      </w:r>
      <w:r>
        <w:t>2012).</w:t>
      </w:r>
      <w:r>
        <w:rPr>
          <w:spacing w:val="-4"/>
        </w:rPr>
        <w:t xml:space="preserve"> </w:t>
      </w:r>
      <w:r>
        <w:t>Frameworks</w:t>
      </w:r>
      <w:r>
        <w:rPr>
          <w:spacing w:val="-2"/>
        </w:rPr>
        <w:t xml:space="preserve"> </w:t>
      </w:r>
      <w:r>
        <w:t>such</w:t>
      </w:r>
      <w:r>
        <w:rPr>
          <w:spacing w:val="-5"/>
        </w:rPr>
        <w:t xml:space="preserve"> </w:t>
      </w:r>
      <w:r>
        <w:t>as</w:t>
      </w:r>
      <w:r>
        <w:rPr>
          <w:spacing w:val="-3"/>
        </w:rPr>
        <w:t xml:space="preserve"> </w:t>
      </w:r>
      <w:r>
        <w:t>PAS</w:t>
      </w:r>
      <w:r>
        <w:rPr>
          <w:spacing w:val="-3"/>
        </w:rPr>
        <w:t xml:space="preserve"> </w:t>
      </w:r>
      <w:r>
        <w:t>2080</w:t>
      </w:r>
      <w:r>
        <w:rPr>
          <w:spacing w:val="-3"/>
        </w:rPr>
        <w:t xml:space="preserve"> </w:t>
      </w:r>
      <w:r>
        <w:t>(BSI,</w:t>
      </w:r>
      <w:r>
        <w:rPr>
          <w:spacing w:val="-4"/>
        </w:rPr>
        <w:t xml:space="preserve"> </w:t>
      </w:r>
      <w:r>
        <w:t>2023),</w:t>
      </w:r>
      <w:r>
        <w:rPr>
          <w:spacing w:val="-1"/>
        </w:rPr>
        <w:t xml:space="preserve"> </w:t>
      </w:r>
      <w:r>
        <w:t>SECR</w:t>
      </w:r>
      <w:r>
        <w:rPr>
          <w:spacing w:val="-3"/>
        </w:rPr>
        <w:t xml:space="preserve"> </w:t>
      </w:r>
      <w:r>
        <w:t xml:space="preserve">(DEFRA, 2019), ISSB standards and the Greenhouse Gas Protocol (GHG Protocol, 2011) seek to improve emissions transparency and support carbon reduction across </w:t>
      </w:r>
      <w:proofErr w:type="spellStart"/>
      <w:r>
        <w:t>organisational</w:t>
      </w:r>
      <w:proofErr w:type="spellEnd"/>
      <w:r>
        <w:t xml:space="preserve"> and supply chain structures. Within construction, this has intensified the focus on Scope 3 emissions reporting throughout supply chains (Miller, 2020).</w:t>
      </w:r>
    </w:p>
    <w:p w14:paraId="4F445F53" w14:textId="77777777" w:rsidR="00F64A0B" w:rsidRDefault="00000000">
      <w:pPr>
        <w:pStyle w:val="BodyText"/>
        <w:spacing w:before="116" w:line="266" w:lineRule="auto"/>
        <w:ind w:left="230" w:right="565"/>
      </w:pPr>
      <w:r>
        <w:t xml:space="preserve">Existing literature identifies construction as a fragmented and operationally complex industry </w:t>
      </w:r>
      <w:proofErr w:type="spellStart"/>
      <w:r>
        <w:t>characterised</w:t>
      </w:r>
      <w:proofErr w:type="spellEnd"/>
      <w:r>
        <w:t xml:space="preserve"> by temporary project teams, </w:t>
      </w:r>
      <w:proofErr w:type="spellStart"/>
      <w:r>
        <w:t>decentralised</w:t>
      </w:r>
      <w:proofErr w:type="spellEnd"/>
      <w:r>
        <w:t xml:space="preserve"> project environments and layered subcontracting arrangements (Winch, 2010). These characteristics create practical difficulties for governance application, information management and environmental reporting (Agyemang and Broadbent, 2015). Although larger contractors increasingly possess</w:t>
      </w:r>
      <w:r>
        <w:rPr>
          <w:spacing w:val="-1"/>
        </w:rPr>
        <w:t xml:space="preserve"> </w:t>
      </w:r>
      <w:r>
        <w:t xml:space="preserve">specialist sustainability teams, digital reporting systems and formal environmental management procedures, many construction SMEs operate under very different </w:t>
      </w:r>
      <w:proofErr w:type="spellStart"/>
      <w:r>
        <w:t>organisational</w:t>
      </w:r>
      <w:proofErr w:type="spellEnd"/>
      <w:r>
        <w:t xml:space="preserve"> conditions (Loosemore and Lim, 2018). Limited administrative</w:t>
      </w:r>
      <w:r>
        <w:rPr>
          <w:spacing w:val="-3"/>
        </w:rPr>
        <w:t xml:space="preserve"> </w:t>
      </w:r>
      <w:r>
        <w:t>capacity,</w:t>
      </w:r>
      <w:r>
        <w:rPr>
          <w:spacing w:val="-6"/>
        </w:rPr>
        <w:t xml:space="preserve"> </w:t>
      </w:r>
      <w:r>
        <w:t>commercial</w:t>
      </w:r>
      <w:r>
        <w:rPr>
          <w:spacing w:val="-4"/>
        </w:rPr>
        <w:t xml:space="preserve"> </w:t>
      </w:r>
      <w:r>
        <w:t>constraints</w:t>
      </w:r>
      <w:r>
        <w:rPr>
          <w:spacing w:val="-2"/>
        </w:rPr>
        <w:t xml:space="preserve"> </w:t>
      </w:r>
      <w:r>
        <w:t>and</w:t>
      </w:r>
      <w:r>
        <w:rPr>
          <w:spacing w:val="-3"/>
        </w:rPr>
        <w:t xml:space="preserve"> </w:t>
      </w:r>
      <w:r>
        <w:t>short-term</w:t>
      </w:r>
      <w:r>
        <w:rPr>
          <w:spacing w:val="-2"/>
        </w:rPr>
        <w:t xml:space="preserve"> </w:t>
      </w:r>
      <w:r>
        <w:t>project</w:t>
      </w:r>
      <w:r>
        <w:rPr>
          <w:spacing w:val="-4"/>
        </w:rPr>
        <w:t xml:space="preserve"> </w:t>
      </w:r>
      <w:r>
        <w:t>cycles</w:t>
      </w:r>
      <w:r>
        <w:rPr>
          <w:spacing w:val="-3"/>
        </w:rPr>
        <w:t xml:space="preserve"> </w:t>
      </w:r>
      <w:r>
        <w:t>can</w:t>
      </w:r>
      <w:r>
        <w:rPr>
          <w:spacing w:val="-5"/>
        </w:rPr>
        <w:t xml:space="preserve"> </w:t>
      </w:r>
      <w:r>
        <w:t>restrict</w:t>
      </w:r>
      <w:r>
        <w:rPr>
          <w:spacing w:val="-4"/>
        </w:rPr>
        <w:t xml:space="preserve"> </w:t>
      </w:r>
      <w:r>
        <w:t>the</w:t>
      </w:r>
      <w:r>
        <w:rPr>
          <w:spacing w:val="-5"/>
        </w:rPr>
        <w:t xml:space="preserve"> </w:t>
      </w:r>
      <w:r>
        <w:t xml:space="preserve">ability of SMEs to engage with formal reporting systems in the same way as larger </w:t>
      </w:r>
      <w:proofErr w:type="spellStart"/>
      <w:r>
        <w:t>organisations</w:t>
      </w:r>
      <w:proofErr w:type="spellEnd"/>
      <w:r>
        <w:t xml:space="preserve"> (Revell and Blackburn, 2004).</w:t>
      </w:r>
    </w:p>
    <w:p w14:paraId="4F445F54" w14:textId="77777777" w:rsidR="00F64A0B" w:rsidRDefault="00F64A0B">
      <w:pPr>
        <w:pStyle w:val="BodyText"/>
        <w:spacing w:line="266" w:lineRule="auto"/>
        <w:sectPr w:rsidR="00F64A0B">
          <w:headerReference w:type="default" r:id="rId197"/>
          <w:footerReference w:type="default" r:id="rId198"/>
          <w:pgSz w:w="11900" w:h="16840"/>
          <w:pgMar w:top="280" w:right="565" w:bottom="800" w:left="850" w:header="0" w:footer="619" w:gutter="0"/>
          <w:cols w:space="720"/>
        </w:sectPr>
      </w:pPr>
    </w:p>
    <w:p w14:paraId="4F445F55" w14:textId="77777777" w:rsidR="00F64A0B" w:rsidRDefault="00000000">
      <w:pPr>
        <w:pStyle w:val="BodyText"/>
        <w:spacing w:before="220" w:line="266" w:lineRule="auto"/>
        <w:ind w:left="230" w:right="565"/>
      </w:pPr>
      <w:r>
        <w:rPr>
          <w:noProof/>
        </w:rPr>
        <w:lastRenderedPageBreak/>
        <mc:AlternateContent>
          <mc:Choice Requires="wps">
            <w:drawing>
              <wp:anchor distT="0" distB="0" distL="0" distR="0" simplePos="0" relativeHeight="486133248" behindDoc="1" locked="0" layoutInCell="1" allowOverlap="1" wp14:anchorId="4F4462DE" wp14:editId="4F4462DF">
                <wp:simplePos x="0" y="0"/>
                <wp:positionH relativeFrom="page">
                  <wp:posOffset>671371</wp:posOffset>
                </wp:positionH>
                <wp:positionV relativeFrom="page">
                  <wp:posOffset>413675</wp:posOffset>
                </wp:positionV>
                <wp:extent cx="6122670" cy="40322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2670" cy="403225"/>
                        </a:xfrm>
                        <a:custGeom>
                          <a:avLst/>
                          <a:gdLst/>
                          <a:ahLst/>
                          <a:cxnLst/>
                          <a:rect l="l" t="t" r="r" b="b"/>
                          <a:pathLst>
                            <a:path w="6122670" h="403225">
                              <a:moveTo>
                                <a:pt x="6122120" y="0"/>
                              </a:moveTo>
                              <a:lnTo>
                                <a:pt x="0" y="0"/>
                              </a:lnTo>
                              <a:lnTo>
                                <a:pt x="0" y="402937"/>
                              </a:lnTo>
                              <a:lnTo>
                                <a:pt x="6122120" y="402937"/>
                              </a:lnTo>
                              <a:lnTo>
                                <a:pt x="612212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5D160C3" id="Graphic 173" o:spid="_x0000_s1026" style="position:absolute;margin-left:52.85pt;margin-top:32.55pt;width:482.1pt;height:31.75pt;z-index:-17183232;visibility:visible;mso-wrap-style:square;mso-wrap-distance-left:0;mso-wrap-distance-top:0;mso-wrap-distance-right:0;mso-wrap-distance-bottom:0;mso-position-horizontal:absolute;mso-position-horizontal-relative:page;mso-position-vertical:absolute;mso-position-vertical-relative:page;v-text-anchor:top" coordsize="612267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GXkJQIAAMUEAAAOAAAAZHJzL2Uyb0RvYy54bWysVFFv0zAQfkfiP1h+p0mz0Y2o6YQ2FSFN&#10;Y9KKeHYdp4lwfMZ2k/Tfc3biLMATiD4459zny/d9d+72bmgl6YSxDaiCrlcpJUJxKBt1KujXw/7d&#10;LSXWMVUyCUoU9CIsvdu9fbPtdS4yqEGWwhAsomze64LWzuk8SSyvRcvsCrRQmKzAtMzh1pyS0rAe&#10;q7cyydJ0k/RgSm2AC2vx7cOYpLtQv6oEd1+qygpHZEGRmwurCevRr8luy/KTYbpu+ESD/QOLljUK&#10;PzqXemCOkbNp/ijVNtyAhcqtOLQJVFXDRdCAatbpb2peaqZF0ILmWD3bZP9fWf7Uvehn46lb/Qj8&#10;u0VHkl7bfM74jZ0wQ2Vaj0XiZAguXmYXxeAIx5ebdZZtbtBsjrnr9CrL3nubE5bH0/xs3ScBoRLr&#10;Hq0bu1DGiNUx4oOKocFe+i7K0EVHCXbRUIJdPI5d1Mz5c56eD0m/oFLPTHy6hU4cIACdl+EZrzNk&#10;HMUg11eMVEvsr6iYi08d6o2Y6zT7cHUzSY+A+ByByw//JTyMLvKMBbkEK0abvfrg9+wI4paeW5BN&#10;uW+k9BZYczreS0M6hubuw2/ivICFiRiHwI/DEcrLsyE93puC2h9nZgQl8rPCwUTtLgYmBscYGCfv&#10;IVzF4L6x7jB8Y0YTjWFBHc7QE8SxZ3kcDuTvASPWn1Tw8eygavzkBG4jo2mDdyXon+61v4zLfUC9&#10;/vvsfgIAAP//AwBQSwMEFAAGAAgAAAAhAK4OvobeAAAACwEAAA8AAABkcnMvZG93bnJldi54bWxM&#10;j8FOwzAMhu9IvENkJG4sXdG6tWs6ISS4wdSBOGeN11Q0TtVka3l7vBPc/Muffn8ud7PrxQXH0HlS&#10;sFwkIJAabzpqFXx+vDxsQISoyejeEyr4wQC76vam1IXxE9V4OcRWcAmFQiuwMQ6FlKGx6HRY+AGJ&#10;dyc/Oh05jq00o5643PUyTZJMOt0RX7B6wGeLzffh7BTsX9+6ffpFjzZfv091lKE2daPU/d38tAUR&#10;cY5/MFz1WR0qdjr6M5kges7Jas2ogmy1BHEFkizPQRx5SjcZyKqU/3+ofgEAAP//AwBQSwECLQAU&#10;AAYACAAAACEAtoM4kv4AAADhAQAAEwAAAAAAAAAAAAAAAAAAAAAAW0NvbnRlbnRfVHlwZXNdLnht&#10;bFBLAQItABQABgAIAAAAIQA4/SH/1gAAAJQBAAALAAAAAAAAAAAAAAAAAC8BAABfcmVscy8ucmVs&#10;c1BLAQItABQABgAIAAAAIQAaBGXkJQIAAMUEAAAOAAAAAAAAAAAAAAAAAC4CAABkcnMvZTJvRG9j&#10;LnhtbFBLAQItABQABgAIAAAAIQCuDr6G3gAAAAsBAAAPAAAAAAAAAAAAAAAAAH8EAABkcnMvZG93&#10;bnJldi54bWxQSwUGAAAAAAQABADzAAAAigUAAAAA&#10;" path="m6122120,l,,,402937r6122120,l6122120,xe" stroked="f">
                <v:path arrowok="t"/>
                <w10:wrap anchorx="page" anchory="page"/>
              </v:shape>
            </w:pict>
          </mc:Fallback>
        </mc:AlternateContent>
      </w:r>
      <w:r>
        <w:rPr>
          <w:noProof/>
        </w:rPr>
        <mc:AlternateContent>
          <mc:Choice Requires="wps">
            <w:drawing>
              <wp:anchor distT="0" distB="0" distL="0" distR="0" simplePos="0" relativeHeight="486133760" behindDoc="1" locked="0" layoutInCell="1" allowOverlap="1" wp14:anchorId="4F4462E0" wp14:editId="4F4462E1">
                <wp:simplePos x="0" y="0"/>
                <wp:positionH relativeFrom="page">
                  <wp:posOffset>2508492</wp:posOffset>
                </wp:positionH>
                <wp:positionV relativeFrom="page">
                  <wp:posOffset>10197798</wp:posOffset>
                </wp:positionV>
                <wp:extent cx="1059815" cy="22034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9815" cy="220345"/>
                        </a:xfrm>
                        <a:custGeom>
                          <a:avLst/>
                          <a:gdLst/>
                          <a:ahLst/>
                          <a:cxnLst/>
                          <a:rect l="l" t="t" r="r" b="b"/>
                          <a:pathLst>
                            <a:path w="1059815" h="220345">
                              <a:moveTo>
                                <a:pt x="1059646" y="0"/>
                              </a:moveTo>
                              <a:lnTo>
                                <a:pt x="0" y="0"/>
                              </a:lnTo>
                              <a:lnTo>
                                <a:pt x="0" y="220057"/>
                              </a:lnTo>
                              <a:lnTo>
                                <a:pt x="1059646" y="220057"/>
                              </a:lnTo>
                              <a:lnTo>
                                <a:pt x="10596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0B5DEDB" id="Graphic 174" o:spid="_x0000_s1026" style="position:absolute;margin-left:197.5pt;margin-top:803pt;width:83.45pt;height:17.35pt;z-index:-17182720;visibility:visible;mso-wrap-style:square;mso-wrap-distance-left:0;mso-wrap-distance-top:0;mso-wrap-distance-right:0;mso-wrap-distance-bottom:0;mso-position-horizontal:absolute;mso-position-horizontal-relative:page;mso-position-vertical:absolute;mso-position-vertical-relative:page;v-text-anchor:top" coordsize="105981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MNJwIAAMUEAAAOAAAAZHJzL2Uyb0RvYy54bWysVMFu2zAMvQ/YPwi6L3ayJuuMOMXQIsOA&#10;oivQDDsrshwbk02NUmLn70fJlmtspw3zQabMJ+rxkfT2rm80uyi0NbQ5Xy5SzlQroajbU86/Hfbv&#10;bjmzTrSF0NCqnF+V5Xe7t2+2ncnUCirQhUJGQVqbdSbnlXMmSxIrK9UIuwCjWnKWgI1wtMVTUqDo&#10;KHqjk1WabpIOsDAIUllLXx8GJ9+F+GWppPtallY5pnNO3FxYMaxHvya7rchOKExVy5GG+AcWjahb&#10;unQK9SCcYGes/wjV1BLBQukWEpoEyrKWKuRA2SzT37J5qYRRIRcSx5pJJvv/wsqny4t5Rk/dmkeQ&#10;PywpknTGZpPHb+yI6UtsPJaIsz6oeJ1UVL1jkj4u0/XH2+WaM0m+1Sp9f7P2Micii6fl2brPCkIk&#10;cXm0bqhCES1RRUv2bTSRaumrqEMVHWdUReSMqngcqmiE8+c8PW+ybkalmph4dwMXdYAAdD4Nz3hz&#10;s+EsJkNcXzG6nWOpiWao6ItvE+INGEo9XX8YU4+A+B6A84v/Eh5al3jGgFKDVYPMPvug96QI4eaa&#10;W9B1sa+19hJYPB3vNbKLIHH34Rk5z2ChI4Ym8O1whOL6jKyjucm5/XkWqDjTX1pqTD9k0cBoHKOB&#10;Tt9DGMWgPlp36L8LNMyQmXNHPfQEse1FFpuD+HvAgPUnW/h0dlDWvnMCt4HRuKFZCfmPc+2Hcb4P&#10;qNe/z+4XAAAA//8DAFBLAwQUAAYACAAAACEALCNN9OIAAAANAQAADwAAAGRycy9kb3ducmV2Lnht&#10;bEyPwU7DMBBE70j8g7VI3KgdaEIb4lQIiQMgoVJ64OjGSxwltkPstu7fsz3BbXdnNPumWiU7sANO&#10;ofNOQjYTwNA1XneulbD9fL5ZAAtROa0G71DCCQOs6suLSpXaH90HHjaxZRTiQqkkmBjHkvPQGLQq&#10;zPyIjrRvP1kVaZ1arid1pHA78FshCm5V5+iDUSM+GWz6zd5KeF+Pry8/Kb19ZSI389z2en3qpby+&#10;So8PwCKm+GeGMz6hQ01MO793OrBBwt0ypy6RhEIUNJElL7IlsN35NBf3wOuK/29R/wIAAP//AwBQ&#10;SwECLQAUAAYACAAAACEAtoM4kv4AAADhAQAAEwAAAAAAAAAAAAAAAAAAAAAAW0NvbnRlbnRfVHlw&#10;ZXNdLnhtbFBLAQItABQABgAIAAAAIQA4/SH/1gAAAJQBAAALAAAAAAAAAAAAAAAAAC8BAABfcmVs&#10;cy8ucmVsc1BLAQItABQABgAIAAAAIQDu0dMNJwIAAMUEAAAOAAAAAAAAAAAAAAAAAC4CAABkcnMv&#10;ZTJvRG9jLnhtbFBLAQItABQABgAIAAAAIQAsI0304gAAAA0BAAAPAAAAAAAAAAAAAAAAAIEEAABk&#10;cnMvZG93bnJldi54bWxQSwUGAAAAAAQABADzAAAAkAUAAAAA&#10;" path="m1059646,l,,,220057r1059646,l1059646,xe" stroked="f">
                <v:path arrowok="t"/>
                <w10:wrap anchorx="page" anchory="page"/>
              </v:shape>
            </w:pict>
          </mc:Fallback>
        </mc:AlternateContent>
      </w:r>
      <w:r>
        <w:t xml:space="preserve">Research surrounding SME environmental management has identified barriers linked to technical expertise, </w:t>
      </w:r>
      <w:proofErr w:type="spellStart"/>
      <w:r>
        <w:t>organisational</w:t>
      </w:r>
      <w:proofErr w:type="spellEnd"/>
      <w:r>
        <w:t xml:space="preserve"> capability, adoption complexity and resource availability (Conway, 2015; Johnson, 2015). However, much of the literature relating to carbon reporting remains focused on corporate governance systems and </w:t>
      </w:r>
      <w:proofErr w:type="spellStart"/>
      <w:r>
        <w:t>organisational</w:t>
      </w:r>
      <w:proofErr w:type="spellEnd"/>
      <w:r>
        <w:t xml:space="preserve">-level reporting structures rather than temporary construction delivery settings. Existing frameworks frequently assume stable </w:t>
      </w:r>
      <w:proofErr w:type="spellStart"/>
      <w:r>
        <w:t>organisational</w:t>
      </w:r>
      <w:proofErr w:type="spellEnd"/>
      <w:r>
        <w:t xml:space="preserve"> systems,</w:t>
      </w:r>
      <w:r>
        <w:rPr>
          <w:spacing w:val="-5"/>
        </w:rPr>
        <w:t xml:space="preserve"> </w:t>
      </w:r>
      <w:proofErr w:type="spellStart"/>
      <w:r>
        <w:t>centralised</w:t>
      </w:r>
      <w:proofErr w:type="spellEnd"/>
      <w:r>
        <w:rPr>
          <w:spacing w:val="-4"/>
        </w:rPr>
        <w:t xml:space="preserve"> </w:t>
      </w:r>
      <w:r>
        <w:t>data</w:t>
      </w:r>
      <w:r>
        <w:rPr>
          <w:spacing w:val="-4"/>
        </w:rPr>
        <w:t xml:space="preserve"> </w:t>
      </w:r>
      <w:r>
        <w:t>management</w:t>
      </w:r>
      <w:r>
        <w:rPr>
          <w:spacing w:val="-5"/>
        </w:rPr>
        <w:t xml:space="preserve"> </w:t>
      </w:r>
      <w:r>
        <w:t>and</w:t>
      </w:r>
      <w:r>
        <w:rPr>
          <w:spacing w:val="-6"/>
        </w:rPr>
        <w:t xml:space="preserve"> </w:t>
      </w:r>
      <w:r>
        <w:t>specialist</w:t>
      </w:r>
      <w:r>
        <w:rPr>
          <w:spacing w:val="-3"/>
        </w:rPr>
        <w:t xml:space="preserve"> </w:t>
      </w:r>
      <w:r>
        <w:t>sustainability</w:t>
      </w:r>
      <w:r>
        <w:rPr>
          <w:spacing w:val="-3"/>
        </w:rPr>
        <w:t xml:space="preserve"> </w:t>
      </w:r>
      <w:r>
        <w:t>knowledge.</w:t>
      </w:r>
      <w:r>
        <w:rPr>
          <w:spacing w:val="-3"/>
        </w:rPr>
        <w:t xml:space="preserve"> </w:t>
      </w:r>
      <w:r>
        <w:t>These</w:t>
      </w:r>
      <w:r>
        <w:rPr>
          <w:spacing w:val="-6"/>
        </w:rPr>
        <w:t xml:space="preserve"> </w:t>
      </w:r>
      <w:r>
        <w:t xml:space="preserve">assumptions may not reflect the practical conditions of SME subcontracting environments where reporting responsibilities are often secondary to operational project delivery (Norton et al., 2022; UKGBC, </w:t>
      </w:r>
      <w:r>
        <w:rPr>
          <w:spacing w:val="-2"/>
        </w:rPr>
        <w:t>2023).</w:t>
      </w:r>
    </w:p>
    <w:p w14:paraId="4F445F56" w14:textId="77777777" w:rsidR="00F64A0B" w:rsidRDefault="00000000">
      <w:pPr>
        <w:pStyle w:val="BodyText"/>
        <w:spacing w:before="112" w:line="266" w:lineRule="auto"/>
        <w:ind w:left="230" w:right="587"/>
      </w:pPr>
      <w:r>
        <w:t xml:space="preserve">The literature also highlights an important distinction between </w:t>
      </w:r>
      <w:proofErr w:type="spellStart"/>
      <w:r>
        <w:t>organisational</w:t>
      </w:r>
      <w:proofErr w:type="spellEnd"/>
      <w:r>
        <w:t xml:space="preserve"> carbon reporting and project-based construction practice. </w:t>
      </w:r>
      <w:proofErr w:type="spellStart"/>
      <w:r>
        <w:t>Organisational</w:t>
      </w:r>
      <w:proofErr w:type="spellEnd"/>
      <w:r>
        <w:t xml:space="preserve"> reporting systems are commonly structured around annual reporting cycles and </w:t>
      </w:r>
      <w:proofErr w:type="spellStart"/>
      <w:r>
        <w:t>centralised</w:t>
      </w:r>
      <w:proofErr w:type="spellEnd"/>
      <w:r>
        <w:t xml:space="preserve"> governance processes, whereas construction projects operate through temporary delivery structures involving multiple subcontractors, changing site conditions and fragmented information flows (Whyte et al., 2016). As a result, tensions can emerge</w:t>
      </w:r>
      <w:r>
        <w:rPr>
          <w:spacing w:val="-4"/>
        </w:rPr>
        <w:t xml:space="preserve"> </w:t>
      </w:r>
      <w:r>
        <w:t>between</w:t>
      </w:r>
      <w:r>
        <w:rPr>
          <w:spacing w:val="-4"/>
        </w:rPr>
        <w:t xml:space="preserve"> </w:t>
      </w:r>
      <w:r>
        <w:t>strategic</w:t>
      </w:r>
      <w:r>
        <w:rPr>
          <w:spacing w:val="-1"/>
        </w:rPr>
        <w:t xml:space="preserve"> </w:t>
      </w:r>
      <w:r>
        <w:t>carbon</w:t>
      </w:r>
      <w:r>
        <w:rPr>
          <w:spacing w:val="-4"/>
        </w:rPr>
        <w:t xml:space="preserve"> </w:t>
      </w:r>
      <w:r>
        <w:t>governance</w:t>
      </w:r>
      <w:r>
        <w:rPr>
          <w:spacing w:val="-4"/>
        </w:rPr>
        <w:t xml:space="preserve"> </w:t>
      </w:r>
      <w:r>
        <w:t>requirements</w:t>
      </w:r>
      <w:r>
        <w:rPr>
          <w:spacing w:val="-4"/>
        </w:rPr>
        <w:t xml:space="preserve"> </w:t>
      </w:r>
      <w:r>
        <w:t>and</w:t>
      </w:r>
      <w:r>
        <w:rPr>
          <w:spacing w:val="-4"/>
        </w:rPr>
        <w:t xml:space="preserve"> </w:t>
      </w:r>
      <w:r>
        <w:t>the</w:t>
      </w:r>
      <w:r>
        <w:rPr>
          <w:spacing w:val="-4"/>
        </w:rPr>
        <w:t xml:space="preserve"> </w:t>
      </w:r>
      <w:r>
        <w:t>practical</w:t>
      </w:r>
      <w:r>
        <w:rPr>
          <w:spacing w:val="-3"/>
        </w:rPr>
        <w:t xml:space="preserve"> </w:t>
      </w:r>
      <w:r>
        <w:t>realities</w:t>
      </w:r>
      <w:r>
        <w:rPr>
          <w:spacing w:val="-2"/>
        </w:rPr>
        <w:t xml:space="preserve"> </w:t>
      </w:r>
      <w:r>
        <w:t>of</w:t>
      </w:r>
      <w:r>
        <w:rPr>
          <w:spacing w:val="-1"/>
        </w:rPr>
        <w:t xml:space="preserve"> </w:t>
      </w:r>
      <w:r>
        <w:t>day-to-day construction delivery (Morrison et al., 2021).</w:t>
      </w:r>
    </w:p>
    <w:p w14:paraId="4F445F57" w14:textId="77777777" w:rsidR="00F64A0B" w:rsidRDefault="00000000">
      <w:pPr>
        <w:pStyle w:val="BodyText"/>
        <w:spacing w:before="114" w:line="266" w:lineRule="auto"/>
        <w:ind w:left="230" w:right="565"/>
      </w:pPr>
      <w:r>
        <w:t xml:space="preserve">Recent studies have also highlighted increasing procurement pressures relating to carbon disclosure and Scope 3 accountability throughout construction (Cabinet Office, 2021; HM Government, 2021). Despite this, relatively little research has examined how existing carbon reporting frameworks are implemented within SME subcontracting environments or how SMEs engage with existing reporting tools in practice (Yusuf and Osei-Kyei, 2023). It remains unclear whether barriers primarily stem from </w:t>
      </w:r>
      <w:proofErr w:type="spellStart"/>
      <w:r>
        <w:t>organisational</w:t>
      </w:r>
      <w:proofErr w:type="spellEnd"/>
      <w:r>
        <w:t xml:space="preserve"> capability, reporting complexity, resource demands</w:t>
      </w:r>
      <w:r>
        <w:rPr>
          <w:spacing w:val="-3"/>
        </w:rPr>
        <w:t xml:space="preserve"> </w:t>
      </w:r>
      <w:r>
        <w:t>or</w:t>
      </w:r>
      <w:r>
        <w:rPr>
          <w:spacing w:val="-4"/>
        </w:rPr>
        <w:t xml:space="preserve"> </w:t>
      </w:r>
      <w:r>
        <w:t>the</w:t>
      </w:r>
      <w:r>
        <w:rPr>
          <w:spacing w:val="-5"/>
        </w:rPr>
        <w:t xml:space="preserve"> </w:t>
      </w:r>
      <w:r>
        <w:t>broader</w:t>
      </w:r>
      <w:r>
        <w:rPr>
          <w:spacing w:val="-4"/>
        </w:rPr>
        <w:t xml:space="preserve"> </w:t>
      </w:r>
      <w:r>
        <w:t>incompatibility</w:t>
      </w:r>
      <w:r>
        <w:rPr>
          <w:spacing w:val="-2"/>
        </w:rPr>
        <w:t xml:space="preserve"> </w:t>
      </w:r>
      <w:r>
        <w:t>between</w:t>
      </w:r>
      <w:r>
        <w:rPr>
          <w:spacing w:val="-6"/>
        </w:rPr>
        <w:t xml:space="preserve"> </w:t>
      </w:r>
      <w:r>
        <w:t>existing</w:t>
      </w:r>
      <w:r>
        <w:rPr>
          <w:spacing w:val="-3"/>
        </w:rPr>
        <w:t xml:space="preserve"> </w:t>
      </w:r>
      <w:r>
        <w:t>governance</w:t>
      </w:r>
      <w:r>
        <w:rPr>
          <w:spacing w:val="-3"/>
        </w:rPr>
        <w:t xml:space="preserve"> </w:t>
      </w:r>
      <w:r>
        <w:t>structures</w:t>
      </w:r>
      <w:r>
        <w:rPr>
          <w:spacing w:val="-5"/>
        </w:rPr>
        <w:t xml:space="preserve"> </w:t>
      </w:r>
      <w:r>
        <w:t>and</w:t>
      </w:r>
      <w:r>
        <w:rPr>
          <w:spacing w:val="-3"/>
        </w:rPr>
        <w:t xml:space="preserve"> </w:t>
      </w:r>
      <w:r>
        <w:t>project-based construction settings.</w:t>
      </w:r>
    </w:p>
    <w:p w14:paraId="4F445F58" w14:textId="77777777" w:rsidR="00F64A0B" w:rsidRDefault="00000000">
      <w:pPr>
        <w:pStyle w:val="BodyText"/>
        <w:spacing w:before="115" w:line="266" w:lineRule="auto"/>
        <w:ind w:left="230" w:right="565"/>
      </w:pPr>
      <w:r>
        <w:t>This research addresses these gaps by critically examining existing carbon reporting approaches through</w:t>
      </w:r>
      <w:r>
        <w:rPr>
          <w:spacing w:val="-6"/>
        </w:rPr>
        <w:t xml:space="preserve"> </w:t>
      </w:r>
      <w:r>
        <w:t>the</w:t>
      </w:r>
      <w:r>
        <w:rPr>
          <w:spacing w:val="-5"/>
        </w:rPr>
        <w:t xml:space="preserve"> </w:t>
      </w:r>
      <w:r>
        <w:t>lens</w:t>
      </w:r>
      <w:r>
        <w:rPr>
          <w:spacing w:val="-2"/>
        </w:rPr>
        <w:t xml:space="preserve"> </w:t>
      </w:r>
      <w:r>
        <w:t>of</w:t>
      </w:r>
      <w:r>
        <w:rPr>
          <w:spacing w:val="-1"/>
        </w:rPr>
        <w:t xml:space="preserve"> </w:t>
      </w:r>
      <w:r>
        <w:t>construction</w:t>
      </w:r>
      <w:r>
        <w:rPr>
          <w:spacing w:val="-3"/>
        </w:rPr>
        <w:t xml:space="preserve"> </w:t>
      </w:r>
      <w:r>
        <w:t>SMEs</w:t>
      </w:r>
      <w:r>
        <w:rPr>
          <w:spacing w:val="-2"/>
        </w:rPr>
        <w:t xml:space="preserve"> </w:t>
      </w:r>
      <w:r>
        <w:t>and</w:t>
      </w:r>
      <w:r>
        <w:rPr>
          <w:spacing w:val="-5"/>
        </w:rPr>
        <w:t xml:space="preserve"> </w:t>
      </w:r>
      <w:r>
        <w:t>operational</w:t>
      </w:r>
      <w:r>
        <w:rPr>
          <w:spacing w:val="-4"/>
        </w:rPr>
        <w:t xml:space="preserve"> </w:t>
      </w:r>
      <w:r>
        <w:t>project</w:t>
      </w:r>
      <w:r>
        <w:rPr>
          <w:spacing w:val="-1"/>
        </w:rPr>
        <w:t xml:space="preserve"> </w:t>
      </w:r>
      <w:r>
        <w:t>delivery</w:t>
      </w:r>
      <w:r>
        <w:rPr>
          <w:spacing w:val="-4"/>
        </w:rPr>
        <w:t xml:space="preserve"> </w:t>
      </w:r>
      <w:r>
        <w:t>environments</w:t>
      </w:r>
      <w:r>
        <w:rPr>
          <w:spacing w:val="-5"/>
        </w:rPr>
        <w:t xml:space="preserve"> </w:t>
      </w:r>
      <w:r>
        <w:t>within</w:t>
      </w:r>
      <w:r>
        <w:rPr>
          <w:spacing w:val="-5"/>
        </w:rPr>
        <w:t xml:space="preserve"> </w:t>
      </w:r>
      <w:r>
        <w:t>the</w:t>
      </w:r>
      <w:r>
        <w:rPr>
          <w:spacing w:val="-3"/>
        </w:rPr>
        <w:t xml:space="preserve"> </w:t>
      </w:r>
      <w:r>
        <w:t>UK construction industry.</w:t>
      </w:r>
    </w:p>
    <w:p w14:paraId="4F445F59" w14:textId="77777777" w:rsidR="00F64A0B" w:rsidRDefault="00000000">
      <w:pPr>
        <w:pStyle w:val="Heading7"/>
        <w:spacing w:before="118"/>
      </w:pPr>
      <w:r>
        <w:t>Research</w:t>
      </w:r>
      <w:r>
        <w:rPr>
          <w:spacing w:val="-6"/>
        </w:rPr>
        <w:t xml:space="preserve"> </w:t>
      </w:r>
      <w:r>
        <w:rPr>
          <w:spacing w:val="-2"/>
        </w:rPr>
        <w:t>Design</w:t>
      </w:r>
    </w:p>
    <w:p w14:paraId="4F445F5A" w14:textId="77777777" w:rsidR="00F64A0B" w:rsidRDefault="00000000">
      <w:pPr>
        <w:pStyle w:val="BodyText"/>
        <w:spacing w:before="145" w:line="266" w:lineRule="auto"/>
        <w:ind w:left="230" w:right="565"/>
      </w:pPr>
      <w:r>
        <w:t xml:space="preserve">This study adopts a qualitative, practice-oriented methodological approach situated within a pragmatic research philosophy. Pragmatism is appropriate due to its focus on investigating real-world operational problems and examining how governance systems function within applied </w:t>
      </w:r>
      <w:proofErr w:type="spellStart"/>
      <w:r>
        <w:t>organisational</w:t>
      </w:r>
      <w:proofErr w:type="spellEnd"/>
      <w:r>
        <w:rPr>
          <w:spacing w:val="-3"/>
        </w:rPr>
        <w:t xml:space="preserve"> </w:t>
      </w:r>
      <w:r>
        <w:t>settings</w:t>
      </w:r>
      <w:r>
        <w:rPr>
          <w:spacing w:val="-5"/>
        </w:rPr>
        <w:t xml:space="preserve"> </w:t>
      </w:r>
      <w:r>
        <w:t>(Winch,</w:t>
      </w:r>
      <w:r>
        <w:rPr>
          <w:spacing w:val="-2"/>
        </w:rPr>
        <w:t xml:space="preserve"> </w:t>
      </w:r>
      <w:r>
        <w:t>2010).</w:t>
      </w:r>
      <w:r>
        <w:rPr>
          <w:spacing w:val="-4"/>
        </w:rPr>
        <w:t xml:space="preserve"> </w:t>
      </w:r>
      <w:r>
        <w:t>The</w:t>
      </w:r>
      <w:r>
        <w:rPr>
          <w:spacing w:val="-5"/>
        </w:rPr>
        <w:t xml:space="preserve"> </w:t>
      </w:r>
      <w:r>
        <w:t>research</w:t>
      </w:r>
      <w:r>
        <w:rPr>
          <w:spacing w:val="-3"/>
        </w:rPr>
        <w:t xml:space="preserve"> </w:t>
      </w:r>
      <w:r>
        <w:t>combines</w:t>
      </w:r>
      <w:r>
        <w:rPr>
          <w:spacing w:val="-5"/>
        </w:rPr>
        <w:t xml:space="preserve"> </w:t>
      </w:r>
      <w:r>
        <w:t>critical</w:t>
      </w:r>
      <w:r>
        <w:rPr>
          <w:spacing w:val="-4"/>
        </w:rPr>
        <w:t xml:space="preserve"> </w:t>
      </w:r>
      <w:r>
        <w:t>literature</w:t>
      </w:r>
      <w:r>
        <w:rPr>
          <w:spacing w:val="-5"/>
        </w:rPr>
        <w:t xml:space="preserve"> </w:t>
      </w:r>
      <w:r>
        <w:t>review,</w:t>
      </w:r>
      <w:r>
        <w:rPr>
          <w:spacing w:val="-4"/>
        </w:rPr>
        <w:t xml:space="preserve"> </w:t>
      </w:r>
      <w:r>
        <w:t>comparative framework analysis and empirical investigation in order to evaluate how existing carbon reporting approaches align with SME construction environments.</w:t>
      </w:r>
    </w:p>
    <w:p w14:paraId="4F445F5B" w14:textId="77777777" w:rsidR="00F64A0B" w:rsidRDefault="00000000">
      <w:pPr>
        <w:pStyle w:val="BodyText"/>
        <w:spacing w:before="116" w:line="266" w:lineRule="auto"/>
        <w:ind w:left="230" w:right="565"/>
      </w:pPr>
      <w:r>
        <w:t>The literature review critically examines carbon reporting standards, governance frameworks and reporting tools including PAS 2080 (BSI, 2023), SECR (DEFRA, 2019), ISSB standards (ISSB, 2023a;</w:t>
      </w:r>
      <w:r>
        <w:rPr>
          <w:spacing w:val="-4"/>
        </w:rPr>
        <w:t xml:space="preserve"> </w:t>
      </w:r>
      <w:r>
        <w:t>ISSB,</w:t>
      </w:r>
      <w:r>
        <w:rPr>
          <w:spacing w:val="-1"/>
        </w:rPr>
        <w:t xml:space="preserve"> </w:t>
      </w:r>
      <w:r>
        <w:t>2023b),</w:t>
      </w:r>
      <w:r>
        <w:rPr>
          <w:spacing w:val="-4"/>
        </w:rPr>
        <w:t xml:space="preserve"> </w:t>
      </w:r>
      <w:r>
        <w:t>the</w:t>
      </w:r>
      <w:r>
        <w:rPr>
          <w:spacing w:val="-3"/>
        </w:rPr>
        <w:t xml:space="preserve"> </w:t>
      </w:r>
      <w:r>
        <w:t>Greenhouse</w:t>
      </w:r>
      <w:r>
        <w:rPr>
          <w:spacing w:val="-5"/>
        </w:rPr>
        <w:t xml:space="preserve"> </w:t>
      </w:r>
      <w:r>
        <w:t>Gas</w:t>
      </w:r>
      <w:r>
        <w:rPr>
          <w:spacing w:val="-5"/>
        </w:rPr>
        <w:t xml:space="preserve"> </w:t>
      </w:r>
      <w:r>
        <w:t>Protocol</w:t>
      </w:r>
      <w:r>
        <w:rPr>
          <w:spacing w:val="-4"/>
        </w:rPr>
        <w:t xml:space="preserve"> </w:t>
      </w:r>
      <w:r>
        <w:t>(GHG</w:t>
      </w:r>
      <w:r>
        <w:rPr>
          <w:spacing w:val="-4"/>
        </w:rPr>
        <w:t xml:space="preserve"> </w:t>
      </w:r>
      <w:r>
        <w:t>Protocol,</w:t>
      </w:r>
      <w:r>
        <w:rPr>
          <w:spacing w:val="-1"/>
        </w:rPr>
        <w:t xml:space="preserve"> </w:t>
      </w:r>
      <w:r>
        <w:t>2011) and</w:t>
      </w:r>
      <w:r>
        <w:rPr>
          <w:spacing w:val="-5"/>
        </w:rPr>
        <w:t xml:space="preserve"> </w:t>
      </w:r>
      <w:r>
        <w:t>Carbon</w:t>
      </w:r>
      <w:r>
        <w:rPr>
          <w:spacing w:val="-3"/>
        </w:rPr>
        <w:t xml:space="preserve"> </w:t>
      </w:r>
      <w:r>
        <w:t>Trust</w:t>
      </w:r>
      <w:r>
        <w:rPr>
          <w:spacing w:val="-4"/>
        </w:rPr>
        <w:t xml:space="preserve"> </w:t>
      </w:r>
      <w:r>
        <w:t>tools. These systems are evaluated through the lens of construction SMEs, focusing on reporting requirements, usability, scalability and alignment with construction delivery practices.</w:t>
      </w:r>
    </w:p>
    <w:p w14:paraId="4F445F5C" w14:textId="77777777" w:rsidR="00F64A0B" w:rsidRDefault="00000000">
      <w:pPr>
        <w:pStyle w:val="BodyText"/>
        <w:spacing w:before="118" w:line="266" w:lineRule="auto"/>
        <w:ind w:left="230" w:right="565"/>
      </w:pPr>
      <w:r>
        <w:t>The</w:t>
      </w:r>
      <w:r>
        <w:rPr>
          <w:spacing w:val="-3"/>
        </w:rPr>
        <w:t xml:space="preserve"> </w:t>
      </w:r>
      <w:r>
        <w:t>empirical</w:t>
      </w:r>
      <w:r>
        <w:rPr>
          <w:spacing w:val="-4"/>
        </w:rPr>
        <w:t xml:space="preserve"> </w:t>
      </w:r>
      <w:r>
        <w:t>phase</w:t>
      </w:r>
      <w:r>
        <w:rPr>
          <w:spacing w:val="-3"/>
        </w:rPr>
        <w:t xml:space="preserve"> </w:t>
      </w:r>
      <w:r>
        <w:t>of</w:t>
      </w:r>
      <w:r>
        <w:rPr>
          <w:spacing w:val="-4"/>
        </w:rPr>
        <w:t xml:space="preserve"> </w:t>
      </w:r>
      <w:r>
        <w:t>the</w:t>
      </w:r>
      <w:r>
        <w:rPr>
          <w:spacing w:val="-3"/>
        </w:rPr>
        <w:t xml:space="preserve"> </w:t>
      </w:r>
      <w:r>
        <w:t>research</w:t>
      </w:r>
      <w:r>
        <w:rPr>
          <w:spacing w:val="-3"/>
        </w:rPr>
        <w:t xml:space="preserve"> </w:t>
      </w:r>
      <w:r>
        <w:t>involves</w:t>
      </w:r>
      <w:r>
        <w:rPr>
          <w:spacing w:val="-5"/>
        </w:rPr>
        <w:t xml:space="preserve"> </w:t>
      </w:r>
      <w:r>
        <w:t>semi-structured</w:t>
      </w:r>
      <w:r>
        <w:rPr>
          <w:spacing w:val="-5"/>
        </w:rPr>
        <w:t xml:space="preserve"> </w:t>
      </w:r>
      <w:r>
        <w:t>interviews</w:t>
      </w:r>
      <w:r>
        <w:rPr>
          <w:spacing w:val="-7"/>
        </w:rPr>
        <w:t xml:space="preserve"> </w:t>
      </w:r>
      <w:r>
        <w:t>with</w:t>
      </w:r>
      <w:r>
        <w:rPr>
          <w:spacing w:val="-3"/>
        </w:rPr>
        <w:t xml:space="preserve"> </w:t>
      </w:r>
      <w:r>
        <w:t>practitioners</w:t>
      </w:r>
      <w:r>
        <w:rPr>
          <w:spacing w:val="-4"/>
        </w:rPr>
        <w:t xml:space="preserve"> </w:t>
      </w:r>
      <w:r>
        <w:t xml:space="preserve">operating within SME subcontracting environments across UK construction supply chains. Interviews explore current reporting practices, </w:t>
      </w:r>
      <w:proofErr w:type="spellStart"/>
      <w:r>
        <w:t>organisational</w:t>
      </w:r>
      <w:proofErr w:type="spellEnd"/>
      <w:r>
        <w:t xml:space="preserve"> capabilities, operational constraints and practitioner experiences relating to existing reporting systems. Documentary evidence, including procurement requirements, contractual reporting obligations and sustainability guidance, is also reviewed to examine how carbon governance requirements are translated into practice.</w:t>
      </w:r>
    </w:p>
    <w:p w14:paraId="4F445F5D" w14:textId="77777777" w:rsidR="00F64A0B" w:rsidRDefault="00F64A0B">
      <w:pPr>
        <w:pStyle w:val="BodyText"/>
        <w:spacing w:line="266" w:lineRule="auto"/>
        <w:sectPr w:rsidR="00F64A0B">
          <w:headerReference w:type="default" r:id="rId199"/>
          <w:footerReference w:type="default" r:id="rId200"/>
          <w:pgSz w:w="11900" w:h="16840"/>
          <w:pgMar w:top="1220" w:right="565" w:bottom="800" w:left="850" w:header="712" w:footer="619" w:gutter="0"/>
          <w:cols w:space="720"/>
        </w:sectPr>
      </w:pPr>
    </w:p>
    <w:p w14:paraId="4F445F5E" w14:textId="77777777" w:rsidR="00F64A0B" w:rsidRDefault="00000000">
      <w:pPr>
        <w:pStyle w:val="BodyText"/>
        <w:spacing w:before="220" w:line="266" w:lineRule="auto"/>
        <w:ind w:left="230" w:right="565"/>
      </w:pPr>
      <w:r>
        <w:rPr>
          <w:noProof/>
        </w:rPr>
        <w:lastRenderedPageBreak/>
        <mc:AlternateContent>
          <mc:Choice Requires="wps">
            <w:drawing>
              <wp:anchor distT="0" distB="0" distL="0" distR="0" simplePos="0" relativeHeight="486134272" behindDoc="1" locked="0" layoutInCell="1" allowOverlap="1" wp14:anchorId="4F4462E2" wp14:editId="4F4462E3">
                <wp:simplePos x="0" y="0"/>
                <wp:positionH relativeFrom="page">
                  <wp:posOffset>663058</wp:posOffset>
                </wp:positionH>
                <wp:positionV relativeFrom="page">
                  <wp:posOffset>413674</wp:posOffset>
                </wp:positionV>
                <wp:extent cx="6205855" cy="36195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5855" cy="361950"/>
                        </a:xfrm>
                        <a:custGeom>
                          <a:avLst/>
                          <a:gdLst/>
                          <a:ahLst/>
                          <a:cxnLst/>
                          <a:rect l="l" t="t" r="r" b="b"/>
                          <a:pathLst>
                            <a:path w="6205855" h="361950">
                              <a:moveTo>
                                <a:pt x="6205246" y="0"/>
                              </a:moveTo>
                              <a:lnTo>
                                <a:pt x="0" y="0"/>
                              </a:lnTo>
                              <a:lnTo>
                                <a:pt x="0" y="361374"/>
                              </a:lnTo>
                              <a:lnTo>
                                <a:pt x="6205246" y="361374"/>
                              </a:lnTo>
                              <a:lnTo>
                                <a:pt x="62052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30C180D" id="Graphic 178" o:spid="_x0000_s1026" style="position:absolute;margin-left:52.2pt;margin-top:32.55pt;width:488.65pt;height:28.5pt;z-index:-17182208;visibility:visible;mso-wrap-style:square;mso-wrap-distance-left:0;mso-wrap-distance-top:0;mso-wrap-distance-right:0;mso-wrap-distance-bottom:0;mso-position-horizontal:absolute;mso-position-horizontal-relative:page;mso-position-vertical:absolute;mso-position-vertical-relative:page;v-text-anchor:top" coordsize="620585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lLJgIAAMUEAAAOAAAAZHJzL2Uyb0RvYy54bWysVMFu2zAMvQ/YPwi6L07SJuuMOMXQIsOA&#10;oivQDDsrshwbk0WNUmL370fJkWt0pw3zQabMJ+rxkfTmtm81Oyt0DZiCL2ZzzpSRUDbmWPDv+92H&#10;G86cF6YUGowq+Ity/Hb7/t2ms7laQg26VMgoiHF5Zwtee2/zLHOyVq1wM7DKkLMCbIWnLR6zEkVH&#10;0VudLefzddYBlhZBKufo6/3g5NsYv6qU9N+qyinPdMGJm48rxvUQ1my7EfkRha0beaEh/oFFKxpD&#10;l46h7oUX7ITNH6HaRiI4qPxMQptBVTVSxRwom8X8TTbPtbAq5kLiODvK5P5fWPl4frZPGKg7+wDy&#10;pyNFss66fPSEjbtg+grbgCXirI8qvowqqt4zSR/Xy/nqZrXiTJLvar34tIoyZyJPp+XJ+S8KYiRx&#10;fnB+qEKZLFEnS/YmmUi1DFXUsYqeM6oickZVPAxVtMKHc4FeMFk3oVKPTIK7hbPaQwT6kEZgvLxe&#10;c5aSIa6vGG2mWGqiCSr50tvGeAOGUr/6eB24UbgESO8BOL34L+FJ0xRQanBquCtkHy8dFSECU80d&#10;6KbcNVoHCRweD3ca2VmQuLv4XDhPYLEjhiYI7XCA8uUJWUdzU3D36yRQcaa/GmrMMGTJwGQckoFe&#10;30Ecxag+Or/vfwi0zJJZcE899Aip7UWemoP4B8CADScNfD55qJrQOZHbwOiyoVmJ+V/mOgzjdB9R&#10;r3+f7W8AAAD//wMAUEsDBBQABgAIAAAAIQBf3zMV3wAAAAsBAAAPAAAAZHJzL2Rvd25yZXYueG1s&#10;TI/BTsMwDIbvSLxDZCQuiCWtxjaVphMgBtzQCg/gNqat1jhVk27d25Od4OZf/vT7c76dbS+ONPrO&#10;sYZkoUAQ18503Gj4/trdb0D4gGywd0wazuRhW1xf5ZgZd+I9HcvQiFjCPkMNbQhDJqWvW7LoF24g&#10;jrsfN1oMMY6NNCOeYrntZarUSlrsOF5ocaCXlupDOVkNnzu5/ygPQ3XH5+d3DNPbunm1Wt/ezE+P&#10;IALN4Q+Gi35UhyI6VW5i40Ufs1ouI6ph9ZCAuABqk6xBVHFK0wRkkcv/PxS/AAAA//8DAFBLAQIt&#10;ABQABgAIAAAAIQC2gziS/gAAAOEBAAATAAAAAAAAAAAAAAAAAAAAAABbQ29udGVudF9UeXBlc10u&#10;eG1sUEsBAi0AFAAGAAgAAAAhADj9If/WAAAAlAEAAAsAAAAAAAAAAAAAAAAALwEAAF9yZWxzLy5y&#10;ZWxzUEsBAi0AFAAGAAgAAAAhALU2mUsmAgAAxQQAAA4AAAAAAAAAAAAAAAAALgIAAGRycy9lMm9E&#10;b2MueG1sUEsBAi0AFAAGAAgAAAAhAF/fMxXfAAAACwEAAA8AAAAAAAAAAAAAAAAAgAQAAGRycy9k&#10;b3ducmV2LnhtbFBLBQYAAAAABAAEAPMAAACMBQAAAAA=&#10;" path="m6205246,l,,,361374r6205246,l6205246,xe" stroked="f">
                <v:path arrowok="t"/>
                <w10:wrap anchorx="page" anchory="page"/>
              </v:shape>
            </w:pict>
          </mc:Fallback>
        </mc:AlternateContent>
      </w:r>
      <w:r>
        <w:t xml:space="preserve">Data derived from the literature review, framework analysis and empirical investigation will be </w:t>
      </w:r>
      <w:proofErr w:type="spellStart"/>
      <w:r>
        <w:t>analysed</w:t>
      </w:r>
      <w:proofErr w:type="spellEnd"/>
      <w:r>
        <w:t xml:space="preserve"> thematically to identify recurring integration barriers, </w:t>
      </w:r>
      <w:proofErr w:type="spellStart"/>
      <w:r>
        <w:t>organisational</w:t>
      </w:r>
      <w:proofErr w:type="spellEnd"/>
      <w:r>
        <w:t xml:space="preserve"> influences and operational challenges affecting carbon reporting adoption within construction SMEs. The research is</w:t>
      </w:r>
      <w:r>
        <w:rPr>
          <w:spacing w:val="-2"/>
        </w:rPr>
        <w:t xml:space="preserve"> </w:t>
      </w:r>
      <w:r>
        <w:t>additionally</w:t>
      </w:r>
      <w:r>
        <w:rPr>
          <w:spacing w:val="-2"/>
        </w:rPr>
        <w:t xml:space="preserve"> </w:t>
      </w:r>
      <w:r>
        <w:t>informed</w:t>
      </w:r>
      <w:r>
        <w:rPr>
          <w:spacing w:val="-3"/>
        </w:rPr>
        <w:t xml:space="preserve"> </w:t>
      </w:r>
      <w:r>
        <w:t>by</w:t>
      </w:r>
      <w:r>
        <w:rPr>
          <w:spacing w:val="-2"/>
        </w:rPr>
        <w:t xml:space="preserve"> </w:t>
      </w:r>
      <w:r>
        <w:t>discussions</w:t>
      </w:r>
      <w:r>
        <w:rPr>
          <w:spacing w:val="-5"/>
        </w:rPr>
        <w:t xml:space="preserve"> </w:t>
      </w:r>
      <w:r>
        <w:t>surrounding</w:t>
      </w:r>
      <w:r>
        <w:rPr>
          <w:spacing w:val="-3"/>
        </w:rPr>
        <w:t xml:space="preserve"> </w:t>
      </w:r>
      <w:r>
        <w:t>practice</w:t>
      </w:r>
      <w:r>
        <w:rPr>
          <w:spacing w:val="-5"/>
        </w:rPr>
        <w:t xml:space="preserve"> </w:t>
      </w:r>
      <w:r>
        <w:t>theory,</w:t>
      </w:r>
      <w:r>
        <w:rPr>
          <w:spacing w:val="-2"/>
        </w:rPr>
        <w:t xml:space="preserve"> </w:t>
      </w:r>
      <w:r>
        <w:t>agency</w:t>
      </w:r>
      <w:r>
        <w:rPr>
          <w:spacing w:val="-2"/>
        </w:rPr>
        <w:t xml:space="preserve"> </w:t>
      </w:r>
      <w:r>
        <w:t>and</w:t>
      </w:r>
      <w:r>
        <w:rPr>
          <w:spacing w:val="-3"/>
        </w:rPr>
        <w:t xml:space="preserve"> </w:t>
      </w:r>
      <w:r>
        <w:t>structure</w:t>
      </w:r>
      <w:r>
        <w:rPr>
          <w:spacing w:val="-3"/>
        </w:rPr>
        <w:t xml:space="preserve"> </w:t>
      </w:r>
      <w:r>
        <w:t>in</w:t>
      </w:r>
      <w:r>
        <w:rPr>
          <w:spacing w:val="-3"/>
        </w:rPr>
        <w:t xml:space="preserve"> </w:t>
      </w:r>
      <w:r>
        <w:t>order</w:t>
      </w:r>
      <w:r>
        <w:rPr>
          <w:spacing w:val="-4"/>
        </w:rPr>
        <w:t xml:space="preserve"> </w:t>
      </w:r>
      <w:r>
        <w:t>to examine how governance systems interact with day-to-day construction project environments.</w:t>
      </w:r>
    </w:p>
    <w:p w14:paraId="4F445F5F" w14:textId="77777777" w:rsidR="00F64A0B" w:rsidRDefault="00000000">
      <w:pPr>
        <w:pStyle w:val="Heading7"/>
        <w:spacing w:before="115"/>
      </w:pPr>
      <w:r>
        <w:t>Contribution</w:t>
      </w:r>
      <w:r>
        <w:rPr>
          <w:spacing w:val="-10"/>
        </w:rPr>
        <w:t xml:space="preserve"> </w:t>
      </w:r>
      <w:r>
        <w:t>to</w:t>
      </w:r>
      <w:r>
        <w:rPr>
          <w:spacing w:val="-6"/>
        </w:rPr>
        <w:t xml:space="preserve"> </w:t>
      </w:r>
      <w:r>
        <w:t>Knowledge</w:t>
      </w:r>
      <w:r>
        <w:rPr>
          <w:spacing w:val="-5"/>
        </w:rPr>
        <w:t xml:space="preserve"> </w:t>
      </w:r>
      <w:r>
        <w:t>and</w:t>
      </w:r>
      <w:r>
        <w:rPr>
          <w:spacing w:val="-5"/>
        </w:rPr>
        <w:t xml:space="preserve"> </w:t>
      </w:r>
      <w:r>
        <w:t>Potential</w:t>
      </w:r>
      <w:r>
        <w:rPr>
          <w:spacing w:val="-5"/>
        </w:rPr>
        <w:t xml:space="preserve"> </w:t>
      </w:r>
      <w:r>
        <w:t>Impact</w:t>
      </w:r>
      <w:r>
        <w:rPr>
          <w:spacing w:val="-4"/>
        </w:rPr>
        <w:t xml:space="preserve"> </w:t>
      </w:r>
      <w:r>
        <w:t>of</w:t>
      </w:r>
      <w:r>
        <w:rPr>
          <w:spacing w:val="-5"/>
        </w:rPr>
        <w:t xml:space="preserve"> </w:t>
      </w:r>
      <w:r>
        <w:rPr>
          <w:spacing w:val="-2"/>
        </w:rPr>
        <w:t>Research</w:t>
      </w:r>
    </w:p>
    <w:p w14:paraId="4F445F60" w14:textId="77777777" w:rsidR="00F64A0B" w:rsidRDefault="00F64A0B">
      <w:pPr>
        <w:pStyle w:val="BodyText"/>
        <w:spacing w:before="135"/>
        <w:rPr>
          <w:b/>
        </w:rPr>
      </w:pPr>
    </w:p>
    <w:p w14:paraId="4F445F61" w14:textId="77777777" w:rsidR="00F64A0B" w:rsidRDefault="00000000">
      <w:pPr>
        <w:pStyle w:val="BodyText"/>
        <w:spacing w:line="266" w:lineRule="auto"/>
        <w:ind w:left="230" w:right="492"/>
      </w:pPr>
      <w:r>
        <w:t xml:space="preserve">This research contributes to academic understanding and industry practice by critically examining how carbon reporting frameworks are implemented within construction SME environments. Existing research surrounding carbon governance and emissions reporting predominantly focuses on corporate structures and </w:t>
      </w:r>
      <w:proofErr w:type="spellStart"/>
      <w:r>
        <w:t>organisational</w:t>
      </w:r>
      <w:proofErr w:type="spellEnd"/>
      <w:r>
        <w:t>-level reporting systems (ISSB, 2023a; DEFRA, 2019), with comparatively</w:t>
      </w:r>
      <w:r>
        <w:rPr>
          <w:spacing w:val="-3"/>
        </w:rPr>
        <w:t xml:space="preserve"> </w:t>
      </w:r>
      <w:r>
        <w:t>limited</w:t>
      </w:r>
      <w:r>
        <w:rPr>
          <w:spacing w:val="-6"/>
        </w:rPr>
        <w:t xml:space="preserve"> </w:t>
      </w:r>
      <w:r>
        <w:t>attention</w:t>
      </w:r>
      <w:r>
        <w:rPr>
          <w:spacing w:val="-4"/>
        </w:rPr>
        <w:t xml:space="preserve"> </w:t>
      </w:r>
      <w:r>
        <w:t>given</w:t>
      </w:r>
      <w:r>
        <w:rPr>
          <w:spacing w:val="-6"/>
        </w:rPr>
        <w:t xml:space="preserve"> </w:t>
      </w:r>
      <w:r>
        <w:t>to</w:t>
      </w:r>
      <w:r>
        <w:rPr>
          <w:spacing w:val="-4"/>
        </w:rPr>
        <w:t xml:space="preserve"> </w:t>
      </w:r>
      <w:r>
        <w:t>project-based</w:t>
      </w:r>
      <w:r>
        <w:rPr>
          <w:spacing w:val="-4"/>
        </w:rPr>
        <w:t xml:space="preserve"> </w:t>
      </w:r>
      <w:r>
        <w:t>construction</w:t>
      </w:r>
      <w:r>
        <w:rPr>
          <w:spacing w:val="-4"/>
        </w:rPr>
        <w:t xml:space="preserve"> </w:t>
      </w:r>
      <w:r>
        <w:t>delivery</w:t>
      </w:r>
      <w:r>
        <w:rPr>
          <w:spacing w:val="-3"/>
        </w:rPr>
        <w:t xml:space="preserve"> </w:t>
      </w:r>
      <w:r>
        <w:t>and</w:t>
      </w:r>
      <w:r>
        <w:rPr>
          <w:spacing w:val="-4"/>
        </w:rPr>
        <w:t xml:space="preserve"> </w:t>
      </w:r>
      <w:r>
        <w:t>SME</w:t>
      </w:r>
      <w:r>
        <w:rPr>
          <w:spacing w:val="-4"/>
        </w:rPr>
        <w:t xml:space="preserve"> </w:t>
      </w:r>
      <w:r>
        <w:t>subcontracting environments</w:t>
      </w:r>
      <w:r>
        <w:rPr>
          <w:spacing w:val="-1"/>
        </w:rPr>
        <w:t xml:space="preserve"> </w:t>
      </w:r>
      <w:r>
        <w:t>(Loosemore and Lim, 2018; Morrison et al., 2021). The</w:t>
      </w:r>
      <w:r>
        <w:rPr>
          <w:spacing w:val="-1"/>
        </w:rPr>
        <w:t xml:space="preserve"> </w:t>
      </w:r>
      <w:r>
        <w:t>study</w:t>
      </w:r>
      <w:r>
        <w:rPr>
          <w:spacing w:val="-1"/>
        </w:rPr>
        <w:t xml:space="preserve"> </w:t>
      </w:r>
      <w:r>
        <w:t>contributes</w:t>
      </w:r>
      <w:r>
        <w:rPr>
          <w:spacing w:val="-1"/>
        </w:rPr>
        <w:t xml:space="preserve"> </w:t>
      </w:r>
      <w:r>
        <w:t>to</w:t>
      </w:r>
      <w:r>
        <w:rPr>
          <w:spacing w:val="-1"/>
        </w:rPr>
        <w:t xml:space="preserve"> </w:t>
      </w:r>
      <w:r>
        <w:t xml:space="preserve">emerging discussions surrounding the compatibility of </w:t>
      </w:r>
      <w:proofErr w:type="spellStart"/>
      <w:r>
        <w:t>organisational</w:t>
      </w:r>
      <w:proofErr w:type="spellEnd"/>
      <w:r>
        <w:t xml:space="preserve"> carbon governance systems within fragmented construction delivery structures.</w:t>
      </w:r>
    </w:p>
    <w:p w14:paraId="4F445F62" w14:textId="77777777" w:rsidR="00F64A0B" w:rsidRDefault="00F64A0B">
      <w:pPr>
        <w:pStyle w:val="BodyText"/>
        <w:spacing w:before="100"/>
      </w:pPr>
    </w:p>
    <w:p w14:paraId="4F445F63" w14:textId="77777777" w:rsidR="00F64A0B" w:rsidRDefault="00000000">
      <w:pPr>
        <w:pStyle w:val="BodyText"/>
        <w:spacing w:line="266" w:lineRule="auto"/>
        <w:ind w:left="230" w:right="565"/>
      </w:pPr>
      <w:r>
        <w:t xml:space="preserve">The research contributes a critical evaluation of existing carbon reporting frameworks through the lens of construction SMEs, identifying </w:t>
      </w:r>
      <w:proofErr w:type="spellStart"/>
      <w:r>
        <w:t>organisational</w:t>
      </w:r>
      <w:proofErr w:type="spellEnd"/>
      <w:r>
        <w:t xml:space="preserve">, operational and structural factors influencing adoption and </w:t>
      </w:r>
      <w:proofErr w:type="spellStart"/>
      <w:r>
        <w:t>operationalisation</w:t>
      </w:r>
      <w:proofErr w:type="spellEnd"/>
      <w:r>
        <w:t>. In doing so, the study provides greater insight into the disconnect between</w:t>
      </w:r>
      <w:r>
        <w:rPr>
          <w:spacing w:val="-4"/>
        </w:rPr>
        <w:t xml:space="preserve"> </w:t>
      </w:r>
      <w:r>
        <w:t>strategic</w:t>
      </w:r>
      <w:r>
        <w:rPr>
          <w:spacing w:val="-3"/>
        </w:rPr>
        <w:t xml:space="preserve"> </w:t>
      </w:r>
      <w:r>
        <w:t>carbon</w:t>
      </w:r>
      <w:r>
        <w:rPr>
          <w:spacing w:val="-4"/>
        </w:rPr>
        <w:t xml:space="preserve"> </w:t>
      </w:r>
      <w:r>
        <w:t>governance</w:t>
      </w:r>
      <w:r>
        <w:rPr>
          <w:spacing w:val="-6"/>
        </w:rPr>
        <w:t xml:space="preserve"> </w:t>
      </w:r>
      <w:r>
        <w:t>objectives</w:t>
      </w:r>
      <w:r>
        <w:rPr>
          <w:spacing w:val="-8"/>
        </w:rPr>
        <w:t xml:space="preserve"> </w:t>
      </w:r>
      <w:r>
        <w:t>and</w:t>
      </w:r>
      <w:r>
        <w:rPr>
          <w:spacing w:val="-4"/>
        </w:rPr>
        <w:t xml:space="preserve"> </w:t>
      </w:r>
      <w:r>
        <w:t>the</w:t>
      </w:r>
      <w:r>
        <w:rPr>
          <w:spacing w:val="-6"/>
        </w:rPr>
        <w:t xml:space="preserve"> </w:t>
      </w:r>
      <w:r>
        <w:t>operational</w:t>
      </w:r>
      <w:r>
        <w:rPr>
          <w:spacing w:val="-5"/>
        </w:rPr>
        <w:t xml:space="preserve"> </w:t>
      </w:r>
      <w:r>
        <w:t>characteristics</w:t>
      </w:r>
      <w:r>
        <w:rPr>
          <w:spacing w:val="-3"/>
        </w:rPr>
        <w:t xml:space="preserve"> </w:t>
      </w:r>
      <w:r>
        <w:t>of</w:t>
      </w:r>
      <w:r>
        <w:rPr>
          <w:spacing w:val="-2"/>
        </w:rPr>
        <w:t xml:space="preserve"> </w:t>
      </w:r>
      <w:r>
        <w:t>construction delivery (Agyemang and Broadbent, 2015; Miller, 2020).</w:t>
      </w:r>
    </w:p>
    <w:p w14:paraId="4F445F64" w14:textId="77777777" w:rsidR="00F64A0B" w:rsidRDefault="00F64A0B">
      <w:pPr>
        <w:pStyle w:val="BodyText"/>
        <w:spacing w:before="102"/>
      </w:pPr>
    </w:p>
    <w:p w14:paraId="4F445F65" w14:textId="77777777" w:rsidR="00F64A0B" w:rsidRDefault="00000000">
      <w:pPr>
        <w:pStyle w:val="BodyText"/>
        <w:spacing w:line="266" w:lineRule="auto"/>
        <w:ind w:left="230" w:right="549"/>
      </w:pPr>
      <w:r>
        <w:t>The findings may also support the development of more practical and operationally appropriate approaches to carbon reporting within construction. By examining reporting implementation within project-based</w:t>
      </w:r>
      <w:r>
        <w:rPr>
          <w:spacing w:val="-2"/>
        </w:rPr>
        <w:t xml:space="preserve"> </w:t>
      </w:r>
      <w:r>
        <w:t>environments,</w:t>
      </w:r>
      <w:r>
        <w:rPr>
          <w:spacing w:val="-2"/>
        </w:rPr>
        <w:t xml:space="preserve"> </w:t>
      </w:r>
      <w:r>
        <w:t>the</w:t>
      </w:r>
      <w:r>
        <w:rPr>
          <w:spacing w:val="-4"/>
        </w:rPr>
        <w:t xml:space="preserve"> </w:t>
      </w:r>
      <w:r>
        <w:t>research</w:t>
      </w:r>
      <w:r>
        <w:rPr>
          <w:spacing w:val="-4"/>
        </w:rPr>
        <w:t xml:space="preserve"> </w:t>
      </w:r>
      <w:r>
        <w:t>aims</w:t>
      </w:r>
      <w:r>
        <w:rPr>
          <w:spacing w:val="-4"/>
        </w:rPr>
        <w:t xml:space="preserve"> </w:t>
      </w:r>
      <w:r>
        <w:t>to</w:t>
      </w:r>
      <w:r>
        <w:rPr>
          <w:spacing w:val="-4"/>
        </w:rPr>
        <w:t xml:space="preserve"> </w:t>
      </w:r>
      <w:r>
        <w:t>contribute</w:t>
      </w:r>
      <w:r>
        <w:rPr>
          <w:spacing w:val="-4"/>
        </w:rPr>
        <w:t xml:space="preserve"> </w:t>
      </w:r>
      <w:r>
        <w:t>towards</w:t>
      </w:r>
      <w:r>
        <w:rPr>
          <w:spacing w:val="-6"/>
        </w:rPr>
        <w:t xml:space="preserve"> </w:t>
      </w:r>
      <w:r>
        <w:t>more</w:t>
      </w:r>
      <w:r>
        <w:rPr>
          <w:spacing w:val="-4"/>
        </w:rPr>
        <w:t xml:space="preserve"> </w:t>
      </w:r>
      <w:r>
        <w:t>accessible,</w:t>
      </w:r>
      <w:r>
        <w:rPr>
          <w:spacing w:val="-3"/>
        </w:rPr>
        <w:t xml:space="preserve"> </w:t>
      </w:r>
      <w:r>
        <w:t>scalable</w:t>
      </w:r>
      <w:r>
        <w:rPr>
          <w:spacing w:val="-2"/>
        </w:rPr>
        <w:t xml:space="preserve"> </w:t>
      </w:r>
      <w:r>
        <w:t>and practically grounded approaches to carbon governance capable of supporting improved carbon transparency across the construction sector.</w:t>
      </w:r>
    </w:p>
    <w:p w14:paraId="4F445F66" w14:textId="77777777" w:rsidR="00F64A0B" w:rsidRDefault="00F64A0B">
      <w:pPr>
        <w:pStyle w:val="BodyText"/>
        <w:spacing w:before="105"/>
      </w:pPr>
    </w:p>
    <w:p w14:paraId="4F445F67" w14:textId="77777777" w:rsidR="00F64A0B" w:rsidRDefault="00000000">
      <w:pPr>
        <w:pStyle w:val="Heading7"/>
      </w:pPr>
      <w:r>
        <w:rPr>
          <w:spacing w:val="-2"/>
        </w:rPr>
        <w:t>Keywords</w:t>
      </w:r>
    </w:p>
    <w:p w14:paraId="4F445F68" w14:textId="77777777" w:rsidR="00F64A0B" w:rsidRDefault="00000000">
      <w:pPr>
        <w:pStyle w:val="ListParagraph"/>
        <w:numPr>
          <w:ilvl w:val="0"/>
          <w:numId w:val="3"/>
        </w:numPr>
        <w:tabs>
          <w:tab w:val="left" w:pos="950"/>
        </w:tabs>
        <w:spacing w:before="131"/>
      </w:pPr>
      <w:r>
        <w:t>Carbon</w:t>
      </w:r>
      <w:r>
        <w:rPr>
          <w:spacing w:val="-8"/>
        </w:rPr>
        <w:t xml:space="preserve"> </w:t>
      </w:r>
      <w:r>
        <w:rPr>
          <w:spacing w:val="-2"/>
        </w:rPr>
        <w:t>Governance</w:t>
      </w:r>
    </w:p>
    <w:p w14:paraId="4F445F69" w14:textId="77777777" w:rsidR="00F64A0B" w:rsidRDefault="00000000">
      <w:pPr>
        <w:pStyle w:val="ListParagraph"/>
        <w:numPr>
          <w:ilvl w:val="0"/>
          <w:numId w:val="3"/>
        </w:numPr>
        <w:tabs>
          <w:tab w:val="left" w:pos="950"/>
        </w:tabs>
        <w:spacing w:before="11"/>
      </w:pPr>
      <w:r>
        <w:t>Construction</w:t>
      </w:r>
      <w:r>
        <w:rPr>
          <w:spacing w:val="-12"/>
        </w:rPr>
        <w:t xml:space="preserve"> </w:t>
      </w:r>
      <w:r>
        <w:rPr>
          <w:spacing w:val="-4"/>
        </w:rPr>
        <w:t>SMEs</w:t>
      </w:r>
    </w:p>
    <w:p w14:paraId="4F445F6A" w14:textId="77777777" w:rsidR="00F64A0B" w:rsidRDefault="00000000">
      <w:pPr>
        <w:pStyle w:val="ListParagraph"/>
        <w:numPr>
          <w:ilvl w:val="0"/>
          <w:numId w:val="3"/>
        </w:numPr>
        <w:tabs>
          <w:tab w:val="left" w:pos="950"/>
        </w:tabs>
        <w:spacing w:before="11"/>
      </w:pPr>
      <w:r>
        <w:t>Carbon</w:t>
      </w:r>
      <w:r>
        <w:rPr>
          <w:spacing w:val="-6"/>
        </w:rPr>
        <w:t xml:space="preserve"> </w:t>
      </w:r>
      <w:r>
        <w:rPr>
          <w:spacing w:val="-2"/>
        </w:rPr>
        <w:t>Reporting</w:t>
      </w:r>
    </w:p>
    <w:p w14:paraId="4F445F6B" w14:textId="77777777" w:rsidR="00F64A0B" w:rsidRDefault="00000000">
      <w:pPr>
        <w:pStyle w:val="ListParagraph"/>
        <w:numPr>
          <w:ilvl w:val="0"/>
          <w:numId w:val="3"/>
        </w:numPr>
        <w:tabs>
          <w:tab w:val="left" w:pos="950"/>
        </w:tabs>
        <w:spacing w:before="9"/>
      </w:pPr>
      <w:r>
        <w:t>Construction</w:t>
      </w:r>
      <w:r>
        <w:rPr>
          <w:spacing w:val="-8"/>
        </w:rPr>
        <w:t xml:space="preserve"> </w:t>
      </w:r>
      <w:r>
        <w:t>Supply</w:t>
      </w:r>
      <w:r>
        <w:rPr>
          <w:spacing w:val="-7"/>
        </w:rPr>
        <w:t xml:space="preserve"> </w:t>
      </w:r>
      <w:r>
        <w:rPr>
          <w:spacing w:val="-2"/>
        </w:rPr>
        <w:t>Chains</w:t>
      </w:r>
    </w:p>
    <w:p w14:paraId="4F445F6C" w14:textId="77777777" w:rsidR="00F64A0B" w:rsidRDefault="00000000">
      <w:pPr>
        <w:pStyle w:val="ListParagraph"/>
        <w:numPr>
          <w:ilvl w:val="0"/>
          <w:numId w:val="3"/>
        </w:numPr>
        <w:tabs>
          <w:tab w:val="left" w:pos="950"/>
        </w:tabs>
        <w:spacing w:before="12"/>
      </w:pPr>
      <w:r>
        <w:t>Scope</w:t>
      </w:r>
      <w:r>
        <w:rPr>
          <w:spacing w:val="-2"/>
        </w:rPr>
        <w:t xml:space="preserve"> </w:t>
      </w:r>
      <w:r>
        <w:t>3</w:t>
      </w:r>
      <w:r>
        <w:rPr>
          <w:spacing w:val="-1"/>
        </w:rPr>
        <w:t xml:space="preserve"> </w:t>
      </w:r>
      <w:r>
        <w:rPr>
          <w:spacing w:val="-2"/>
        </w:rPr>
        <w:t>Emissions</w:t>
      </w:r>
    </w:p>
    <w:p w14:paraId="4F445F6D" w14:textId="77777777" w:rsidR="00F64A0B" w:rsidRDefault="00000000">
      <w:pPr>
        <w:pStyle w:val="ListParagraph"/>
        <w:numPr>
          <w:ilvl w:val="0"/>
          <w:numId w:val="3"/>
        </w:numPr>
        <w:tabs>
          <w:tab w:val="left" w:pos="950"/>
        </w:tabs>
        <w:spacing w:before="11"/>
      </w:pPr>
      <w:r>
        <w:t>Project-Based</w:t>
      </w:r>
      <w:r>
        <w:rPr>
          <w:spacing w:val="-10"/>
        </w:rPr>
        <w:t xml:space="preserve"> </w:t>
      </w:r>
      <w:r>
        <w:rPr>
          <w:spacing w:val="-2"/>
        </w:rPr>
        <w:t>Delivery</w:t>
      </w:r>
    </w:p>
    <w:p w14:paraId="4F445F6E" w14:textId="77777777" w:rsidR="00F64A0B" w:rsidRDefault="00000000">
      <w:pPr>
        <w:pStyle w:val="Heading7"/>
        <w:spacing w:before="144"/>
      </w:pPr>
      <w:r>
        <w:rPr>
          <w:spacing w:val="-2"/>
        </w:rPr>
        <w:t>References</w:t>
      </w:r>
    </w:p>
    <w:p w14:paraId="4F445F6F" w14:textId="77777777" w:rsidR="00F64A0B" w:rsidRDefault="00000000">
      <w:pPr>
        <w:pStyle w:val="ListParagraph"/>
        <w:numPr>
          <w:ilvl w:val="0"/>
          <w:numId w:val="3"/>
        </w:numPr>
        <w:tabs>
          <w:tab w:val="left" w:pos="950"/>
        </w:tabs>
        <w:spacing w:before="133"/>
        <w:rPr>
          <w:i/>
        </w:rPr>
      </w:pPr>
      <w:r>
        <w:t>Agyemang,</w:t>
      </w:r>
      <w:r>
        <w:rPr>
          <w:spacing w:val="-9"/>
        </w:rPr>
        <w:t xml:space="preserve"> </w:t>
      </w:r>
      <w:r>
        <w:t>G.</w:t>
      </w:r>
      <w:r>
        <w:rPr>
          <w:spacing w:val="-6"/>
        </w:rPr>
        <w:t xml:space="preserve"> </w:t>
      </w:r>
      <w:r>
        <w:t>and</w:t>
      </w:r>
      <w:r>
        <w:rPr>
          <w:spacing w:val="-6"/>
        </w:rPr>
        <w:t xml:space="preserve"> </w:t>
      </w:r>
      <w:r>
        <w:t>Broadbent,</w:t>
      </w:r>
      <w:r>
        <w:rPr>
          <w:spacing w:val="-6"/>
        </w:rPr>
        <w:t xml:space="preserve"> </w:t>
      </w:r>
      <w:r>
        <w:t>J.</w:t>
      </w:r>
      <w:r>
        <w:rPr>
          <w:spacing w:val="-7"/>
        </w:rPr>
        <w:t xml:space="preserve"> </w:t>
      </w:r>
      <w:r>
        <w:t>(2015)</w:t>
      </w:r>
      <w:r>
        <w:rPr>
          <w:spacing w:val="-4"/>
        </w:rPr>
        <w:t xml:space="preserve"> </w:t>
      </w:r>
      <w:r>
        <w:t>‘</w:t>
      </w:r>
      <w:r>
        <w:rPr>
          <w:i/>
        </w:rPr>
        <w:t>Management</w:t>
      </w:r>
      <w:r>
        <w:rPr>
          <w:i/>
          <w:spacing w:val="-7"/>
        </w:rPr>
        <w:t xml:space="preserve"> </w:t>
      </w:r>
      <w:r>
        <w:rPr>
          <w:i/>
        </w:rPr>
        <w:t>control</w:t>
      </w:r>
      <w:r>
        <w:rPr>
          <w:i/>
          <w:spacing w:val="-6"/>
        </w:rPr>
        <w:t xml:space="preserve"> </w:t>
      </w:r>
      <w:r>
        <w:rPr>
          <w:i/>
        </w:rPr>
        <w:t>systems</w:t>
      </w:r>
      <w:r>
        <w:rPr>
          <w:i/>
          <w:spacing w:val="-5"/>
        </w:rPr>
        <w:t xml:space="preserve"> </w:t>
      </w:r>
      <w:r>
        <w:rPr>
          <w:i/>
        </w:rPr>
        <w:t>and</w:t>
      </w:r>
      <w:r>
        <w:rPr>
          <w:i/>
          <w:spacing w:val="-5"/>
        </w:rPr>
        <w:t xml:space="preserve"> </w:t>
      </w:r>
      <w:r>
        <w:rPr>
          <w:i/>
          <w:spacing w:val="-2"/>
        </w:rPr>
        <w:t>sustainability’,</w:t>
      </w:r>
    </w:p>
    <w:p w14:paraId="4F445F70" w14:textId="77777777" w:rsidR="00F64A0B" w:rsidRDefault="00000000">
      <w:pPr>
        <w:spacing w:before="26"/>
        <w:ind w:left="950"/>
        <w:rPr>
          <w:i/>
        </w:rPr>
      </w:pPr>
      <w:r>
        <w:rPr>
          <w:i/>
        </w:rPr>
        <w:t>Accounting,</w:t>
      </w:r>
      <w:r>
        <w:rPr>
          <w:i/>
          <w:spacing w:val="-8"/>
        </w:rPr>
        <w:t xml:space="preserve"> </w:t>
      </w:r>
      <w:r>
        <w:rPr>
          <w:i/>
        </w:rPr>
        <w:t>Auditing</w:t>
      </w:r>
      <w:r>
        <w:rPr>
          <w:i/>
          <w:spacing w:val="-8"/>
        </w:rPr>
        <w:t xml:space="preserve"> </w:t>
      </w:r>
      <w:r>
        <w:rPr>
          <w:i/>
        </w:rPr>
        <w:t>&amp;</w:t>
      </w:r>
      <w:r>
        <w:rPr>
          <w:i/>
          <w:spacing w:val="-8"/>
        </w:rPr>
        <w:t xml:space="preserve"> </w:t>
      </w:r>
      <w:r>
        <w:rPr>
          <w:i/>
        </w:rPr>
        <w:t>Accountability</w:t>
      </w:r>
      <w:r>
        <w:rPr>
          <w:i/>
          <w:spacing w:val="-8"/>
        </w:rPr>
        <w:t xml:space="preserve"> </w:t>
      </w:r>
      <w:r>
        <w:rPr>
          <w:i/>
        </w:rPr>
        <w:t>Journal,</w:t>
      </w:r>
      <w:r>
        <w:rPr>
          <w:i/>
          <w:spacing w:val="-6"/>
        </w:rPr>
        <w:t xml:space="preserve"> </w:t>
      </w:r>
      <w:r>
        <w:rPr>
          <w:i/>
        </w:rPr>
        <w:t>28(6),</w:t>
      </w:r>
      <w:r>
        <w:rPr>
          <w:i/>
          <w:spacing w:val="-8"/>
        </w:rPr>
        <w:t xml:space="preserve"> </w:t>
      </w:r>
      <w:r>
        <w:rPr>
          <w:i/>
        </w:rPr>
        <w:t>pp.</w:t>
      </w:r>
      <w:r>
        <w:rPr>
          <w:i/>
          <w:spacing w:val="-9"/>
        </w:rPr>
        <w:t xml:space="preserve"> </w:t>
      </w:r>
      <w:r>
        <w:rPr>
          <w:i/>
        </w:rPr>
        <w:t>1018–</w:t>
      </w:r>
      <w:r>
        <w:rPr>
          <w:i/>
          <w:spacing w:val="-2"/>
        </w:rPr>
        <w:t>1046.</w:t>
      </w:r>
    </w:p>
    <w:p w14:paraId="4F445F71" w14:textId="77777777" w:rsidR="00F64A0B" w:rsidRDefault="00000000">
      <w:pPr>
        <w:pStyle w:val="ListParagraph"/>
        <w:numPr>
          <w:ilvl w:val="0"/>
          <w:numId w:val="3"/>
        </w:numPr>
        <w:tabs>
          <w:tab w:val="left" w:pos="950"/>
        </w:tabs>
        <w:spacing w:before="11"/>
        <w:rPr>
          <w:i/>
        </w:rPr>
      </w:pPr>
      <w:proofErr w:type="spellStart"/>
      <w:r>
        <w:t>Ascui</w:t>
      </w:r>
      <w:proofErr w:type="spellEnd"/>
      <w:r>
        <w:t>,</w:t>
      </w:r>
      <w:r>
        <w:rPr>
          <w:spacing w:val="-6"/>
        </w:rPr>
        <w:t xml:space="preserve"> </w:t>
      </w:r>
      <w:r>
        <w:t>F.</w:t>
      </w:r>
      <w:r>
        <w:rPr>
          <w:spacing w:val="-6"/>
        </w:rPr>
        <w:t xml:space="preserve"> </w:t>
      </w:r>
      <w:r>
        <w:t>and</w:t>
      </w:r>
      <w:r>
        <w:rPr>
          <w:spacing w:val="-6"/>
        </w:rPr>
        <w:t xml:space="preserve"> </w:t>
      </w:r>
      <w:r>
        <w:t>Lovell,</w:t>
      </w:r>
      <w:r>
        <w:rPr>
          <w:spacing w:val="-4"/>
        </w:rPr>
        <w:t xml:space="preserve"> </w:t>
      </w:r>
      <w:r>
        <w:t>H.</w:t>
      </w:r>
      <w:r>
        <w:rPr>
          <w:spacing w:val="-6"/>
        </w:rPr>
        <w:t xml:space="preserve"> </w:t>
      </w:r>
      <w:r>
        <w:t>(2011)</w:t>
      </w:r>
      <w:r>
        <w:rPr>
          <w:spacing w:val="-4"/>
        </w:rPr>
        <w:t xml:space="preserve"> </w:t>
      </w:r>
      <w:r>
        <w:t>‘</w:t>
      </w:r>
      <w:r>
        <w:rPr>
          <w:i/>
        </w:rPr>
        <w:t>Carbon</w:t>
      </w:r>
      <w:r>
        <w:rPr>
          <w:i/>
          <w:spacing w:val="-7"/>
        </w:rPr>
        <w:t xml:space="preserve"> </w:t>
      </w:r>
      <w:r>
        <w:rPr>
          <w:i/>
        </w:rPr>
        <w:t>accounting</w:t>
      </w:r>
      <w:r>
        <w:rPr>
          <w:i/>
          <w:spacing w:val="-5"/>
        </w:rPr>
        <w:t xml:space="preserve"> </w:t>
      </w:r>
      <w:r>
        <w:rPr>
          <w:i/>
        </w:rPr>
        <w:t>and</w:t>
      </w:r>
      <w:r>
        <w:rPr>
          <w:i/>
          <w:spacing w:val="-6"/>
        </w:rPr>
        <w:t xml:space="preserve"> </w:t>
      </w:r>
      <w:r>
        <w:rPr>
          <w:i/>
        </w:rPr>
        <w:t>the</w:t>
      </w:r>
      <w:r>
        <w:rPr>
          <w:i/>
          <w:spacing w:val="-6"/>
        </w:rPr>
        <w:t xml:space="preserve"> </w:t>
      </w:r>
      <w:r>
        <w:rPr>
          <w:i/>
        </w:rPr>
        <w:t>construction</w:t>
      </w:r>
      <w:r>
        <w:rPr>
          <w:i/>
          <w:spacing w:val="-5"/>
        </w:rPr>
        <w:t xml:space="preserve"> </w:t>
      </w:r>
      <w:r>
        <w:rPr>
          <w:i/>
        </w:rPr>
        <w:t>of</w:t>
      </w:r>
      <w:r>
        <w:rPr>
          <w:i/>
          <w:spacing w:val="-5"/>
        </w:rPr>
        <w:t xml:space="preserve"> </w:t>
      </w:r>
      <w:r>
        <w:rPr>
          <w:i/>
          <w:spacing w:val="-2"/>
        </w:rPr>
        <w:t>competence’,</w:t>
      </w:r>
    </w:p>
    <w:p w14:paraId="4F445F72" w14:textId="77777777" w:rsidR="00F64A0B" w:rsidRDefault="00000000">
      <w:pPr>
        <w:spacing w:before="26"/>
        <w:ind w:left="950"/>
        <w:rPr>
          <w:i/>
        </w:rPr>
      </w:pPr>
      <w:r>
        <w:rPr>
          <w:i/>
        </w:rPr>
        <w:t>Accounting,</w:t>
      </w:r>
      <w:r>
        <w:rPr>
          <w:i/>
          <w:spacing w:val="-8"/>
        </w:rPr>
        <w:t xml:space="preserve"> </w:t>
      </w:r>
      <w:r>
        <w:rPr>
          <w:i/>
        </w:rPr>
        <w:t>Auditing</w:t>
      </w:r>
      <w:r>
        <w:rPr>
          <w:i/>
          <w:spacing w:val="-8"/>
        </w:rPr>
        <w:t xml:space="preserve"> </w:t>
      </w:r>
      <w:r>
        <w:rPr>
          <w:i/>
        </w:rPr>
        <w:t>&amp;</w:t>
      </w:r>
      <w:r>
        <w:rPr>
          <w:i/>
          <w:spacing w:val="-8"/>
        </w:rPr>
        <w:t xml:space="preserve"> </w:t>
      </w:r>
      <w:r>
        <w:rPr>
          <w:i/>
        </w:rPr>
        <w:t>Accountability</w:t>
      </w:r>
      <w:r>
        <w:rPr>
          <w:i/>
          <w:spacing w:val="-8"/>
        </w:rPr>
        <w:t xml:space="preserve"> </w:t>
      </w:r>
      <w:r>
        <w:rPr>
          <w:i/>
        </w:rPr>
        <w:t>Journal,</w:t>
      </w:r>
      <w:r>
        <w:rPr>
          <w:i/>
          <w:spacing w:val="-6"/>
        </w:rPr>
        <w:t xml:space="preserve"> </w:t>
      </w:r>
      <w:r>
        <w:rPr>
          <w:i/>
        </w:rPr>
        <w:t>24(3),</w:t>
      </w:r>
      <w:r>
        <w:rPr>
          <w:i/>
          <w:spacing w:val="-8"/>
        </w:rPr>
        <w:t xml:space="preserve"> </w:t>
      </w:r>
      <w:r>
        <w:rPr>
          <w:i/>
        </w:rPr>
        <w:t>pp.</w:t>
      </w:r>
      <w:r>
        <w:rPr>
          <w:i/>
          <w:spacing w:val="-9"/>
        </w:rPr>
        <w:t xml:space="preserve"> </w:t>
      </w:r>
      <w:r>
        <w:rPr>
          <w:i/>
        </w:rPr>
        <w:t>347–</w:t>
      </w:r>
      <w:r>
        <w:rPr>
          <w:i/>
          <w:spacing w:val="-4"/>
        </w:rPr>
        <w:t>375.</w:t>
      </w:r>
    </w:p>
    <w:p w14:paraId="4F445F73" w14:textId="77777777" w:rsidR="00F64A0B" w:rsidRDefault="00000000">
      <w:pPr>
        <w:pStyle w:val="ListParagraph"/>
        <w:numPr>
          <w:ilvl w:val="0"/>
          <w:numId w:val="3"/>
        </w:numPr>
        <w:tabs>
          <w:tab w:val="left" w:pos="950"/>
        </w:tabs>
        <w:spacing w:before="13" w:line="264" w:lineRule="auto"/>
        <w:ind w:right="589"/>
      </w:pPr>
      <w:r>
        <w:t xml:space="preserve">Boakye, D.J., </w:t>
      </w:r>
      <w:proofErr w:type="spellStart"/>
      <w:r>
        <w:t>Tingbani</w:t>
      </w:r>
      <w:proofErr w:type="spellEnd"/>
      <w:r>
        <w:t xml:space="preserve">, I., </w:t>
      </w:r>
      <w:proofErr w:type="spellStart"/>
      <w:r>
        <w:t>Ahinful</w:t>
      </w:r>
      <w:proofErr w:type="spellEnd"/>
      <w:r>
        <w:t xml:space="preserve">, G., </w:t>
      </w:r>
      <w:proofErr w:type="spellStart"/>
      <w:r>
        <w:t>Damoah</w:t>
      </w:r>
      <w:proofErr w:type="spellEnd"/>
      <w:r>
        <w:t xml:space="preserve">, I. and </w:t>
      </w:r>
      <w:proofErr w:type="spellStart"/>
      <w:r>
        <w:t>Tauringana</w:t>
      </w:r>
      <w:proofErr w:type="spellEnd"/>
      <w:r>
        <w:t>, V. (2020) ‘Sustainable environmental</w:t>
      </w:r>
      <w:r>
        <w:rPr>
          <w:spacing w:val="-1"/>
        </w:rPr>
        <w:t xml:space="preserve"> </w:t>
      </w:r>
      <w:r>
        <w:t>practices</w:t>
      </w:r>
      <w:r>
        <w:rPr>
          <w:spacing w:val="-2"/>
        </w:rPr>
        <w:t xml:space="preserve"> </w:t>
      </w:r>
      <w:r>
        <w:t>and financial</w:t>
      </w:r>
      <w:r>
        <w:rPr>
          <w:spacing w:val="-1"/>
        </w:rPr>
        <w:t xml:space="preserve"> </w:t>
      </w:r>
      <w:r>
        <w:t>performance: evidence</w:t>
      </w:r>
      <w:r>
        <w:rPr>
          <w:spacing w:val="-2"/>
        </w:rPr>
        <w:t xml:space="preserve"> </w:t>
      </w:r>
      <w:r>
        <w:t>from</w:t>
      </w:r>
      <w:r>
        <w:rPr>
          <w:spacing w:val="-1"/>
        </w:rPr>
        <w:t xml:space="preserve"> </w:t>
      </w:r>
      <w:r>
        <w:t>listed</w:t>
      </w:r>
      <w:r>
        <w:rPr>
          <w:spacing w:val="-2"/>
        </w:rPr>
        <w:t xml:space="preserve"> </w:t>
      </w:r>
      <w:r>
        <w:t>small and</w:t>
      </w:r>
      <w:r>
        <w:rPr>
          <w:spacing w:val="-2"/>
        </w:rPr>
        <w:t xml:space="preserve"> </w:t>
      </w:r>
      <w:r>
        <w:t>medium-sized</w:t>
      </w:r>
      <w:r>
        <w:rPr>
          <w:spacing w:val="-3"/>
        </w:rPr>
        <w:t xml:space="preserve"> </w:t>
      </w:r>
      <w:r>
        <w:t>enterprises</w:t>
      </w:r>
      <w:r>
        <w:rPr>
          <w:spacing w:val="-5"/>
        </w:rPr>
        <w:t xml:space="preserve"> </w:t>
      </w:r>
      <w:r>
        <w:t>in</w:t>
      </w:r>
      <w:r>
        <w:rPr>
          <w:spacing w:val="-3"/>
        </w:rPr>
        <w:t xml:space="preserve"> </w:t>
      </w:r>
      <w:r>
        <w:t>the</w:t>
      </w:r>
      <w:r>
        <w:rPr>
          <w:spacing w:val="-7"/>
        </w:rPr>
        <w:t xml:space="preserve"> </w:t>
      </w:r>
      <w:r>
        <w:t>United</w:t>
      </w:r>
      <w:r>
        <w:rPr>
          <w:spacing w:val="-3"/>
        </w:rPr>
        <w:t xml:space="preserve"> </w:t>
      </w:r>
      <w:r>
        <w:t>Kingdom’,</w:t>
      </w:r>
      <w:r>
        <w:rPr>
          <w:spacing w:val="-1"/>
        </w:rPr>
        <w:t xml:space="preserve"> </w:t>
      </w:r>
      <w:r>
        <w:t>Business</w:t>
      </w:r>
      <w:r>
        <w:rPr>
          <w:spacing w:val="-2"/>
        </w:rPr>
        <w:t xml:space="preserve"> </w:t>
      </w:r>
      <w:r>
        <w:t>Strategy</w:t>
      </w:r>
      <w:r>
        <w:rPr>
          <w:spacing w:val="-5"/>
        </w:rPr>
        <w:t xml:space="preserve"> </w:t>
      </w:r>
      <w:r>
        <w:t>and</w:t>
      </w:r>
      <w:r>
        <w:rPr>
          <w:spacing w:val="-5"/>
        </w:rPr>
        <w:t xml:space="preserve"> </w:t>
      </w:r>
      <w:r>
        <w:t>the</w:t>
      </w:r>
      <w:r>
        <w:rPr>
          <w:spacing w:val="-5"/>
        </w:rPr>
        <w:t xml:space="preserve"> </w:t>
      </w:r>
      <w:r>
        <w:t>Environment.</w:t>
      </w:r>
      <w:r>
        <w:rPr>
          <w:spacing w:val="-4"/>
        </w:rPr>
        <w:t xml:space="preserve"> </w:t>
      </w:r>
      <w:r>
        <w:t xml:space="preserve">Available at: </w:t>
      </w:r>
      <w:hyperlink r:id="rId201">
        <w:r w:rsidR="00F64A0B">
          <w:t>https://doi.org/10.1002/bse.2522</w:t>
        </w:r>
      </w:hyperlink>
    </w:p>
    <w:p w14:paraId="4F445F74" w14:textId="77777777" w:rsidR="00F64A0B" w:rsidRDefault="00F64A0B">
      <w:pPr>
        <w:pStyle w:val="ListParagraph"/>
        <w:spacing w:line="264" w:lineRule="auto"/>
        <w:sectPr w:rsidR="00F64A0B">
          <w:headerReference w:type="default" r:id="rId202"/>
          <w:footerReference w:type="default" r:id="rId203"/>
          <w:pgSz w:w="11900" w:h="16840"/>
          <w:pgMar w:top="1220" w:right="565" w:bottom="880" w:left="850" w:header="712" w:footer="684" w:gutter="0"/>
          <w:cols w:space="720"/>
        </w:sectPr>
      </w:pPr>
    </w:p>
    <w:p w14:paraId="4F445F75" w14:textId="77777777" w:rsidR="00F64A0B" w:rsidRDefault="00000000">
      <w:pPr>
        <w:pStyle w:val="ListParagraph"/>
        <w:numPr>
          <w:ilvl w:val="0"/>
          <w:numId w:val="3"/>
        </w:numPr>
        <w:tabs>
          <w:tab w:val="left" w:pos="950"/>
        </w:tabs>
        <w:spacing w:before="205" w:line="264" w:lineRule="auto"/>
        <w:ind w:right="631"/>
      </w:pPr>
      <w:r>
        <w:rPr>
          <w:noProof/>
        </w:rPr>
        <w:lastRenderedPageBreak/>
        <mc:AlternateContent>
          <mc:Choice Requires="wps">
            <w:drawing>
              <wp:anchor distT="0" distB="0" distL="0" distR="0" simplePos="0" relativeHeight="15771648" behindDoc="0" locked="0" layoutInCell="1" allowOverlap="1" wp14:anchorId="4F4462E4" wp14:editId="4F4462E5">
                <wp:simplePos x="0" y="0"/>
                <wp:positionH relativeFrom="page">
                  <wp:posOffset>596555</wp:posOffset>
                </wp:positionH>
                <wp:positionV relativeFrom="page">
                  <wp:posOffset>347173</wp:posOffset>
                </wp:positionV>
                <wp:extent cx="6271895" cy="43624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71895" cy="436245"/>
                        </a:xfrm>
                        <a:custGeom>
                          <a:avLst/>
                          <a:gdLst/>
                          <a:ahLst/>
                          <a:cxnLst/>
                          <a:rect l="l" t="t" r="r" b="b"/>
                          <a:pathLst>
                            <a:path w="6271895" h="436245">
                              <a:moveTo>
                                <a:pt x="6271748" y="0"/>
                              </a:moveTo>
                              <a:lnTo>
                                <a:pt x="0" y="0"/>
                              </a:lnTo>
                              <a:lnTo>
                                <a:pt x="0" y="436189"/>
                              </a:lnTo>
                              <a:lnTo>
                                <a:pt x="6271748" y="436189"/>
                              </a:lnTo>
                              <a:lnTo>
                                <a:pt x="627174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DC23CDC" id="Graphic 179" o:spid="_x0000_s1026" style="position:absolute;margin-left:46.95pt;margin-top:27.35pt;width:493.85pt;height:34.35pt;z-index:15771648;visibility:visible;mso-wrap-style:square;mso-wrap-distance-left:0;mso-wrap-distance-top:0;mso-wrap-distance-right:0;mso-wrap-distance-bottom:0;mso-position-horizontal:absolute;mso-position-horizontal-relative:page;mso-position-vertical:absolute;mso-position-vertical-relative:page;v-text-anchor:top" coordsize="6271895,436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3nJgIAAMUEAAAOAAAAZHJzL2Uyb0RvYy54bWysVMFu2zAMvQ/YPwi6L06yNO2MOMXQIsOA&#10;oivQDDsrshwbk0VNVOL070fJlmt0pw3LQaasJ/rx8TGb20ur2Vk5bMAUfDGbc6aMhLIxx4J/3+8+&#10;3HCGXphSaDCq4C8K+e32/btNZ3O1hBp0qRyjJAbzzha89t7mWYayVq3AGVhl6LAC1wpPW3fMSic6&#10;yt7qbDmfr7MOXGkdSIVIb+/7Q76N+atKSf+tqlB5pgtO3HxcXVwPYc22G5EfnbB1Iwca4h9YtKIx&#10;9NEx1b3wgp1c80eqtpEOECo/k9BmUFWNVLEGqmYxf1PNcy2sirWQOGhHmfD/pZWP52f75AJ1tA8g&#10;fyIpknUW8/EkbHDAXCrXBiwRZ5eo4suoorp4Junlenm9uPl0xZmks9XH9XJ1FWTORJ5uyxP6Lwpi&#10;JnF+QN93oUyRqFMkLyaFjnoZuqhjFz1n1EXHGXXx0HfRCh/uBXohZN2ESj0yCcctnNUeItCHMgLj&#10;6xU5NRVDXF8x2kyxZKIJKp2lp435egyVTjoMpSdAevbA6Yf/Eh6tSzxTQqkBVS9zqD7qPSpCuKnm&#10;CLopd43WQQJ0x8OdduwsSNxd/A2cJ7DoiN4EwQ4HKF+eHOtobgqOv07CKc70V0PGDEOWApeCQwqc&#10;13cQRzGq79DvLz+Es8xSWHBPHnqEZHuRJ3MQ/wDoseGmgc8nD1UTnBO59YyGDc1KrH+Y6zCM031E&#10;vf77bH8DAAD//wMAUEsDBBQABgAIAAAAIQDKMNTP4AAAAAoBAAAPAAAAZHJzL2Rvd25yZXYueG1s&#10;TI/NTsMwEITvSLyDtUjcqNMfShviVEDVSr2VpipXN16SQLwOtuuGt8c90dusZjTzbbbodcsCWtcY&#10;EjAcJMCQSqMaqgTsi9XDDJjzkpRsDaGAX3SwyG9vMpkqc6Z3DDtfsVhCLpUCau+7lHNX1qilG5gO&#10;KXqfxmrp42krrqw8x3Ld8lGSTLmWDcWFWnb4VmP5vTtpAW5bFa/BbpwJ6+CXH1/68FOshbi/61+e&#10;gXns/X8YLvgRHfLIdDQnUo61AubjeUwKeJw8Abv4yWw4BXaMajSeAM8zfv1C/gcAAP//AwBQSwEC&#10;LQAUAAYACAAAACEAtoM4kv4AAADhAQAAEwAAAAAAAAAAAAAAAAAAAAAAW0NvbnRlbnRfVHlwZXNd&#10;LnhtbFBLAQItABQABgAIAAAAIQA4/SH/1gAAAJQBAAALAAAAAAAAAAAAAAAAAC8BAABfcmVscy8u&#10;cmVsc1BLAQItABQABgAIAAAAIQByzb3nJgIAAMUEAAAOAAAAAAAAAAAAAAAAAC4CAABkcnMvZTJv&#10;RG9jLnhtbFBLAQItABQABgAIAAAAIQDKMNTP4AAAAAoBAAAPAAAAAAAAAAAAAAAAAIAEAABkcnMv&#10;ZG93bnJldi54bWxQSwUGAAAAAAQABADzAAAAjQUAAAAA&#10;" path="m6271748,l,,,436189r6271748,l6271748,xe" stroked="f">
                <v:path arrowok="t"/>
                <w10:wrap anchorx="page" anchory="page"/>
              </v:shape>
            </w:pict>
          </mc:Fallback>
        </mc:AlternateContent>
      </w:r>
      <w:r>
        <w:t>BSI</w:t>
      </w:r>
      <w:r>
        <w:rPr>
          <w:spacing w:val="-2"/>
        </w:rPr>
        <w:t xml:space="preserve"> </w:t>
      </w:r>
      <w:r>
        <w:t>(2023)</w:t>
      </w:r>
      <w:r>
        <w:rPr>
          <w:spacing w:val="-3"/>
        </w:rPr>
        <w:t xml:space="preserve"> </w:t>
      </w:r>
      <w:r>
        <w:t>Carbon</w:t>
      </w:r>
      <w:r>
        <w:rPr>
          <w:spacing w:val="-6"/>
        </w:rPr>
        <w:t xml:space="preserve"> </w:t>
      </w:r>
      <w:r>
        <w:t>management</w:t>
      </w:r>
      <w:r>
        <w:rPr>
          <w:spacing w:val="-5"/>
        </w:rPr>
        <w:t xml:space="preserve"> </w:t>
      </w:r>
      <w:r>
        <w:t>in</w:t>
      </w:r>
      <w:r>
        <w:rPr>
          <w:spacing w:val="-4"/>
        </w:rPr>
        <w:t xml:space="preserve"> </w:t>
      </w:r>
      <w:r>
        <w:t>buildings</w:t>
      </w:r>
      <w:r>
        <w:rPr>
          <w:spacing w:val="-3"/>
        </w:rPr>
        <w:t xml:space="preserve"> </w:t>
      </w:r>
      <w:r>
        <w:t>and</w:t>
      </w:r>
      <w:r>
        <w:rPr>
          <w:spacing w:val="-4"/>
        </w:rPr>
        <w:t xml:space="preserve"> </w:t>
      </w:r>
      <w:r>
        <w:t>infrastructure</w:t>
      </w:r>
      <w:r>
        <w:rPr>
          <w:spacing w:val="-6"/>
        </w:rPr>
        <w:t xml:space="preserve"> </w:t>
      </w:r>
      <w:r>
        <w:t>(PAS</w:t>
      </w:r>
      <w:r>
        <w:rPr>
          <w:spacing w:val="-7"/>
        </w:rPr>
        <w:t xml:space="preserve"> </w:t>
      </w:r>
      <w:r>
        <w:t>2080).</w:t>
      </w:r>
      <w:r>
        <w:rPr>
          <w:spacing w:val="-2"/>
        </w:rPr>
        <w:t xml:space="preserve"> </w:t>
      </w:r>
      <w:r>
        <w:t>London:</w:t>
      </w:r>
      <w:r>
        <w:rPr>
          <w:spacing w:val="-2"/>
        </w:rPr>
        <w:t xml:space="preserve"> </w:t>
      </w:r>
      <w:r>
        <w:t xml:space="preserve">British Standards Institution. Available at: </w:t>
      </w:r>
      <w:hyperlink r:id="rId204">
        <w:r w:rsidR="00F64A0B">
          <w:t>https://knowledge.bsigroup.com/products/pas-2080-</w:t>
        </w:r>
      </w:hyperlink>
      <w:hyperlink r:id="rId205">
        <w:r w:rsidR="00F64A0B">
          <w:rPr>
            <w:spacing w:val="-2"/>
          </w:rPr>
          <w:t>carbon-management-in-buildings-and-infrastructure</w:t>
        </w:r>
      </w:hyperlink>
    </w:p>
    <w:p w14:paraId="4F445F76" w14:textId="77777777" w:rsidR="00F64A0B" w:rsidRDefault="00000000">
      <w:pPr>
        <w:pStyle w:val="ListParagraph"/>
        <w:numPr>
          <w:ilvl w:val="0"/>
          <w:numId w:val="3"/>
        </w:numPr>
        <w:tabs>
          <w:tab w:val="left" w:pos="950"/>
        </w:tabs>
        <w:spacing w:line="264" w:lineRule="auto"/>
        <w:ind w:right="565"/>
      </w:pPr>
      <w:r>
        <w:t>Conway,</w:t>
      </w:r>
      <w:r>
        <w:rPr>
          <w:spacing w:val="-2"/>
        </w:rPr>
        <w:t xml:space="preserve"> </w:t>
      </w:r>
      <w:r>
        <w:t>E.</w:t>
      </w:r>
      <w:r>
        <w:rPr>
          <w:spacing w:val="-4"/>
        </w:rPr>
        <w:t xml:space="preserve"> </w:t>
      </w:r>
      <w:r>
        <w:t>(2015)</w:t>
      </w:r>
      <w:r>
        <w:rPr>
          <w:spacing w:val="-2"/>
        </w:rPr>
        <w:t xml:space="preserve"> </w:t>
      </w:r>
      <w:r>
        <w:t>‘Engaging</w:t>
      </w:r>
      <w:r>
        <w:rPr>
          <w:spacing w:val="-3"/>
        </w:rPr>
        <w:t xml:space="preserve"> </w:t>
      </w:r>
      <w:r>
        <w:t>small</w:t>
      </w:r>
      <w:r>
        <w:rPr>
          <w:spacing w:val="-3"/>
        </w:rPr>
        <w:t xml:space="preserve"> </w:t>
      </w:r>
      <w:r>
        <w:t>and</w:t>
      </w:r>
      <w:r>
        <w:rPr>
          <w:spacing w:val="-5"/>
        </w:rPr>
        <w:t xml:space="preserve"> </w:t>
      </w:r>
      <w:r>
        <w:t>medium-sized</w:t>
      </w:r>
      <w:r>
        <w:rPr>
          <w:spacing w:val="-3"/>
        </w:rPr>
        <w:t xml:space="preserve"> </w:t>
      </w:r>
      <w:r>
        <w:t>enterprises</w:t>
      </w:r>
      <w:r>
        <w:rPr>
          <w:spacing w:val="-5"/>
        </w:rPr>
        <w:t xml:space="preserve"> </w:t>
      </w:r>
      <w:r>
        <w:t>(SMEs)</w:t>
      </w:r>
      <w:r>
        <w:rPr>
          <w:spacing w:val="-4"/>
        </w:rPr>
        <w:t xml:space="preserve"> </w:t>
      </w:r>
      <w:r>
        <w:t>in</w:t>
      </w:r>
      <w:r>
        <w:rPr>
          <w:spacing w:val="-3"/>
        </w:rPr>
        <w:t xml:space="preserve"> </w:t>
      </w:r>
      <w:r>
        <w:t>the</w:t>
      </w:r>
      <w:r>
        <w:rPr>
          <w:spacing w:val="-3"/>
        </w:rPr>
        <w:t xml:space="preserve"> </w:t>
      </w:r>
      <w:r>
        <w:t>low</w:t>
      </w:r>
      <w:r>
        <w:rPr>
          <w:spacing w:val="-4"/>
        </w:rPr>
        <w:t xml:space="preserve"> </w:t>
      </w:r>
      <w:r>
        <w:t xml:space="preserve">carbon agenda’, Energy, Sustainability and Society, 5(1). Available at: </w:t>
      </w:r>
      <w:hyperlink r:id="rId206">
        <w:r w:rsidR="00F64A0B">
          <w:rPr>
            <w:spacing w:val="-2"/>
          </w:rPr>
          <w:t>https://doi.org/10.1186/s13705-015-0060-x</w:t>
        </w:r>
      </w:hyperlink>
    </w:p>
    <w:p w14:paraId="4F445F77" w14:textId="77777777" w:rsidR="00F64A0B" w:rsidRDefault="00000000">
      <w:pPr>
        <w:pStyle w:val="ListParagraph"/>
        <w:numPr>
          <w:ilvl w:val="0"/>
          <w:numId w:val="3"/>
        </w:numPr>
        <w:tabs>
          <w:tab w:val="left" w:pos="950"/>
        </w:tabs>
        <w:spacing w:line="264" w:lineRule="auto"/>
        <w:ind w:right="529"/>
      </w:pPr>
      <w:r>
        <w:t>Department for Environment, Food &amp; Rural Affairs (2019) Environmental Reporting Guidelines:</w:t>
      </w:r>
      <w:r>
        <w:rPr>
          <w:spacing w:val="-3"/>
        </w:rPr>
        <w:t xml:space="preserve"> </w:t>
      </w:r>
      <w:r>
        <w:t>Including</w:t>
      </w:r>
      <w:r>
        <w:rPr>
          <w:spacing w:val="-4"/>
        </w:rPr>
        <w:t xml:space="preserve"> </w:t>
      </w:r>
      <w:r>
        <w:t>Streamlined</w:t>
      </w:r>
      <w:r>
        <w:rPr>
          <w:spacing w:val="-4"/>
        </w:rPr>
        <w:t xml:space="preserve"> </w:t>
      </w:r>
      <w:r>
        <w:t>Energy</w:t>
      </w:r>
      <w:r>
        <w:rPr>
          <w:spacing w:val="-6"/>
        </w:rPr>
        <w:t xml:space="preserve"> </w:t>
      </w:r>
      <w:r>
        <w:t>and</w:t>
      </w:r>
      <w:r>
        <w:rPr>
          <w:spacing w:val="-4"/>
        </w:rPr>
        <w:t xml:space="preserve"> </w:t>
      </w:r>
      <w:r>
        <w:t>Carbon</w:t>
      </w:r>
      <w:r>
        <w:rPr>
          <w:spacing w:val="-4"/>
        </w:rPr>
        <w:t xml:space="preserve"> </w:t>
      </w:r>
      <w:r>
        <w:t>Reporting.</w:t>
      </w:r>
      <w:r>
        <w:rPr>
          <w:spacing w:val="-5"/>
        </w:rPr>
        <w:t xml:space="preserve"> </w:t>
      </w:r>
      <w:r>
        <w:t>London:</w:t>
      </w:r>
      <w:r>
        <w:rPr>
          <w:spacing w:val="-7"/>
        </w:rPr>
        <w:t xml:space="preserve"> </w:t>
      </w:r>
      <w:r>
        <w:t>DEFRA. Available at:</w:t>
      </w:r>
      <w:r>
        <w:rPr>
          <w:spacing w:val="40"/>
        </w:rPr>
        <w:t xml:space="preserve"> </w:t>
      </w:r>
      <w:hyperlink r:id="rId207">
        <w:r w:rsidR="00F64A0B">
          <w:t>https://www.gov.uk/government/publications/environmental-reporting-guidelines-</w:t>
        </w:r>
      </w:hyperlink>
      <w:hyperlink r:id="rId208">
        <w:r w:rsidR="00F64A0B">
          <w:rPr>
            <w:spacing w:val="-2"/>
          </w:rPr>
          <w:t>including-streamlined-energy-and-carbon-reporting-guidance</w:t>
        </w:r>
      </w:hyperlink>
    </w:p>
    <w:p w14:paraId="4F445F78" w14:textId="77777777" w:rsidR="00F64A0B" w:rsidRDefault="00000000">
      <w:pPr>
        <w:pStyle w:val="ListParagraph"/>
        <w:numPr>
          <w:ilvl w:val="0"/>
          <w:numId w:val="3"/>
        </w:numPr>
        <w:tabs>
          <w:tab w:val="left" w:pos="950"/>
        </w:tabs>
        <w:spacing w:line="264" w:lineRule="auto"/>
        <w:ind w:right="1397"/>
      </w:pPr>
      <w:r>
        <w:t>Greenhouse</w:t>
      </w:r>
      <w:r>
        <w:rPr>
          <w:spacing w:val="-7"/>
        </w:rPr>
        <w:t xml:space="preserve"> </w:t>
      </w:r>
      <w:r>
        <w:t>Gas</w:t>
      </w:r>
      <w:r>
        <w:rPr>
          <w:spacing w:val="-3"/>
        </w:rPr>
        <w:t xml:space="preserve"> </w:t>
      </w:r>
      <w:r>
        <w:t>Protocol</w:t>
      </w:r>
      <w:r>
        <w:rPr>
          <w:spacing w:val="-4"/>
        </w:rPr>
        <w:t xml:space="preserve"> </w:t>
      </w:r>
      <w:r>
        <w:t>(2011)</w:t>
      </w:r>
      <w:r>
        <w:rPr>
          <w:spacing w:val="-4"/>
        </w:rPr>
        <w:t xml:space="preserve"> </w:t>
      </w:r>
      <w:r>
        <w:t>Corporate</w:t>
      </w:r>
      <w:r>
        <w:rPr>
          <w:spacing w:val="-5"/>
        </w:rPr>
        <w:t xml:space="preserve"> </w:t>
      </w:r>
      <w:r>
        <w:t>Value</w:t>
      </w:r>
      <w:r>
        <w:rPr>
          <w:spacing w:val="-3"/>
        </w:rPr>
        <w:t xml:space="preserve"> </w:t>
      </w:r>
      <w:r>
        <w:t>Chain</w:t>
      </w:r>
      <w:r>
        <w:rPr>
          <w:spacing w:val="-3"/>
        </w:rPr>
        <w:t xml:space="preserve"> </w:t>
      </w:r>
      <w:r>
        <w:t>(Scope</w:t>
      </w:r>
      <w:r>
        <w:rPr>
          <w:spacing w:val="-5"/>
        </w:rPr>
        <w:t xml:space="preserve"> </w:t>
      </w:r>
      <w:r>
        <w:t>3)</w:t>
      </w:r>
      <w:r>
        <w:rPr>
          <w:spacing w:val="-4"/>
        </w:rPr>
        <w:t xml:space="preserve"> </w:t>
      </w:r>
      <w:r>
        <w:t>Accounting</w:t>
      </w:r>
      <w:r>
        <w:rPr>
          <w:spacing w:val="-3"/>
        </w:rPr>
        <w:t xml:space="preserve"> </w:t>
      </w:r>
      <w:r>
        <w:t xml:space="preserve">and Reporting Standard. Washington DC: WRI/WBCSD. Available at: </w:t>
      </w:r>
      <w:hyperlink r:id="rId209">
        <w:r w:rsidR="00F64A0B">
          <w:rPr>
            <w:spacing w:val="-2"/>
          </w:rPr>
          <w:t>https://ghgprotocol.org/standards/scope-3-standard</w:t>
        </w:r>
      </w:hyperlink>
    </w:p>
    <w:p w14:paraId="4F445F79" w14:textId="77777777" w:rsidR="00F64A0B" w:rsidRDefault="00000000">
      <w:pPr>
        <w:pStyle w:val="ListParagraph"/>
        <w:numPr>
          <w:ilvl w:val="0"/>
          <w:numId w:val="3"/>
        </w:numPr>
        <w:tabs>
          <w:tab w:val="left" w:pos="950"/>
        </w:tabs>
        <w:spacing w:line="264" w:lineRule="auto"/>
        <w:ind w:right="742"/>
      </w:pPr>
      <w:r>
        <w:t>HM</w:t>
      </w:r>
      <w:r>
        <w:rPr>
          <w:spacing w:val="-4"/>
        </w:rPr>
        <w:t xml:space="preserve"> </w:t>
      </w:r>
      <w:r>
        <w:t>Government</w:t>
      </w:r>
      <w:r>
        <w:rPr>
          <w:spacing w:val="-4"/>
        </w:rPr>
        <w:t xml:space="preserve"> </w:t>
      </w:r>
      <w:r>
        <w:t>(2021)</w:t>
      </w:r>
      <w:r>
        <w:rPr>
          <w:spacing w:val="-6"/>
        </w:rPr>
        <w:t xml:space="preserve"> </w:t>
      </w:r>
      <w:r>
        <w:t>Net</w:t>
      </w:r>
      <w:r>
        <w:rPr>
          <w:spacing w:val="-3"/>
        </w:rPr>
        <w:t xml:space="preserve"> </w:t>
      </w:r>
      <w:r>
        <w:t>Zero</w:t>
      </w:r>
      <w:r>
        <w:rPr>
          <w:spacing w:val="-5"/>
        </w:rPr>
        <w:t xml:space="preserve"> </w:t>
      </w:r>
      <w:r>
        <w:t>Strategy:</w:t>
      </w:r>
      <w:r>
        <w:rPr>
          <w:spacing w:val="-4"/>
        </w:rPr>
        <w:t xml:space="preserve"> </w:t>
      </w:r>
      <w:r>
        <w:t>Build</w:t>
      </w:r>
      <w:r>
        <w:rPr>
          <w:spacing w:val="-4"/>
        </w:rPr>
        <w:t xml:space="preserve"> </w:t>
      </w:r>
      <w:r>
        <w:t>Back</w:t>
      </w:r>
      <w:r>
        <w:rPr>
          <w:spacing w:val="-4"/>
        </w:rPr>
        <w:t xml:space="preserve"> </w:t>
      </w:r>
      <w:r>
        <w:t>Greener.</w:t>
      </w:r>
      <w:r>
        <w:rPr>
          <w:spacing w:val="-2"/>
        </w:rPr>
        <w:t xml:space="preserve"> </w:t>
      </w:r>
      <w:r>
        <w:t>London:</w:t>
      </w:r>
      <w:r>
        <w:rPr>
          <w:spacing w:val="-6"/>
        </w:rPr>
        <w:t xml:space="preserve"> </w:t>
      </w:r>
      <w:r>
        <w:t>HMSO.</w:t>
      </w:r>
      <w:r>
        <w:rPr>
          <w:spacing w:val="-2"/>
        </w:rPr>
        <w:t xml:space="preserve"> </w:t>
      </w:r>
      <w:r>
        <w:t xml:space="preserve">Available at: </w:t>
      </w:r>
      <w:hyperlink r:id="rId210">
        <w:r w:rsidR="00F64A0B">
          <w:t>https://www.gov.uk/government/publications/net-zero-strategy</w:t>
        </w:r>
      </w:hyperlink>
    </w:p>
    <w:p w14:paraId="4F445F7A" w14:textId="77777777" w:rsidR="00F64A0B" w:rsidRDefault="00000000">
      <w:pPr>
        <w:pStyle w:val="ListParagraph"/>
        <w:numPr>
          <w:ilvl w:val="0"/>
          <w:numId w:val="3"/>
        </w:numPr>
        <w:tabs>
          <w:tab w:val="left" w:pos="950"/>
        </w:tabs>
        <w:spacing w:line="264" w:lineRule="auto"/>
        <w:ind w:right="818"/>
      </w:pPr>
      <w:r>
        <w:t>ISSB (2023a) IFRS S1: General Requirements for Disclosure of Sustainability-related Financial</w:t>
      </w:r>
      <w:r>
        <w:rPr>
          <w:spacing w:val="-6"/>
        </w:rPr>
        <w:t xml:space="preserve"> </w:t>
      </w:r>
      <w:r>
        <w:t>Information.</w:t>
      </w:r>
      <w:r>
        <w:rPr>
          <w:spacing w:val="-3"/>
        </w:rPr>
        <w:t xml:space="preserve"> </w:t>
      </w:r>
      <w:r>
        <w:t>London:</w:t>
      </w:r>
      <w:r>
        <w:rPr>
          <w:spacing w:val="-6"/>
        </w:rPr>
        <w:t xml:space="preserve"> </w:t>
      </w:r>
      <w:r>
        <w:t>IFRS</w:t>
      </w:r>
      <w:r>
        <w:rPr>
          <w:spacing w:val="-5"/>
        </w:rPr>
        <w:t xml:space="preserve"> </w:t>
      </w:r>
      <w:r>
        <w:t>Foundation.</w:t>
      </w:r>
      <w:r>
        <w:rPr>
          <w:spacing w:val="-6"/>
        </w:rPr>
        <w:t xml:space="preserve"> </w:t>
      </w:r>
      <w:r>
        <w:t>Available</w:t>
      </w:r>
      <w:r>
        <w:rPr>
          <w:spacing w:val="-5"/>
        </w:rPr>
        <w:t xml:space="preserve"> </w:t>
      </w:r>
      <w:r>
        <w:t>at:</w:t>
      </w:r>
      <w:r>
        <w:rPr>
          <w:spacing w:val="-1"/>
        </w:rPr>
        <w:t xml:space="preserve"> </w:t>
      </w:r>
      <w:hyperlink r:id="rId211">
        <w:r w:rsidR="00F64A0B">
          <w:t>https://www.ifrs.org/issued-</w:t>
        </w:r>
      </w:hyperlink>
      <w:hyperlink r:id="rId212">
        <w:r w:rsidR="00F64A0B">
          <w:rPr>
            <w:spacing w:val="-2"/>
          </w:rPr>
          <w:t>standards/ifrs-sustainability-standards-navigator/ifrs-s1-general-requirements/</w:t>
        </w:r>
      </w:hyperlink>
    </w:p>
    <w:p w14:paraId="4F445F7B" w14:textId="77777777" w:rsidR="00F64A0B" w:rsidRDefault="00000000">
      <w:pPr>
        <w:pStyle w:val="ListParagraph"/>
        <w:numPr>
          <w:ilvl w:val="0"/>
          <w:numId w:val="3"/>
        </w:numPr>
        <w:tabs>
          <w:tab w:val="left" w:pos="950"/>
        </w:tabs>
        <w:spacing w:line="264" w:lineRule="auto"/>
        <w:ind w:right="545"/>
      </w:pPr>
      <w:r>
        <w:t>ISSB</w:t>
      </w:r>
      <w:r>
        <w:rPr>
          <w:spacing w:val="-3"/>
        </w:rPr>
        <w:t xml:space="preserve"> </w:t>
      </w:r>
      <w:r>
        <w:t>(2023b)</w:t>
      </w:r>
      <w:r>
        <w:rPr>
          <w:spacing w:val="-4"/>
        </w:rPr>
        <w:t xml:space="preserve"> </w:t>
      </w:r>
      <w:r>
        <w:t>IFRS</w:t>
      </w:r>
      <w:r>
        <w:rPr>
          <w:spacing w:val="-3"/>
        </w:rPr>
        <w:t xml:space="preserve"> </w:t>
      </w:r>
      <w:r>
        <w:t>S2:</w:t>
      </w:r>
      <w:r>
        <w:rPr>
          <w:spacing w:val="-6"/>
        </w:rPr>
        <w:t xml:space="preserve"> </w:t>
      </w:r>
      <w:r>
        <w:t>Climate-related</w:t>
      </w:r>
      <w:r>
        <w:rPr>
          <w:spacing w:val="-5"/>
        </w:rPr>
        <w:t xml:space="preserve"> </w:t>
      </w:r>
      <w:r>
        <w:t>Disclosures.</w:t>
      </w:r>
      <w:r>
        <w:rPr>
          <w:spacing w:val="-4"/>
        </w:rPr>
        <w:t xml:space="preserve"> </w:t>
      </w:r>
      <w:r>
        <w:t>London:</w:t>
      </w:r>
      <w:r>
        <w:rPr>
          <w:spacing w:val="-4"/>
        </w:rPr>
        <w:t xml:space="preserve"> </w:t>
      </w:r>
      <w:r>
        <w:t>IFRS</w:t>
      </w:r>
      <w:r>
        <w:rPr>
          <w:spacing w:val="-6"/>
        </w:rPr>
        <w:t xml:space="preserve"> </w:t>
      </w:r>
      <w:r>
        <w:t>Foundation.</w:t>
      </w:r>
      <w:r>
        <w:rPr>
          <w:spacing w:val="-2"/>
        </w:rPr>
        <w:t xml:space="preserve"> </w:t>
      </w:r>
      <w:r>
        <w:t>Available</w:t>
      </w:r>
      <w:r>
        <w:rPr>
          <w:spacing w:val="-3"/>
        </w:rPr>
        <w:t xml:space="preserve"> </w:t>
      </w:r>
      <w:r>
        <w:t xml:space="preserve">at: </w:t>
      </w:r>
      <w:hyperlink r:id="rId213">
        <w:r w:rsidR="00F64A0B">
          <w:rPr>
            <w:spacing w:val="-2"/>
          </w:rPr>
          <w:t>https://www.ifrs.org/issued-standards/ifrs-sustainability-standards-navigator/ifrs-s2-climate-</w:t>
        </w:r>
      </w:hyperlink>
      <w:hyperlink r:id="rId214">
        <w:r w:rsidR="00F64A0B">
          <w:rPr>
            <w:spacing w:val="-2"/>
          </w:rPr>
          <w:t>related-disclosures/</w:t>
        </w:r>
      </w:hyperlink>
    </w:p>
    <w:p w14:paraId="4F445F7C" w14:textId="77777777" w:rsidR="00F64A0B" w:rsidRDefault="00000000">
      <w:pPr>
        <w:pStyle w:val="ListParagraph"/>
        <w:numPr>
          <w:ilvl w:val="0"/>
          <w:numId w:val="3"/>
        </w:numPr>
        <w:tabs>
          <w:tab w:val="left" w:pos="950"/>
        </w:tabs>
        <w:spacing w:line="256" w:lineRule="exact"/>
        <w:rPr>
          <w:i/>
        </w:rPr>
      </w:pPr>
      <w:r>
        <w:t>Johnson,</w:t>
      </w:r>
      <w:r>
        <w:rPr>
          <w:spacing w:val="-11"/>
        </w:rPr>
        <w:t xml:space="preserve"> </w:t>
      </w:r>
      <w:r>
        <w:t>M.P.</w:t>
      </w:r>
      <w:r>
        <w:rPr>
          <w:spacing w:val="-8"/>
        </w:rPr>
        <w:t xml:space="preserve"> </w:t>
      </w:r>
      <w:r>
        <w:t>(2015)</w:t>
      </w:r>
      <w:r>
        <w:rPr>
          <w:spacing w:val="-6"/>
        </w:rPr>
        <w:t xml:space="preserve"> </w:t>
      </w:r>
      <w:r>
        <w:t>‘</w:t>
      </w:r>
      <w:r>
        <w:rPr>
          <w:i/>
        </w:rPr>
        <w:t>Sustainability</w:t>
      </w:r>
      <w:r>
        <w:rPr>
          <w:i/>
          <w:spacing w:val="-6"/>
        </w:rPr>
        <w:t xml:space="preserve"> </w:t>
      </w:r>
      <w:r>
        <w:rPr>
          <w:i/>
        </w:rPr>
        <w:t>management</w:t>
      </w:r>
      <w:r>
        <w:rPr>
          <w:i/>
          <w:spacing w:val="-6"/>
        </w:rPr>
        <w:t xml:space="preserve"> </w:t>
      </w:r>
      <w:r>
        <w:rPr>
          <w:i/>
        </w:rPr>
        <w:t>and</w:t>
      </w:r>
      <w:r>
        <w:rPr>
          <w:i/>
          <w:spacing w:val="-9"/>
        </w:rPr>
        <w:t xml:space="preserve"> </w:t>
      </w:r>
      <w:r>
        <w:rPr>
          <w:i/>
        </w:rPr>
        <w:t>small</w:t>
      </w:r>
      <w:r>
        <w:rPr>
          <w:i/>
          <w:spacing w:val="-7"/>
        </w:rPr>
        <w:t xml:space="preserve"> </w:t>
      </w:r>
      <w:r>
        <w:rPr>
          <w:i/>
        </w:rPr>
        <w:t>and</w:t>
      </w:r>
      <w:r>
        <w:rPr>
          <w:i/>
          <w:spacing w:val="-9"/>
        </w:rPr>
        <w:t xml:space="preserve"> </w:t>
      </w:r>
      <w:r>
        <w:rPr>
          <w:i/>
        </w:rPr>
        <w:t>medium-sized</w:t>
      </w:r>
      <w:r>
        <w:rPr>
          <w:i/>
          <w:spacing w:val="-7"/>
        </w:rPr>
        <w:t xml:space="preserve"> </w:t>
      </w:r>
      <w:r>
        <w:rPr>
          <w:i/>
          <w:spacing w:val="-2"/>
        </w:rPr>
        <w:t>enterprises’,</w:t>
      </w:r>
    </w:p>
    <w:p w14:paraId="4F445F7D" w14:textId="77777777" w:rsidR="00F64A0B" w:rsidRDefault="00000000">
      <w:pPr>
        <w:ind w:left="950"/>
      </w:pPr>
      <w:r>
        <w:rPr>
          <w:i/>
        </w:rPr>
        <w:t>Corporate</w:t>
      </w:r>
      <w:r>
        <w:rPr>
          <w:i/>
          <w:spacing w:val="-10"/>
        </w:rPr>
        <w:t xml:space="preserve"> </w:t>
      </w:r>
      <w:r>
        <w:rPr>
          <w:i/>
        </w:rPr>
        <w:t>Social</w:t>
      </w:r>
      <w:r>
        <w:rPr>
          <w:i/>
          <w:spacing w:val="-9"/>
        </w:rPr>
        <w:t xml:space="preserve"> </w:t>
      </w:r>
      <w:r>
        <w:rPr>
          <w:i/>
        </w:rPr>
        <w:t>Responsibility</w:t>
      </w:r>
      <w:r>
        <w:rPr>
          <w:i/>
          <w:spacing w:val="-6"/>
        </w:rPr>
        <w:t xml:space="preserve"> </w:t>
      </w:r>
      <w:r>
        <w:rPr>
          <w:i/>
        </w:rPr>
        <w:t>and</w:t>
      </w:r>
      <w:r>
        <w:rPr>
          <w:i/>
          <w:spacing w:val="-8"/>
        </w:rPr>
        <w:t xml:space="preserve"> </w:t>
      </w:r>
      <w:r>
        <w:rPr>
          <w:i/>
        </w:rPr>
        <w:t>Environmental</w:t>
      </w:r>
      <w:r>
        <w:rPr>
          <w:i/>
          <w:spacing w:val="-9"/>
        </w:rPr>
        <w:t xml:space="preserve"> </w:t>
      </w:r>
      <w:r>
        <w:rPr>
          <w:i/>
        </w:rPr>
        <w:t>Management,</w:t>
      </w:r>
      <w:r>
        <w:rPr>
          <w:i/>
          <w:spacing w:val="-6"/>
        </w:rPr>
        <w:t xml:space="preserve"> </w:t>
      </w:r>
      <w:r>
        <w:rPr>
          <w:i/>
        </w:rPr>
        <w:t>22(5),</w:t>
      </w:r>
      <w:r>
        <w:rPr>
          <w:i/>
          <w:spacing w:val="-6"/>
        </w:rPr>
        <w:t xml:space="preserve"> </w:t>
      </w:r>
      <w:r>
        <w:rPr>
          <w:i/>
        </w:rPr>
        <w:t>pp.</w:t>
      </w:r>
      <w:r>
        <w:rPr>
          <w:i/>
          <w:spacing w:val="-6"/>
        </w:rPr>
        <w:t xml:space="preserve"> </w:t>
      </w:r>
      <w:r>
        <w:rPr>
          <w:i/>
        </w:rPr>
        <w:t>271–</w:t>
      </w:r>
      <w:r>
        <w:rPr>
          <w:i/>
          <w:spacing w:val="-4"/>
        </w:rPr>
        <w:t>285</w:t>
      </w:r>
      <w:r>
        <w:rPr>
          <w:spacing w:val="-4"/>
        </w:rPr>
        <w:t>.</w:t>
      </w:r>
    </w:p>
    <w:p w14:paraId="4F445F7E" w14:textId="77777777" w:rsidR="00F64A0B" w:rsidRDefault="00000000">
      <w:pPr>
        <w:pStyle w:val="ListParagraph"/>
        <w:numPr>
          <w:ilvl w:val="0"/>
          <w:numId w:val="3"/>
        </w:numPr>
        <w:tabs>
          <w:tab w:val="left" w:pos="950"/>
        </w:tabs>
        <w:spacing w:line="264" w:lineRule="auto"/>
        <w:ind w:right="1556"/>
        <w:jc w:val="both"/>
      </w:pPr>
      <w:r>
        <w:t>Loosemore,</w:t>
      </w:r>
      <w:r>
        <w:rPr>
          <w:spacing w:val="-1"/>
        </w:rPr>
        <w:t xml:space="preserve"> </w:t>
      </w:r>
      <w:r>
        <w:t>M. and</w:t>
      </w:r>
      <w:r>
        <w:rPr>
          <w:spacing w:val="-2"/>
        </w:rPr>
        <w:t xml:space="preserve"> </w:t>
      </w:r>
      <w:r>
        <w:t>Lim,</w:t>
      </w:r>
      <w:r>
        <w:rPr>
          <w:spacing w:val="-1"/>
        </w:rPr>
        <w:t xml:space="preserve"> </w:t>
      </w:r>
      <w:r>
        <w:t>B.T.H.</w:t>
      </w:r>
      <w:r>
        <w:rPr>
          <w:spacing w:val="-1"/>
        </w:rPr>
        <w:t xml:space="preserve"> </w:t>
      </w:r>
      <w:r>
        <w:t xml:space="preserve">(2018) </w:t>
      </w:r>
      <w:r>
        <w:rPr>
          <w:i/>
        </w:rPr>
        <w:t>‘Linking corporate social</w:t>
      </w:r>
      <w:r>
        <w:rPr>
          <w:i/>
          <w:spacing w:val="-3"/>
        </w:rPr>
        <w:t xml:space="preserve"> </w:t>
      </w:r>
      <w:r>
        <w:rPr>
          <w:i/>
        </w:rPr>
        <w:t xml:space="preserve">responsibility and </w:t>
      </w:r>
      <w:proofErr w:type="spellStart"/>
      <w:r>
        <w:rPr>
          <w:i/>
        </w:rPr>
        <w:t>organisational</w:t>
      </w:r>
      <w:proofErr w:type="spellEnd"/>
      <w:r>
        <w:rPr>
          <w:i/>
          <w:spacing w:val="-6"/>
        </w:rPr>
        <w:t xml:space="preserve"> </w:t>
      </w:r>
      <w:r>
        <w:rPr>
          <w:i/>
        </w:rPr>
        <w:t>performance</w:t>
      </w:r>
      <w:r>
        <w:rPr>
          <w:i/>
          <w:spacing w:val="-6"/>
        </w:rPr>
        <w:t xml:space="preserve"> </w:t>
      </w:r>
      <w:r>
        <w:rPr>
          <w:i/>
        </w:rPr>
        <w:t>in</w:t>
      </w:r>
      <w:r>
        <w:rPr>
          <w:i/>
          <w:spacing w:val="-6"/>
        </w:rPr>
        <w:t xml:space="preserve"> </w:t>
      </w:r>
      <w:r>
        <w:rPr>
          <w:i/>
        </w:rPr>
        <w:t>construction</w:t>
      </w:r>
      <w:r>
        <w:rPr>
          <w:i/>
          <w:spacing w:val="-6"/>
        </w:rPr>
        <w:t xml:space="preserve"> </w:t>
      </w:r>
      <w:r>
        <w:rPr>
          <w:i/>
        </w:rPr>
        <w:t>SMEs’,</w:t>
      </w:r>
      <w:r>
        <w:rPr>
          <w:i/>
          <w:spacing w:val="-4"/>
        </w:rPr>
        <w:t xml:space="preserve"> </w:t>
      </w:r>
      <w:r>
        <w:rPr>
          <w:i/>
        </w:rPr>
        <w:t>Construction</w:t>
      </w:r>
      <w:r>
        <w:rPr>
          <w:i/>
          <w:spacing w:val="-6"/>
        </w:rPr>
        <w:t xml:space="preserve"> </w:t>
      </w:r>
      <w:r>
        <w:rPr>
          <w:i/>
        </w:rPr>
        <w:t>Management</w:t>
      </w:r>
      <w:r>
        <w:rPr>
          <w:i/>
          <w:spacing w:val="-4"/>
        </w:rPr>
        <w:t xml:space="preserve"> </w:t>
      </w:r>
      <w:r>
        <w:rPr>
          <w:i/>
        </w:rPr>
        <w:t>and Economics, 36(2), pp. 90–105</w:t>
      </w:r>
      <w:r>
        <w:t>.</w:t>
      </w:r>
    </w:p>
    <w:p w14:paraId="4F445F7F" w14:textId="77777777" w:rsidR="00F64A0B" w:rsidRDefault="00000000">
      <w:pPr>
        <w:pStyle w:val="ListParagraph"/>
        <w:numPr>
          <w:ilvl w:val="0"/>
          <w:numId w:val="3"/>
        </w:numPr>
        <w:tabs>
          <w:tab w:val="left" w:pos="949"/>
        </w:tabs>
        <w:spacing w:line="257" w:lineRule="exact"/>
        <w:ind w:left="949" w:hanging="359"/>
        <w:jc w:val="both"/>
        <w:rPr>
          <w:i/>
        </w:rPr>
      </w:pPr>
      <w:r>
        <w:t>Miller,</w:t>
      </w:r>
      <w:r>
        <w:rPr>
          <w:spacing w:val="-5"/>
        </w:rPr>
        <w:t xml:space="preserve"> </w:t>
      </w:r>
      <w:r>
        <w:t>F.</w:t>
      </w:r>
      <w:r>
        <w:rPr>
          <w:spacing w:val="-6"/>
        </w:rPr>
        <w:t xml:space="preserve"> </w:t>
      </w:r>
      <w:r>
        <w:t>(2020)</w:t>
      </w:r>
      <w:r>
        <w:rPr>
          <w:spacing w:val="-7"/>
        </w:rPr>
        <w:t xml:space="preserve"> </w:t>
      </w:r>
      <w:r>
        <w:t>‘</w:t>
      </w:r>
      <w:r>
        <w:rPr>
          <w:i/>
        </w:rPr>
        <w:t>Governing</w:t>
      </w:r>
      <w:r>
        <w:rPr>
          <w:i/>
          <w:spacing w:val="-6"/>
        </w:rPr>
        <w:t xml:space="preserve"> </w:t>
      </w:r>
      <w:r>
        <w:rPr>
          <w:i/>
        </w:rPr>
        <w:t>carbon</w:t>
      </w:r>
      <w:r>
        <w:rPr>
          <w:i/>
          <w:spacing w:val="-8"/>
        </w:rPr>
        <w:t xml:space="preserve"> </w:t>
      </w:r>
      <w:r>
        <w:rPr>
          <w:i/>
        </w:rPr>
        <w:t>through</w:t>
      </w:r>
      <w:r>
        <w:rPr>
          <w:i/>
          <w:spacing w:val="-8"/>
        </w:rPr>
        <w:t xml:space="preserve"> </w:t>
      </w:r>
      <w:r>
        <w:rPr>
          <w:i/>
        </w:rPr>
        <w:t>supply</w:t>
      </w:r>
      <w:r>
        <w:rPr>
          <w:i/>
          <w:spacing w:val="-5"/>
        </w:rPr>
        <w:t xml:space="preserve"> </w:t>
      </w:r>
      <w:r>
        <w:rPr>
          <w:i/>
        </w:rPr>
        <w:t>chains’,</w:t>
      </w:r>
      <w:r>
        <w:rPr>
          <w:i/>
          <w:spacing w:val="-4"/>
        </w:rPr>
        <w:t xml:space="preserve"> </w:t>
      </w:r>
      <w:r>
        <w:rPr>
          <w:i/>
        </w:rPr>
        <w:t>Climate</w:t>
      </w:r>
      <w:r>
        <w:rPr>
          <w:i/>
          <w:spacing w:val="-6"/>
        </w:rPr>
        <w:t xml:space="preserve"> </w:t>
      </w:r>
      <w:r>
        <w:rPr>
          <w:i/>
        </w:rPr>
        <w:t>Policy,</w:t>
      </w:r>
      <w:r>
        <w:rPr>
          <w:i/>
          <w:spacing w:val="-7"/>
        </w:rPr>
        <w:t xml:space="preserve"> </w:t>
      </w:r>
      <w:r>
        <w:rPr>
          <w:i/>
        </w:rPr>
        <w:t>20(8),</w:t>
      </w:r>
      <w:r>
        <w:rPr>
          <w:i/>
          <w:spacing w:val="-7"/>
        </w:rPr>
        <w:t xml:space="preserve"> </w:t>
      </w:r>
      <w:r>
        <w:rPr>
          <w:i/>
        </w:rPr>
        <w:t>pp.</w:t>
      </w:r>
      <w:r>
        <w:rPr>
          <w:i/>
          <w:spacing w:val="-6"/>
        </w:rPr>
        <w:t xml:space="preserve"> </w:t>
      </w:r>
      <w:r>
        <w:rPr>
          <w:i/>
          <w:spacing w:val="-4"/>
        </w:rPr>
        <w:t>963–</w:t>
      </w:r>
    </w:p>
    <w:p w14:paraId="4F445F80" w14:textId="77777777" w:rsidR="00F64A0B" w:rsidRDefault="00000000">
      <w:pPr>
        <w:ind w:left="950"/>
        <w:rPr>
          <w:i/>
        </w:rPr>
      </w:pPr>
      <w:r>
        <w:rPr>
          <w:i/>
          <w:spacing w:val="-4"/>
        </w:rPr>
        <w:t>975.</w:t>
      </w:r>
    </w:p>
    <w:p w14:paraId="4F445F81" w14:textId="77777777" w:rsidR="00F64A0B" w:rsidRDefault="00000000">
      <w:pPr>
        <w:pStyle w:val="ListParagraph"/>
        <w:numPr>
          <w:ilvl w:val="0"/>
          <w:numId w:val="3"/>
        </w:numPr>
        <w:tabs>
          <w:tab w:val="left" w:pos="950"/>
        </w:tabs>
        <w:rPr>
          <w:i/>
        </w:rPr>
      </w:pPr>
      <w:r>
        <w:t>Morrison,</w:t>
      </w:r>
      <w:r>
        <w:rPr>
          <w:spacing w:val="-6"/>
        </w:rPr>
        <w:t xml:space="preserve"> </w:t>
      </w:r>
      <w:r>
        <w:t>R.,</w:t>
      </w:r>
      <w:r>
        <w:rPr>
          <w:spacing w:val="-7"/>
        </w:rPr>
        <w:t xml:space="preserve"> </w:t>
      </w:r>
      <w:r>
        <w:t>McAlpine,</w:t>
      </w:r>
      <w:r>
        <w:rPr>
          <w:spacing w:val="-6"/>
        </w:rPr>
        <w:t xml:space="preserve"> </w:t>
      </w:r>
      <w:r>
        <w:t>S.</w:t>
      </w:r>
      <w:r>
        <w:rPr>
          <w:spacing w:val="-3"/>
        </w:rPr>
        <w:t xml:space="preserve"> </w:t>
      </w:r>
      <w:r>
        <w:t>and</w:t>
      </w:r>
      <w:r>
        <w:rPr>
          <w:spacing w:val="-5"/>
        </w:rPr>
        <w:t xml:space="preserve"> </w:t>
      </w:r>
      <w:r>
        <w:t>Brown,</w:t>
      </w:r>
      <w:r>
        <w:rPr>
          <w:spacing w:val="-6"/>
        </w:rPr>
        <w:t xml:space="preserve"> </w:t>
      </w:r>
      <w:r>
        <w:t>A.</w:t>
      </w:r>
      <w:r>
        <w:rPr>
          <w:spacing w:val="-6"/>
        </w:rPr>
        <w:t xml:space="preserve"> </w:t>
      </w:r>
      <w:r>
        <w:t>(2021)</w:t>
      </w:r>
      <w:r>
        <w:rPr>
          <w:spacing w:val="-3"/>
        </w:rPr>
        <w:t xml:space="preserve"> </w:t>
      </w:r>
      <w:r>
        <w:t>‘</w:t>
      </w:r>
      <w:r>
        <w:rPr>
          <w:i/>
        </w:rPr>
        <w:t>Carbon</w:t>
      </w:r>
      <w:r>
        <w:rPr>
          <w:i/>
          <w:spacing w:val="-5"/>
        </w:rPr>
        <w:t xml:space="preserve"> </w:t>
      </w:r>
      <w:r>
        <w:rPr>
          <w:i/>
        </w:rPr>
        <w:t>management</w:t>
      </w:r>
      <w:r>
        <w:rPr>
          <w:i/>
          <w:spacing w:val="-6"/>
        </w:rPr>
        <w:t xml:space="preserve"> </w:t>
      </w:r>
      <w:r>
        <w:rPr>
          <w:i/>
        </w:rPr>
        <w:t>in</w:t>
      </w:r>
      <w:r>
        <w:rPr>
          <w:i/>
          <w:spacing w:val="-6"/>
        </w:rPr>
        <w:t xml:space="preserve"> </w:t>
      </w:r>
      <w:r>
        <w:rPr>
          <w:i/>
          <w:spacing w:val="-2"/>
        </w:rPr>
        <w:t>construction</w:t>
      </w:r>
    </w:p>
    <w:p w14:paraId="4F445F82" w14:textId="77777777" w:rsidR="00F64A0B" w:rsidRDefault="00000000">
      <w:pPr>
        <w:spacing w:before="22"/>
        <w:ind w:left="950"/>
        <w:rPr>
          <w:i/>
        </w:rPr>
      </w:pPr>
      <w:r>
        <w:rPr>
          <w:i/>
        </w:rPr>
        <w:t>supply</w:t>
      </w:r>
      <w:r>
        <w:rPr>
          <w:i/>
          <w:spacing w:val="-8"/>
        </w:rPr>
        <w:t xml:space="preserve"> </w:t>
      </w:r>
      <w:r>
        <w:rPr>
          <w:i/>
        </w:rPr>
        <w:t>chains’,</w:t>
      </w:r>
      <w:r>
        <w:rPr>
          <w:i/>
          <w:spacing w:val="-6"/>
        </w:rPr>
        <w:t xml:space="preserve"> </w:t>
      </w:r>
      <w:r>
        <w:rPr>
          <w:i/>
        </w:rPr>
        <w:t>Journal</w:t>
      </w:r>
      <w:r>
        <w:rPr>
          <w:i/>
          <w:spacing w:val="-6"/>
        </w:rPr>
        <w:t xml:space="preserve"> </w:t>
      </w:r>
      <w:r>
        <w:rPr>
          <w:i/>
        </w:rPr>
        <w:t>of</w:t>
      </w:r>
      <w:r>
        <w:rPr>
          <w:i/>
          <w:spacing w:val="-6"/>
        </w:rPr>
        <w:t xml:space="preserve"> </w:t>
      </w:r>
      <w:r>
        <w:rPr>
          <w:i/>
        </w:rPr>
        <w:t>Cleaner</w:t>
      </w:r>
      <w:r>
        <w:rPr>
          <w:i/>
          <w:spacing w:val="-7"/>
        </w:rPr>
        <w:t xml:space="preserve"> </w:t>
      </w:r>
      <w:r>
        <w:rPr>
          <w:i/>
        </w:rPr>
        <w:t>Production,</w:t>
      </w:r>
      <w:r>
        <w:rPr>
          <w:i/>
          <w:spacing w:val="-5"/>
        </w:rPr>
        <w:t xml:space="preserve"> </w:t>
      </w:r>
      <w:r>
        <w:rPr>
          <w:i/>
        </w:rPr>
        <w:t>278,</w:t>
      </w:r>
      <w:r>
        <w:rPr>
          <w:i/>
          <w:spacing w:val="-6"/>
        </w:rPr>
        <w:t xml:space="preserve"> </w:t>
      </w:r>
      <w:r>
        <w:rPr>
          <w:i/>
          <w:spacing w:val="-2"/>
        </w:rPr>
        <w:t>123983.</w:t>
      </w:r>
    </w:p>
    <w:p w14:paraId="4F445F83" w14:textId="77777777" w:rsidR="00F64A0B" w:rsidRDefault="00000000">
      <w:pPr>
        <w:pStyle w:val="ListParagraph"/>
        <w:numPr>
          <w:ilvl w:val="0"/>
          <w:numId w:val="3"/>
        </w:numPr>
        <w:tabs>
          <w:tab w:val="left" w:pos="950"/>
        </w:tabs>
        <w:spacing w:before="13"/>
        <w:rPr>
          <w:i/>
        </w:rPr>
      </w:pPr>
      <w:r>
        <w:t>Norton,</w:t>
      </w:r>
      <w:r>
        <w:rPr>
          <w:spacing w:val="-9"/>
        </w:rPr>
        <w:t xml:space="preserve"> </w:t>
      </w:r>
      <w:r>
        <w:t>G.,</w:t>
      </w:r>
      <w:r>
        <w:rPr>
          <w:spacing w:val="-2"/>
        </w:rPr>
        <w:t xml:space="preserve"> </w:t>
      </w:r>
      <w:r>
        <w:t>Patel,</w:t>
      </w:r>
      <w:r>
        <w:rPr>
          <w:spacing w:val="-5"/>
        </w:rPr>
        <w:t xml:space="preserve"> </w:t>
      </w:r>
      <w:r>
        <w:t>M.</w:t>
      </w:r>
      <w:r>
        <w:rPr>
          <w:spacing w:val="-5"/>
        </w:rPr>
        <w:t xml:space="preserve"> </w:t>
      </w:r>
      <w:r>
        <w:t>and</w:t>
      </w:r>
      <w:r>
        <w:rPr>
          <w:spacing w:val="-6"/>
        </w:rPr>
        <w:t xml:space="preserve"> </w:t>
      </w:r>
      <w:r>
        <w:t>Tierney,</w:t>
      </w:r>
      <w:r>
        <w:rPr>
          <w:spacing w:val="-6"/>
        </w:rPr>
        <w:t xml:space="preserve"> </w:t>
      </w:r>
      <w:r>
        <w:t>M.</w:t>
      </w:r>
      <w:r>
        <w:rPr>
          <w:spacing w:val="-5"/>
        </w:rPr>
        <w:t xml:space="preserve"> </w:t>
      </w:r>
      <w:r>
        <w:t>(2022)</w:t>
      </w:r>
      <w:r>
        <w:rPr>
          <w:spacing w:val="-3"/>
        </w:rPr>
        <w:t xml:space="preserve"> </w:t>
      </w:r>
      <w:r>
        <w:t>‘</w:t>
      </w:r>
      <w:r>
        <w:rPr>
          <w:i/>
        </w:rPr>
        <w:t>Construction</w:t>
      </w:r>
      <w:r>
        <w:rPr>
          <w:i/>
          <w:spacing w:val="-4"/>
        </w:rPr>
        <w:t xml:space="preserve"> </w:t>
      </w:r>
      <w:r>
        <w:rPr>
          <w:i/>
        </w:rPr>
        <w:t>SMEs</w:t>
      </w:r>
      <w:r>
        <w:rPr>
          <w:i/>
          <w:spacing w:val="-3"/>
        </w:rPr>
        <w:t xml:space="preserve"> </w:t>
      </w:r>
      <w:r>
        <w:rPr>
          <w:i/>
        </w:rPr>
        <w:t>and</w:t>
      </w:r>
      <w:r>
        <w:rPr>
          <w:i/>
          <w:spacing w:val="-6"/>
        </w:rPr>
        <w:t xml:space="preserve"> </w:t>
      </w:r>
      <w:r>
        <w:rPr>
          <w:i/>
        </w:rPr>
        <w:t>the</w:t>
      </w:r>
      <w:r>
        <w:rPr>
          <w:i/>
          <w:spacing w:val="-6"/>
        </w:rPr>
        <w:t xml:space="preserve"> </w:t>
      </w:r>
      <w:r>
        <w:rPr>
          <w:i/>
        </w:rPr>
        <w:t>carbon</w:t>
      </w:r>
      <w:r>
        <w:rPr>
          <w:i/>
          <w:spacing w:val="-3"/>
        </w:rPr>
        <w:t xml:space="preserve"> </w:t>
      </w:r>
      <w:r>
        <w:rPr>
          <w:i/>
          <w:spacing w:val="-2"/>
        </w:rPr>
        <w:t>challenge’,</w:t>
      </w:r>
    </w:p>
    <w:p w14:paraId="4F445F84" w14:textId="77777777" w:rsidR="00F64A0B" w:rsidRDefault="00000000">
      <w:pPr>
        <w:spacing w:before="24"/>
        <w:ind w:left="950"/>
        <w:rPr>
          <w:i/>
        </w:rPr>
      </w:pPr>
      <w:r>
        <w:rPr>
          <w:i/>
        </w:rPr>
        <w:t>Journal</w:t>
      </w:r>
      <w:r>
        <w:rPr>
          <w:i/>
          <w:spacing w:val="-6"/>
        </w:rPr>
        <w:t xml:space="preserve"> </w:t>
      </w:r>
      <w:r>
        <w:rPr>
          <w:i/>
        </w:rPr>
        <w:t>of</w:t>
      </w:r>
      <w:r>
        <w:rPr>
          <w:i/>
          <w:spacing w:val="-7"/>
        </w:rPr>
        <w:t xml:space="preserve"> </w:t>
      </w:r>
      <w:r>
        <w:rPr>
          <w:i/>
        </w:rPr>
        <w:t>Environmental</w:t>
      </w:r>
      <w:r>
        <w:rPr>
          <w:i/>
          <w:spacing w:val="-9"/>
        </w:rPr>
        <w:t xml:space="preserve"> </w:t>
      </w:r>
      <w:r>
        <w:rPr>
          <w:i/>
        </w:rPr>
        <w:t>Policy</w:t>
      </w:r>
      <w:r>
        <w:rPr>
          <w:i/>
          <w:spacing w:val="-5"/>
        </w:rPr>
        <w:t xml:space="preserve"> </w:t>
      </w:r>
      <w:r>
        <w:rPr>
          <w:i/>
        </w:rPr>
        <w:t>&amp;</w:t>
      </w:r>
      <w:r>
        <w:rPr>
          <w:i/>
          <w:spacing w:val="-5"/>
        </w:rPr>
        <w:t xml:space="preserve"> </w:t>
      </w:r>
      <w:r>
        <w:rPr>
          <w:i/>
        </w:rPr>
        <w:t>Planning,</w:t>
      </w:r>
      <w:r>
        <w:rPr>
          <w:i/>
          <w:spacing w:val="-4"/>
        </w:rPr>
        <w:t xml:space="preserve"> </w:t>
      </w:r>
      <w:r>
        <w:rPr>
          <w:i/>
        </w:rPr>
        <w:t>24(3),</w:t>
      </w:r>
      <w:r>
        <w:rPr>
          <w:i/>
          <w:spacing w:val="-4"/>
        </w:rPr>
        <w:t xml:space="preserve"> </w:t>
      </w:r>
      <w:r>
        <w:rPr>
          <w:i/>
        </w:rPr>
        <w:t>pp.</w:t>
      </w:r>
      <w:r>
        <w:rPr>
          <w:i/>
          <w:spacing w:val="-4"/>
        </w:rPr>
        <w:t xml:space="preserve"> </w:t>
      </w:r>
      <w:r>
        <w:rPr>
          <w:i/>
        </w:rPr>
        <w:t>340–</w:t>
      </w:r>
      <w:r>
        <w:rPr>
          <w:i/>
          <w:spacing w:val="-4"/>
        </w:rPr>
        <w:t>356.</w:t>
      </w:r>
    </w:p>
    <w:p w14:paraId="4F445F85" w14:textId="77777777" w:rsidR="00F64A0B" w:rsidRDefault="00000000">
      <w:pPr>
        <w:pStyle w:val="ListParagraph"/>
        <w:numPr>
          <w:ilvl w:val="0"/>
          <w:numId w:val="3"/>
        </w:numPr>
        <w:tabs>
          <w:tab w:val="left" w:pos="950"/>
        </w:tabs>
        <w:spacing w:before="13" w:line="264" w:lineRule="auto"/>
        <w:ind w:right="580"/>
      </w:pPr>
      <w:r>
        <w:t>Revell,</w:t>
      </w:r>
      <w:r>
        <w:rPr>
          <w:spacing w:val="-1"/>
        </w:rPr>
        <w:t xml:space="preserve"> </w:t>
      </w:r>
      <w:r>
        <w:t>A.</w:t>
      </w:r>
      <w:r>
        <w:rPr>
          <w:spacing w:val="-1"/>
        </w:rPr>
        <w:t xml:space="preserve"> </w:t>
      </w:r>
      <w:r>
        <w:t>and</w:t>
      </w:r>
      <w:r>
        <w:rPr>
          <w:spacing w:val="-5"/>
        </w:rPr>
        <w:t xml:space="preserve"> </w:t>
      </w:r>
      <w:r>
        <w:t>Blackburn,</w:t>
      </w:r>
      <w:r>
        <w:rPr>
          <w:spacing w:val="-1"/>
        </w:rPr>
        <w:t xml:space="preserve"> </w:t>
      </w:r>
      <w:r>
        <w:t>R.</w:t>
      </w:r>
      <w:r>
        <w:rPr>
          <w:spacing w:val="-4"/>
        </w:rPr>
        <w:t xml:space="preserve"> </w:t>
      </w:r>
      <w:r>
        <w:t>(2004)</w:t>
      </w:r>
      <w:r>
        <w:rPr>
          <w:spacing w:val="-2"/>
        </w:rPr>
        <w:t xml:space="preserve"> </w:t>
      </w:r>
      <w:r>
        <w:t>SMEs</w:t>
      </w:r>
      <w:r>
        <w:rPr>
          <w:spacing w:val="-5"/>
        </w:rPr>
        <w:t xml:space="preserve"> </w:t>
      </w:r>
      <w:r>
        <w:t>and</w:t>
      </w:r>
      <w:r>
        <w:rPr>
          <w:spacing w:val="-5"/>
        </w:rPr>
        <w:t xml:space="preserve"> </w:t>
      </w:r>
      <w:r>
        <w:t>their</w:t>
      </w:r>
      <w:r>
        <w:rPr>
          <w:spacing w:val="-2"/>
        </w:rPr>
        <w:t xml:space="preserve"> </w:t>
      </w:r>
      <w:r>
        <w:t>response</w:t>
      </w:r>
      <w:r>
        <w:rPr>
          <w:spacing w:val="-5"/>
        </w:rPr>
        <w:t xml:space="preserve"> </w:t>
      </w:r>
      <w:r>
        <w:t>to</w:t>
      </w:r>
      <w:r>
        <w:rPr>
          <w:spacing w:val="-3"/>
        </w:rPr>
        <w:t xml:space="preserve"> </w:t>
      </w:r>
      <w:r>
        <w:t>environmental</w:t>
      </w:r>
      <w:r>
        <w:rPr>
          <w:spacing w:val="-4"/>
        </w:rPr>
        <w:t xml:space="preserve"> </w:t>
      </w:r>
      <w:r>
        <w:t>issues</w:t>
      </w:r>
      <w:r>
        <w:rPr>
          <w:spacing w:val="-2"/>
        </w:rPr>
        <w:t xml:space="preserve"> </w:t>
      </w:r>
      <w:r>
        <w:t>in</w:t>
      </w:r>
      <w:r>
        <w:rPr>
          <w:spacing w:val="-5"/>
        </w:rPr>
        <w:t xml:space="preserve"> </w:t>
      </w:r>
      <w:r>
        <w:t xml:space="preserve">the UK. Kingston University Small Business Research Centre. Available at: </w:t>
      </w:r>
      <w:hyperlink r:id="rId215">
        <w:r w:rsidR="00F64A0B">
          <w:rPr>
            <w:spacing w:val="-2"/>
          </w:rPr>
          <w:t>https://eprints.kingston.ac.uk/id/eprint/6409/</w:t>
        </w:r>
      </w:hyperlink>
    </w:p>
    <w:p w14:paraId="4F445F86" w14:textId="77777777" w:rsidR="00F64A0B" w:rsidRDefault="00000000">
      <w:pPr>
        <w:pStyle w:val="ListParagraph"/>
        <w:numPr>
          <w:ilvl w:val="0"/>
          <w:numId w:val="3"/>
        </w:numPr>
        <w:tabs>
          <w:tab w:val="left" w:pos="950"/>
        </w:tabs>
        <w:spacing w:line="264" w:lineRule="auto"/>
        <w:ind w:right="615"/>
      </w:pPr>
      <w:r>
        <w:rPr>
          <w:spacing w:val="-2"/>
        </w:rPr>
        <w:t>C</w:t>
      </w:r>
      <w:r>
        <w:rPr>
          <w:spacing w:val="-1"/>
        </w:rPr>
        <w:t>ab</w:t>
      </w:r>
      <w:r>
        <w:rPr>
          <w:spacing w:val="-2"/>
        </w:rPr>
        <w:t>i</w:t>
      </w:r>
      <w:r>
        <w:rPr>
          <w:spacing w:val="-1"/>
        </w:rPr>
        <w:t>ne</w:t>
      </w:r>
      <w:r>
        <w:t>t</w:t>
      </w:r>
      <w:r>
        <w:rPr>
          <w:spacing w:val="2"/>
        </w:rPr>
        <w:t xml:space="preserve"> </w:t>
      </w:r>
      <w:r>
        <w:rPr>
          <w:spacing w:val="-2"/>
        </w:rPr>
        <w:t>O</w:t>
      </w:r>
      <w:r>
        <w:t>ff</w:t>
      </w:r>
      <w:r>
        <w:rPr>
          <w:spacing w:val="-2"/>
        </w:rPr>
        <w:t>i</w:t>
      </w:r>
      <w:r>
        <w:rPr>
          <w:spacing w:val="-1"/>
        </w:rPr>
        <w:t>c</w:t>
      </w:r>
      <w:r>
        <w:t>e</w:t>
      </w:r>
      <w:r>
        <w:rPr>
          <w:spacing w:val="-2"/>
        </w:rPr>
        <w:t xml:space="preserve"> </w:t>
      </w:r>
      <w:r>
        <w:t>(</w:t>
      </w:r>
      <w:r>
        <w:rPr>
          <w:spacing w:val="-1"/>
        </w:rPr>
        <w:t>202</w:t>
      </w:r>
      <w:r>
        <w:rPr>
          <w:spacing w:val="-4"/>
        </w:rPr>
        <w:t>1</w:t>
      </w:r>
      <w:r>
        <w:t>)</w:t>
      </w:r>
      <w:r>
        <w:rPr>
          <w:spacing w:val="1"/>
        </w:rPr>
        <w:t xml:space="preserve"> </w:t>
      </w:r>
      <w:r>
        <w:rPr>
          <w:spacing w:val="-4"/>
        </w:rPr>
        <w:t>P</w:t>
      </w:r>
      <w:r>
        <w:rPr>
          <w:spacing w:val="-2"/>
        </w:rPr>
        <w:t>r</w:t>
      </w:r>
      <w:r>
        <w:rPr>
          <w:spacing w:val="-1"/>
        </w:rPr>
        <w:t>ocu</w:t>
      </w:r>
      <w:r>
        <w:t>r</w:t>
      </w:r>
      <w:r>
        <w:rPr>
          <w:spacing w:val="-1"/>
        </w:rPr>
        <w:t>eme</w:t>
      </w:r>
      <w:r>
        <w:rPr>
          <w:spacing w:val="-3"/>
        </w:rPr>
        <w:t>n</w:t>
      </w:r>
      <w:r>
        <w:t>t</w:t>
      </w:r>
      <w:r>
        <w:rPr>
          <w:spacing w:val="2"/>
        </w:rPr>
        <w:t xml:space="preserve"> </w:t>
      </w:r>
      <w:r>
        <w:rPr>
          <w:spacing w:val="-1"/>
        </w:rPr>
        <w:t>Po</w:t>
      </w:r>
      <w:r>
        <w:rPr>
          <w:spacing w:val="-2"/>
        </w:rPr>
        <w:t>li</w:t>
      </w:r>
      <w:r>
        <w:t>cy</w:t>
      </w:r>
      <w:r>
        <w:rPr>
          <w:spacing w:val="1"/>
        </w:rPr>
        <w:t xml:space="preserve"> </w:t>
      </w:r>
      <w:r>
        <w:rPr>
          <w:spacing w:val="-2"/>
        </w:rPr>
        <w:t>N</w:t>
      </w:r>
      <w:r>
        <w:rPr>
          <w:spacing w:val="-3"/>
        </w:rPr>
        <w:t>o</w:t>
      </w:r>
      <w:r>
        <w:t xml:space="preserve">te </w:t>
      </w:r>
      <w:r>
        <w:rPr>
          <w:spacing w:val="-3"/>
        </w:rPr>
        <w:t>0</w:t>
      </w:r>
      <w:r>
        <w:t>6/21:</w:t>
      </w:r>
      <w:r>
        <w:rPr>
          <w:spacing w:val="-1"/>
        </w:rPr>
        <w:t xml:space="preserve"> Tak</w:t>
      </w:r>
      <w:r>
        <w:rPr>
          <w:spacing w:val="-2"/>
        </w:rPr>
        <w:t>i</w:t>
      </w:r>
      <w:r>
        <w:rPr>
          <w:spacing w:val="-1"/>
        </w:rPr>
        <w:t>n</w:t>
      </w:r>
      <w:r>
        <w:t xml:space="preserve">g </w:t>
      </w:r>
      <w:r>
        <w:rPr>
          <w:spacing w:val="-1"/>
        </w:rPr>
        <w:t>Accou</w:t>
      </w:r>
      <w:r>
        <w:rPr>
          <w:spacing w:val="-3"/>
        </w:rPr>
        <w:t>n</w:t>
      </w:r>
      <w:r>
        <w:t>t</w:t>
      </w:r>
      <w:r>
        <w:rPr>
          <w:spacing w:val="2"/>
        </w:rPr>
        <w:t xml:space="preserve"> </w:t>
      </w:r>
      <w:r>
        <w:rPr>
          <w:spacing w:val="-3"/>
        </w:rPr>
        <w:t>o</w:t>
      </w:r>
      <w:r>
        <w:t>f</w:t>
      </w:r>
      <w:r>
        <w:rPr>
          <w:spacing w:val="-1"/>
        </w:rPr>
        <w:t xml:space="preserve"> </w:t>
      </w:r>
      <w:r>
        <w:rPr>
          <w:spacing w:val="-2"/>
        </w:rPr>
        <w:t>C</w:t>
      </w:r>
      <w:r>
        <w:rPr>
          <w:spacing w:val="-1"/>
        </w:rPr>
        <w:t>arbo</w:t>
      </w:r>
      <w:r>
        <w:t xml:space="preserve">n </w:t>
      </w:r>
      <w:r>
        <w:rPr>
          <w:spacing w:val="-1"/>
        </w:rPr>
        <w:t>Redu</w:t>
      </w:r>
      <w:r>
        <w:t>ct</w:t>
      </w:r>
      <w:r>
        <w:rPr>
          <w:spacing w:val="-2"/>
        </w:rPr>
        <w:t>i</w:t>
      </w:r>
      <w:r>
        <w:rPr>
          <w:spacing w:val="-1"/>
        </w:rPr>
        <w:t>on P</w:t>
      </w:r>
      <w:r>
        <w:rPr>
          <w:spacing w:val="-2"/>
        </w:rPr>
        <w:t>l</w:t>
      </w:r>
      <w:r>
        <w:rPr>
          <w:spacing w:val="-1"/>
        </w:rPr>
        <w:t>an</w:t>
      </w:r>
      <w:r>
        <w:t>s</w:t>
      </w:r>
      <w:r>
        <w:rPr>
          <w:spacing w:val="1"/>
        </w:rPr>
        <w:t xml:space="preserve"> </w:t>
      </w:r>
      <w:r>
        <w:rPr>
          <w:spacing w:val="-2"/>
        </w:rPr>
        <w:t>i</w:t>
      </w:r>
      <w:r>
        <w:t xml:space="preserve">n </w:t>
      </w:r>
      <w:r>
        <w:rPr>
          <w:spacing w:val="1"/>
        </w:rPr>
        <w:t>t</w:t>
      </w:r>
      <w:r>
        <w:rPr>
          <w:spacing w:val="-1"/>
        </w:rPr>
        <w:t>h</w:t>
      </w:r>
      <w:r>
        <w:t xml:space="preserve">e </w:t>
      </w:r>
      <w:r>
        <w:rPr>
          <w:spacing w:val="-4"/>
        </w:rPr>
        <w:t>P</w:t>
      </w:r>
      <w:r>
        <w:t>r</w:t>
      </w:r>
      <w:r>
        <w:rPr>
          <w:spacing w:val="-1"/>
        </w:rPr>
        <w:t>ocu</w:t>
      </w:r>
      <w:r>
        <w:t>r</w:t>
      </w:r>
      <w:r>
        <w:rPr>
          <w:spacing w:val="-3"/>
        </w:rPr>
        <w:t>e</w:t>
      </w:r>
      <w:r>
        <w:t>m</w:t>
      </w:r>
      <w:r>
        <w:rPr>
          <w:spacing w:val="-1"/>
        </w:rPr>
        <w:t>e</w:t>
      </w:r>
      <w:r>
        <w:rPr>
          <w:spacing w:val="-4"/>
        </w:rPr>
        <w:t>n</w:t>
      </w:r>
      <w:r>
        <w:t>t</w:t>
      </w:r>
      <w:r>
        <w:rPr>
          <w:spacing w:val="2"/>
        </w:rPr>
        <w:t xml:space="preserve"> </w:t>
      </w:r>
      <w:r>
        <w:rPr>
          <w:spacing w:val="-3"/>
        </w:rPr>
        <w:t>o</w:t>
      </w:r>
      <w:r>
        <w:t>f</w:t>
      </w:r>
      <w:r>
        <w:rPr>
          <w:spacing w:val="-1"/>
        </w:rPr>
        <w:t xml:space="preserve"> </w:t>
      </w:r>
      <w:r>
        <w:t>M</w:t>
      </w:r>
      <w:r>
        <w:rPr>
          <w:spacing w:val="-1"/>
        </w:rPr>
        <w:t>a</w:t>
      </w:r>
      <w:r>
        <w:t>j</w:t>
      </w:r>
      <w:r>
        <w:rPr>
          <w:spacing w:val="-3"/>
        </w:rPr>
        <w:t>o</w:t>
      </w:r>
      <w:r>
        <w:t>r</w:t>
      </w:r>
      <w:r>
        <w:rPr>
          <w:spacing w:val="-1"/>
        </w:rPr>
        <w:t xml:space="preserve"> </w:t>
      </w:r>
      <w:r>
        <w:t>G</w:t>
      </w:r>
      <w:r>
        <w:rPr>
          <w:spacing w:val="-1"/>
        </w:rPr>
        <w:t>ov</w:t>
      </w:r>
      <w:r>
        <w:rPr>
          <w:spacing w:val="-4"/>
        </w:rPr>
        <w:t>e</w:t>
      </w:r>
      <w:r>
        <w:t>r</w:t>
      </w:r>
      <w:r>
        <w:rPr>
          <w:spacing w:val="-1"/>
        </w:rPr>
        <w:t>nme</w:t>
      </w:r>
      <w:r>
        <w:rPr>
          <w:spacing w:val="-3"/>
        </w:rPr>
        <w:t>n</w:t>
      </w:r>
      <w:r>
        <w:t>t</w:t>
      </w:r>
      <w:r>
        <w:rPr>
          <w:spacing w:val="-1"/>
        </w:rPr>
        <w:t xml:space="preserve"> </w:t>
      </w:r>
      <w:r>
        <w:rPr>
          <w:spacing w:val="-2"/>
        </w:rPr>
        <w:t>C</w:t>
      </w:r>
      <w:r>
        <w:rPr>
          <w:spacing w:val="-1"/>
        </w:rPr>
        <w:t>on</w:t>
      </w:r>
      <w:r>
        <w:t>tra</w:t>
      </w:r>
      <w:r>
        <w:rPr>
          <w:spacing w:val="-3"/>
        </w:rPr>
        <w:t>c</w:t>
      </w:r>
      <w:r>
        <w:t>ts.</w:t>
      </w:r>
      <w:r>
        <w:rPr>
          <w:spacing w:val="-1"/>
        </w:rPr>
        <w:t xml:space="preserve"> Londo</w:t>
      </w:r>
      <w:r>
        <w:rPr>
          <w:spacing w:val="-4"/>
        </w:rPr>
        <w:t>n</w:t>
      </w:r>
      <w:r>
        <w:t>:</w:t>
      </w:r>
      <w:r>
        <w:rPr>
          <w:spacing w:val="2"/>
        </w:rPr>
        <w:t xml:space="preserve"> </w:t>
      </w:r>
      <w:r>
        <w:rPr>
          <w:spacing w:val="-2"/>
        </w:rPr>
        <w:t>U</w:t>
      </w:r>
      <w:r>
        <w:t>K</w:t>
      </w:r>
      <w:r>
        <w:rPr>
          <w:spacing w:val="-2"/>
        </w:rPr>
        <w:t xml:space="preserve"> </w:t>
      </w:r>
      <w:r>
        <w:t>G</w:t>
      </w:r>
      <w:r>
        <w:rPr>
          <w:spacing w:val="-3"/>
        </w:rPr>
        <w:t>o</w:t>
      </w:r>
      <w:r>
        <w:t>vernm</w:t>
      </w:r>
      <w:r>
        <w:rPr>
          <w:spacing w:val="-1"/>
        </w:rPr>
        <w:t>e</w:t>
      </w:r>
      <w:r>
        <w:rPr>
          <w:spacing w:val="-4"/>
        </w:rPr>
        <w:t>n</w:t>
      </w:r>
      <w:r>
        <w:rPr>
          <w:spacing w:val="6"/>
        </w:rPr>
        <w:t>t</w:t>
      </w:r>
      <w:r>
        <w:t xml:space="preserve">. </w:t>
      </w:r>
      <w:r>
        <w:rPr>
          <w:spacing w:val="-1"/>
        </w:rPr>
        <w:t>Ava</w:t>
      </w:r>
      <w:r>
        <w:rPr>
          <w:spacing w:val="-2"/>
        </w:rPr>
        <w:t>il</w:t>
      </w:r>
      <w:r>
        <w:rPr>
          <w:spacing w:val="-1"/>
        </w:rPr>
        <w:t>ab</w:t>
      </w:r>
      <w:r>
        <w:rPr>
          <w:spacing w:val="-2"/>
        </w:rPr>
        <w:t>l</w:t>
      </w:r>
      <w:r>
        <w:t>e a</w:t>
      </w:r>
      <w:r>
        <w:rPr>
          <w:spacing w:val="1"/>
        </w:rPr>
        <w:t>t</w:t>
      </w:r>
      <w:r>
        <w:t>:</w:t>
      </w:r>
      <w:r>
        <w:rPr>
          <w:spacing w:val="2"/>
        </w:rPr>
        <w:t xml:space="preserve"> </w:t>
      </w:r>
      <w:hyperlink r:id="rId216">
        <w:r w:rsidR="00F64A0B">
          <w:rPr>
            <w:spacing w:val="-3"/>
          </w:rPr>
          <w:t>h</w:t>
        </w:r>
        <w:r w:rsidR="00F64A0B">
          <w:t>ttp</w:t>
        </w:r>
        <w:r w:rsidR="00F64A0B">
          <w:rPr>
            <w:spacing w:val="-3"/>
          </w:rPr>
          <w:t>s</w:t>
        </w:r>
        <w:r w:rsidR="00F64A0B">
          <w:t>:</w:t>
        </w:r>
        <w:r w:rsidR="00F64A0B">
          <w:rPr>
            <w:spacing w:val="-2"/>
          </w:rPr>
          <w:t>/</w:t>
        </w:r>
        <w:r w:rsidR="00F64A0B">
          <w:t>/</w:t>
        </w:r>
        <w:r w:rsidR="00F64A0B">
          <w:rPr>
            <w:spacing w:val="-2"/>
          </w:rPr>
          <w:t>www</w:t>
        </w:r>
        <w:r w:rsidR="00F64A0B">
          <w:t>.</w:t>
        </w:r>
        <w:r w:rsidR="00F64A0B">
          <w:rPr>
            <w:spacing w:val="-1"/>
          </w:rPr>
          <w:t>go</w:t>
        </w:r>
        <w:r w:rsidR="00F64A0B">
          <w:t>v.u</w:t>
        </w:r>
        <w:r w:rsidR="00F64A0B">
          <w:rPr>
            <w:spacing w:val="-3"/>
          </w:rPr>
          <w:t>k</w:t>
        </w:r>
        <w:r w:rsidR="00F64A0B">
          <w:t>/</w:t>
        </w:r>
        <w:r w:rsidR="00F64A0B">
          <w:rPr>
            <w:spacing w:val="-1"/>
          </w:rPr>
          <w:t>gov</w:t>
        </w:r>
        <w:r w:rsidR="00F64A0B">
          <w:rPr>
            <w:spacing w:val="-3"/>
          </w:rPr>
          <w:t>e</w:t>
        </w:r>
        <w:r w:rsidR="00F64A0B">
          <w:t>r</w:t>
        </w:r>
        <w:r w:rsidR="00F64A0B">
          <w:rPr>
            <w:spacing w:val="-1"/>
          </w:rPr>
          <w:t>nme</w:t>
        </w:r>
        <w:r w:rsidR="00F64A0B">
          <w:rPr>
            <w:spacing w:val="-3"/>
          </w:rPr>
          <w:t>n</w:t>
        </w:r>
        <w:r w:rsidR="00F64A0B">
          <w:t>t/</w:t>
        </w:r>
        <w:r w:rsidR="00F64A0B">
          <w:rPr>
            <w:spacing w:val="-1"/>
          </w:rPr>
          <w:t>pub</w:t>
        </w:r>
        <w:r w:rsidR="00F64A0B">
          <w:rPr>
            <w:spacing w:val="-4"/>
          </w:rPr>
          <w:t>l</w:t>
        </w:r>
        <w:r w:rsidR="00F64A0B">
          <w:rPr>
            <w:spacing w:val="-2"/>
          </w:rPr>
          <w:t>i</w:t>
        </w:r>
        <w:r w:rsidR="00F64A0B">
          <w:rPr>
            <w:spacing w:val="-1"/>
          </w:rPr>
          <w:t>catio</w:t>
        </w:r>
        <w:r w:rsidR="00F64A0B">
          <w:t>ns/pr</w:t>
        </w:r>
        <w:r w:rsidR="00F64A0B">
          <w:rPr>
            <w:spacing w:val="-1"/>
          </w:rPr>
          <w:t>oc</w:t>
        </w:r>
        <w:r w:rsidR="00F64A0B">
          <w:rPr>
            <w:spacing w:val="-4"/>
          </w:rPr>
          <w:t>u</w:t>
        </w:r>
        <w:r w:rsidR="00F64A0B">
          <w:t>r</w:t>
        </w:r>
        <w:r w:rsidR="00F64A0B">
          <w:rPr>
            <w:spacing w:val="-3"/>
          </w:rPr>
          <w:t>e</w:t>
        </w:r>
        <w:r w:rsidR="00F64A0B">
          <w:t>m</w:t>
        </w:r>
        <w:r w:rsidR="00F64A0B">
          <w:rPr>
            <w:spacing w:val="-1"/>
          </w:rPr>
          <w:t>en</w:t>
        </w:r>
        <w:r w:rsidR="00F64A0B">
          <w:rPr>
            <w:spacing w:val="2"/>
          </w:rPr>
          <w:t>t</w:t>
        </w:r>
        <w:r w:rsidR="00F64A0B">
          <w:t>-</w:t>
        </w:r>
        <w:r w:rsidR="00F64A0B">
          <w:rPr>
            <w:spacing w:val="-1"/>
          </w:rPr>
          <w:t>po</w:t>
        </w:r>
        <w:r w:rsidR="00F64A0B">
          <w:rPr>
            <w:spacing w:val="-2"/>
          </w:rPr>
          <w:t>li</w:t>
        </w:r>
        <w:r w:rsidR="00F64A0B">
          <w:t>cy-</w:t>
        </w:r>
        <w:r w:rsidR="00F64A0B">
          <w:rPr>
            <w:spacing w:val="-1"/>
          </w:rPr>
          <w:t>no</w:t>
        </w:r>
        <w:r w:rsidR="00F64A0B">
          <w:t>t</w:t>
        </w:r>
        <w:r w:rsidR="00F64A0B">
          <w:rPr>
            <w:spacing w:val="-1"/>
          </w:rPr>
          <w:t>e</w:t>
        </w:r>
        <w:r w:rsidR="00F64A0B">
          <w:t>-</w:t>
        </w:r>
        <w:r w:rsidR="00F64A0B">
          <w:rPr>
            <w:spacing w:val="-3"/>
          </w:rPr>
          <w:t>0</w:t>
        </w:r>
        <w:r w:rsidR="00F64A0B">
          <w:rPr>
            <w:spacing w:val="-1"/>
          </w:rPr>
          <w:t>62</w:t>
        </w:r>
        <w:r w:rsidR="00F64A0B">
          <w:t>1-</w:t>
        </w:r>
      </w:hyperlink>
      <w:hyperlink r:id="rId217">
        <w:r w:rsidR="00F64A0B">
          <w:t>t</w:t>
        </w:r>
        <w:r w:rsidR="00F64A0B">
          <w:rPr>
            <w:spacing w:val="-1"/>
          </w:rPr>
          <w:t>ak</w:t>
        </w:r>
        <w:r w:rsidR="00F64A0B">
          <w:rPr>
            <w:spacing w:val="-2"/>
          </w:rPr>
          <w:t>i</w:t>
        </w:r>
        <w:r w:rsidR="00F64A0B">
          <w:rPr>
            <w:spacing w:val="-1"/>
          </w:rPr>
          <w:t>ng</w:t>
        </w:r>
        <w:r w:rsidR="00F64A0B">
          <w:t>-</w:t>
        </w:r>
        <w:r w:rsidR="00F64A0B">
          <w:rPr>
            <w:spacing w:val="-1"/>
          </w:rPr>
          <w:t>accou</w:t>
        </w:r>
        <w:r w:rsidR="00F64A0B">
          <w:rPr>
            <w:spacing w:val="-4"/>
          </w:rPr>
          <w:t>n</w:t>
        </w:r>
        <w:r w:rsidR="00F64A0B">
          <w:rPr>
            <w:spacing w:val="1"/>
          </w:rPr>
          <w:t>t</w:t>
        </w:r>
        <w:r w:rsidR="00F64A0B">
          <w:t>-</w:t>
        </w:r>
        <w:r w:rsidR="00F64A0B">
          <w:rPr>
            <w:spacing w:val="-3"/>
          </w:rPr>
          <w:t>o</w:t>
        </w:r>
        <w:r w:rsidR="00F64A0B">
          <w:rPr>
            <w:spacing w:val="1"/>
          </w:rPr>
          <w:t>f</w:t>
        </w:r>
        <w:r w:rsidR="00F64A0B">
          <w:t>-</w:t>
        </w:r>
        <w:r w:rsidR="00F64A0B">
          <w:rPr>
            <w:spacing w:val="-1"/>
          </w:rPr>
          <w:t>c</w:t>
        </w:r>
        <w:r w:rsidR="00F64A0B">
          <w:rPr>
            <w:spacing w:val="-3"/>
          </w:rPr>
          <w:t>a</w:t>
        </w:r>
        <w:r w:rsidR="00F64A0B">
          <w:t>r</w:t>
        </w:r>
        <w:r w:rsidR="00F64A0B">
          <w:rPr>
            <w:spacing w:val="-1"/>
          </w:rPr>
          <w:t>bo</w:t>
        </w:r>
        <w:r w:rsidR="00F64A0B">
          <w:rPr>
            <w:spacing w:val="-3"/>
          </w:rPr>
          <w:t>n</w:t>
        </w:r>
        <w:r w:rsidR="00F64A0B">
          <w:t>-r</w:t>
        </w:r>
        <w:r w:rsidR="00F64A0B">
          <w:rPr>
            <w:spacing w:val="-1"/>
          </w:rPr>
          <w:t>ed</w:t>
        </w:r>
        <w:r w:rsidR="00F64A0B">
          <w:t>u</w:t>
        </w:r>
        <w:r w:rsidR="00F64A0B">
          <w:rPr>
            <w:spacing w:val="-3"/>
          </w:rPr>
          <w:t>c</w:t>
        </w:r>
        <w:r w:rsidR="00F64A0B">
          <w:t>t</w:t>
        </w:r>
        <w:r w:rsidR="00F64A0B">
          <w:rPr>
            <w:spacing w:val="-2"/>
          </w:rPr>
          <w:t>i</w:t>
        </w:r>
        <w:r w:rsidR="00F64A0B">
          <w:rPr>
            <w:spacing w:val="-1"/>
          </w:rPr>
          <w:t>on</w:t>
        </w:r>
        <w:r w:rsidR="00F64A0B">
          <w:t>-</w:t>
        </w:r>
        <w:r w:rsidR="00F64A0B">
          <w:rPr>
            <w:spacing w:val="-1"/>
          </w:rPr>
          <w:t>p</w:t>
        </w:r>
        <w:r w:rsidR="00F64A0B">
          <w:rPr>
            <w:spacing w:val="-2"/>
          </w:rPr>
          <w:t>l</w:t>
        </w:r>
        <w:r w:rsidR="00F64A0B">
          <w:rPr>
            <w:spacing w:val="-1"/>
          </w:rPr>
          <w:t>an</w:t>
        </w:r>
        <w:r w:rsidR="00F64A0B">
          <w:t>s-</w:t>
        </w:r>
        <w:r w:rsidR="00F64A0B">
          <w:rPr>
            <w:spacing w:val="-2"/>
          </w:rPr>
          <w:t>i</w:t>
        </w:r>
        <w:r w:rsidR="00F64A0B">
          <w:rPr>
            <w:spacing w:val="-1"/>
          </w:rPr>
          <w:t>n</w:t>
        </w:r>
        <w:r w:rsidR="00F64A0B">
          <w:rPr>
            <w:spacing w:val="-2"/>
          </w:rPr>
          <w:t>-</w:t>
        </w:r>
        <w:r w:rsidR="00F64A0B">
          <w:t>t</w:t>
        </w:r>
        <w:r w:rsidR="00F64A0B">
          <w:rPr>
            <w:spacing w:val="-1"/>
          </w:rPr>
          <w:t>he</w:t>
        </w:r>
        <w:r w:rsidR="00F64A0B">
          <w:t>-</w:t>
        </w:r>
        <w:r w:rsidR="00F64A0B">
          <w:rPr>
            <w:spacing w:val="-3"/>
          </w:rPr>
          <w:t>p</w:t>
        </w:r>
        <w:r w:rsidR="00F64A0B">
          <w:t>r</w:t>
        </w:r>
        <w:r w:rsidR="00F64A0B">
          <w:rPr>
            <w:spacing w:val="-1"/>
          </w:rPr>
          <w:t>ocu</w:t>
        </w:r>
        <w:r w:rsidR="00F64A0B">
          <w:t>r</w:t>
        </w:r>
        <w:r w:rsidR="00F64A0B">
          <w:rPr>
            <w:spacing w:val="-3"/>
          </w:rPr>
          <w:t>e</w:t>
        </w:r>
        <w:r w:rsidR="00F64A0B">
          <w:t>m</w:t>
        </w:r>
        <w:r w:rsidR="00F64A0B">
          <w:rPr>
            <w:spacing w:val="-1"/>
          </w:rPr>
          <w:t>ent</w:t>
        </w:r>
        <w:r w:rsidR="00F64A0B">
          <w:t>-</w:t>
        </w:r>
        <w:r w:rsidR="00F64A0B">
          <w:rPr>
            <w:spacing w:val="-1"/>
          </w:rPr>
          <w:t>of</w:t>
        </w:r>
        <w:r w:rsidR="00F64A0B">
          <w:t>-m</w:t>
        </w:r>
        <w:r w:rsidR="00F64A0B">
          <w:rPr>
            <w:spacing w:val="-3"/>
          </w:rPr>
          <w:t>a</w:t>
        </w:r>
        <w:r w:rsidR="00F64A0B">
          <w:rPr>
            <w:spacing w:val="1"/>
          </w:rPr>
          <w:t>j</w:t>
        </w:r>
        <w:r w:rsidR="00F64A0B">
          <w:rPr>
            <w:spacing w:val="-3"/>
          </w:rPr>
          <w:t>o</w:t>
        </w:r>
        <w:r w:rsidR="00F64A0B">
          <w:rPr>
            <w:spacing w:val="1"/>
          </w:rPr>
          <w:t>r</w:t>
        </w:r>
        <w:r w:rsidR="00F64A0B">
          <w:t>-</w:t>
        </w:r>
        <w:r w:rsidR="00F64A0B">
          <w:rPr>
            <w:spacing w:val="-1"/>
          </w:rPr>
          <w:t>go</w:t>
        </w:r>
        <w:r w:rsidR="00F64A0B">
          <w:rPr>
            <w:spacing w:val="-3"/>
          </w:rPr>
          <w:t>v</w:t>
        </w:r>
        <w:r w:rsidR="00F64A0B">
          <w:t>ernm</w:t>
        </w:r>
        <w:r w:rsidR="00F64A0B">
          <w:rPr>
            <w:spacing w:val="-1"/>
          </w:rPr>
          <w:t>e</w:t>
        </w:r>
        <w:r w:rsidR="00F64A0B">
          <w:rPr>
            <w:spacing w:val="-4"/>
          </w:rPr>
          <w:t>n</w:t>
        </w:r>
        <w:r w:rsidR="00F64A0B">
          <w:rPr>
            <w:spacing w:val="1"/>
          </w:rPr>
          <w:t>t</w:t>
        </w:r>
        <w:r w:rsidR="00F64A0B">
          <w:t>-</w:t>
        </w:r>
      </w:hyperlink>
      <w:hyperlink r:id="rId218">
        <w:r w:rsidR="00F64A0B">
          <w:rPr>
            <w:spacing w:val="-1"/>
          </w:rPr>
          <w:t>con</w:t>
        </w:r>
        <w:r w:rsidR="00F64A0B">
          <w:t>tra</w:t>
        </w:r>
        <w:r w:rsidR="00F64A0B">
          <w:rPr>
            <w:spacing w:val="-3"/>
          </w:rPr>
          <w:t>c</w:t>
        </w:r>
        <w:r w:rsidR="00F64A0B">
          <w:t>ts</w:t>
        </w:r>
      </w:hyperlink>
    </w:p>
    <w:p w14:paraId="4F445F87" w14:textId="77777777" w:rsidR="00F64A0B" w:rsidRDefault="00000000">
      <w:pPr>
        <w:pStyle w:val="ListParagraph"/>
        <w:numPr>
          <w:ilvl w:val="0"/>
          <w:numId w:val="3"/>
        </w:numPr>
        <w:tabs>
          <w:tab w:val="left" w:pos="950"/>
        </w:tabs>
        <w:spacing w:line="264" w:lineRule="auto"/>
        <w:ind w:right="652"/>
      </w:pPr>
      <w:r>
        <w:t>UK Green Building Council (2023) The State of Sustainability in the UK Built Environment. London:</w:t>
      </w:r>
      <w:r>
        <w:rPr>
          <w:spacing w:val="-9"/>
        </w:rPr>
        <w:t xml:space="preserve"> </w:t>
      </w:r>
      <w:r>
        <w:t>UKGBC.</w:t>
      </w:r>
      <w:r>
        <w:rPr>
          <w:spacing w:val="-9"/>
        </w:rPr>
        <w:t xml:space="preserve"> </w:t>
      </w:r>
      <w:r>
        <w:t>Available</w:t>
      </w:r>
      <w:r>
        <w:rPr>
          <w:spacing w:val="-10"/>
        </w:rPr>
        <w:t xml:space="preserve"> </w:t>
      </w:r>
      <w:r>
        <w:t>at:</w:t>
      </w:r>
      <w:r>
        <w:rPr>
          <w:spacing w:val="-9"/>
        </w:rPr>
        <w:t xml:space="preserve"> </w:t>
      </w:r>
      <w:hyperlink r:id="rId219">
        <w:r w:rsidR="00F64A0B">
          <w:t>https://ukgbc.org/resources/the-state-of-sustainability-in-the-</w:t>
        </w:r>
      </w:hyperlink>
      <w:hyperlink r:id="rId220">
        <w:r w:rsidR="00F64A0B">
          <w:rPr>
            <w:spacing w:val="-2"/>
          </w:rPr>
          <w:t>uk-built-environment/</w:t>
        </w:r>
      </w:hyperlink>
    </w:p>
    <w:p w14:paraId="4F445F88" w14:textId="77777777" w:rsidR="00F64A0B" w:rsidRDefault="00000000">
      <w:pPr>
        <w:pStyle w:val="ListParagraph"/>
        <w:numPr>
          <w:ilvl w:val="0"/>
          <w:numId w:val="3"/>
        </w:numPr>
        <w:tabs>
          <w:tab w:val="left" w:pos="950"/>
        </w:tabs>
        <w:spacing w:line="264" w:lineRule="auto"/>
        <w:ind w:right="740"/>
      </w:pPr>
      <w:r>
        <w:t>UNEP</w:t>
      </w:r>
      <w:r>
        <w:rPr>
          <w:spacing w:val="-4"/>
        </w:rPr>
        <w:t xml:space="preserve"> </w:t>
      </w:r>
      <w:r>
        <w:t>(2023)</w:t>
      </w:r>
      <w:r>
        <w:rPr>
          <w:spacing w:val="-5"/>
        </w:rPr>
        <w:t xml:space="preserve"> </w:t>
      </w:r>
      <w:r>
        <w:t>Global</w:t>
      </w:r>
      <w:r>
        <w:rPr>
          <w:spacing w:val="-5"/>
        </w:rPr>
        <w:t xml:space="preserve"> </w:t>
      </w:r>
      <w:r>
        <w:t>Status</w:t>
      </w:r>
      <w:r>
        <w:rPr>
          <w:spacing w:val="-4"/>
        </w:rPr>
        <w:t xml:space="preserve"> </w:t>
      </w:r>
      <w:r>
        <w:t>Report</w:t>
      </w:r>
      <w:r>
        <w:rPr>
          <w:spacing w:val="-5"/>
        </w:rPr>
        <w:t xml:space="preserve"> </w:t>
      </w:r>
      <w:r>
        <w:t>for</w:t>
      </w:r>
      <w:r>
        <w:rPr>
          <w:spacing w:val="-3"/>
        </w:rPr>
        <w:t xml:space="preserve"> </w:t>
      </w:r>
      <w:r>
        <w:t>Buildings</w:t>
      </w:r>
      <w:r>
        <w:rPr>
          <w:spacing w:val="-6"/>
        </w:rPr>
        <w:t xml:space="preserve"> </w:t>
      </w:r>
      <w:r>
        <w:t>and</w:t>
      </w:r>
      <w:r>
        <w:rPr>
          <w:spacing w:val="-4"/>
        </w:rPr>
        <w:t xml:space="preserve"> </w:t>
      </w:r>
      <w:r>
        <w:t>Construction.</w:t>
      </w:r>
      <w:r>
        <w:rPr>
          <w:spacing w:val="-5"/>
        </w:rPr>
        <w:t xml:space="preserve"> </w:t>
      </w:r>
      <w:r>
        <w:t>Nairobi:</w:t>
      </w:r>
      <w:r>
        <w:rPr>
          <w:spacing w:val="-2"/>
        </w:rPr>
        <w:t xml:space="preserve"> </w:t>
      </w:r>
      <w:r>
        <w:t>United</w:t>
      </w:r>
      <w:r>
        <w:rPr>
          <w:spacing w:val="-4"/>
        </w:rPr>
        <w:t xml:space="preserve"> </w:t>
      </w:r>
      <w:r>
        <w:t xml:space="preserve">Nations Environment </w:t>
      </w:r>
      <w:proofErr w:type="spellStart"/>
      <w:r>
        <w:t>Programme</w:t>
      </w:r>
      <w:proofErr w:type="spellEnd"/>
      <w:r>
        <w:t xml:space="preserve">. Available at: </w:t>
      </w:r>
      <w:hyperlink r:id="rId221">
        <w:r w:rsidR="00F64A0B">
          <w:t>https://globalabc.org/resources/publications/2023-</w:t>
        </w:r>
      </w:hyperlink>
      <w:hyperlink r:id="rId222">
        <w:r w:rsidR="00F64A0B">
          <w:rPr>
            <w:spacing w:val="-2"/>
          </w:rPr>
          <w:t>global-status-report-buildings-and-construction</w:t>
        </w:r>
      </w:hyperlink>
    </w:p>
    <w:p w14:paraId="4F445F89" w14:textId="77777777" w:rsidR="00F64A0B" w:rsidRDefault="00000000">
      <w:pPr>
        <w:pStyle w:val="ListParagraph"/>
        <w:numPr>
          <w:ilvl w:val="0"/>
          <w:numId w:val="3"/>
        </w:numPr>
        <w:tabs>
          <w:tab w:val="left" w:pos="950"/>
        </w:tabs>
        <w:spacing w:line="264" w:lineRule="auto"/>
        <w:ind w:right="1211"/>
      </w:pPr>
      <w:r>
        <w:t xml:space="preserve">UNEP (2024) Emissions Gap Report 2024. Nairobi: United Nations Environment </w:t>
      </w:r>
      <w:proofErr w:type="spellStart"/>
      <w:r>
        <w:t>Programme</w:t>
      </w:r>
      <w:proofErr w:type="spellEnd"/>
      <w:r>
        <w:t>.</w:t>
      </w:r>
      <w:r>
        <w:rPr>
          <w:spacing w:val="-11"/>
        </w:rPr>
        <w:t xml:space="preserve"> </w:t>
      </w:r>
      <w:r>
        <w:t>Available</w:t>
      </w:r>
      <w:r>
        <w:rPr>
          <w:spacing w:val="-12"/>
        </w:rPr>
        <w:t xml:space="preserve"> </w:t>
      </w:r>
      <w:r>
        <w:t>at:</w:t>
      </w:r>
      <w:r>
        <w:rPr>
          <w:spacing w:val="-10"/>
        </w:rPr>
        <w:t xml:space="preserve"> </w:t>
      </w:r>
      <w:hyperlink r:id="rId223">
        <w:r w:rsidR="00F64A0B">
          <w:t>https://www.unep.org/resources/emissions-gap-report-2024</w:t>
        </w:r>
      </w:hyperlink>
    </w:p>
    <w:p w14:paraId="4F445F8A" w14:textId="77777777" w:rsidR="00F64A0B" w:rsidRDefault="00F64A0B">
      <w:pPr>
        <w:pStyle w:val="ListParagraph"/>
        <w:spacing w:line="264" w:lineRule="auto"/>
        <w:sectPr w:rsidR="00F64A0B">
          <w:pgSz w:w="11900" w:h="16840"/>
          <w:pgMar w:top="1220" w:right="565" w:bottom="900" w:left="850" w:header="712" w:footer="684" w:gutter="0"/>
          <w:cols w:space="720"/>
        </w:sectPr>
      </w:pPr>
    </w:p>
    <w:p w14:paraId="4F445F8B" w14:textId="77777777" w:rsidR="00F64A0B" w:rsidRDefault="00000000">
      <w:pPr>
        <w:pStyle w:val="ListParagraph"/>
        <w:numPr>
          <w:ilvl w:val="0"/>
          <w:numId w:val="3"/>
        </w:numPr>
        <w:tabs>
          <w:tab w:val="left" w:pos="950"/>
        </w:tabs>
        <w:spacing w:before="205"/>
        <w:rPr>
          <w:i/>
        </w:rPr>
      </w:pPr>
      <w:r>
        <w:rPr>
          <w:i/>
          <w:noProof/>
        </w:rPr>
        <w:lastRenderedPageBreak/>
        <mc:AlternateContent>
          <mc:Choice Requires="wps">
            <w:drawing>
              <wp:anchor distT="0" distB="0" distL="0" distR="0" simplePos="0" relativeHeight="486135296" behindDoc="1" locked="0" layoutInCell="1" allowOverlap="1" wp14:anchorId="4F4462E6" wp14:editId="4F4462E7">
                <wp:simplePos x="0" y="0"/>
                <wp:positionH relativeFrom="page">
                  <wp:posOffset>2491867</wp:posOffset>
                </wp:positionH>
                <wp:positionV relativeFrom="page">
                  <wp:posOffset>10089732</wp:posOffset>
                </wp:positionV>
                <wp:extent cx="1010285" cy="34480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10285" cy="344805"/>
                        </a:xfrm>
                        <a:custGeom>
                          <a:avLst/>
                          <a:gdLst/>
                          <a:ahLst/>
                          <a:cxnLst/>
                          <a:rect l="l" t="t" r="r" b="b"/>
                          <a:pathLst>
                            <a:path w="1010285" h="344805">
                              <a:moveTo>
                                <a:pt x="1009769" y="0"/>
                              </a:moveTo>
                              <a:lnTo>
                                <a:pt x="0" y="0"/>
                              </a:lnTo>
                              <a:lnTo>
                                <a:pt x="0" y="344749"/>
                              </a:lnTo>
                              <a:lnTo>
                                <a:pt x="1009769" y="344749"/>
                              </a:lnTo>
                              <a:lnTo>
                                <a:pt x="100976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889A6DF" id="Graphic 182" o:spid="_x0000_s1026" style="position:absolute;margin-left:196.2pt;margin-top:794.45pt;width:79.55pt;height:27.15pt;z-index:-17181184;visibility:visible;mso-wrap-style:square;mso-wrap-distance-left:0;mso-wrap-distance-top:0;mso-wrap-distance-right:0;mso-wrap-distance-bottom:0;mso-position-horizontal:absolute;mso-position-horizontal-relative:page;mso-position-vertical:absolute;mso-position-vertical-relative:page;v-text-anchor:top" coordsize="1010285,34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OrKAIAAMUEAAAOAAAAZHJzL2Uyb0RvYy54bWysVMGOmzAQvVfqP1i+N5A0u5ugkFW1q1SV&#10;VtuVNlXPxpiAajyu7QTy9x0bzKL21Ko5mDF+Ht57M5Pdfd9KchHGNqByulyklAjFoWzUKaffjocP&#10;G0qsY6pkEpTI6VVYer9//27X6UysoAZZCkMwibJZp3NaO6ezJLG8Fi2zC9BC4WEFpmUOt+aUlIZ1&#10;mL2VySpNb5MOTKkNcGEtvn0cDuk+5K8qwd3XqrLCEZlT5ObCasJa+DXZ71h2MkzXDR9psH9g0bJG&#10;4UenVI/MMXI2zR+p2oYbsFC5BYc2gapquAgaUM0y/U3Na820CFrQHKsnm+z/S8ufL6/6xXjqVj8B&#10;/2HRkaTTNptO/MaOmL4yrccicdIHF6+Ti6J3hOPLJQpZbW4o4Xj2cb3epDfe5oRl8TY/W/dZQMjE&#10;Lk/WDVUoY8TqGPFexdBgLX0VZaiiowSraCjBKhZDFTVz/p6n50PSzajUExN/3MJFHCEAnZexTNPt&#10;3e2WkigGub5hpJpjsYlmqHgWnzrkGzAo/W69HaVHQHwOwPmH/xIeWhd5xoRcghWDzV598HtyBHFz&#10;zy3Ipjw0UnoLrDkVD9KQC0NzD+E3cp7BQkcMTeDboYDy+mJIh3OTU/vzzIygRH5R2Jh+yGJgYlDE&#10;wDj5AGEUg/vGumP/nRlNNIY5ddhDzxDbnmWxOZC/BwxYf1PBp7ODqvGdE7gNjMYNzkrQP861H8b5&#10;PqDe/n32vwAAAP//AwBQSwMEFAAGAAgAAAAhAMwjuaHgAAAADQEAAA8AAABkcnMvZG93bnJldi54&#10;bWxMj8FSgzAQhu/O+A6ZdcabDdCCFAkdtePFG6j3QFJCJRskaYtv73rS4+7/zb/flrvFjuysZz84&#10;FBCvImAaO6cG7AW8v73c5cB8kKjk6FAL+NYedtX1VSkL5S5Y63MTekYl6AspwIQwFZz7zmgr/cpN&#10;Gik7uNnKQOPcczXLC5XbkSdRlHErB6QLRk762ejuszlZAf1XfbRp4/evh/tj9uHbp31cGyFub5bH&#10;B2BBL+EPhl99UoeKnFp3QuXZKGC9TTaEUpDm+RYYIWkap8BaWmWbdQK8Kvn/L6ofAAAA//8DAFBL&#10;AQItABQABgAIAAAAIQC2gziS/gAAAOEBAAATAAAAAAAAAAAAAAAAAAAAAABbQ29udGVudF9UeXBl&#10;c10ueG1sUEsBAi0AFAAGAAgAAAAhADj9If/WAAAAlAEAAAsAAAAAAAAAAAAAAAAALwEAAF9yZWxz&#10;Ly5yZWxzUEsBAi0AFAAGAAgAAAAhAGvH06soAgAAxQQAAA4AAAAAAAAAAAAAAAAALgIAAGRycy9l&#10;Mm9Eb2MueG1sUEsBAi0AFAAGAAgAAAAhAMwjuaHgAAAADQEAAA8AAAAAAAAAAAAAAAAAggQAAGRy&#10;cy9kb3ducmV2LnhtbFBLBQYAAAAABAAEAPMAAACPBQAAAAA=&#10;" path="m1009769,l,,,344749r1009769,l1009769,xe" stroked="f">
                <v:path arrowok="t"/>
                <w10:wrap anchorx="page" anchory="page"/>
              </v:shape>
            </w:pict>
          </mc:Fallback>
        </mc:AlternateContent>
      </w:r>
      <w:r>
        <w:t>Whyte,</w:t>
      </w:r>
      <w:r>
        <w:rPr>
          <w:spacing w:val="-6"/>
        </w:rPr>
        <w:t xml:space="preserve"> </w:t>
      </w:r>
      <w:r>
        <w:t>J.,</w:t>
      </w:r>
      <w:r>
        <w:rPr>
          <w:spacing w:val="-7"/>
        </w:rPr>
        <w:t xml:space="preserve"> </w:t>
      </w:r>
      <w:r>
        <w:t>Stasis,</w:t>
      </w:r>
      <w:r>
        <w:rPr>
          <w:spacing w:val="-3"/>
        </w:rPr>
        <w:t xml:space="preserve"> </w:t>
      </w:r>
      <w:r>
        <w:t>A.</w:t>
      </w:r>
      <w:r>
        <w:rPr>
          <w:spacing w:val="-4"/>
        </w:rPr>
        <w:t xml:space="preserve"> </w:t>
      </w:r>
      <w:r>
        <w:t>and</w:t>
      </w:r>
      <w:r>
        <w:rPr>
          <w:spacing w:val="-8"/>
        </w:rPr>
        <w:t xml:space="preserve"> </w:t>
      </w:r>
      <w:r>
        <w:t>Lindkvist,</w:t>
      </w:r>
      <w:r>
        <w:rPr>
          <w:spacing w:val="-6"/>
        </w:rPr>
        <w:t xml:space="preserve"> </w:t>
      </w:r>
      <w:r>
        <w:t>C.</w:t>
      </w:r>
      <w:r>
        <w:rPr>
          <w:spacing w:val="-7"/>
        </w:rPr>
        <w:t xml:space="preserve"> </w:t>
      </w:r>
      <w:r>
        <w:t>(2016)</w:t>
      </w:r>
      <w:r>
        <w:rPr>
          <w:spacing w:val="-4"/>
        </w:rPr>
        <w:t xml:space="preserve"> </w:t>
      </w:r>
      <w:r>
        <w:t>‘</w:t>
      </w:r>
      <w:r>
        <w:rPr>
          <w:i/>
        </w:rPr>
        <w:t>Managing</w:t>
      </w:r>
      <w:r>
        <w:rPr>
          <w:i/>
          <w:spacing w:val="-6"/>
        </w:rPr>
        <w:t xml:space="preserve"> </w:t>
      </w:r>
      <w:r>
        <w:rPr>
          <w:i/>
        </w:rPr>
        <w:t>change</w:t>
      </w:r>
      <w:r>
        <w:rPr>
          <w:i/>
          <w:spacing w:val="-5"/>
        </w:rPr>
        <w:t xml:space="preserve"> </w:t>
      </w:r>
      <w:r>
        <w:rPr>
          <w:i/>
        </w:rPr>
        <w:t>in</w:t>
      </w:r>
      <w:r>
        <w:rPr>
          <w:i/>
          <w:spacing w:val="-6"/>
        </w:rPr>
        <w:t xml:space="preserve"> </w:t>
      </w:r>
      <w:r>
        <w:rPr>
          <w:i/>
        </w:rPr>
        <w:t>construction</w:t>
      </w:r>
      <w:r>
        <w:rPr>
          <w:i/>
          <w:spacing w:val="-5"/>
        </w:rPr>
        <w:t xml:space="preserve"> </w:t>
      </w:r>
      <w:r>
        <w:rPr>
          <w:i/>
          <w:spacing w:val="-2"/>
        </w:rPr>
        <w:t>projects’,</w:t>
      </w:r>
    </w:p>
    <w:p w14:paraId="4F445F8C" w14:textId="77777777" w:rsidR="00F64A0B" w:rsidRDefault="00000000">
      <w:pPr>
        <w:spacing w:before="24"/>
        <w:ind w:left="950"/>
      </w:pPr>
      <w:r>
        <w:rPr>
          <w:i/>
        </w:rPr>
        <w:t>Construction</w:t>
      </w:r>
      <w:r>
        <w:rPr>
          <w:i/>
          <w:spacing w:val="-8"/>
        </w:rPr>
        <w:t xml:space="preserve"> </w:t>
      </w:r>
      <w:r>
        <w:rPr>
          <w:i/>
        </w:rPr>
        <w:t>Management</w:t>
      </w:r>
      <w:r>
        <w:rPr>
          <w:i/>
          <w:spacing w:val="-6"/>
        </w:rPr>
        <w:t xml:space="preserve"> </w:t>
      </w:r>
      <w:r>
        <w:rPr>
          <w:i/>
        </w:rPr>
        <w:t>and</w:t>
      </w:r>
      <w:r>
        <w:rPr>
          <w:i/>
          <w:spacing w:val="-9"/>
        </w:rPr>
        <w:t xml:space="preserve"> </w:t>
      </w:r>
      <w:r>
        <w:rPr>
          <w:i/>
        </w:rPr>
        <w:t>Economics,</w:t>
      </w:r>
      <w:r>
        <w:rPr>
          <w:i/>
          <w:spacing w:val="-5"/>
        </w:rPr>
        <w:t xml:space="preserve"> </w:t>
      </w:r>
      <w:r>
        <w:rPr>
          <w:i/>
        </w:rPr>
        <w:t>34(7–8),</w:t>
      </w:r>
      <w:r>
        <w:rPr>
          <w:i/>
          <w:spacing w:val="-7"/>
        </w:rPr>
        <w:t xml:space="preserve"> </w:t>
      </w:r>
      <w:r>
        <w:rPr>
          <w:i/>
        </w:rPr>
        <w:t>pp.</w:t>
      </w:r>
      <w:r>
        <w:rPr>
          <w:i/>
          <w:spacing w:val="-8"/>
        </w:rPr>
        <w:t xml:space="preserve"> </w:t>
      </w:r>
      <w:r>
        <w:rPr>
          <w:i/>
        </w:rPr>
        <w:t>436–</w:t>
      </w:r>
      <w:r>
        <w:rPr>
          <w:i/>
          <w:spacing w:val="-4"/>
        </w:rPr>
        <w:t>450</w:t>
      </w:r>
      <w:r>
        <w:rPr>
          <w:spacing w:val="-4"/>
        </w:rPr>
        <w:t>.</w:t>
      </w:r>
    </w:p>
    <w:p w14:paraId="4F445F8D" w14:textId="77777777" w:rsidR="00F64A0B" w:rsidRDefault="00000000">
      <w:pPr>
        <w:pStyle w:val="ListParagraph"/>
        <w:numPr>
          <w:ilvl w:val="0"/>
          <w:numId w:val="3"/>
        </w:numPr>
        <w:tabs>
          <w:tab w:val="left" w:pos="950"/>
        </w:tabs>
        <w:spacing w:before="13"/>
        <w:rPr>
          <w:i/>
        </w:rPr>
      </w:pPr>
      <w:r>
        <w:t>Winch,</w:t>
      </w:r>
      <w:r>
        <w:rPr>
          <w:spacing w:val="-9"/>
        </w:rPr>
        <w:t xml:space="preserve"> </w:t>
      </w:r>
      <w:r>
        <w:t>G.</w:t>
      </w:r>
      <w:r>
        <w:rPr>
          <w:spacing w:val="-7"/>
        </w:rPr>
        <w:t xml:space="preserve"> </w:t>
      </w:r>
      <w:r>
        <w:t>(2010)</w:t>
      </w:r>
      <w:r>
        <w:rPr>
          <w:spacing w:val="-5"/>
        </w:rPr>
        <w:t xml:space="preserve"> </w:t>
      </w:r>
      <w:r>
        <w:rPr>
          <w:i/>
        </w:rPr>
        <w:t>Managing</w:t>
      </w:r>
      <w:r>
        <w:rPr>
          <w:i/>
          <w:spacing w:val="-6"/>
        </w:rPr>
        <w:t xml:space="preserve"> </w:t>
      </w:r>
      <w:r>
        <w:rPr>
          <w:i/>
        </w:rPr>
        <w:t>Construction</w:t>
      </w:r>
      <w:r>
        <w:rPr>
          <w:i/>
          <w:spacing w:val="-6"/>
        </w:rPr>
        <w:t xml:space="preserve"> </w:t>
      </w:r>
      <w:r>
        <w:rPr>
          <w:i/>
        </w:rPr>
        <w:t>Projects.</w:t>
      </w:r>
      <w:r>
        <w:rPr>
          <w:i/>
          <w:spacing w:val="-4"/>
        </w:rPr>
        <w:t xml:space="preserve"> </w:t>
      </w:r>
      <w:r>
        <w:rPr>
          <w:i/>
        </w:rPr>
        <w:t>2nd</w:t>
      </w:r>
      <w:r>
        <w:rPr>
          <w:i/>
          <w:spacing w:val="-7"/>
        </w:rPr>
        <w:t xml:space="preserve"> </w:t>
      </w:r>
      <w:proofErr w:type="spellStart"/>
      <w:r>
        <w:rPr>
          <w:i/>
        </w:rPr>
        <w:t>edn</w:t>
      </w:r>
      <w:proofErr w:type="spellEnd"/>
      <w:r>
        <w:rPr>
          <w:i/>
        </w:rPr>
        <w:t>.</w:t>
      </w:r>
      <w:r>
        <w:rPr>
          <w:i/>
          <w:spacing w:val="-7"/>
        </w:rPr>
        <w:t xml:space="preserve"> </w:t>
      </w:r>
      <w:r>
        <w:rPr>
          <w:i/>
        </w:rPr>
        <w:t>Oxford:</w:t>
      </w:r>
      <w:r>
        <w:rPr>
          <w:i/>
          <w:spacing w:val="-6"/>
        </w:rPr>
        <w:t xml:space="preserve"> </w:t>
      </w:r>
      <w:r>
        <w:rPr>
          <w:i/>
        </w:rPr>
        <w:t>Wiley-</w:t>
      </w:r>
      <w:r>
        <w:rPr>
          <w:i/>
          <w:spacing w:val="-2"/>
        </w:rPr>
        <w:t>Blackwell.</w:t>
      </w:r>
    </w:p>
    <w:p w14:paraId="4F445F8E" w14:textId="77777777" w:rsidR="00F64A0B" w:rsidRDefault="00000000">
      <w:pPr>
        <w:pStyle w:val="ListParagraph"/>
        <w:numPr>
          <w:ilvl w:val="0"/>
          <w:numId w:val="3"/>
        </w:numPr>
        <w:tabs>
          <w:tab w:val="left" w:pos="950"/>
        </w:tabs>
        <w:spacing w:before="11"/>
        <w:rPr>
          <w:i/>
        </w:rPr>
      </w:pPr>
      <w:r>
        <w:t>Yusuf,</w:t>
      </w:r>
      <w:r>
        <w:rPr>
          <w:spacing w:val="-6"/>
        </w:rPr>
        <w:t xml:space="preserve"> </w:t>
      </w:r>
      <w:r>
        <w:t>L.</w:t>
      </w:r>
      <w:r>
        <w:rPr>
          <w:spacing w:val="-6"/>
        </w:rPr>
        <w:t xml:space="preserve"> </w:t>
      </w:r>
      <w:r>
        <w:t>and</w:t>
      </w:r>
      <w:r>
        <w:rPr>
          <w:spacing w:val="-7"/>
        </w:rPr>
        <w:t xml:space="preserve"> </w:t>
      </w:r>
      <w:r>
        <w:t>Osei-Kyei,</w:t>
      </w:r>
      <w:r>
        <w:rPr>
          <w:spacing w:val="-8"/>
        </w:rPr>
        <w:t xml:space="preserve"> </w:t>
      </w:r>
      <w:r>
        <w:t>R.</w:t>
      </w:r>
      <w:r>
        <w:rPr>
          <w:spacing w:val="-3"/>
        </w:rPr>
        <w:t xml:space="preserve"> </w:t>
      </w:r>
      <w:r>
        <w:t>(2023)</w:t>
      </w:r>
      <w:r>
        <w:rPr>
          <w:spacing w:val="-4"/>
        </w:rPr>
        <w:t xml:space="preserve"> </w:t>
      </w:r>
      <w:r>
        <w:t>‘</w:t>
      </w:r>
      <w:r>
        <w:rPr>
          <w:i/>
        </w:rPr>
        <w:t>Engaging</w:t>
      </w:r>
      <w:r>
        <w:rPr>
          <w:i/>
          <w:spacing w:val="-5"/>
        </w:rPr>
        <w:t xml:space="preserve"> </w:t>
      </w:r>
      <w:r>
        <w:rPr>
          <w:i/>
        </w:rPr>
        <w:t>SMEs</w:t>
      </w:r>
      <w:r>
        <w:rPr>
          <w:i/>
          <w:spacing w:val="-4"/>
        </w:rPr>
        <w:t xml:space="preserve"> </w:t>
      </w:r>
      <w:r>
        <w:rPr>
          <w:i/>
        </w:rPr>
        <w:t>in</w:t>
      </w:r>
      <w:r>
        <w:rPr>
          <w:i/>
          <w:spacing w:val="-5"/>
        </w:rPr>
        <w:t xml:space="preserve"> </w:t>
      </w:r>
      <w:r>
        <w:rPr>
          <w:i/>
        </w:rPr>
        <w:t>the</w:t>
      </w:r>
      <w:r>
        <w:rPr>
          <w:i/>
          <w:spacing w:val="-7"/>
        </w:rPr>
        <w:t xml:space="preserve"> </w:t>
      </w:r>
      <w:r>
        <w:rPr>
          <w:i/>
        </w:rPr>
        <w:t>carbon</w:t>
      </w:r>
      <w:r>
        <w:rPr>
          <w:i/>
          <w:spacing w:val="-5"/>
        </w:rPr>
        <w:t xml:space="preserve"> </w:t>
      </w:r>
      <w:r>
        <w:rPr>
          <w:i/>
        </w:rPr>
        <w:t>agenda’,</w:t>
      </w:r>
      <w:r>
        <w:rPr>
          <w:i/>
          <w:spacing w:val="-3"/>
        </w:rPr>
        <w:t xml:space="preserve"> </w:t>
      </w:r>
      <w:r>
        <w:rPr>
          <w:i/>
        </w:rPr>
        <w:t>Journal</w:t>
      </w:r>
      <w:r>
        <w:rPr>
          <w:i/>
          <w:spacing w:val="-5"/>
        </w:rPr>
        <w:t xml:space="preserve"> of</w:t>
      </w:r>
    </w:p>
    <w:p w14:paraId="4F445F8F" w14:textId="77777777" w:rsidR="00F64A0B" w:rsidRDefault="00000000">
      <w:pPr>
        <w:spacing w:before="24"/>
        <w:ind w:left="950"/>
        <w:rPr>
          <w:i/>
        </w:rPr>
      </w:pPr>
      <w:r>
        <w:rPr>
          <w:i/>
        </w:rPr>
        <w:t>Environmental</w:t>
      </w:r>
      <w:r>
        <w:rPr>
          <w:i/>
          <w:spacing w:val="-9"/>
        </w:rPr>
        <w:t xml:space="preserve"> </w:t>
      </w:r>
      <w:r>
        <w:rPr>
          <w:i/>
        </w:rPr>
        <w:t>Planning</w:t>
      </w:r>
      <w:r>
        <w:rPr>
          <w:i/>
          <w:spacing w:val="-7"/>
        </w:rPr>
        <w:t xml:space="preserve"> </w:t>
      </w:r>
      <w:r>
        <w:rPr>
          <w:i/>
        </w:rPr>
        <w:t>and</w:t>
      </w:r>
      <w:r>
        <w:rPr>
          <w:i/>
          <w:spacing w:val="-6"/>
        </w:rPr>
        <w:t xml:space="preserve"> </w:t>
      </w:r>
      <w:r>
        <w:rPr>
          <w:i/>
        </w:rPr>
        <w:t>Management,</w:t>
      </w:r>
      <w:r>
        <w:rPr>
          <w:i/>
          <w:spacing w:val="-7"/>
        </w:rPr>
        <w:t xml:space="preserve"> </w:t>
      </w:r>
      <w:r>
        <w:rPr>
          <w:i/>
        </w:rPr>
        <w:t>66(4),</w:t>
      </w:r>
      <w:r>
        <w:rPr>
          <w:i/>
          <w:spacing w:val="-7"/>
        </w:rPr>
        <w:t xml:space="preserve"> </w:t>
      </w:r>
      <w:r>
        <w:rPr>
          <w:i/>
        </w:rPr>
        <w:t>pp.</w:t>
      </w:r>
      <w:r>
        <w:rPr>
          <w:i/>
          <w:spacing w:val="-7"/>
        </w:rPr>
        <w:t xml:space="preserve"> </w:t>
      </w:r>
      <w:r>
        <w:rPr>
          <w:i/>
        </w:rPr>
        <w:t>789–</w:t>
      </w:r>
      <w:r>
        <w:rPr>
          <w:i/>
          <w:spacing w:val="-4"/>
        </w:rPr>
        <w:t>808.</w:t>
      </w:r>
    </w:p>
    <w:p w14:paraId="4F445F90" w14:textId="77777777" w:rsidR="00F64A0B" w:rsidRDefault="00F64A0B">
      <w:pPr>
        <w:rPr>
          <w:i/>
        </w:rPr>
        <w:sectPr w:rsidR="00F64A0B">
          <w:headerReference w:type="default" r:id="rId224"/>
          <w:footerReference w:type="default" r:id="rId225"/>
          <w:pgSz w:w="11900" w:h="16840"/>
          <w:pgMar w:top="1220" w:right="565" w:bottom="800" w:left="850" w:header="712" w:footer="619" w:gutter="0"/>
          <w:cols w:space="720"/>
        </w:sectPr>
      </w:pPr>
    </w:p>
    <w:p w14:paraId="4F445F91" w14:textId="77777777" w:rsidR="00F64A0B" w:rsidRDefault="00F64A0B">
      <w:pPr>
        <w:pStyle w:val="BodyText"/>
        <w:spacing w:before="319"/>
        <w:rPr>
          <w:i/>
          <w:sz w:val="36"/>
        </w:rPr>
      </w:pPr>
    </w:p>
    <w:p w14:paraId="4F445F92" w14:textId="77777777" w:rsidR="00F64A0B" w:rsidRDefault="00000000">
      <w:pPr>
        <w:pStyle w:val="Heading1"/>
        <w:spacing w:line="208" w:lineRule="auto"/>
        <w:ind w:right="486"/>
        <w:rPr>
          <w:rFonts w:ascii="Times New Roman"/>
        </w:rPr>
      </w:pPr>
      <w:bookmarkStart w:id="21" w:name="Liu_Abstract"/>
      <w:bookmarkStart w:id="22" w:name="Emerging_Roles_at_the_Intersection_of_Hu"/>
      <w:bookmarkEnd w:id="21"/>
      <w:bookmarkEnd w:id="22"/>
      <w:r>
        <w:rPr>
          <w:rFonts w:ascii="Times New Roman"/>
        </w:rPr>
        <w:t>Emerging</w:t>
      </w:r>
      <w:r>
        <w:rPr>
          <w:rFonts w:ascii="Times New Roman"/>
          <w:spacing w:val="-5"/>
        </w:rPr>
        <w:t xml:space="preserve"> </w:t>
      </w:r>
      <w:r>
        <w:rPr>
          <w:rFonts w:ascii="Times New Roman"/>
        </w:rPr>
        <w:t>Roles</w:t>
      </w:r>
      <w:r>
        <w:rPr>
          <w:rFonts w:ascii="Times New Roman"/>
          <w:spacing w:val="-6"/>
        </w:rPr>
        <w:t xml:space="preserve"> </w:t>
      </w:r>
      <w:r>
        <w:rPr>
          <w:rFonts w:ascii="Times New Roman"/>
        </w:rPr>
        <w:t>at</w:t>
      </w:r>
      <w:r>
        <w:rPr>
          <w:rFonts w:ascii="Times New Roman"/>
          <w:spacing w:val="-5"/>
        </w:rPr>
        <w:t xml:space="preserve"> </w:t>
      </w:r>
      <w:r>
        <w:rPr>
          <w:rFonts w:ascii="Times New Roman"/>
        </w:rPr>
        <w:t>the</w:t>
      </w:r>
      <w:r>
        <w:rPr>
          <w:rFonts w:ascii="Times New Roman"/>
          <w:spacing w:val="-5"/>
        </w:rPr>
        <w:t xml:space="preserve"> </w:t>
      </w:r>
      <w:r>
        <w:rPr>
          <w:rFonts w:ascii="Times New Roman"/>
        </w:rPr>
        <w:t>Intersection</w:t>
      </w:r>
      <w:r>
        <w:rPr>
          <w:rFonts w:ascii="Times New Roman"/>
          <w:spacing w:val="-6"/>
        </w:rPr>
        <w:t xml:space="preserve"> </w:t>
      </w:r>
      <w:r>
        <w:rPr>
          <w:rFonts w:ascii="Times New Roman"/>
        </w:rPr>
        <w:t>of</w:t>
      </w:r>
      <w:r>
        <w:rPr>
          <w:rFonts w:ascii="Times New Roman"/>
          <w:spacing w:val="-5"/>
        </w:rPr>
        <w:t xml:space="preserve"> </w:t>
      </w:r>
      <w:r>
        <w:rPr>
          <w:rFonts w:ascii="Times New Roman"/>
        </w:rPr>
        <w:t>Human</w:t>
      </w:r>
      <w:r>
        <w:rPr>
          <w:rFonts w:ascii="Times New Roman"/>
          <w:spacing w:val="-6"/>
        </w:rPr>
        <w:t xml:space="preserve"> </w:t>
      </w:r>
      <w:proofErr w:type="spellStart"/>
      <w:r>
        <w:rPr>
          <w:rFonts w:ascii="Times New Roman"/>
        </w:rPr>
        <w:t>Labour</w:t>
      </w:r>
      <w:proofErr w:type="spellEnd"/>
      <w:r>
        <w:rPr>
          <w:rFonts w:ascii="Times New Roman"/>
          <w:spacing w:val="-10"/>
        </w:rPr>
        <w:t xml:space="preserve"> </w:t>
      </w:r>
      <w:r>
        <w:rPr>
          <w:rFonts w:ascii="Times New Roman"/>
        </w:rPr>
        <w:t>and Robotic Systems in Smart Construction</w:t>
      </w:r>
    </w:p>
    <w:p w14:paraId="4F445F93" w14:textId="77777777" w:rsidR="00F64A0B" w:rsidRDefault="00000000">
      <w:pPr>
        <w:spacing w:before="343" w:line="242" w:lineRule="auto"/>
        <w:ind w:left="3772" w:right="4054" w:hanging="5"/>
        <w:jc w:val="center"/>
        <w:rPr>
          <w:rFonts w:ascii="Times New Roman"/>
          <w:sz w:val="24"/>
        </w:rPr>
      </w:pPr>
      <w:bookmarkStart w:id="23" w:name="Luqi_Liu"/>
      <w:bookmarkEnd w:id="23"/>
      <w:proofErr w:type="spellStart"/>
      <w:r>
        <w:rPr>
          <w:rFonts w:ascii="Times New Roman"/>
          <w:sz w:val="24"/>
        </w:rPr>
        <w:t>Luqi</w:t>
      </w:r>
      <w:proofErr w:type="spellEnd"/>
      <w:r>
        <w:rPr>
          <w:rFonts w:ascii="Times New Roman"/>
          <w:sz w:val="24"/>
        </w:rPr>
        <w:t xml:space="preserve"> Liu </w:t>
      </w:r>
      <w:bookmarkStart w:id="24" w:name="Luqi.liu@pgr.reading.ac.uk"/>
      <w:bookmarkEnd w:id="24"/>
      <w:r>
        <w:fldChar w:fldCharType="begin"/>
      </w:r>
      <w:r>
        <w:instrText>HYPERLINK "mailto:Luqi.liu@pgr.reading.ac.uk" \h</w:instrText>
      </w:r>
      <w:r>
        <w:fldChar w:fldCharType="separate"/>
      </w:r>
      <w:r>
        <w:rPr>
          <w:rFonts w:ascii="Times New Roman"/>
          <w:spacing w:val="-2"/>
          <w:sz w:val="24"/>
        </w:rPr>
        <w:t>Luqi.liu@pgr.reading.ac.uk</w:t>
      </w:r>
      <w:r>
        <w:fldChar w:fldCharType="end"/>
      </w:r>
    </w:p>
    <w:p w14:paraId="4F445F94" w14:textId="77777777" w:rsidR="00F64A0B" w:rsidRDefault="00F64A0B">
      <w:pPr>
        <w:pStyle w:val="BodyText"/>
        <w:spacing w:before="87"/>
        <w:rPr>
          <w:rFonts w:ascii="Times New Roman"/>
          <w:sz w:val="24"/>
        </w:rPr>
      </w:pPr>
    </w:p>
    <w:p w14:paraId="4F445F95" w14:textId="77777777" w:rsidR="00F64A0B" w:rsidRDefault="00000000">
      <w:pPr>
        <w:pStyle w:val="Heading5"/>
        <w:jc w:val="left"/>
        <w:rPr>
          <w:rFonts w:ascii="Times New Roman"/>
        </w:rPr>
      </w:pPr>
      <w:bookmarkStart w:id="25" w:name="Abstract"/>
      <w:bookmarkEnd w:id="25"/>
      <w:r>
        <w:rPr>
          <w:rFonts w:ascii="Times New Roman"/>
          <w:spacing w:val="-2"/>
        </w:rPr>
        <w:t>Abstract</w:t>
      </w:r>
    </w:p>
    <w:p w14:paraId="4F445F96" w14:textId="77777777" w:rsidR="00F64A0B" w:rsidRDefault="00F64A0B">
      <w:pPr>
        <w:pStyle w:val="BodyText"/>
        <w:spacing w:before="248"/>
        <w:rPr>
          <w:rFonts w:ascii="Times New Roman"/>
          <w:b/>
          <w:sz w:val="24"/>
        </w:rPr>
      </w:pPr>
    </w:p>
    <w:p w14:paraId="4F445F97" w14:textId="77777777" w:rsidR="00F64A0B" w:rsidRDefault="00000000">
      <w:pPr>
        <w:spacing w:before="1"/>
        <w:ind w:left="230"/>
        <w:jc w:val="both"/>
        <w:rPr>
          <w:rFonts w:ascii="Times New Roman"/>
          <w:b/>
          <w:sz w:val="24"/>
        </w:rPr>
      </w:pPr>
      <w:r>
        <w:rPr>
          <w:rFonts w:ascii="Times New Roman"/>
          <w:b/>
          <w:sz w:val="24"/>
        </w:rPr>
        <w:t>Research</w:t>
      </w:r>
      <w:r>
        <w:rPr>
          <w:rFonts w:ascii="Times New Roman"/>
          <w:b/>
          <w:spacing w:val="-5"/>
          <w:sz w:val="24"/>
        </w:rPr>
        <w:t xml:space="preserve"> Aim</w:t>
      </w:r>
    </w:p>
    <w:p w14:paraId="4F445F98" w14:textId="77777777" w:rsidR="00F64A0B" w:rsidRDefault="00000000">
      <w:pPr>
        <w:spacing w:before="123" w:line="244" w:lineRule="auto"/>
        <w:ind w:left="230" w:right="516"/>
        <w:jc w:val="both"/>
        <w:rPr>
          <w:rFonts w:ascii="Times New Roman"/>
          <w:sz w:val="24"/>
        </w:rPr>
      </w:pPr>
      <w:r>
        <w:rPr>
          <w:rFonts w:ascii="Times New Roman"/>
          <w:sz w:val="24"/>
        </w:rPr>
        <w:t>The</w:t>
      </w:r>
      <w:r>
        <w:rPr>
          <w:rFonts w:ascii="Times New Roman"/>
          <w:spacing w:val="-10"/>
          <w:sz w:val="24"/>
        </w:rPr>
        <w:t xml:space="preserve"> </w:t>
      </w:r>
      <w:r>
        <w:rPr>
          <w:rFonts w:ascii="Times New Roman"/>
          <w:sz w:val="24"/>
        </w:rPr>
        <w:t>increasing</w:t>
      </w:r>
      <w:r>
        <w:rPr>
          <w:rFonts w:ascii="Times New Roman"/>
          <w:spacing w:val="-10"/>
          <w:sz w:val="24"/>
        </w:rPr>
        <w:t xml:space="preserve"> </w:t>
      </w:r>
      <w:r>
        <w:rPr>
          <w:rFonts w:ascii="Times New Roman"/>
          <w:sz w:val="24"/>
        </w:rPr>
        <w:t>popularity</w:t>
      </w:r>
      <w:r>
        <w:rPr>
          <w:rFonts w:ascii="Times New Roman"/>
          <w:spacing w:val="-10"/>
          <w:sz w:val="24"/>
        </w:rPr>
        <w:t xml:space="preserve"> </w:t>
      </w:r>
      <w:r>
        <w:rPr>
          <w:rFonts w:ascii="Times New Roman"/>
          <w:sz w:val="24"/>
        </w:rPr>
        <w:t>of</w:t>
      </w:r>
      <w:r>
        <w:rPr>
          <w:rFonts w:ascii="Times New Roman"/>
          <w:spacing w:val="-9"/>
          <w:sz w:val="24"/>
        </w:rPr>
        <w:t xml:space="preserve"> </w:t>
      </w:r>
      <w:r>
        <w:rPr>
          <w:rFonts w:ascii="Times New Roman"/>
          <w:sz w:val="24"/>
        </w:rPr>
        <w:t>robotics</w:t>
      </w:r>
      <w:r>
        <w:rPr>
          <w:rFonts w:ascii="Times New Roman"/>
          <w:spacing w:val="-8"/>
          <w:sz w:val="24"/>
        </w:rPr>
        <w:t xml:space="preserve"> </w:t>
      </w:r>
      <w:r>
        <w:rPr>
          <w:rFonts w:ascii="Times New Roman"/>
          <w:sz w:val="24"/>
        </w:rPr>
        <w:t>technology,</w:t>
      </w:r>
      <w:r>
        <w:rPr>
          <w:rFonts w:ascii="Times New Roman"/>
          <w:spacing w:val="-4"/>
          <w:sz w:val="24"/>
        </w:rPr>
        <w:t xml:space="preserve"> </w:t>
      </w:r>
      <w:r>
        <w:rPr>
          <w:rFonts w:ascii="Times New Roman"/>
          <w:sz w:val="24"/>
        </w:rPr>
        <w:t>artificial</w:t>
      </w:r>
      <w:r>
        <w:rPr>
          <w:rFonts w:ascii="Times New Roman"/>
          <w:spacing w:val="-10"/>
          <w:sz w:val="24"/>
        </w:rPr>
        <w:t xml:space="preserve"> </w:t>
      </w:r>
      <w:r>
        <w:rPr>
          <w:rFonts w:ascii="Times New Roman"/>
          <w:sz w:val="24"/>
        </w:rPr>
        <w:t>intelligence</w:t>
      </w:r>
      <w:r>
        <w:rPr>
          <w:rFonts w:ascii="Times New Roman"/>
          <w:spacing w:val="-10"/>
          <w:sz w:val="24"/>
        </w:rPr>
        <w:t xml:space="preserve"> </w:t>
      </w:r>
      <w:r>
        <w:rPr>
          <w:rFonts w:ascii="Times New Roman"/>
          <w:sz w:val="24"/>
        </w:rPr>
        <w:t>(AI),</w:t>
      </w:r>
      <w:r>
        <w:rPr>
          <w:rFonts w:ascii="Times New Roman"/>
          <w:spacing w:val="-9"/>
          <w:sz w:val="24"/>
        </w:rPr>
        <w:t xml:space="preserve"> </w:t>
      </w:r>
      <w:r>
        <w:rPr>
          <w:rFonts w:ascii="Times New Roman"/>
          <w:sz w:val="24"/>
        </w:rPr>
        <w:t>and</w:t>
      </w:r>
      <w:r>
        <w:rPr>
          <w:rFonts w:ascii="Times New Roman"/>
          <w:spacing w:val="-10"/>
          <w:sz w:val="24"/>
        </w:rPr>
        <w:t xml:space="preserve"> </w:t>
      </w:r>
      <w:r>
        <w:rPr>
          <w:rFonts w:ascii="Times New Roman"/>
          <w:sz w:val="24"/>
        </w:rPr>
        <w:t>building</w:t>
      </w:r>
      <w:r>
        <w:rPr>
          <w:rFonts w:ascii="Times New Roman"/>
          <w:spacing w:val="-10"/>
          <w:sz w:val="24"/>
        </w:rPr>
        <w:t xml:space="preserve"> </w:t>
      </w:r>
      <w:r>
        <w:rPr>
          <w:rFonts w:ascii="Times New Roman"/>
          <w:sz w:val="24"/>
        </w:rPr>
        <w:t>information modelling (BIM) is transforming the construction industry and accelerating the development of intelligent</w:t>
      </w:r>
      <w:r>
        <w:rPr>
          <w:rFonts w:ascii="Times New Roman"/>
          <w:spacing w:val="-1"/>
          <w:sz w:val="24"/>
        </w:rPr>
        <w:t xml:space="preserve"> </w:t>
      </w:r>
      <w:r>
        <w:rPr>
          <w:rFonts w:ascii="Times New Roman"/>
          <w:sz w:val="24"/>
        </w:rPr>
        <w:t>building environments. Although previous studies mainly focused on robotics technology, productivity</w:t>
      </w:r>
      <w:r>
        <w:rPr>
          <w:rFonts w:ascii="Times New Roman"/>
          <w:spacing w:val="-9"/>
          <w:sz w:val="24"/>
        </w:rPr>
        <w:t xml:space="preserve"> </w:t>
      </w:r>
      <w:r>
        <w:rPr>
          <w:rFonts w:ascii="Times New Roman"/>
          <w:sz w:val="24"/>
        </w:rPr>
        <w:t>improvement,</w:t>
      </w:r>
      <w:r>
        <w:rPr>
          <w:rFonts w:ascii="Times New Roman"/>
          <w:spacing w:val="-3"/>
          <w:sz w:val="24"/>
        </w:rPr>
        <w:t xml:space="preserve"> </w:t>
      </w:r>
      <w:r>
        <w:rPr>
          <w:rFonts w:ascii="Times New Roman"/>
          <w:sz w:val="24"/>
        </w:rPr>
        <w:t>and</w:t>
      </w:r>
      <w:r>
        <w:rPr>
          <w:rFonts w:ascii="Times New Roman"/>
          <w:spacing w:val="-3"/>
          <w:sz w:val="24"/>
        </w:rPr>
        <w:t xml:space="preserve"> </w:t>
      </w:r>
      <w:r>
        <w:rPr>
          <w:rFonts w:ascii="Times New Roman"/>
          <w:sz w:val="24"/>
        </w:rPr>
        <w:t>implementation</w:t>
      </w:r>
      <w:r>
        <w:rPr>
          <w:rFonts w:ascii="Times New Roman"/>
          <w:spacing w:val="-9"/>
          <w:sz w:val="24"/>
        </w:rPr>
        <w:t xml:space="preserve"> </w:t>
      </w:r>
      <w:r>
        <w:rPr>
          <w:rFonts w:ascii="Times New Roman"/>
          <w:sz w:val="24"/>
        </w:rPr>
        <w:t>risks,</w:t>
      </w:r>
      <w:r>
        <w:rPr>
          <w:rFonts w:ascii="Times New Roman"/>
          <w:spacing w:val="-4"/>
          <w:sz w:val="24"/>
        </w:rPr>
        <w:t xml:space="preserve"> </w:t>
      </w:r>
      <w:r>
        <w:rPr>
          <w:rFonts w:ascii="Times New Roman"/>
          <w:sz w:val="24"/>
        </w:rPr>
        <w:t>there</w:t>
      </w:r>
      <w:r>
        <w:rPr>
          <w:rFonts w:ascii="Times New Roman"/>
          <w:spacing w:val="-5"/>
          <w:sz w:val="24"/>
        </w:rPr>
        <w:t xml:space="preserve"> </w:t>
      </w:r>
      <w:r>
        <w:rPr>
          <w:rFonts w:ascii="Times New Roman"/>
          <w:sz w:val="24"/>
        </w:rPr>
        <w:t>has</w:t>
      </w:r>
      <w:r>
        <w:rPr>
          <w:rFonts w:ascii="Times New Roman"/>
          <w:spacing w:val="-7"/>
          <w:sz w:val="24"/>
        </w:rPr>
        <w:t xml:space="preserve"> </w:t>
      </w:r>
      <w:r>
        <w:rPr>
          <w:rFonts w:ascii="Times New Roman"/>
          <w:sz w:val="24"/>
        </w:rPr>
        <w:t>been</w:t>
      </w:r>
      <w:r>
        <w:rPr>
          <w:rFonts w:ascii="Times New Roman"/>
          <w:spacing w:val="-9"/>
          <w:sz w:val="24"/>
        </w:rPr>
        <w:t xml:space="preserve"> </w:t>
      </w:r>
      <w:r>
        <w:rPr>
          <w:rFonts w:ascii="Times New Roman"/>
          <w:sz w:val="24"/>
        </w:rPr>
        <w:t>relatively</w:t>
      </w:r>
      <w:r>
        <w:rPr>
          <w:rFonts w:ascii="Times New Roman"/>
          <w:spacing w:val="-9"/>
          <w:sz w:val="24"/>
        </w:rPr>
        <w:t xml:space="preserve"> </w:t>
      </w:r>
      <w:r>
        <w:rPr>
          <w:rFonts w:ascii="Times New Roman"/>
          <w:sz w:val="24"/>
        </w:rPr>
        <w:t>less</w:t>
      </w:r>
      <w:r>
        <w:rPr>
          <w:rFonts w:ascii="Times New Roman"/>
          <w:spacing w:val="-7"/>
          <w:sz w:val="24"/>
        </w:rPr>
        <w:t xml:space="preserve"> </w:t>
      </w:r>
      <w:r>
        <w:rPr>
          <w:rFonts w:ascii="Times New Roman"/>
          <w:sz w:val="24"/>
        </w:rPr>
        <w:t>discussion</w:t>
      </w:r>
      <w:r>
        <w:rPr>
          <w:rFonts w:ascii="Times New Roman"/>
          <w:spacing w:val="-9"/>
          <w:sz w:val="24"/>
        </w:rPr>
        <w:t xml:space="preserve"> </w:t>
      </w:r>
      <w:r>
        <w:rPr>
          <w:rFonts w:ascii="Times New Roman"/>
          <w:sz w:val="24"/>
        </w:rPr>
        <w:t>on</w:t>
      </w:r>
      <w:r>
        <w:rPr>
          <w:rFonts w:ascii="Times New Roman"/>
          <w:spacing w:val="-9"/>
          <w:sz w:val="24"/>
        </w:rPr>
        <w:t xml:space="preserve"> </w:t>
      </w:r>
      <w:r>
        <w:rPr>
          <w:rFonts w:ascii="Times New Roman"/>
          <w:sz w:val="24"/>
        </w:rPr>
        <w:t xml:space="preserve">how human-robot collaboration (HRC) reshapes the roles of </w:t>
      </w:r>
      <w:proofErr w:type="spellStart"/>
      <w:r>
        <w:rPr>
          <w:rFonts w:ascii="Times New Roman"/>
          <w:sz w:val="24"/>
        </w:rPr>
        <w:t>labour</w:t>
      </w:r>
      <w:proofErr w:type="spellEnd"/>
      <w:r>
        <w:rPr>
          <w:rFonts w:ascii="Times New Roman"/>
          <w:sz w:val="24"/>
        </w:rPr>
        <w:t xml:space="preserve"> in construction projects.</w:t>
      </w:r>
    </w:p>
    <w:p w14:paraId="4F445F99" w14:textId="77777777" w:rsidR="00F64A0B" w:rsidRDefault="00000000">
      <w:pPr>
        <w:spacing w:before="114" w:line="242" w:lineRule="auto"/>
        <w:ind w:left="230" w:right="516"/>
        <w:jc w:val="both"/>
        <w:rPr>
          <w:rFonts w:ascii="Times New Roman"/>
          <w:sz w:val="24"/>
        </w:rPr>
      </w:pPr>
      <w:r>
        <w:rPr>
          <w:rFonts w:ascii="Times New Roman"/>
          <w:sz w:val="24"/>
        </w:rPr>
        <w:t xml:space="preserve">This study aims to explore the emerging roles resulting from the integration of human </w:t>
      </w:r>
      <w:proofErr w:type="spellStart"/>
      <w:r>
        <w:rPr>
          <w:rFonts w:ascii="Times New Roman"/>
          <w:sz w:val="24"/>
        </w:rPr>
        <w:t>labour</w:t>
      </w:r>
      <w:proofErr w:type="spellEnd"/>
      <w:r>
        <w:rPr>
          <w:rFonts w:ascii="Times New Roman"/>
          <w:sz w:val="24"/>
        </w:rPr>
        <w:t xml:space="preserve"> and robotic</w:t>
      </w:r>
      <w:r>
        <w:rPr>
          <w:rFonts w:ascii="Times New Roman"/>
          <w:spacing w:val="-15"/>
          <w:sz w:val="24"/>
        </w:rPr>
        <w:t xml:space="preserve"> </w:t>
      </w:r>
      <w:r>
        <w:rPr>
          <w:rFonts w:ascii="Times New Roman"/>
          <w:sz w:val="24"/>
        </w:rPr>
        <w:t>systems</w:t>
      </w:r>
      <w:r>
        <w:rPr>
          <w:rFonts w:ascii="Times New Roman"/>
          <w:spacing w:val="-15"/>
          <w:sz w:val="24"/>
        </w:rPr>
        <w:t xml:space="preserve"> </w:t>
      </w:r>
      <w:r>
        <w:rPr>
          <w:rFonts w:ascii="Times New Roman"/>
          <w:sz w:val="24"/>
        </w:rPr>
        <w:t>in</w:t>
      </w:r>
      <w:r>
        <w:rPr>
          <w:rFonts w:ascii="Times New Roman"/>
          <w:spacing w:val="-15"/>
          <w:sz w:val="24"/>
        </w:rPr>
        <w:t xml:space="preserve"> </w:t>
      </w:r>
      <w:r>
        <w:rPr>
          <w:rFonts w:ascii="Times New Roman"/>
          <w:sz w:val="24"/>
        </w:rPr>
        <w:t>the</w:t>
      </w:r>
      <w:r>
        <w:rPr>
          <w:rFonts w:ascii="Times New Roman"/>
          <w:spacing w:val="-15"/>
          <w:sz w:val="24"/>
        </w:rPr>
        <w:t xml:space="preserve"> </w:t>
      </w:r>
      <w:r>
        <w:rPr>
          <w:rFonts w:ascii="Times New Roman"/>
          <w:sz w:val="24"/>
        </w:rPr>
        <w:t>field</w:t>
      </w:r>
      <w:r>
        <w:rPr>
          <w:rFonts w:ascii="Times New Roman"/>
          <w:spacing w:val="-15"/>
          <w:sz w:val="24"/>
        </w:rPr>
        <w:t xml:space="preserve"> </w:t>
      </w:r>
      <w:r>
        <w:rPr>
          <w:rFonts w:ascii="Times New Roman"/>
          <w:sz w:val="24"/>
        </w:rPr>
        <w:t>of</w:t>
      </w:r>
      <w:r>
        <w:rPr>
          <w:rFonts w:ascii="Times New Roman"/>
          <w:spacing w:val="-15"/>
          <w:sz w:val="24"/>
        </w:rPr>
        <w:t xml:space="preserve"> </w:t>
      </w:r>
      <w:r>
        <w:rPr>
          <w:rFonts w:ascii="Times New Roman"/>
          <w:sz w:val="24"/>
        </w:rPr>
        <w:t>intelligent</w:t>
      </w:r>
      <w:r>
        <w:rPr>
          <w:rFonts w:ascii="Times New Roman"/>
          <w:spacing w:val="-15"/>
          <w:sz w:val="24"/>
        </w:rPr>
        <w:t xml:space="preserve"> </w:t>
      </w:r>
      <w:r>
        <w:rPr>
          <w:rFonts w:ascii="Times New Roman"/>
          <w:sz w:val="24"/>
        </w:rPr>
        <w:t>buildings.</w:t>
      </w:r>
      <w:r>
        <w:rPr>
          <w:rFonts w:ascii="Times New Roman"/>
          <w:spacing w:val="-15"/>
          <w:sz w:val="24"/>
        </w:rPr>
        <w:t xml:space="preserve"> </w:t>
      </w:r>
      <w:r>
        <w:rPr>
          <w:rFonts w:ascii="Times New Roman"/>
          <w:sz w:val="24"/>
        </w:rPr>
        <w:t>A</w:t>
      </w:r>
      <w:r>
        <w:rPr>
          <w:rFonts w:ascii="Times New Roman"/>
          <w:spacing w:val="-15"/>
          <w:sz w:val="24"/>
        </w:rPr>
        <w:t xml:space="preserve"> </w:t>
      </w:r>
      <w:r>
        <w:rPr>
          <w:rFonts w:ascii="Times New Roman"/>
          <w:sz w:val="24"/>
        </w:rPr>
        <w:t>qualitative</w:t>
      </w:r>
      <w:r>
        <w:rPr>
          <w:rFonts w:ascii="Times New Roman"/>
          <w:spacing w:val="-15"/>
          <w:sz w:val="24"/>
        </w:rPr>
        <w:t xml:space="preserve"> </w:t>
      </w:r>
      <w:r>
        <w:rPr>
          <w:rFonts w:ascii="Times New Roman"/>
          <w:sz w:val="24"/>
        </w:rPr>
        <w:t>literature</w:t>
      </w:r>
      <w:r>
        <w:rPr>
          <w:rFonts w:ascii="Times New Roman"/>
          <w:spacing w:val="-15"/>
          <w:sz w:val="24"/>
        </w:rPr>
        <w:t xml:space="preserve"> </w:t>
      </w:r>
      <w:r>
        <w:rPr>
          <w:rFonts w:ascii="Times New Roman"/>
          <w:sz w:val="24"/>
        </w:rPr>
        <w:t>review</w:t>
      </w:r>
      <w:r>
        <w:rPr>
          <w:rFonts w:ascii="Times New Roman"/>
          <w:spacing w:val="-15"/>
          <w:sz w:val="24"/>
        </w:rPr>
        <w:t xml:space="preserve"> </w:t>
      </w:r>
      <w:r>
        <w:rPr>
          <w:rFonts w:ascii="Times New Roman"/>
          <w:sz w:val="24"/>
        </w:rPr>
        <w:t>was</w:t>
      </w:r>
      <w:r>
        <w:rPr>
          <w:rFonts w:ascii="Times New Roman"/>
          <w:spacing w:val="-15"/>
          <w:sz w:val="24"/>
        </w:rPr>
        <w:t xml:space="preserve"> </w:t>
      </w:r>
      <w:r>
        <w:rPr>
          <w:rFonts w:ascii="Times New Roman"/>
          <w:sz w:val="24"/>
        </w:rPr>
        <w:t>conducted</w:t>
      </w:r>
      <w:r>
        <w:rPr>
          <w:rFonts w:ascii="Times New Roman"/>
          <w:spacing w:val="-15"/>
          <w:sz w:val="24"/>
        </w:rPr>
        <w:t xml:space="preserve"> </w:t>
      </w:r>
      <w:r>
        <w:rPr>
          <w:rFonts w:ascii="Times New Roman"/>
          <w:sz w:val="24"/>
        </w:rPr>
        <w:t>based on three key studies - those related to HRC classification, worker productivity, and implementation risks. Through comparative analysis and thematic synthesis, this study examines the evolving relationship between construction workers and robotic systems.</w:t>
      </w:r>
    </w:p>
    <w:p w14:paraId="4F445F9A" w14:textId="77777777" w:rsidR="00F64A0B" w:rsidRDefault="00000000">
      <w:pPr>
        <w:spacing w:before="126" w:line="242" w:lineRule="auto"/>
        <w:ind w:left="230" w:right="512"/>
        <w:jc w:val="both"/>
        <w:rPr>
          <w:rFonts w:ascii="Times New Roman"/>
          <w:sz w:val="24"/>
        </w:rPr>
      </w:pPr>
      <w:r>
        <w:rPr>
          <w:rFonts w:ascii="Times New Roman"/>
          <w:sz w:val="24"/>
        </w:rPr>
        <w:t xml:space="preserve">These research results indicate that robot systems have not completely replaced human workers. On the contrary, they are changing traditional </w:t>
      </w:r>
      <w:proofErr w:type="spellStart"/>
      <w:r>
        <w:rPr>
          <w:rFonts w:ascii="Times New Roman"/>
          <w:sz w:val="24"/>
        </w:rPr>
        <w:t>labour</w:t>
      </w:r>
      <w:proofErr w:type="spellEnd"/>
      <w:r>
        <w:rPr>
          <w:rFonts w:ascii="Times New Roman"/>
          <w:sz w:val="24"/>
        </w:rPr>
        <w:t xml:space="preserve"> responsibilities. Emerging new roles include robot supervisors, human-machine coordinators, AI-assisted decision-makers, and workflow managers using BIM. This review further emphasizes that in the future construction industry workforce, the importance of digital literacy, interdisciplinary knowledge, and collaboration skills is increasing. However, there are still challenges in areas such as worker trust, </w:t>
      </w:r>
      <w:proofErr w:type="spellStart"/>
      <w:r>
        <w:rPr>
          <w:rFonts w:ascii="Times New Roman"/>
          <w:sz w:val="24"/>
        </w:rPr>
        <w:t>labour</w:t>
      </w:r>
      <w:proofErr w:type="spellEnd"/>
      <w:r>
        <w:rPr>
          <w:rFonts w:ascii="Times New Roman"/>
          <w:sz w:val="24"/>
        </w:rPr>
        <w:t xml:space="preserve"> re-training, organizational readiness, and the integration of BIM, AI, and robotic technologies.</w:t>
      </w:r>
    </w:p>
    <w:p w14:paraId="4F445F9B" w14:textId="77777777" w:rsidR="00F64A0B" w:rsidRDefault="00000000">
      <w:pPr>
        <w:spacing w:before="130" w:line="244" w:lineRule="auto"/>
        <w:ind w:left="230" w:right="515"/>
        <w:jc w:val="both"/>
        <w:rPr>
          <w:rFonts w:ascii="Times New Roman"/>
          <w:sz w:val="24"/>
        </w:rPr>
      </w:pPr>
      <w:r>
        <w:rPr>
          <w:rFonts w:ascii="Times New Roman"/>
          <w:sz w:val="24"/>
        </w:rPr>
        <w:t>This</w:t>
      </w:r>
      <w:r>
        <w:rPr>
          <w:rFonts w:ascii="Times New Roman"/>
          <w:spacing w:val="-7"/>
          <w:sz w:val="24"/>
        </w:rPr>
        <w:t xml:space="preserve"> </w:t>
      </w:r>
      <w:r>
        <w:rPr>
          <w:rFonts w:ascii="Times New Roman"/>
          <w:sz w:val="24"/>
        </w:rPr>
        <w:t>study</w:t>
      </w:r>
      <w:r>
        <w:rPr>
          <w:rFonts w:ascii="Times New Roman"/>
          <w:spacing w:val="-3"/>
          <w:sz w:val="24"/>
        </w:rPr>
        <w:t xml:space="preserve"> </w:t>
      </w:r>
      <w:r>
        <w:rPr>
          <w:rFonts w:ascii="Times New Roman"/>
          <w:sz w:val="24"/>
        </w:rPr>
        <w:t>contributes</w:t>
      </w:r>
      <w:r>
        <w:rPr>
          <w:rFonts w:ascii="Times New Roman"/>
          <w:spacing w:val="-7"/>
          <w:sz w:val="24"/>
        </w:rPr>
        <w:t xml:space="preserve"> </w:t>
      </w:r>
      <w:r>
        <w:rPr>
          <w:rFonts w:ascii="Times New Roman"/>
          <w:sz w:val="24"/>
        </w:rPr>
        <w:t>to</w:t>
      </w:r>
      <w:r>
        <w:rPr>
          <w:rFonts w:ascii="Times New Roman"/>
          <w:spacing w:val="-4"/>
          <w:sz w:val="24"/>
        </w:rPr>
        <w:t xml:space="preserve"> </w:t>
      </w:r>
      <w:r>
        <w:rPr>
          <w:rFonts w:ascii="Times New Roman"/>
          <w:sz w:val="24"/>
        </w:rPr>
        <w:t>the</w:t>
      </w:r>
      <w:r>
        <w:rPr>
          <w:rFonts w:ascii="Times New Roman"/>
          <w:spacing w:val="-5"/>
          <w:sz w:val="24"/>
        </w:rPr>
        <w:t xml:space="preserve"> </w:t>
      </w:r>
      <w:r>
        <w:rPr>
          <w:rFonts w:ascii="Times New Roman"/>
          <w:sz w:val="24"/>
        </w:rPr>
        <w:t>increasingly</w:t>
      </w:r>
      <w:r>
        <w:rPr>
          <w:rFonts w:ascii="Times New Roman"/>
          <w:spacing w:val="-9"/>
          <w:sz w:val="24"/>
        </w:rPr>
        <w:t xml:space="preserve"> </w:t>
      </w:r>
      <w:r>
        <w:rPr>
          <w:rFonts w:ascii="Times New Roman"/>
          <w:sz w:val="24"/>
        </w:rPr>
        <w:t>rich</w:t>
      </w:r>
      <w:r>
        <w:rPr>
          <w:rFonts w:ascii="Times New Roman"/>
          <w:spacing w:val="-9"/>
          <w:sz w:val="24"/>
        </w:rPr>
        <w:t xml:space="preserve"> </w:t>
      </w:r>
      <w:r>
        <w:rPr>
          <w:rFonts w:ascii="Times New Roman"/>
          <w:sz w:val="24"/>
        </w:rPr>
        <w:t>knowledge</w:t>
      </w:r>
      <w:r>
        <w:rPr>
          <w:rFonts w:ascii="Times New Roman"/>
          <w:spacing w:val="-10"/>
          <w:sz w:val="24"/>
        </w:rPr>
        <w:t xml:space="preserve"> </w:t>
      </w:r>
      <w:r>
        <w:rPr>
          <w:rFonts w:ascii="Times New Roman"/>
          <w:sz w:val="24"/>
        </w:rPr>
        <w:t>system</w:t>
      </w:r>
      <w:r>
        <w:rPr>
          <w:rFonts w:ascii="Times New Roman"/>
          <w:spacing w:val="-5"/>
          <w:sz w:val="24"/>
        </w:rPr>
        <w:t xml:space="preserve"> </w:t>
      </w:r>
      <w:r>
        <w:rPr>
          <w:rFonts w:ascii="Times New Roman"/>
          <w:sz w:val="24"/>
        </w:rPr>
        <w:t>on</w:t>
      </w:r>
      <w:r>
        <w:rPr>
          <w:rFonts w:ascii="Times New Roman"/>
          <w:spacing w:val="-9"/>
          <w:sz w:val="24"/>
        </w:rPr>
        <w:t xml:space="preserve"> </w:t>
      </w:r>
      <w:r>
        <w:rPr>
          <w:rFonts w:ascii="Times New Roman"/>
          <w:sz w:val="24"/>
        </w:rPr>
        <w:t>human-machine</w:t>
      </w:r>
      <w:r>
        <w:rPr>
          <w:rFonts w:ascii="Times New Roman"/>
          <w:spacing w:val="-10"/>
          <w:sz w:val="24"/>
        </w:rPr>
        <w:t xml:space="preserve"> </w:t>
      </w:r>
      <w:r>
        <w:rPr>
          <w:rFonts w:ascii="Times New Roman"/>
          <w:sz w:val="24"/>
        </w:rPr>
        <w:t>collaboration</w:t>
      </w:r>
      <w:r>
        <w:rPr>
          <w:rFonts w:ascii="Times New Roman"/>
          <w:spacing w:val="-4"/>
          <w:sz w:val="24"/>
        </w:rPr>
        <w:t xml:space="preserve"> </w:t>
      </w:r>
      <w:r>
        <w:rPr>
          <w:rFonts w:ascii="Times New Roman"/>
          <w:sz w:val="24"/>
        </w:rPr>
        <w:t xml:space="preserve">by proposing a conceptual understanding of the transformation of </w:t>
      </w:r>
      <w:proofErr w:type="spellStart"/>
      <w:r>
        <w:rPr>
          <w:rFonts w:ascii="Times New Roman"/>
          <w:sz w:val="24"/>
        </w:rPr>
        <w:t>labour</w:t>
      </w:r>
      <w:proofErr w:type="spellEnd"/>
      <w:r>
        <w:rPr>
          <w:rFonts w:ascii="Times New Roman"/>
          <w:sz w:val="24"/>
        </w:rPr>
        <w:t xml:space="preserve"> in intelligent buildings. The research</w:t>
      </w:r>
      <w:r>
        <w:rPr>
          <w:rFonts w:ascii="Times New Roman"/>
          <w:spacing w:val="-13"/>
          <w:sz w:val="24"/>
        </w:rPr>
        <w:t xml:space="preserve"> </w:t>
      </w:r>
      <w:r>
        <w:rPr>
          <w:rFonts w:ascii="Times New Roman"/>
          <w:sz w:val="24"/>
        </w:rPr>
        <w:t>results</w:t>
      </w:r>
      <w:r>
        <w:rPr>
          <w:rFonts w:ascii="Times New Roman"/>
          <w:spacing w:val="-11"/>
          <w:sz w:val="24"/>
        </w:rPr>
        <w:t xml:space="preserve"> </w:t>
      </w:r>
      <w:r>
        <w:rPr>
          <w:rFonts w:ascii="Times New Roman"/>
          <w:sz w:val="24"/>
        </w:rPr>
        <w:t>will</w:t>
      </w:r>
      <w:r>
        <w:rPr>
          <w:rFonts w:ascii="Times New Roman"/>
          <w:spacing w:val="-14"/>
          <w:sz w:val="24"/>
        </w:rPr>
        <w:t xml:space="preserve"> </w:t>
      </w:r>
      <w:r>
        <w:rPr>
          <w:rFonts w:ascii="Times New Roman"/>
          <w:sz w:val="24"/>
        </w:rPr>
        <w:t>provide</w:t>
      </w:r>
      <w:r>
        <w:rPr>
          <w:rFonts w:ascii="Times New Roman"/>
          <w:spacing w:val="-14"/>
          <w:sz w:val="24"/>
        </w:rPr>
        <w:t xml:space="preserve"> </w:t>
      </w:r>
      <w:r>
        <w:rPr>
          <w:rFonts w:ascii="Times New Roman"/>
          <w:sz w:val="24"/>
        </w:rPr>
        <w:t>insights</w:t>
      </w:r>
      <w:r>
        <w:rPr>
          <w:rFonts w:ascii="Times New Roman"/>
          <w:spacing w:val="-11"/>
          <w:sz w:val="24"/>
        </w:rPr>
        <w:t xml:space="preserve"> </w:t>
      </w:r>
      <w:r>
        <w:rPr>
          <w:rFonts w:ascii="Times New Roman"/>
          <w:sz w:val="24"/>
        </w:rPr>
        <w:t>for</w:t>
      </w:r>
      <w:r>
        <w:rPr>
          <w:rFonts w:ascii="Times New Roman"/>
          <w:spacing w:val="-12"/>
          <w:sz w:val="24"/>
        </w:rPr>
        <w:t xml:space="preserve"> </w:t>
      </w:r>
      <w:r>
        <w:rPr>
          <w:rFonts w:ascii="Times New Roman"/>
          <w:sz w:val="24"/>
        </w:rPr>
        <w:t>researchers,</w:t>
      </w:r>
      <w:r>
        <w:rPr>
          <w:rFonts w:ascii="Times New Roman"/>
          <w:spacing w:val="-8"/>
          <w:sz w:val="24"/>
        </w:rPr>
        <w:t xml:space="preserve"> </w:t>
      </w:r>
      <w:r>
        <w:rPr>
          <w:rFonts w:ascii="Times New Roman"/>
          <w:sz w:val="24"/>
        </w:rPr>
        <w:t>industry</w:t>
      </w:r>
      <w:r>
        <w:rPr>
          <w:rFonts w:ascii="Times New Roman"/>
          <w:spacing w:val="-12"/>
          <w:sz w:val="24"/>
        </w:rPr>
        <w:t xml:space="preserve"> </w:t>
      </w:r>
      <w:r>
        <w:rPr>
          <w:rFonts w:ascii="Times New Roman"/>
          <w:sz w:val="24"/>
        </w:rPr>
        <w:t>practitioners,</w:t>
      </w:r>
      <w:r>
        <w:rPr>
          <w:rFonts w:ascii="Times New Roman"/>
          <w:spacing w:val="-13"/>
          <w:sz w:val="24"/>
        </w:rPr>
        <w:t xml:space="preserve"> </w:t>
      </w:r>
      <w:r>
        <w:rPr>
          <w:rFonts w:ascii="Times New Roman"/>
          <w:sz w:val="24"/>
        </w:rPr>
        <w:t>and</w:t>
      </w:r>
      <w:r>
        <w:rPr>
          <w:rFonts w:ascii="Times New Roman"/>
          <w:spacing w:val="-8"/>
          <w:sz w:val="24"/>
        </w:rPr>
        <w:t xml:space="preserve"> </w:t>
      </w:r>
      <w:r>
        <w:rPr>
          <w:rFonts w:ascii="Times New Roman"/>
          <w:sz w:val="24"/>
        </w:rPr>
        <w:t>policy</w:t>
      </w:r>
      <w:r>
        <w:rPr>
          <w:rFonts w:ascii="Times New Roman"/>
          <w:spacing w:val="-13"/>
          <w:sz w:val="24"/>
        </w:rPr>
        <w:t xml:space="preserve"> </w:t>
      </w:r>
      <w:r>
        <w:rPr>
          <w:rFonts w:ascii="Times New Roman"/>
          <w:sz w:val="24"/>
        </w:rPr>
        <w:t>makers</w:t>
      </w:r>
      <w:r>
        <w:rPr>
          <w:rFonts w:ascii="Times New Roman"/>
          <w:spacing w:val="-11"/>
          <w:sz w:val="24"/>
        </w:rPr>
        <w:t xml:space="preserve"> </w:t>
      </w:r>
      <w:r>
        <w:rPr>
          <w:rFonts w:ascii="Times New Roman"/>
          <w:sz w:val="24"/>
        </w:rPr>
        <w:t>seeking to support the effective integration of robotic systems into the building environment.</w:t>
      </w:r>
    </w:p>
    <w:p w14:paraId="4F445F9C" w14:textId="77777777" w:rsidR="00F64A0B" w:rsidRDefault="00F64A0B">
      <w:pPr>
        <w:pStyle w:val="BodyText"/>
        <w:rPr>
          <w:rFonts w:ascii="Times New Roman"/>
          <w:sz w:val="24"/>
        </w:rPr>
      </w:pPr>
    </w:p>
    <w:p w14:paraId="4F445F9D" w14:textId="77777777" w:rsidR="00F64A0B" w:rsidRDefault="00F64A0B">
      <w:pPr>
        <w:pStyle w:val="BodyText"/>
        <w:rPr>
          <w:rFonts w:ascii="Times New Roman"/>
          <w:sz w:val="24"/>
        </w:rPr>
      </w:pPr>
    </w:p>
    <w:p w14:paraId="4F445F9E" w14:textId="77777777" w:rsidR="00F64A0B" w:rsidRDefault="00F64A0B">
      <w:pPr>
        <w:pStyle w:val="BodyText"/>
        <w:rPr>
          <w:rFonts w:ascii="Times New Roman"/>
          <w:sz w:val="24"/>
        </w:rPr>
      </w:pPr>
    </w:p>
    <w:p w14:paraId="4F445F9F" w14:textId="77777777" w:rsidR="00F64A0B" w:rsidRDefault="00F64A0B">
      <w:pPr>
        <w:pStyle w:val="BodyText"/>
        <w:spacing w:before="50"/>
        <w:rPr>
          <w:rFonts w:ascii="Times New Roman"/>
          <w:sz w:val="24"/>
        </w:rPr>
      </w:pPr>
    </w:p>
    <w:p w14:paraId="4F445FA0" w14:textId="77777777" w:rsidR="00F64A0B" w:rsidRDefault="00000000">
      <w:pPr>
        <w:pStyle w:val="Heading5"/>
        <w:jc w:val="left"/>
        <w:rPr>
          <w:rFonts w:ascii="Times New Roman"/>
        </w:rPr>
      </w:pPr>
      <w:bookmarkStart w:id="26" w:name="Keywords:"/>
      <w:bookmarkEnd w:id="26"/>
      <w:r>
        <w:rPr>
          <w:rFonts w:ascii="Times New Roman"/>
          <w:spacing w:val="-2"/>
        </w:rPr>
        <w:t>Keywords:</w:t>
      </w:r>
    </w:p>
    <w:p w14:paraId="4F445FA1" w14:textId="77777777" w:rsidR="00F64A0B" w:rsidRDefault="00000000">
      <w:pPr>
        <w:spacing w:before="125" w:line="242" w:lineRule="auto"/>
        <w:ind w:left="230" w:right="504"/>
        <w:rPr>
          <w:rFonts w:ascii="Times New Roman" w:hAnsi="Times New Roman"/>
          <w:sz w:val="24"/>
        </w:rPr>
      </w:pPr>
      <w:r>
        <w:rPr>
          <w:rFonts w:ascii="Times New Roman" w:hAnsi="Times New Roman"/>
          <w:sz w:val="24"/>
        </w:rPr>
        <w:t>Human–Robot</w:t>
      </w:r>
      <w:r>
        <w:rPr>
          <w:rFonts w:ascii="Times New Roman" w:hAnsi="Times New Roman"/>
          <w:spacing w:val="-9"/>
          <w:sz w:val="24"/>
        </w:rPr>
        <w:t xml:space="preserve"> </w:t>
      </w:r>
      <w:r>
        <w:rPr>
          <w:rFonts w:ascii="Times New Roman" w:hAnsi="Times New Roman"/>
          <w:sz w:val="24"/>
        </w:rPr>
        <w:t>Collaboration,</w:t>
      </w:r>
      <w:r>
        <w:rPr>
          <w:rFonts w:ascii="Times New Roman" w:hAnsi="Times New Roman"/>
          <w:spacing w:val="-7"/>
          <w:sz w:val="24"/>
        </w:rPr>
        <w:t xml:space="preserve"> </w:t>
      </w:r>
      <w:r>
        <w:rPr>
          <w:rFonts w:ascii="Times New Roman" w:hAnsi="Times New Roman"/>
          <w:sz w:val="24"/>
        </w:rPr>
        <w:t>Labor</w:t>
      </w:r>
      <w:r>
        <w:rPr>
          <w:rFonts w:ascii="Times New Roman" w:hAnsi="Times New Roman"/>
          <w:spacing w:val="-4"/>
          <w:sz w:val="24"/>
        </w:rPr>
        <w:t xml:space="preserve"> </w:t>
      </w:r>
      <w:r>
        <w:rPr>
          <w:rFonts w:ascii="Times New Roman" w:hAnsi="Times New Roman"/>
          <w:sz w:val="24"/>
        </w:rPr>
        <w:t>Transformation,</w:t>
      </w:r>
      <w:r>
        <w:rPr>
          <w:rFonts w:ascii="Times New Roman" w:hAnsi="Times New Roman"/>
          <w:spacing w:val="-1"/>
          <w:sz w:val="24"/>
        </w:rPr>
        <w:t xml:space="preserve"> </w:t>
      </w:r>
      <w:r>
        <w:rPr>
          <w:rFonts w:ascii="Times New Roman" w:hAnsi="Times New Roman"/>
          <w:sz w:val="24"/>
        </w:rPr>
        <w:t>Construction</w:t>
      </w:r>
      <w:r>
        <w:rPr>
          <w:rFonts w:ascii="Times New Roman" w:hAnsi="Times New Roman"/>
          <w:spacing w:val="-7"/>
          <w:sz w:val="24"/>
        </w:rPr>
        <w:t xml:space="preserve"> </w:t>
      </w:r>
      <w:r>
        <w:rPr>
          <w:rFonts w:ascii="Times New Roman" w:hAnsi="Times New Roman"/>
          <w:sz w:val="24"/>
        </w:rPr>
        <w:t>Robotics,</w:t>
      </w:r>
      <w:r>
        <w:rPr>
          <w:rFonts w:ascii="Times New Roman" w:hAnsi="Times New Roman"/>
          <w:spacing w:val="-7"/>
          <w:sz w:val="24"/>
        </w:rPr>
        <w:t xml:space="preserve"> </w:t>
      </w:r>
      <w:r>
        <w:rPr>
          <w:rFonts w:ascii="Times New Roman" w:hAnsi="Times New Roman"/>
          <w:sz w:val="24"/>
        </w:rPr>
        <w:t>Smart</w:t>
      </w:r>
      <w:r>
        <w:rPr>
          <w:rFonts w:ascii="Times New Roman" w:hAnsi="Times New Roman"/>
          <w:spacing w:val="-7"/>
          <w:sz w:val="24"/>
        </w:rPr>
        <w:t xml:space="preserve"> </w:t>
      </w:r>
      <w:r>
        <w:rPr>
          <w:rFonts w:ascii="Times New Roman" w:hAnsi="Times New Roman"/>
          <w:sz w:val="24"/>
        </w:rPr>
        <w:t>Construction, BIM, AI</w:t>
      </w:r>
    </w:p>
    <w:p w14:paraId="4F445FA2" w14:textId="77777777" w:rsidR="00F64A0B" w:rsidRDefault="00F64A0B">
      <w:pPr>
        <w:spacing w:line="242" w:lineRule="auto"/>
        <w:rPr>
          <w:rFonts w:ascii="Times New Roman" w:hAnsi="Times New Roman"/>
          <w:sz w:val="24"/>
        </w:rPr>
        <w:sectPr w:rsidR="00F64A0B">
          <w:headerReference w:type="default" r:id="rId226"/>
          <w:footerReference w:type="default" r:id="rId227"/>
          <w:pgSz w:w="11900" w:h="16840"/>
          <w:pgMar w:top="1060" w:right="566" w:bottom="800" w:left="850" w:header="290" w:footer="620" w:gutter="0"/>
          <w:cols w:space="720"/>
        </w:sectPr>
      </w:pPr>
    </w:p>
    <w:p w14:paraId="4F445FA3" w14:textId="77777777" w:rsidR="00F64A0B" w:rsidRDefault="00F64A0B">
      <w:pPr>
        <w:pStyle w:val="BodyText"/>
        <w:spacing w:before="315"/>
        <w:rPr>
          <w:rFonts w:ascii="Times New Roman"/>
          <w:sz w:val="36"/>
        </w:rPr>
      </w:pPr>
    </w:p>
    <w:p w14:paraId="4F445FA4" w14:textId="77777777" w:rsidR="00F64A0B" w:rsidRDefault="00000000">
      <w:pPr>
        <w:pStyle w:val="Heading1"/>
        <w:spacing w:line="208" w:lineRule="auto"/>
        <w:ind w:left="230" w:right="0"/>
        <w:jc w:val="left"/>
      </w:pPr>
      <w:bookmarkStart w:id="27" w:name="Mawire_Abstract"/>
      <w:bookmarkEnd w:id="27"/>
      <w:r>
        <w:t>Spanning Public and Private Boundaries: Investigating Local</w:t>
      </w:r>
      <w:r>
        <w:rPr>
          <w:spacing w:val="-20"/>
        </w:rPr>
        <w:t xml:space="preserve"> </w:t>
      </w:r>
      <w:r>
        <w:t>Authorities’</w:t>
      </w:r>
      <w:r>
        <w:rPr>
          <w:spacing w:val="-25"/>
        </w:rPr>
        <w:t xml:space="preserve"> </w:t>
      </w:r>
      <w:r>
        <w:t>Role</w:t>
      </w:r>
      <w:r>
        <w:rPr>
          <w:spacing w:val="-7"/>
        </w:rPr>
        <w:t xml:space="preserve"> </w:t>
      </w:r>
      <w:r>
        <w:t>in</w:t>
      </w:r>
      <w:r>
        <w:rPr>
          <w:spacing w:val="-6"/>
        </w:rPr>
        <w:t xml:space="preserve"> </w:t>
      </w:r>
      <w:r>
        <w:t>Housing</w:t>
      </w:r>
      <w:r>
        <w:rPr>
          <w:spacing w:val="-7"/>
        </w:rPr>
        <w:t xml:space="preserve"> </w:t>
      </w:r>
      <w:r>
        <w:t>Retrofit</w:t>
      </w:r>
      <w:r>
        <w:rPr>
          <w:spacing w:val="-7"/>
        </w:rPr>
        <w:t xml:space="preserve"> </w:t>
      </w:r>
      <w:proofErr w:type="spellStart"/>
      <w:r>
        <w:t>Programmes</w:t>
      </w:r>
      <w:proofErr w:type="spellEnd"/>
    </w:p>
    <w:p w14:paraId="4F445FA5" w14:textId="77777777" w:rsidR="00F64A0B" w:rsidRDefault="00000000">
      <w:pPr>
        <w:pStyle w:val="Heading7"/>
        <w:spacing w:before="363"/>
        <w:ind w:left="282" w:right="562"/>
        <w:jc w:val="center"/>
      </w:pPr>
      <w:proofErr w:type="spellStart"/>
      <w:r>
        <w:t>Annacoletta</w:t>
      </w:r>
      <w:proofErr w:type="spellEnd"/>
      <w:r>
        <w:rPr>
          <w:spacing w:val="-7"/>
        </w:rPr>
        <w:t xml:space="preserve"> </w:t>
      </w:r>
      <w:r>
        <w:t>N.</w:t>
      </w:r>
      <w:r>
        <w:rPr>
          <w:spacing w:val="-6"/>
        </w:rPr>
        <w:t xml:space="preserve"> </w:t>
      </w:r>
      <w:r>
        <w:rPr>
          <w:spacing w:val="-2"/>
        </w:rPr>
        <w:t>Mawire</w:t>
      </w:r>
    </w:p>
    <w:p w14:paraId="4F445FA6" w14:textId="77777777" w:rsidR="00F64A0B" w:rsidRDefault="00F64A0B">
      <w:pPr>
        <w:pStyle w:val="BodyText"/>
        <w:spacing w:before="28"/>
        <w:ind w:left="283" w:right="562"/>
        <w:jc w:val="center"/>
      </w:pPr>
      <w:hyperlink r:id="rId228">
        <w:r>
          <w:rPr>
            <w:spacing w:val="-2"/>
          </w:rPr>
          <w:t>a.n.mawire@pgr.reading.ac.uk</w:t>
        </w:r>
      </w:hyperlink>
    </w:p>
    <w:p w14:paraId="4F445FA7" w14:textId="77777777" w:rsidR="00F64A0B" w:rsidRDefault="00000000">
      <w:pPr>
        <w:pStyle w:val="Heading5"/>
        <w:spacing w:before="5" w:line="640" w:lineRule="atLeast"/>
        <w:ind w:right="7678"/>
      </w:pPr>
      <w:r>
        <w:t>Extended Abstract Research</w:t>
      </w:r>
      <w:r>
        <w:rPr>
          <w:spacing w:val="-4"/>
        </w:rPr>
        <w:t xml:space="preserve"> </w:t>
      </w:r>
      <w:r>
        <w:rPr>
          <w:spacing w:val="-2"/>
        </w:rPr>
        <w:t>problem/aim</w:t>
      </w:r>
    </w:p>
    <w:p w14:paraId="4F445FA8" w14:textId="77777777" w:rsidR="00F64A0B" w:rsidRDefault="00000000">
      <w:pPr>
        <w:spacing w:before="124" w:line="360" w:lineRule="auto"/>
        <w:ind w:left="230" w:right="512"/>
        <w:jc w:val="both"/>
        <w:rPr>
          <w:sz w:val="24"/>
        </w:rPr>
      </w:pPr>
      <w:r>
        <w:rPr>
          <w:sz w:val="24"/>
        </w:rPr>
        <w:t xml:space="preserve">The </w:t>
      </w:r>
      <w:proofErr w:type="spellStart"/>
      <w:r>
        <w:rPr>
          <w:sz w:val="24"/>
        </w:rPr>
        <w:t>decarbonisation</w:t>
      </w:r>
      <w:proofErr w:type="spellEnd"/>
      <w:r>
        <w:rPr>
          <w:sz w:val="24"/>
        </w:rPr>
        <w:t xml:space="preserve"> of the English housing stock presents a critical policy and delivery challenge, particularly within hard-to-treat housing typologies such as solid-walled, terraced back-to-back properties. While retrofit practices are more technically guided by standards </w:t>
      </w:r>
      <w:r>
        <w:rPr>
          <w:spacing w:val="-2"/>
          <w:sz w:val="24"/>
        </w:rPr>
        <w:t>such</w:t>
      </w:r>
      <w:r>
        <w:rPr>
          <w:spacing w:val="-11"/>
          <w:sz w:val="24"/>
        </w:rPr>
        <w:t xml:space="preserve"> </w:t>
      </w:r>
      <w:r>
        <w:rPr>
          <w:spacing w:val="-2"/>
          <w:sz w:val="24"/>
        </w:rPr>
        <w:t>as</w:t>
      </w:r>
      <w:r>
        <w:rPr>
          <w:spacing w:val="-5"/>
          <w:sz w:val="24"/>
        </w:rPr>
        <w:t xml:space="preserve"> </w:t>
      </w:r>
      <w:r>
        <w:rPr>
          <w:spacing w:val="-2"/>
          <w:sz w:val="24"/>
        </w:rPr>
        <w:t>Publicly</w:t>
      </w:r>
      <w:r>
        <w:rPr>
          <w:spacing w:val="-15"/>
          <w:sz w:val="24"/>
        </w:rPr>
        <w:t xml:space="preserve"> </w:t>
      </w:r>
      <w:r>
        <w:rPr>
          <w:spacing w:val="-2"/>
          <w:sz w:val="24"/>
        </w:rPr>
        <w:t>Available</w:t>
      </w:r>
      <w:r>
        <w:rPr>
          <w:spacing w:val="-5"/>
          <w:sz w:val="24"/>
        </w:rPr>
        <w:t xml:space="preserve"> </w:t>
      </w:r>
      <w:r>
        <w:rPr>
          <w:spacing w:val="-2"/>
          <w:sz w:val="24"/>
        </w:rPr>
        <w:t>Specifications</w:t>
      </w:r>
      <w:r>
        <w:rPr>
          <w:spacing w:val="-5"/>
          <w:sz w:val="24"/>
        </w:rPr>
        <w:t xml:space="preserve"> </w:t>
      </w:r>
      <w:r>
        <w:rPr>
          <w:spacing w:val="-2"/>
          <w:sz w:val="24"/>
        </w:rPr>
        <w:t>(PAS)</w:t>
      </w:r>
      <w:r>
        <w:rPr>
          <w:spacing w:val="-6"/>
          <w:sz w:val="24"/>
        </w:rPr>
        <w:t xml:space="preserve"> </w:t>
      </w:r>
      <w:r>
        <w:rPr>
          <w:spacing w:val="-2"/>
          <w:sz w:val="24"/>
        </w:rPr>
        <w:t>2030</w:t>
      </w:r>
      <w:r>
        <w:rPr>
          <w:spacing w:val="-4"/>
          <w:sz w:val="24"/>
        </w:rPr>
        <w:t xml:space="preserve"> </w:t>
      </w:r>
      <w:r>
        <w:rPr>
          <w:spacing w:val="-2"/>
          <w:sz w:val="24"/>
        </w:rPr>
        <w:t>or</w:t>
      </w:r>
      <w:r>
        <w:rPr>
          <w:spacing w:val="-6"/>
          <w:sz w:val="24"/>
        </w:rPr>
        <w:t xml:space="preserve"> </w:t>
      </w:r>
      <w:r>
        <w:rPr>
          <w:spacing w:val="-2"/>
          <w:sz w:val="24"/>
        </w:rPr>
        <w:t>PAS</w:t>
      </w:r>
      <w:r>
        <w:rPr>
          <w:spacing w:val="-7"/>
          <w:sz w:val="24"/>
        </w:rPr>
        <w:t xml:space="preserve"> </w:t>
      </w:r>
      <w:r>
        <w:rPr>
          <w:spacing w:val="-2"/>
          <w:sz w:val="24"/>
        </w:rPr>
        <w:t>2035,</w:t>
      </w:r>
      <w:r>
        <w:rPr>
          <w:spacing w:val="-4"/>
          <w:sz w:val="24"/>
        </w:rPr>
        <w:t xml:space="preserve"> </w:t>
      </w:r>
      <w:r>
        <w:rPr>
          <w:spacing w:val="-2"/>
          <w:sz w:val="24"/>
        </w:rPr>
        <w:t>their</w:t>
      </w:r>
      <w:r>
        <w:rPr>
          <w:spacing w:val="-6"/>
          <w:sz w:val="24"/>
        </w:rPr>
        <w:t xml:space="preserve"> </w:t>
      </w:r>
      <w:r>
        <w:rPr>
          <w:spacing w:val="-2"/>
          <w:sz w:val="24"/>
        </w:rPr>
        <w:t>implementation</w:t>
      </w:r>
      <w:r>
        <w:rPr>
          <w:spacing w:val="-7"/>
          <w:sz w:val="24"/>
        </w:rPr>
        <w:t xml:space="preserve"> </w:t>
      </w:r>
      <w:r>
        <w:rPr>
          <w:spacing w:val="-2"/>
          <w:sz w:val="24"/>
        </w:rPr>
        <w:t xml:space="preserve">often </w:t>
      </w:r>
      <w:r>
        <w:rPr>
          <w:sz w:val="24"/>
        </w:rPr>
        <w:t>assumes</w:t>
      </w:r>
      <w:r>
        <w:rPr>
          <w:spacing w:val="-17"/>
          <w:sz w:val="24"/>
        </w:rPr>
        <w:t xml:space="preserve"> </w:t>
      </w:r>
      <w:r>
        <w:rPr>
          <w:sz w:val="24"/>
        </w:rPr>
        <w:t>linear</w:t>
      </w:r>
      <w:r>
        <w:rPr>
          <w:spacing w:val="-17"/>
          <w:sz w:val="24"/>
        </w:rPr>
        <w:t xml:space="preserve"> </w:t>
      </w:r>
      <w:r>
        <w:rPr>
          <w:sz w:val="24"/>
        </w:rPr>
        <w:t>delivery</w:t>
      </w:r>
      <w:r>
        <w:rPr>
          <w:spacing w:val="-16"/>
          <w:sz w:val="24"/>
        </w:rPr>
        <w:t xml:space="preserve"> </w:t>
      </w:r>
      <w:r>
        <w:rPr>
          <w:sz w:val="24"/>
        </w:rPr>
        <w:t>processes</w:t>
      </w:r>
      <w:r>
        <w:rPr>
          <w:spacing w:val="-17"/>
          <w:sz w:val="24"/>
        </w:rPr>
        <w:t xml:space="preserve"> </w:t>
      </w:r>
      <w:r>
        <w:rPr>
          <w:sz w:val="24"/>
        </w:rPr>
        <w:t>and</w:t>
      </w:r>
      <w:r>
        <w:rPr>
          <w:spacing w:val="-17"/>
          <w:sz w:val="24"/>
        </w:rPr>
        <w:t xml:space="preserve"> </w:t>
      </w:r>
      <w:r>
        <w:rPr>
          <w:sz w:val="24"/>
        </w:rPr>
        <w:t>clearly</w:t>
      </w:r>
      <w:r>
        <w:rPr>
          <w:spacing w:val="-17"/>
          <w:sz w:val="24"/>
        </w:rPr>
        <w:t xml:space="preserve"> </w:t>
      </w:r>
      <w:r>
        <w:rPr>
          <w:sz w:val="24"/>
        </w:rPr>
        <w:t>defined</w:t>
      </w:r>
      <w:r>
        <w:rPr>
          <w:spacing w:val="-16"/>
          <w:sz w:val="24"/>
        </w:rPr>
        <w:t xml:space="preserve"> </w:t>
      </w:r>
      <w:r>
        <w:rPr>
          <w:sz w:val="24"/>
        </w:rPr>
        <w:t>actor</w:t>
      </w:r>
      <w:r>
        <w:rPr>
          <w:spacing w:val="-17"/>
          <w:sz w:val="24"/>
        </w:rPr>
        <w:t xml:space="preserve"> </w:t>
      </w:r>
      <w:r>
        <w:rPr>
          <w:sz w:val="24"/>
        </w:rPr>
        <w:t>roles,</w:t>
      </w:r>
      <w:r>
        <w:rPr>
          <w:spacing w:val="-17"/>
          <w:sz w:val="24"/>
        </w:rPr>
        <w:t xml:space="preserve"> </w:t>
      </w:r>
      <w:r>
        <w:rPr>
          <w:sz w:val="24"/>
        </w:rPr>
        <w:t>overlooking</w:t>
      </w:r>
      <w:r>
        <w:rPr>
          <w:spacing w:val="-16"/>
          <w:sz w:val="24"/>
        </w:rPr>
        <w:t xml:space="preserve"> </w:t>
      </w:r>
      <w:r>
        <w:rPr>
          <w:sz w:val="24"/>
        </w:rPr>
        <w:t>the</w:t>
      </w:r>
      <w:r>
        <w:rPr>
          <w:spacing w:val="-17"/>
          <w:sz w:val="24"/>
        </w:rPr>
        <w:t xml:space="preserve"> </w:t>
      </w:r>
      <w:r>
        <w:rPr>
          <w:sz w:val="24"/>
        </w:rPr>
        <w:t xml:space="preserve">complexity of real-world retrofit environments. In practice, retrofit </w:t>
      </w:r>
      <w:proofErr w:type="spellStart"/>
      <w:r>
        <w:rPr>
          <w:sz w:val="24"/>
        </w:rPr>
        <w:t>programmes</w:t>
      </w:r>
      <w:proofErr w:type="spellEnd"/>
      <w:r>
        <w:rPr>
          <w:sz w:val="24"/>
        </w:rPr>
        <w:t xml:space="preserve"> involve multiple stakeholders operating across fragmented institutional, </w:t>
      </w:r>
      <w:proofErr w:type="spellStart"/>
      <w:r>
        <w:rPr>
          <w:sz w:val="24"/>
        </w:rPr>
        <w:t>organisational</w:t>
      </w:r>
      <w:proofErr w:type="spellEnd"/>
      <w:r>
        <w:rPr>
          <w:sz w:val="24"/>
        </w:rPr>
        <w:t xml:space="preserve">, and social boundaries, with differing priorities, incentives, and levels of control. This may create coordination challenges, inefficiencies, and tensions between policy ambition and delivery </w:t>
      </w:r>
      <w:r>
        <w:rPr>
          <w:spacing w:val="-2"/>
          <w:sz w:val="24"/>
        </w:rPr>
        <w:t>realities.</w:t>
      </w:r>
    </w:p>
    <w:p w14:paraId="4F445FA9" w14:textId="77777777" w:rsidR="00F64A0B" w:rsidRDefault="00000000">
      <w:pPr>
        <w:spacing w:before="1" w:line="360" w:lineRule="auto"/>
        <w:ind w:left="230" w:right="510"/>
        <w:jc w:val="both"/>
        <w:rPr>
          <w:sz w:val="24"/>
        </w:rPr>
      </w:pPr>
      <w:r>
        <w:rPr>
          <w:sz w:val="24"/>
        </w:rPr>
        <w:t xml:space="preserve">This research aims to investigate how local authorities facilitate and navigate these complexities within housing retrofit </w:t>
      </w:r>
      <w:proofErr w:type="spellStart"/>
      <w:r>
        <w:rPr>
          <w:sz w:val="24"/>
        </w:rPr>
        <w:t>programmes</w:t>
      </w:r>
      <w:proofErr w:type="spellEnd"/>
      <w:r>
        <w:rPr>
          <w:sz w:val="24"/>
        </w:rPr>
        <w:t xml:space="preserve">. Specifically, it examines the role of local authorities as boundary spanners in coordinating actors across public and private sectors, managing stakeholder relationships, and enabling the translation of retrofit policy into </w:t>
      </w:r>
      <w:r>
        <w:rPr>
          <w:spacing w:val="-2"/>
          <w:sz w:val="24"/>
        </w:rPr>
        <w:t>practice.</w:t>
      </w:r>
    </w:p>
    <w:p w14:paraId="4F445FAA" w14:textId="77777777" w:rsidR="00F64A0B" w:rsidRDefault="00F64A0B">
      <w:pPr>
        <w:pStyle w:val="BodyText"/>
        <w:spacing w:before="83"/>
        <w:rPr>
          <w:sz w:val="24"/>
        </w:rPr>
      </w:pPr>
    </w:p>
    <w:p w14:paraId="4F445FAB" w14:textId="77777777" w:rsidR="00F64A0B" w:rsidRDefault="00000000">
      <w:pPr>
        <w:pStyle w:val="Heading5"/>
      </w:pPr>
      <w:r>
        <w:t>Literature</w:t>
      </w:r>
      <w:r>
        <w:rPr>
          <w:spacing w:val="-8"/>
        </w:rPr>
        <w:t xml:space="preserve"> </w:t>
      </w:r>
      <w:r>
        <w:rPr>
          <w:spacing w:val="-2"/>
        </w:rPr>
        <w:t>review</w:t>
      </w:r>
    </w:p>
    <w:p w14:paraId="4F445FAC" w14:textId="77777777" w:rsidR="00F64A0B" w:rsidRDefault="00F64A0B">
      <w:pPr>
        <w:pStyle w:val="BodyText"/>
        <w:spacing w:before="129"/>
        <w:rPr>
          <w:b/>
          <w:sz w:val="24"/>
        </w:rPr>
      </w:pPr>
    </w:p>
    <w:p w14:paraId="4F445FAD" w14:textId="77777777" w:rsidR="00F64A0B" w:rsidRDefault="00000000">
      <w:pPr>
        <w:spacing w:before="1" w:line="360" w:lineRule="auto"/>
        <w:ind w:left="230" w:right="509"/>
        <w:jc w:val="both"/>
        <w:rPr>
          <w:sz w:val="24"/>
        </w:rPr>
      </w:pPr>
      <w:r>
        <w:rPr>
          <w:sz w:val="24"/>
        </w:rPr>
        <w:t>Housing retrofit implementation is increasingly understood as a complex process requiring the integration of technical standards with collaborative, cross-sectoral practices. As mentioned above, standards such as PAS 2035 and regulatory instruments like Building Regulations Part L provide structured guidance for improving energy efficiency and indoor environmental quality. However, existing literature suggests that these frameworks often assume</w:t>
      </w:r>
      <w:r>
        <w:rPr>
          <w:spacing w:val="-7"/>
          <w:sz w:val="24"/>
        </w:rPr>
        <w:t xml:space="preserve"> </w:t>
      </w:r>
      <w:r>
        <w:rPr>
          <w:sz w:val="24"/>
        </w:rPr>
        <w:t>linear</w:t>
      </w:r>
      <w:r>
        <w:rPr>
          <w:spacing w:val="-8"/>
          <w:sz w:val="24"/>
        </w:rPr>
        <w:t xml:space="preserve"> </w:t>
      </w:r>
      <w:r>
        <w:rPr>
          <w:sz w:val="24"/>
        </w:rPr>
        <w:t>implementation</w:t>
      </w:r>
      <w:r>
        <w:rPr>
          <w:spacing w:val="-7"/>
          <w:sz w:val="24"/>
        </w:rPr>
        <w:t xml:space="preserve"> </w:t>
      </w:r>
      <w:r>
        <w:rPr>
          <w:sz w:val="24"/>
        </w:rPr>
        <w:t>processes,</w:t>
      </w:r>
      <w:r>
        <w:rPr>
          <w:spacing w:val="-7"/>
          <w:sz w:val="24"/>
        </w:rPr>
        <w:t xml:space="preserve"> </w:t>
      </w:r>
      <w:r>
        <w:rPr>
          <w:sz w:val="24"/>
        </w:rPr>
        <w:t>clearly</w:t>
      </w:r>
      <w:r>
        <w:rPr>
          <w:spacing w:val="-8"/>
          <w:sz w:val="24"/>
        </w:rPr>
        <w:t xml:space="preserve"> </w:t>
      </w:r>
      <w:r>
        <w:rPr>
          <w:sz w:val="24"/>
        </w:rPr>
        <w:t>defined</w:t>
      </w:r>
      <w:r>
        <w:rPr>
          <w:spacing w:val="-7"/>
          <w:sz w:val="24"/>
        </w:rPr>
        <w:t xml:space="preserve"> </w:t>
      </w:r>
      <w:r>
        <w:rPr>
          <w:sz w:val="24"/>
        </w:rPr>
        <w:t>actor</w:t>
      </w:r>
      <w:r>
        <w:rPr>
          <w:spacing w:val="-8"/>
          <w:sz w:val="24"/>
        </w:rPr>
        <w:t xml:space="preserve"> </w:t>
      </w:r>
      <w:r>
        <w:rPr>
          <w:sz w:val="24"/>
        </w:rPr>
        <w:t>roles,</w:t>
      </w:r>
      <w:r>
        <w:rPr>
          <w:spacing w:val="-7"/>
          <w:sz w:val="24"/>
        </w:rPr>
        <w:t xml:space="preserve"> </w:t>
      </w:r>
      <w:r>
        <w:rPr>
          <w:sz w:val="24"/>
        </w:rPr>
        <w:t>and</w:t>
      </w:r>
      <w:r>
        <w:rPr>
          <w:spacing w:val="-7"/>
          <w:sz w:val="24"/>
        </w:rPr>
        <w:t xml:space="preserve"> </w:t>
      </w:r>
      <w:r>
        <w:rPr>
          <w:sz w:val="24"/>
        </w:rPr>
        <w:t>stable</w:t>
      </w:r>
      <w:r>
        <w:rPr>
          <w:spacing w:val="-7"/>
          <w:sz w:val="24"/>
        </w:rPr>
        <w:t xml:space="preserve"> </w:t>
      </w:r>
      <w:r>
        <w:rPr>
          <w:sz w:val="24"/>
        </w:rPr>
        <w:t>governance environments. In practice, retrofit delivery occurs within fragmented and dynamic systems shaped</w:t>
      </w:r>
      <w:r>
        <w:rPr>
          <w:spacing w:val="-16"/>
          <w:sz w:val="24"/>
        </w:rPr>
        <w:t xml:space="preserve"> </w:t>
      </w:r>
      <w:r>
        <w:rPr>
          <w:sz w:val="24"/>
        </w:rPr>
        <w:t>by</w:t>
      </w:r>
      <w:r>
        <w:rPr>
          <w:spacing w:val="-17"/>
          <w:sz w:val="24"/>
        </w:rPr>
        <w:t xml:space="preserve"> </w:t>
      </w:r>
      <w:r>
        <w:rPr>
          <w:sz w:val="24"/>
        </w:rPr>
        <w:t>diverse</w:t>
      </w:r>
      <w:r>
        <w:rPr>
          <w:spacing w:val="-15"/>
          <w:sz w:val="24"/>
        </w:rPr>
        <w:t xml:space="preserve"> </w:t>
      </w:r>
      <w:r>
        <w:rPr>
          <w:sz w:val="24"/>
        </w:rPr>
        <w:t>stakeholders,</w:t>
      </w:r>
      <w:r>
        <w:rPr>
          <w:spacing w:val="-16"/>
          <w:sz w:val="24"/>
        </w:rPr>
        <w:t xml:space="preserve"> </w:t>
      </w:r>
      <w:r>
        <w:rPr>
          <w:sz w:val="24"/>
        </w:rPr>
        <w:t>competing</w:t>
      </w:r>
      <w:r>
        <w:rPr>
          <w:spacing w:val="-15"/>
          <w:sz w:val="24"/>
        </w:rPr>
        <w:t xml:space="preserve"> </w:t>
      </w:r>
      <w:r>
        <w:rPr>
          <w:sz w:val="24"/>
        </w:rPr>
        <w:t>interests,</w:t>
      </w:r>
      <w:r>
        <w:rPr>
          <w:spacing w:val="-17"/>
          <w:sz w:val="24"/>
        </w:rPr>
        <w:t xml:space="preserve"> </w:t>
      </w:r>
      <w:r>
        <w:rPr>
          <w:sz w:val="24"/>
        </w:rPr>
        <w:t>and</w:t>
      </w:r>
      <w:r>
        <w:rPr>
          <w:spacing w:val="-16"/>
          <w:sz w:val="24"/>
        </w:rPr>
        <w:t xml:space="preserve"> </w:t>
      </w:r>
      <w:r>
        <w:rPr>
          <w:sz w:val="24"/>
        </w:rPr>
        <w:t>varying</w:t>
      </w:r>
      <w:r>
        <w:rPr>
          <w:spacing w:val="-15"/>
          <w:sz w:val="24"/>
        </w:rPr>
        <w:t xml:space="preserve"> </w:t>
      </w:r>
      <w:r>
        <w:rPr>
          <w:sz w:val="24"/>
        </w:rPr>
        <w:t>institutional</w:t>
      </w:r>
      <w:r>
        <w:rPr>
          <w:spacing w:val="-16"/>
          <w:sz w:val="24"/>
        </w:rPr>
        <w:t xml:space="preserve"> </w:t>
      </w:r>
      <w:r>
        <w:rPr>
          <w:sz w:val="24"/>
        </w:rPr>
        <w:t>arrangements.</w:t>
      </w:r>
    </w:p>
    <w:p w14:paraId="4F445FAE" w14:textId="77777777" w:rsidR="00F64A0B" w:rsidRDefault="00F64A0B">
      <w:pPr>
        <w:spacing w:line="360" w:lineRule="auto"/>
        <w:jc w:val="both"/>
        <w:rPr>
          <w:sz w:val="24"/>
        </w:rPr>
        <w:sectPr w:rsidR="00F64A0B">
          <w:pgSz w:w="11900" w:h="16840"/>
          <w:pgMar w:top="1060" w:right="565" w:bottom="800" w:left="850" w:header="290" w:footer="620" w:gutter="0"/>
          <w:cols w:space="720"/>
        </w:sectPr>
      </w:pPr>
    </w:p>
    <w:p w14:paraId="4F445FAF" w14:textId="77777777" w:rsidR="00F64A0B" w:rsidRDefault="00000000">
      <w:pPr>
        <w:spacing w:before="201" w:line="360" w:lineRule="auto"/>
        <w:ind w:left="230" w:right="509"/>
        <w:jc w:val="both"/>
        <w:rPr>
          <w:sz w:val="24"/>
        </w:rPr>
      </w:pPr>
      <w:r>
        <w:rPr>
          <w:noProof/>
          <w:sz w:val="24"/>
        </w:rPr>
        <w:lastRenderedPageBreak/>
        <mc:AlternateContent>
          <mc:Choice Requires="wps">
            <w:drawing>
              <wp:anchor distT="0" distB="0" distL="0" distR="0" simplePos="0" relativeHeight="486135808" behindDoc="1" locked="0" layoutInCell="1" allowOverlap="1" wp14:anchorId="4F4462E8" wp14:editId="4F4462E9">
                <wp:simplePos x="0" y="0"/>
                <wp:positionH relativeFrom="page">
                  <wp:posOffset>621494</wp:posOffset>
                </wp:positionH>
                <wp:positionV relativeFrom="page">
                  <wp:posOffset>372111</wp:posOffset>
                </wp:positionV>
                <wp:extent cx="6222365" cy="46164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22365" cy="461645"/>
                        </a:xfrm>
                        <a:custGeom>
                          <a:avLst/>
                          <a:gdLst/>
                          <a:ahLst/>
                          <a:cxnLst/>
                          <a:rect l="l" t="t" r="r" b="b"/>
                          <a:pathLst>
                            <a:path w="6222365" h="461645">
                              <a:moveTo>
                                <a:pt x="6221873" y="0"/>
                              </a:moveTo>
                              <a:lnTo>
                                <a:pt x="0" y="0"/>
                              </a:lnTo>
                              <a:lnTo>
                                <a:pt x="0" y="461128"/>
                              </a:lnTo>
                              <a:lnTo>
                                <a:pt x="6221873" y="461128"/>
                              </a:lnTo>
                              <a:lnTo>
                                <a:pt x="622187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275ACCF" id="Graphic 188" o:spid="_x0000_s1026" style="position:absolute;margin-left:48.95pt;margin-top:29.3pt;width:489.95pt;height:36.35pt;z-index:-17180672;visibility:visible;mso-wrap-style:square;mso-wrap-distance-left:0;mso-wrap-distance-top:0;mso-wrap-distance-right:0;mso-wrap-distance-bottom:0;mso-position-horizontal:absolute;mso-position-horizontal-relative:page;mso-position-vertical:absolute;mso-position-vertical-relative:page;v-text-anchor:top" coordsize="6222365,46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CdJwIAAMUEAAAOAAAAZHJzL2Uyb0RvYy54bWysVMFu2zAMvQ/YPwi6L07cNguMOMXQIsOA&#10;oivQDDsrshwbk02NUmLn70fJlmtspw3zQabMJ+rxkfT2vm80uyi0NbQ5Xy2WnKlWQlG3p5x/O+w/&#10;bDizTrSF0NCqnF+V5fe79++2nclUChXoQiGjIK3NOpPzyjmTJYmVlWqEXYBRLTlLwEY42uIpKVB0&#10;FL3RSbpcrpMOsDAIUllLXx8HJ9+F+GWppPtallY5pnNO3FxYMaxHvya7rchOKExVy5GG+AcWjahb&#10;unQK9SicYGes/wjV1BLBQukWEpoEyrKWKuRA2ayWv2XzWgmjQi4kjjWTTPb/hZXPl1fzgp66NU8g&#10;f1hSJOmMzSaP39gR05fYeCwRZ31Q8TqpqHrHJH1cp2l6s77jTJLvdr1a3955mRORxdPybN1nBSGS&#10;uDxZN1ShiJaooiX7NppItfRV1KGKjjOqInJGVTwOVTTC+XOenjdZN6NSTUy8u4GLOkAAOp8GMV5t&#10;Pt5wFpMhrm8Y3c6x1EQzVPTFtwnxBgylvko3Y+oREN8DcH7xX8JD6xLPGFBqsGqQ2Wcf9J4UIdxc&#10;cwu6Lva11l4Ci6fjg0Z2ESTuPjwj5xksdMTQBL4djlBcX5B1NDc5tz/PAhVn+ktLjemHLBoYjWM0&#10;0OkHCKMY1EfrDv13gYYZMnPuqIeeIba9yGJzEH8PGLD+ZAufzg7K2ndO4DYwGjc0KyH/ca79MM73&#10;AfX299n9AgAA//8DAFBLAwQUAAYACAAAACEAqRDHnuAAAAAKAQAADwAAAGRycy9kb3ducmV2Lnht&#10;bEyPwU7DMBBE70j8g7VI3KhdKpI0xKlQpSJAXCg5cHTjJQnE6yh20/D3bE9w29GMZt8Um9n1YsIx&#10;dJ40LBcKBFLtbUeNhup9d5OBCNGQNb0n1PCDATbl5UVhcutP9IbTPjaCSyjkRkMb45BLGeoWnQkL&#10;PyCx9+lHZyLLsZF2NCcud728VSqRznTEH1oz4LbF+nt/dBqkqqtp9/L1MVdPaZU9bof4mjxrfX01&#10;P9yDiDjHvzCc8RkdSmY6+CPZIHoN63TNSQ13WQLi7Ks05S0HvlbLFciykP8nlL8AAAD//wMAUEsB&#10;Ai0AFAAGAAgAAAAhALaDOJL+AAAA4QEAABMAAAAAAAAAAAAAAAAAAAAAAFtDb250ZW50X1R5cGVz&#10;XS54bWxQSwECLQAUAAYACAAAACEAOP0h/9YAAACUAQAACwAAAAAAAAAAAAAAAAAvAQAAX3JlbHMv&#10;LnJlbHNQSwECLQAUAAYACAAAACEAy2vgnScCAADFBAAADgAAAAAAAAAAAAAAAAAuAgAAZHJzL2Uy&#10;b0RvYy54bWxQSwECLQAUAAYACAAAACEAqRDHnuAAAAAKAQAADwAAAAAAAAAAAAAAAACBBAAAZHJz&#10;L2Rvd25yZXYueG1sUEsFBgAAAAAEAAQA8wAAAI4FAAAAAA==&#10;" path="m6221873,l,,,461128r6221873,l6221873,xe" stroked="f">
                <v:path arrowok="t"/>
                <w10:wrap anchorx="page" anchory="page"/>
              </v:shape>
            </w:pict>
          </mc:Fallback>
        </mc:AlternateContent>
      </w:r>
      <w:r>
        <w:rPr>
          <w:sz w:val="24"/>
        </w:rPr>
        <w:t xml:space="preserve">To address these limitations, boundary spanning theory offers a valuable lens for understanding how retrofit </w:t>
      </w:r>
      <w:proofErr w:type="spellStart"/>
      <w:r>
        <w:rPr>
          <w:sz w:val="24"/>
        </w:rPr>
        <w:t>programmes</w:t>
      </w:r>
      <w:proofErr w:type="spellEnd"/>
      <w:r>
        <w:rPr>
          <w:sz w:val="24"/>
        </w:rPr>
        <w:t xml:space="preserve"> can be </w:t>
      </w:r>
      <w:proofErr w:type="spellStart"/>
      <w:r>
        <w:rPr>
          <w:sz w:val="24"/>
        </w:rPr>
        <w:t>operationalised</w:t>
      </w:r>
      <w:proofErr w:type="spellEnd"/>
      <w:r>
        <w:rPr>
          <w:sz w:val="24"/>
        </w:rPr>
        <w:t xml:space="preserve">. Williams (2002) and Gustavsson (2013; 2015) </w:t>
      </w:r>
      <w:proofErr w:type="spellStart"/>
      <w:r>
        <w:rPr>
          <w:sz w:val="24"/>
        </w:rPr>
        <w:t>emphasise</w:t>
      </w:r>
      <w:proofErr w:type="spellEnd"/>
      <w:r>
        <w:rPr>
          <w:sz w:val="24"/>
        </w:rPr>
        <w:t xml:space="preserve"> the importance of actors who bridge </w:t>
      </w:r>
      <w:proofErr w:type="spellStart"/>
      <w:r>
        <w:rPr>
          <w:sz w:val="24"/>
        </w:rPr>
        <w:t>organisational</w:t>
      </w:r>
      <w:proofErr w:type="spellEnd"/>
      <w:r>
        <w:rPr>
          <w:sz w:val="24"/>
        </w:rPr>
        <w:t>, professional,</w:t>
      </w:r>
      <w:r>
        <w:rPr>
          <w:spacing w:val="-15"/>
          <w:sz w:val="24"/>
        </w:rPr>
        <w:t xml:space="preserve"> </w:t>
      </w:r>
      <w:r>
        <w:rPr>
          <w:sz w:val="24"/>
        </w:rPr>
        <w:t>and</w:t>
      </w:r>
      <w:r>
        <w:rPr>
          <w:spacing w:val="-14"/>
          <w:sz w:val="24"/>
        </w:rPr>
        <w:t xml:space="preserve"> </w:t>
      </w:r>
      <w:r>
        <w:rPr>
          <w:sz w:val="24"/>
        </w:rPr>
        <w:t>sectoral</w:t>
      </w:r>
      <w:r>
        <w:rPr>
          <w:spacing w:val="-13"/>
          <w:sz w:val="24"/>
        </w:rPr>
        <w:t xml:space="preserve"> </w:t>
      </w:r>
      <w:r>
        <w:rPr>
          <w:sz w:val="24"/>
        </w:rPr>
        <w:t>divides</w:t>
      </w:r>
      <w:r>
        <w:rPr>
          <w:spacing w:val="-13"/>
          <w:sz w:val="24"/>
        </w:rPr>
        <w:t xml:space="preserve"> </w:t>
      </w:r>
      <w:r>
        <w:rPr>
          <w:sz w:val="24"/>
        </w:rPr>
        <w:t>to</w:t>
      </w:r>
      <w:r>
        <w:rPr>
          <w:spacing w:val="-12"/>
          <w:sz w:val="24"/>
        </w:rPr>
        <w:t xml:space="preserve"> </w:t>
      </w:r>
      <w:r>
        <w:rPr>
          <w:sz w:val="24"/>
        </w:rPr>
        <w:t>facilitate</w:t>
      </w:r>
      <w:r>
        <w:rPr>
          <w:spacing w:val="-11"/>
          <w:sz w:val="24"/>
        </w:rPr>
        <w:t xml:space="preserve"> </w:t>
      </w:r>
      <w:r>
        <w:rPr>
          <w:sz w:val="24"/>
        </w:rPr>
        <w:t>coordination</w:t>
      </w:r>
      <w:r>
        <w:rPr>
          <w:spacing w:val="-14"/>
          <w:sz w:val="24"/>
        </w:rPr>
        <w:t xml:space="preserve"> </w:t>
      </w:r>
      <w:r>
        <w:rPr>
          <w:sz w:val="24"/>
        </w:rPr>
        <w:t>and</w:t>
      </w:r>
      <w:r>
        <w:rPr>
          <w:spacing w:val="-12"/>
          <w:sz w:val="24"/>
        </w:rPr>
        <w:t xml:space="preserve"> </w:t>
      </w:r>
      <w:r>
        <w:rPr>
          <w:sz w:val="24"/>
        </w:rPr>
        <w:t>align</w:t>
      </w:r>
      <w:r>
        <w:rPr>
          <w:spacing w:val="-14"/>
          <w:sz w:val="24"/>
        </w:rPr>
        <w:t xml:space="preserve"> </w:t>
      </w:r>
      <w:r>
        <w:rPr>
          <w:sz w:val="24"/>
        </w:rPr>
        <w:t>interests.</w:t>
      </w:r>
      <w:r>
        <w:rPr>
          <w:spacing w:val="-14"/>
          <w:sz w:val="24"/>
        </w:rPr>
        <w:t xml:space="preserve"> </w:t>
      </w:r>
      <w:r>
        <w:rPr>
          <w:sz w:val="24"/>
        </w:rPr>
        <w:t>In</w:t>
      </w:r>
      <w:r>
        <w:rPr>
          <w:spacing w:val="-11"/>
          <w:sz w:val="24"/>
        </w:rPr>
        <w:t xml:space="preserve"> </w:t>
      </w:r>
      <w:r>
        <w:rPr>
          <w:sz w:val="24"/>
        </w:rPr>
        <w:t>construction and retrofit contexts, these boundary-spanning roles often emerge informally in response to complexity, enabling communication, negotiation, and collaborative problem-solving strategies</w:t>
      </w:r>
      <w:r>
        <w:rPr>
          <w:spacing w:val="-12"/>
          <w:sz w:val="24"/>
        </w:rPr>
        <w:t xml:space="preserve"> </w:t>
      </w:r>
      <w:r>
        <w:rPr>
          <w:sz w:val="24"/>
        </w:rPr>
        <w:t>across</w:t>
      </w:r>
      <w:r>
        <w:rPr>
          <w:spacing w:val="-10"/>
          <w:sz w:val="24"/>
        </w:rPr>
        <w:t xml:space="preserve"> </w:t>
      </w:r>
      <w:r>
        <w:rPr>
          <w:sz w:val="24"/>
        </w:rPr>
        <w:t>fragmented</w:t>
      </w:r>
      <w:r>
        <w:rPr>
          <w:spacing w:val="-12"/>
          <w:sz w:val="24"/>
        </w:rPr>
        <w:t xml:space="preserve"> </w:t>
      </w:r>
      <w:r>
        <w:rPr>
          <w:sz w:val="24"/>
        </w:rPr>
        <w:t>delivery</w:t>
      </w:r>
      <w:r>
        <w:rPr>
          <w:spacing w:val="-11"/>
          <w:sz w:val="24"/>
        </w:rPr>
        <w:t xml:space="preserve"> </w:t>
      </w:r>
      <w:r>
        <w:rPr>
          <w:sz w:val="24"/>
        </w:rPr>
        <w:t>systems.</w:t>
      </w:r>
      <w:r>
        <w:rPr>
          <w:spacing w:val="-13"/>
          <w:sz w:val="24"/>
        </w:rPr>
        <w:t xml:space="preserve"> </w:t>
      </w:r>
      <w:r>
        <w:rPr>
          <w:sz w:val="24"/>
        </w:rPr>
        <w:t>This</w:t>
      </w:r>
      <w:r>
        <w:rPr>
          <w:spacing w:val="-11"/>
          <w:sz w:val="24"/>
        </w:rPr>
        <w:t xml:space="preserve"> </w:t>
      </w:r>
      <w:r>
        <w:rPr>
          <w:sz w:val="24"/>
        </w:rPr>
        <w:t>is</w:t>
      </w:r>
      <w:r>
        <w:rPr>
          <w:spacing w:val="-11"/>
          <w:sz w:val="24"/>
        </w:rPr>
        <w:t xml:space="preserve"> </w:t>
      </w:r>
      <w:r>
        <w:rPr>
          <w:sz w:val="24"/>
        </w:rPr>
        <w:t>particularly</w:t>
      </w:r>
      <w:r>
        <w:rPr>
          <w:spacing w:val="-10"/>
          <w:sz w:val="24"/>
        </w:rPr>
        <w:t xml:space="preserve"> </w:t>
      </w:r>
      <w:r>
        <w:rPr>
          <w:sz w:val="24"/>
        </w:rPr>
        <w:t>relevant</w:t>
      </w:r>
      <w:r>
        <w:rPr>
          <w:spacing w:val="-10"/>
          <w:sz w:val="24"/>
        </w:rPr>
        <w:t xml:space="preserve"> </w:t>
      </w:r>
      <w:r>
        <w:rPr>
          <w:sz w:val="24"/>
        </w:rPr>
        <w:t>in</w:t>
      </w:r>
      <w:r>
        <w:rPr>
          <w:spacing w:val="-12"/>
          <w:sz w:val="24"/>
        </w:rPr>
        <w:t xml:space="preserve"> </w:t>
      </w:r>
      <w:r>
        <w:rPr>
          <w:sz w:val="24"/>
        </w:rPr>
        <w:t>housing</w:t>
      </w:r>
      <w:r>
        <w:rPr>
          <w:spacing w:val="-9"/>
          <w:sz w:val="24"/>
        </w:rPr>
        <w:t xml:space="preserve"> </w:t>
      </w:r>
      <w:r>
        <w:rPr>
          <w:sz w:val="24"/>
        </w:rPr>
        <w:t xml:space="preserve">retrofit </w:t>
      </w:r>
      <w:proofErr w:type="spellStart"/>
      <w:r>
        <w:rPr>
          <w:sz w:val="24"/>
        </w:rPr>
        <w:t>programmes</w:t>
      </w:r>
      <w:proofErr w:type="spellEnd"/>
      <w:r>
        <w:rPr>
          <w:sz w:val="24"/>
        </w:rPr>
        <w:t xml:space="preserve">, where local authorities, contractors, landlords, residents and/or property managing agents must work interdependently to achieve </w:t>
      </w:r>
      <w:proofErr w:type="spellStart"/>
      <w:r>
        <w:rPr>
          <w:sz w:val="24"/>
        </w:rPr>
        <w:t>programme</w:t>
      </w:r>
      <w:proofErr w:type="spellEnd"/>
      <w:r>
        <w:rPr>
          <w:sz w:val="24"/>
        </w:rPr>
        <w:t xml:space="preserve"> objectives.</w:t>
      </w:r>
    </w:p>
    <w:p w14:paraId="4F445FB0" w14:textId="77777777" w:rsidR="00F64A0B" w:rsidRDefault="00000000">
      <w:pPr>
        <w:spacing w:before="161" w:line="360" w:lineRule="auto"/>
        <w:ind w:left="230" w:right="511"/>
        <w:jc w:val="both"/>
        <w:rPr>
          <w:sz w:val="24"/>
        </w:rPr>
      </w:pPr>
      <w:r>
        <w:rPr>
          <w:sz w:val="24"/>
        </w:rPr>
        <w:t>The literature further positions retrofit as a socio-technical system rather than a purely technical</w:t>
      </w:r>
      <w:r>
        <w:rPr>
          <w:spacing w:val="-11"/>
          <w:sz w:val="24"/>
        </w:rPr>
        <w:t xml:space="preserve"> </w:t>
      </w:r>
      <w:r>
        <w:rPr>
          <w:sz w:val="24"/>
        </w:rPr>
        <w:t>intervention.</w:t>
      </w:r>
      <w:r>
        <w:rPr>
          <w:spacing w:val="-11"/>
          <w:sz w:val="24"/>
        </w:rPr>
        <w:t xml:space="preserve"> </w:t>
      </w:r>
      <w:r>
        <w:rPr>
          <w:sz w:val="24"/>
        </w:rPr>
        <w:t>Drawing</w:t>
      </w:r>
      <w:r>
        <w:rPr>
          <w:spacing w:val="-9"/>
          <w:sz w:val="24"/>
        </w:rPr>
        <w:t xml:space="preserve"> </w:t>
      </w:r>
      <w:r>
        <w:rPr>
          <w:sz w:val="24"/>
        </w:rPr>
        <w:t>on</w:t>
      </w:r>
      <w:r>
        <w:rPr>
          <w:spacing w:val="-11"/>
          <w:sz w:val="24"/>
        </w:rPr>
        <w:t xml:space="preserve"> </w:t>
      </w:r>
      <w:r>
        <w:rPr>
          <w:sz w:val="24"/>
        </w:rPr>
        <w:t>systems</w:t>
      </w:r>
      <w:r>
        <w:rPr>
          <w:spacing w:val="-12"/>
          <w:sz w:val="24"/>
        </w:rPr>
        <w:t xml:space="preserve"> </w:t>
      </w:r>
      <w:r>
        <w:rPr>
          <w:sz w:val="24"/>
        </w:rPr>
        <w:t>thinking,</w:t>
      </w:r>
      <w:r>
        <w:rPr>
          <w:spacing w:val="-11"/>
          <w:sz w:val="24"/>
        </w:rPr>
        <w:t xml:space="preserve"> </w:t>
      </w:r>
      <w:r>
        <w:rPr>
          <w:sz w:val="24"/>
        </w:rPr>
        <w:t>Satheesh</w:t>
      </w:r>
      <w:r>
        <w:rPr>
          <w:spacing w:val="-11"/>
          <w:sz w:val="24"/>
        </w:rPr>
        <w:t xml:space="preserve"> </w:t>
      </w:r>
      <w:r>
        <w:rPr>
          <w:sz w:val="24"/>
        </w:rPr>
        <w:t>et</w:t>
      </w:r>
      <w:r>
        <w:rPr>
          <w:spacing w:val="-11"/>
          <w:sz w:val="24"/>
        </w:rPr>
        <w:t xml:space="preserve"> </w:t>
      </w:r>
      <w:r>
        <w:rPr>
          <w:sz w:val="24"/>
        </w:rPr>
        <w:t>al.</w:t>
      </w:r>
      <w:r>
        <w:rPr>
          <w:spacing w:val="-12"/>
          <w:sz w:val="24"/>
        </w:rPr>
        <w:t xml:space="preserve"> </w:t>
      </w:r>
      <w:r>
        <w:rPr>
          <w:sz w:val="24"/>
        </w:rPr>
        <w:t>(2023)</w:t>
      </w:r>
      <w:r>
        <w:rPr>
          <w:spacing w:val="-12"/>
          <w:sz w:val="24"/>
        </w:rPr>
        <w:t xml:space="preserve"> </w:t>
      </w:r>
      <w:r>
        <w:rPr>
          <w:sz w:val="24"/>
        </w:rPr>
        <w:t>argue</w:t>
      </w:r>
      <w:r>
        <w:rPr>
          <w:spacing w:val="-9"/>
          <w:sz w:val="24"/>
        </w:rPr>
        <w:t xml:space="preserve"> </w:t>
      </w:r>
      <w:r>
        <w:rPr>
          <w:sz w:val="24"/>
        </w:rPr>
        <w:t>that</w:t>
      </w:r>
      <w:r>
        <w:rPr>
          <w:spacing w:val="-11"/>
          <w:sz w:val="24"/>
        </w:rPr>
        <w:t xml:space="preserve"> </w:t>
      </w:r>
      <w:r>
        <w:rPr>
          <w:sz w:val="24"/>
        </w:rPr>
        <w:t xml:space="preserve">retrofit outcomes are shaped by interdependencies between technical, social, and policy dimensions, requiring adaptive governance and iterative learning. Similarly, van </w:t>
      </w:r>
      <w:proofErr w:type="spellStart"/>
      <w:r>
        <w:rPr>
          <w:sz w:val="24"/>
        </w:rPr>
        <w:t>Meerkerk</w:t>
      </w:r>
      <w:proofErr w:type="spellEnd"/>
      <w:r>
        <w:rPr>
          <w:sz w:val="24"/>
        </w:rPr>
        <w:t xml:space="preserve"> and </w:t>
      </w:r>
      <w:proofErr w:type="spellStart"/>
      <w:r>
        <w:rPr>
          <w:sz w:val="24"/>
        </w:rPr>
        <w:t>Edelenbos</w:t>
      </w:r>
      <w:proofErr w:type="spellEnd"/>
      <w:r>
        <w:rPr>
          <w:sz w:val="24"/>
        </w:rPr>
        <w:t xml:space="preserve"> (2018a, b) and van </w:t>
      </w:r>
      <w:proofErr w:type="spellStart"/>
      <w:r>
        <w:rPr>
          <w:sz w:val="24"/>
        </w:rPr>
        <w:t>Meerkerk</w:t>
      </w:r>
      <w:proofErr w:type="spellEnd"/>
      <w:r>
        <w:rPr>
          <w:sz w:val="24"/>
        </w:rPr>
        <w:t xml:space="preserve"> et al. (2024) highlight that boundary spanning </w:t>
      </w:r>
      <w:proofErr w:type="spellStart"/>
      <w:r>
        <w:rPr>
          <w:sz w:val="24"/>
        </w:rPr>
        <w:t>behaviour</w:t>
      </w:r>
      <w:proofErr w:type="spellEnd"/>
      <w:r>
        <w:rPr>
          <w:sz w:val="24"/>
        </w:rPr>
        <w:t xml:space="preserve"> is facilitated by relational governance, leadership support, and adaptive management, particularly in complex public service delivery contexts. These perspectives challenge traditional compliance driven approaches by </w:t>
      </w:r>
      <w:proofErr w:type="spellStart"/>
      <w:r>
        <w:rPr>
          <w:sz w:val="24"/>
        </w:rPr>
        <w:t>emphasising</w:t>
      </w:r>
      <w:proofErr w:type="spellEnd"/>
      <w:r>
        <w:rPr>
          <w:sz w:val="24"/>
        </w:rPr>
        <w:t xml:space="preserve"> the need for collaboration, flexibility, and interaction across governance networks.</w:t>
      </w:r>
    </w:p>
    <w:p w14:paraId="4F445FB1" w14:textId="77777777" w:rsidR="00F64A0B" w:rsidRDefault="00000000">
      <w:pPr>
        <w:spacing w:before="160" w:line="360" w:lineRule="auto"/>
        <w:ind w:left="230" w:right="513"/>
        <w:jc w:val="both"/>
        <w:rPr>
          <w:sz w:val="24"/>
        </w:rPr>
      </w:pPr>
      <w:r>
        <w:rPr>
          <w:sz w:val="24"/>
        </w:rPr>
        <w:t xml:space="preserve">Stakeholder engagement and co-production are also central to effective retrofit delivery. </w:t>
      </w:r>
      <w:proofErr w:type="spellStart"/>
      <w:r>
        <w:rPr>
          <w:sz w:val="24"/>
        </w:rPr>
        <w:t>Czischke</w:t>
      </w:r>
      <w:proofErr w:type="spellEnd"/>
      <w:r>
        <w:rPr>
          <w:sz w:val="24"/>
        </w:rPr>
        <w:t xml:space="preserve"> (2018) highlights the importance of trust, shared values, and communication in multi-actor housing processes, while Serin (2023) identifies persistent fragmentation in the retrofit</w:t>
      </w:r>
      <w:r>
        <w:rPr>
          <w:spacing w:val="-13"/>
          <w:sz w:val="24"/>
        </w:rPr>
        <w:t xml:space="preserve"> </w:t>
      </w:r>
      <w:r>
        <w:rPr>
          <w:sz w:val="24"/>
        </w:rPr>
        <w:t>field,</w:t>
      </w:r>
      <w:r>
        <w:rPr>
          <w:spacing w:val="-14"/>
          <w:sz w:val="24"/>
        </w:rPr>
        <w:t xml:space="preserve"> </w:t>
      </w:r>
      <w:r>
        <w:rPr>
          <w:sz w:val="24"/>
        </w:rPr>
        <w:t>with</w:t>
      </w:r>
      <w:r>
        <w:rPr>
          <w:spacing w:val="-12"/>
          <w:sz w:val="24"/>
        </w:rPr>
        <w:t xml:space="preserve"> </w:t>
      </w:r>
      <w:r>
        <w:rPr>
          <w:sz w:val="24"/>
        </w:rPr>
        <w:t>limited</w:t>
      </w:r>
      <w:r>
        <w:rPr>
          <w:spacing w:val="-12"/>
          <w:sz w:val="24"/>
        </w:rPr>
        <w:t xml:space="preserve"> </w:t>
      </w:r>
      <w:r>
        <w:rPr>
          <w:sz w:val="24"/>
        </w:rPr>
        <w:t>integration</w:t>
      </w:r>
      <w:r>
        <w:rPr>
          <w:spacing w:val="-14"/>
          <w:sz w:val="24"/>
        </w:rPr>
        <w:t xml:space="preserve"> </w:t>
      </w:r>
      <w:r>
        <w:rPr>
          <w:sz w:val="24"/>
        </w:rPr>
        <w:t>across</w:t>
      </w:r>
      <w:r>
        <w:rPr>
          <w:spacing w:val="-12"/>
          <w:sz w:val="24"/>
        </w:rPr>
        <w:t xml:space="preserve"> </w:t>
      </w:r>
      <w:r>
        <w:rPr>
          <w:sz w:val="24"/>
        </w:rPr>
        <w:t>technical,</w:t>
      </w:r>
      <w:r>
        <w:rPr>
          <w:spacing w:val="-12"/>
          <w:sz w:val="24"/>
        </w:rPr>
        <w:t xml:space="preserve"> </w:t>
      </w:r>
      <w:proofErr w:type="spellStart"/>
      <w:r>
        <w:rPr>
          <w:sz w:val="24"/>
        </w:rPr>
        <w:t>behavioural</w:t>
      </w:r>
      <w:proofErr w:type="spellEnd"/>
      <w:r>
        <w:rPr>
          <w:sz w:val="24"/>
        </w:rPr>
        <w:t>,</w:t>
      </w:r>
      <w:r>
        <w:rPr>
          <w:spacing w:val="-15"/>
          <w:sz w:val="24"/>
        </w:rPr>
        <w:t xml:space="preserve"> </w:t>
      </w:r>
      <w:r>
        <w:rPr>
          <w:sz w:val="24"/>
        </w:rPr>
        <w:t>and</w:t>
      </w:r>
      <w:r>
        <w:rPr>
          <w:spacing w:val="-12"/>
          <w:sz w:val="24"/>
        </w:rPr>
        <w:t xml:space="preserve"> </w:t>
      </w:r>
      <w:r>
        <w:rPr>
          <w:sz w:val="24"/>
        </w:rPr>
        <w:t>policy</w:t>
      </w:r>
      <w:r>
        <w:rPr>
          <w:spacing w:val="-13"/>
          <w:sz w:val="24"/>
        </w:rPr>
        <w:t xml:space="preserve"> </w:t>
      </w:r>
      <w:r>
        <w:rPr>
          <w:sz w:val="24"/>
        </w:rPr>
        <w:t>domains.</w:t>
      </w:r>
      <w:r>
        <w:rPr>
          <w:spacing w:val="-17"/>
          <w:sz w:val="24"/>
        </w:rPr>
        <w:t xml:space="preserve"> </w:t>
      </w:r>
      <w:r>
        <w:rPr>
          <w:sz w:val="24"/>
        </w:rPr>
        <w:t>These challenges are particularly evident in mixed-tenure housing contexts where different motivations and incentives influence participation and outcomes.</w:t>
      </w:r>
    </w:p>
    <w:p w14:paraId="4F445FB2" w14:textId="77777777" w:rsidR="00F64A0B" w:rsidRDefault="00000000">
      <w:pPr>
        <w:spacing w:before="161" w:line="360" w:lineRule="auto"/>
        <w:ind w:left="230" w:right="510"/>
        <w:jc w:val="both"/>
        <w:rPr>
          <w:sz w:val="24"/>
        </w:rPr>
      </w:pPr>
      <w:r>
        <w:rPr>
          <w:sz w:val="24"/>
        </w:rPr>
        <w:t>Finally, the literature draw attention to the importance of coordination and information flow across</w:t>
      </w:r>
      <w:r>
        <w:rPr>
          <w:spacing w:val="-16"/>
          <w:sz w:val="24"/>
        </w:rPr>
        <w:t xml:space="preserve"> </w:t>
      </w:r>
      <w:r>
        <w:rPr>
          <w:sz w:val="24"/>
        </w:rPr>
        <w:t>project</w:t>
      </w:r>
      <w:r>
        <w:rPr>
          <w:spacing w:val="-11"/>
          <w:sz w:val="24"/>
        </w:rPr>
        <w:t xml:space="preserve"> </w:t>
      </w:r>
      <w:r>
        <w:rPr>
          <w:sz w:val="24"/>
        </w:rPr>
        <w:t>lifecycles.</w:t>
      </w:r>
      <w:r>
        <w:rPr>
          <w:spacing w:val="-11"/>
          <w:sz w:val="24"/>
        </w:rPr>
        <w:t xml:space="preserve"> </w:t>
      </w:r>
      <w:r>
        <w:rPr>
          <w:sz w:val="24"/>
        </w:rPr>
        <w:t>Marchington</w:t>
      </w:r>
      <w:r>
        <w:rPr>
          <w:spacing w:val="-10"/>
          <w:sz w:val="24"/>
        </w:rPr>
        <w:t xml:space="preserve"> </w:t>
      </w:r>
      <w:r>
        <w:rPr>
          <w:sz w:val="24"/>
        </w:rPr>
        <w:t>et</w:t>
      </w:r>
      <w:r>
        <w:rPr>
          <w:spacing w:val="-11"/>
          <w:sz w:val="24"/>
        </w:rPr>
        <w:t xml:space="preserve"> </w:t>
      </w:r>
      <w:r>
        <w:rPr>
          <w:sz w:val="24"/>
        </w:rPr>
        <w:t>al.</w:t>
      </w:r>
      <w:r>
        <w:rPr>
          <w:spacing w:val="-11"/>
          <w:sz w:val="24"/>
        </w:rPr>
        <w:t xml:space="preserve"> </w:t>
      </w:r>
      <w:r>
        <w:rPr>
          <w:sz w:val="24"/>
        </w:rPr>
        <w:t>(2011)</w:t>
      </w:r>
      <w:r>
        <w:rPr>
          <w:spacing w:val="-12"/>
          <w:sz w:val="24"/>
        </w:rPr>
        <w:t xml:space="preserve"> </w:t>
      </w:r>
      <w:r>
        <w:rPr>
          <w:sz w:val="24"/>
        </w:rPr>
        <w:t>and</w:t>
      </w:r>
      <w:r>
        <w:rPr>
          <w:spacing w:val="-10"/>
          <w:sz w:val="24"/>
        </w:rPr>
        <w:t xml:space="preserve"> </w:t>
      </w:r>
      <w:r>
        <w:rPr>
          <w:sz w:val="24"/>
        </w:rPr>
        <w:t>Sackey</w:t>
      </w:r>
      <w:r>
        <w:rPr>
          <w:spacing w:val="-11"/>
          <w:sz w:val="24"/>
        </w:rPr>
        <w:t xml:space="preserve"> </w:t>
      </w:r>
      <w:r>
        <w:rPr>
          <w:sz w:val="24"/>
        </w:rPr>
        <w:t>and</w:t>
      </w:r>
      <w:r>
        <w:rPr>
          <w:spacing w:val="-17"/>
          <w:sz w:val="24"/>
        </w:rPr>
        <w:t xml:space="preserve"> </w:t>
      </w:r>
      <w:proofErr w:type="spellStart"/>
      <w:r>
        <w:rPr>
          <w:sz w:val="24"/>
        </w:rPr>
        <w:t>Akotia</w:t>
      </w:r>
      <w:proofErr w:type="spellEnd"/>
      <w:r>
        <w:rPr>
          <w:spacing w:val="-10"/>
          <w:sz w:val="24"/>
        </w:rPr>
        <w:t xml:space="preserve"> </w:t>
      </w:r>
      <w:r>
        <w:rPr>
          <w:sz w:val="24"/>
        </w:rPr>
        <w:t>(2017)</w:t>
      </w:r>
      <w:r>
        <w:rPr>
          <w:spacing w:val="-12"/>
          <w:sz w:val="24"/>
        </w:rPr>
        <w:t xml:space="preserve"> </w:t>
      </w:r>
      <w:proofErr w:type="spellStart"/>
      <w:r>
        <w:rPr>
          <w:sz w:val="24"/>
        </w:rPr>
        <w:t>emphasise</w:t>
      </w:r>
      <w:proofErr w:type="spellEnd"/>
      <w:r>
        <w:rPr>
          <w:sz w:val="24"/>
        </w:rPr>
        <w:t xml:space="preserve"> that boundary spanners play critical roles in managing interdependencies, facilitating negotiation, and ensuring knowledge exchange across </w:t>
      </w:r>
      <w:proofErr w:type="spellStart"/>
      <w:r>
        <w:rPr>
          <w:sz w:val="24"/>
        </w:rPr>
        <w:t>organisational</w:t>
      </w:r>
      <w:proofErr w:type="spellEnd"/>
      <w:r>
        <w:rPr>
          <w:sz w:val="24"/>
        </w:rPr>
        <w:t xml:space="preserve"> boundaries. Collectively, these studies support a shift towards understanding retrofit as a collaborative, boundary spanning process embedded within complex socio-technical systems, rather than a purely technical or regulatory exercise.</w:t>
      </w:r>
    </w:p>
    <w:p w14:paraId="4F445FB3" w14:textId="77777777" w:rsidR="00F64A0B" w:rsidRDefault="00F64A0B">
      <w:pPr>
        <w:spacing w:line="360" w:lineRule="auto"/>
        <w:jc w:val="both"/>
        <w:rPr>
          <w:sz w:val="24"/>
        </w:rPr>
        <w:sectPr w:rsidR="00F64A0B">
          <w:headerReference w:type="default" r:id="rId229"/>
          <w:footerReference w:type="default" r:id="rId230"/>
          <w:pgSz w:w="11900" w:h="16840"/>
          <w:pgMar w:top="1220" w:right="565" w:bottom="1200" w:left="850" w:header="712" w:footer="1011" w:gutter="0"/>
          <w:pgNumType w:start="2"/>
          <w:cols w:space="720"/>
        </w:sectPr>
      </w:pPr>
    </w:p>
    <w:p w14:paraId="4F445FB4" w14:textId="77777777" w:rsidR="00F64A0B" w:rsidRDefault="00000000">
      <w:pPr>
        <w:pStyle w:val="Heading5"/>
        <w:spacing w:before="201"/>
      </w:pPr>
      <w:r>
        <w:rPr>
          <w:noProof/>
        </w:rPr>
        <w:lastRenderedPageBreak/>
        <mc:AlternateContent>
          <mc:Choice Requires="wps">
            <w:drawing>
              <wp:anchor distT="0" distB="0" distL="0" distR="0" simplePos="0" relativeHeight="15773184" behindDoc="0" locked="0" layoutInCell="1" allowOverlap="1" wp14:anchorId="4F4462EA" wp14:editId="4F4462EB">
                <wp:simplePos x="0" y="0"/>
                <wp:positionH relativeFrom="page">
                  <wp:posOffset>663058</wp:posOffset>
                </wp:positionH>
                <wp:positionV relativeFrom="page">
                  <wp:posOffset>438613</wp:posOffset>
                </wp:positionV>
                <wp:extent cx="6089015" cy="370205"/>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9015" cy="370205"/>
                        </a:xfrm>
                        <a:custGeom>
                          <a:avLst/>
                          <a:gdLst/>
                          <a:ahLst/>
                          <a:cxnLst/>
                          <a:rect l="l" t="t" r="r" b="b"/>
                          <a:pathLst>
                            <a:path w="6089015" h="370205">
                              <a:moveTo>
                                <a:pt x="6088868" y="0"/>
                              </a:moveTo>
                              <a:lnTo>
                                <a:pt x="0" y="0"/>
                              </a:lnTo>
                              <a:lnTo>
                                <a:pt x="0" y="369688"/>
                              </a:lnTo>
                              <a:lnTo>
                                <a:pt x="6088868" y="369688"/>
                              </a:lnTo>
                              <a:lnTo>
                                <a:pt x="608886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AA68B86" id="Graphic 189" o:spid="_x0000_s1026" style="position:absolute;margin-left:52.2pt;margin-top:34.55pt;width:479.45pt;height:29.15pt;z-index:15773184;visibility:visible;mso-wrap-style:square;mso-wrap-distance-left:0;mso-wrap-distance-top:0;mso-wrap-distance-right:0;mso-wrap-distance-bottom:0;mso-position-horizontal:absolute;mso-position-horizontal-relative:page;mso-position-vertical:absolute;mso-position-vertical-relative:page;v-text-anchor:top" coordsize="6089015,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3hKAIAAMUEAAAOAAAAZHJzL2Uyb0RvYy54bWysVMGOmzAQvVfqP1i+N5CsNmVRyKraVapK&#10;q+1Km6pnx5iAajyu7QD5+44NZlF7atUczBg/D2/evMnufmgl6YSxDaiCrlcpJUJxKBt1Lui34+FD&#10;Rol1TJVMghIFvQpL7/fv3+16nYsN1CBLYQgmUTbvdUFr53SeJJbXomV2BVooPKzAtMzh1pyT0rAe&#10;s7cy2aTpNunBlNoAF9bi28fxkO5D/qoS3H2tKisckQVFbi6sJqwnvyb7HcvPhum64RMN9g8sWtYo&#10;/Oic6pE5Ri6m+SNV23ADFiq34tAmUFUNF6EGrGad/lbNa820CLWgOFbPMtn/l5Y/d6/6xXjqVj8B&#10;/2FRkaTXNp9P/MZOmKEyrccicTIEFa+zimJwhOPLbZrdpetbSjie3XxMN+mtlzlhebzNL9Z9FhAy&#10;se7JurELZYxYHSM+qBga7KXvogxddJRgFw0l2MXT2EXNnL/n6fmQ9Asq9czEH7fQiSMEoPNlIOMs&#10;26JTYzHI9Q0j1RKLJlqg4ll86pBvxNxs77ZZNpUeAfE5Apcf/kt4sC7yjAm5BCtGmX31Qe9ZEcQt&#10;Nbcgm/LQSOklsOZ8epCGdAzFPYTfxHkBC44YTeDtcILy+mJIj3NTUPvzwoygRH5RaEw/ZDEwMTjF&#10;wDj5AGEUg/rGuuPwnRlNNIYFdeihZ4i2Z3k0B/L3gBHrbyr4dHFQNd45gdvIaNrgrIT6p7n2w7jc&#10;B9Tbv8/+FwAAAP//AwBQSwMEFAAGAAgAAAAhAPDbuZffAAAACwEAAA8AAABkcnMvZG93bnJldi54&#10;bWxMj9FKwzAUhu8F3yEcwTuXbCvVdU2HiMJgSLH6AFlzlhSbk9JkXX17syu9Oz/n4z/fKXez69mE&#10;Y+g8SVguBDCk1uuOjISvz7eHJ2AhKtKq94QSfjDArrq9KVWh/YU+cGqiYamEQqEk2BiHgvPQWnQq&#10;LPyAlHYnPzoVUxwN16O6pHLX85UQOXeqo3TBqgFfLLbfzdlJmIZXU783h8G6Gs2+bmPYHzZS3t/N&#10;z1tgEef4B8NVP6lDlZyO/kw6sD5lkWUJlZBvlsCugMjXa2DHNK0eM+BVyf//UP0CAAD//wMAUEsB&#10;Ai0AFAAGAAgAAAAhALaDOJL+AAAA4QEAABMAAAAAAAAAAAAAAAAAAAAAAFtDb250ZW50X1R5cGVz&#10;XS54bWxQSwECLQAUAAYACAAAACEAOP0h/9YAAACUAQAACwAAAAAAAAAAAAAAAAAvAQAAX3JlbHMv&#10;LnJlbHNQSwECLQAUAAYACAAAACEAXGLt4SgCAADFBAAADgAAAAAAAAAAAAAAAAAuAgAAZHJzL2Uy&#10;b0RvYy54bWxQSwECLQAUAAYACAAAACEA8Nu5l98AAAALAQAADwAAAAAAAAAAAAAAAACCBAAAZHJz&#10;L2Rvd25yZXYueG1sUEsFBgAAAAAEAAQA8wAAAI4FAAAAAA==&#10;" path="m6088868,l,,,369688r6088868,l6088868,xe" stroked="f">
                <v:path arrowok="t"/>
                <w10:wrap anchorx="page" anchory="page"/>
              </v:shape>
            </w:pict>
          </mc:Fallback>
        </mc:AlternateContent>
      </w:r>
      <w:r>
        <w:t>Research</w:t>
      </w:r>
      <w:r>
        <w:rPr>
          <w:spacing w:val="-4"/>
        </w:rPr>
        <w:t xml:space="preserve"> </w:t>
      </w:r>
      <w:r>
        <w:rPr>
          <w:spacing w:val="-2"/>
        </w:rPr>
        <w:t>design</w:t>
      </w:r>
    </w:p>
    <w:p w14:paraId="4F445FB5" w14:textId="77777777" w:rsidR="00F64A0B" w:rsidRDefault="00F64A0B">
      <w:pPr>
        <w:pStyle w:val="BodyText"/>
        <w:spacing w:before="127"/>
        <w:rPr>
          <w:b/>
          <w:sz w:val="24"/>
        </w:rPr>
      </w:pPr>
    </w:p>
    <w:p w14:paraId="4F445FB6" w14:textId="77777777" w:rsidR="00F64A0B" w:rsidRDefault="00000000">
      <w:pPr>
        <w:spacing w:line="360" w:lineRule="auto"/>
        <w:ind w:left="230" w:right="508"/>
        <w:jc w:val="both"/>
        <w:rPr>
          <w:sz w:val="24"/>
        </w:rPr>
      </w:pPr>
      <w:r>
        <w:rPr>
          <w:sz w:val="24"/>
        </w:rPr>
        <w:t xml:space="preserve">Grounded in boundary theory and boundary critique (Czischke, 2018; Midgley et al., 1998), this study examines stakeholder dynamics within local authority-led housing retrofit </w:t>
      </w:r>
      <w:proofErr w:type="spellStart"/>
      <w:r>
        <w:rPr>
          <w:sz w:val="24"/>
        </w:rPr>
        <w:t>programmes</w:t>
      </w:r>
      <w:proofErr w:type="spellEnd"/>
      <w:r>
        <w:rPr>
          <w:sz w:val="24"/>
        </w:rPr>
        <w:t>. It adopts a mixed-methods approach combining semi-structured interviews, secondary data, and autoethnographic reflection to explore boundary-spanning processes such as trust-building, collaboration, and goal alignment across diverse actors.</w:t>
      </w:r>
    </w:p>
    <w:p w14:paraId="4F445FB7" w14:textId="77777777" w:rsidR="00F64A0B" w:rsidRDefault="00000000">
      <w:pPr>
        <w:spacing w:before="160" w:line="360" w:lineRule="auto"/>
        <w:ind w:left="230" w:right="513"/>
        <w:jc w:val="both"/>
        <w:rPr>
          <w:sz w:val="24"/>
        </w:rPr>
      </w:pPr>
      <w:r>
        <w:rPr>
          <w:sz w:val="24"/>
        </w:rPr>
        <w:t>Boundary theory, originally developed to explain how individuals navigate multiple roles, is applied here to understand how stakeholders including local authorities, tenants, landlords, and</w:t>
      </w:r>
      <w:r>
        <w:rPr>
          <w:spacing w:val="-17"/>
          <w:sz w:val="24"/>
        </w:rPr>
        <w:t xml:space="preserve"> </w:t>
      </w:r>
      <w:r>
        <w:rPr>
          <w:sz w:val="24"/>
        </w:rPr>
        <w:t>contractors</w:t>
      </w:r>
      <w:r>
        <w:rPr>
          <w:spacing w:val="-14"/>
          <w:sz w:val="24"/>
        </w:rPr>
        <w:t xml:space="preserve"> </w:t>
      </w:r>
      <w:r>
        <w:rPr>
          <w:sz w:val="24"/>
        </w:rPr>
        <w:t>interact</w:t>
      </w:r>
      <w:r>
        <w:rPr>
          <w:spacing w:val="-15"/>
          <w:sz w:val="24"/>
        </w:rPr>
        <w:t xml:space="preserve"> </w:t>
      </w:r>
      <w:r>
        <w:rPr>
          <w:sz w:val="24"/>
        </w:rPr>
        <w:t>across</w:t>
      </w:r>
      <w:r>
        <w:rPr>
          <w:spacing w:val="-16"/>
          <w:sz w:val="24"/>
        </w:rPr>
        <w:t xml:space="preserve"> </w:t>
      </w:r>
      <w:r>
        <w:rPr>
          <w:sz w:val="24"/>
        </w:rPr>
        <w:t>institutional,</w:t>
      </w:r>
      <w:r>
        <w:rPr>
          <w:spacing w:val="-17"/>
          <w:sz w:val="24"/>
        </w:rPr>
        <w:t xml:space="preserve"> </w:t>
      </w:r>
      <w:r>
        <w:rPr>
          <w:sz w:val="24"/>
        </w:rPr>
        <w:t>professional,</w:t>
      </w:r>
      <w:r>
        <w:rPr>
          <w:spacing w:val="-16"/>
          <w:sz w:val="24"/>
        </w:rPr>
        <w:t xml:space="preserve"> </w:t>
      </w:r>
      <w:r>
        <w:rPr>
          <w:sz w:val="24"/>
        </w:rPr>
        <w:t>and</w:t>
      </w:r>
      <w:r>
        <w:rPr>
          <w:spacing w:val="-15"/>
          <w:sz w:val="24"/>
        </w:rPr>
        <w:t xml:space="preserve"> </w:t>
      </w:r>
      <w:r>
        <w:rPr>
          <w:sz w:val="24"/>
        </w:rPr>
        <w:t>relational</w:t>
      </w:r>
      <w:r>
        <w:rPr>
          <w:spacing w:val="-16"/>
          <w:sz w:val="24"/>
        </w:rPr>
        <w:t xml:space="preserve"> </w:t>
      </w:r>
      <w:r>
        <w:rPr>
          <w:sz w:val="24"/>
        </w:rPr>
        <w:t>boundaries</w:t>
      </w:r>
      <w:r>
        <w:rPr>
          <w:spacing w:val="-16"/>
          <w:sz w:val="24"/>
        </w:rPr>
        <w:t xml:space="preserve"> </w:t>
      </w:r>
      <w:r>
        <w:rPr>
          <w:sz w:val="24"/>
        </w:rPr>
        <w:t>to</w:t>
      </w:r>
      <w:r>
        <w:rPr>
          <w:spacing w:val="-17"/>
          <w:sz w:val="24"/>
        </w:rPr>
        <w:t xml:space="preserve"> </w:t>
      </w:r>
      <w:r>
        <w:rPr>
          <w:sz w:val="24"/>
        </w:rPr>
        <w:t xml:space="preserve">enable or constrain retrofit delivery. Drawing on boundary critique (Midgley et al., 1998; </w:t>
      </w:r>
      <w:proofErr w:type="spellStart"/>
      <w:r>
        <w:rPr>
          <w:sz w:val="24"/>
        </w:rPr>
        <w:t>Czischke</w:t>
      </w:r>
      <w:proofErr w:type="spellEnd"/>
      <w:r>
        <w:rPr>
          <w:sz w:val="24"/>
        </w:rPr>
        <w:t>, 2018),</w:t>
      </w:r>
      <w:r>
        <w:rPr>
          <w:spacing w:val="-10"/>
          <w:sz w:val="24"/>
        </w:rPr>
        <w:t xml:space="preserve"> </w:t>
      </w:r>
      <w:r>
        <w:rPr>
          <w:sz w:val="24"/>
        </w:rPr>
        <w:t>the</w:t>
      </w:r>
      <w:r>
        <w:rPr>
          <w:spacing w:val="-9"/>
          <w:sz w:val="24"/>
        </w:rPr>
        <w:t xml:space="preserve"> </w:t>
      </w:r>
      <w:r>
        <w:rPr>
          <w:sz w:val="24"/>
        </w:rPr>
        <w:t>study</w:t>
      </w:r>
      <w:r>
        <w:rPr>
          <w:spacing w:val="-13"/>
          <w:sz w:val="24"/>
        </w:rPr>
        <w:t xml:space="preserve"> </w:t>
      </w:r>
      <w:proofErr w:type="spellStart"/>
      <w:r>
        <w:rPr>
          <w:sz w:val="24"/>
        </w:rPr>
        <w:t>emphasises</w:t>
      </w:r>
      <w:proofErr w:type="spellEnd"/>
      <w:r>
        <w:rPr>
          <w:spacing w:val="-10"/>
          <w:sz w:val="24"/>
        </w:rPr>
        <w:t xml:space="preserve"> </w:t>
      </w:r>
      <w:r>
        <w:rPr>
          <w:sz w:val="24"/>
        </w:rPr>
        <w:t>the</w:t>
      </w:r>
      <w:r>
        <w:rPr>
          <w:spacing w:val="-9"/>
          <w:sz w:val="24"/>
        </w:rPr>
        <w:t xml:space="preserve"> </w:t>
      </w:r>
      <w:r>
        <w:rPr>
          <w:sz w:val="24"/>
        </w:rPr>
        <w:t>inclusion</w:t>
      </w:r>
      <w:r>
        <w:rPr>
          <w:spacing w:val="-12"/>
          <w:sz w:val="24"/>
        </w:rPr>
        <w:t xml:space="preserve"> </w:t>
      </w:r>
      <w:r>
        <w:rPr>
          <w:sz w:val="24"/>
        </w:rPr>
        <w:t>of</w:t>
      </w:r>
      <w:r>
        <w:rPr>
          <w:spacing w:val="-14"/>
          <w:sz w:val="24"/>
        </w:rPr>
        <w:t xml:space="preserve"> </w:t>
      </w:r>
      <w:r>
        <w:rPr>
          <w:sz w:val="24"/>
        </w:rPr>
        <w:t>plural</w:t>
      </w:r>
      <w:r>
        <w:rPr>
          <w:spacing w:val="-11"/>
          <w:sz w:val="24"/>
        </w:rPr>
        <w:t xml:space="preserve"> </w:t>
      </w:r>
      <w:r>
        <w:rPr>
          <w:sz w:val="24"/>
        </w:rPr>
        <w:t>stakeholder</w:t>
      </w:r>
      <w:r>
        <w:rPr>
          <w:spacing w:val="-13"/>
          <w:sz w:val="24"/>
        </w:rPr>
        <w:t xml:space="preserve"> </w:t>
      </w:r>
      <w:r>
        <w:rPr>
          <w:sz w:val="24"/>
        </w:rPr>
        <w:t>perspectives</w:t>
      </w:r>
      <w:r>
        <w:rPr>
          <w:spacing w:val="-13"/>
          <w:sz w:val="24"/>
        </w:rPr>
        <w:t xml:space="preserve"> </w:t>
      </w:r>
      <w:r>
        <w:rPr>
          <w:sz w:val="24"/>
        </w:rPr>
        <w:t>in</w:t>
      </w:r>
      <w:r>
        <w:rPr>
          <w:spacing w:val="-12"/>
          <w:sz w:val="24"/>
        </w:rPr>
        <w:t xml:space="preserve"> </w:t>
      </w:r>
      <w:r>
        <w:rPr>
          <w:sz w:val="24"/>
        </w:rPr>
        <w:t>both</w:t>
      </w:r>
      <w:r>
        <w:rPr>
          <w:spacing w:val="-9"/>
          <w:sz w:val="24"/>
        </w:rPr>
        <w:t xml:space="preserve"> </w:t>
      </w:r>
      <w:r>
        <w:rPr>
          <w:sz w:val="24"/>
        </w:rPr>
        <w:t>problem framing and solution development.</w:t>
      </w:r>
    </w:p>
    <w:p w14:paraId="4F445FB8" w14:textId="77777777" w:rsidR="00F64A0B" w:rsidRDefault="00000000">
      <w:pPr>
        <w:spacing w:before="162" w:line="360" w:lineRule="auto"/>
        <w:ind w:left="230" w:right="507"/>
        <w:jc w:val="both"/>
        <w:rPr>
          <w:sz w:val="24"/>
        </w:rPr>
      </w:pPr>
      <w:r>
        <w:rPr>
          <w:sz w:val="24"/>
        </w:rPr>
        <w:t>Semi-structured interviews are used to capture stakeholder experiences and decision-making processes, allowing flexibility to explore emergent themes while maintaining consistency</w:t>
      </w:r>
      <w:r>
        <w:rPr>
          <w:spacing w:val="-3"/>
          <w:sz w:val="24"/>
        </w:rPr>
        <w:t xml:space="preserve"> </w:t>
      </w:r>
      <w:r>
        <w:rPr>
          <w:sz w:val="24"/>
        </w:rPr>
        <w:t>(Adams,</w:t>
      </w:r>
      <w:r>
        <w:rPr>
          <w:spacing w:val="-5"/>
          <w:sz w:val="24"/>
        </w:rPr>
        <w:t xml:space="preserve"> </w:t>
      </w:r>
      <w:r>
        <w:rPr>
          <w:sz w:val="24"/>
        </w:rPr>
        <w:t>2015;</w:t>
      </w:r>
      <w:r>
        <w:rPr>
          <w:spacing w:val="-5"/>
          <w:sz w:val="24"/>
        </w:rPr>
        <w:t xml:space="preserve"> </w:t>
      </w:r>
      <w:r>
        <w:rPr>
          <w:sz w:val="24"/>
        </w:rPr>
        <w:t>Gill</w:t>
      </w:r>
      <w:r>
        <w:rPr>
          <w:spacing w:val="-3"/>
          <w:sz w:val="24"/>
        </w:rPr>
        <w:t xml:space="preserve"> </w:t>
      </w:r>
      <w:r>
        <w:rPr>
          <w:sz w:val="24"/>
        </w:rPr>
        <w:t>et</w:t>
      </w:r>
      <w:r>
        <w:rPr>
          <w:spacing w:val="-3"/>
          <w:sz w:val="24"/>
        </w:rPr>
        <w:t xml:space="preserve"> </w:t>
      </w:r>
      <w:r>
        <w:rPr>
          <w:sz w:val="24"/>
        </w:rPr>
        <w:t>al.,</w:t>
      </w:r>
      <w:r>
        <w:rPr>
          <w:spacing w:val="-3"/>
          <w:sz w:val="24"/>
        </w:rPr>
        <w:t xml:space="preserve"> </w:t>
      </w:r>
      <w:r>
        <w:rPr>
          <w:sz w:val="24"/>
        </w:rPr>
        <w:t>2008).</w:t>
      </w:r>
      <w:r>
        <w:rPr>
          <w:spacing w:val="-6"/>
          <w:sz w:val="24"/>
        </w:rPr>
        <w:t xml:space="preserve"> </w:t>
      </w:r>
      <w:r>
        <w:rPr>
          <w:sz w:val="24"/>
        </w:rPr>
        <w:t>Participants</w:t>
      </w:r>
      <w:r>
        <w:rPr>
          <w:spacing w:val="-3"/>
          <w:sz w:val="24"/>
        </w:rPr>
        <w:t xml:space="preserve"> </w:t>
      </w:r>
      <w:r>
        <w:rPr>
          <w:sz w:val="24"/>
        </w:rPr>
        <w:t>are</w:t>
      </w:r>
      <w:r>
        <w:rPr>
          <w:spacing w:val="-3"/>
          <w:sz w:val="24"/>
        </w:rPr>
        <w:t xml:space="preserve"> </w:t>
      </w:r>
      <w:r>
        <w:rPr>
          <w:sz w:val="24"/>
        </w:rPr>
        <w:t>recruited</w:t>
      </w:r>
      <w:r>
        <w:rPr>
          <w:spacing w:val="-3"/>
          <w:sz w:val="24"/>
        </w:rPr>
        <w:t xml:space="preserve"> </w:t>
      </w:r>
      <w:r>
        <w:rPr>
          <w:sz w:val="24"/>
        </w:rPr>
        <w:t>through</w:t>
      </w:r>
      <w:r>
        <w:rPr>
          <w:spacing w:val="-3"/>
          <w:sz w:val="24"/>
        </w:rPr>
        <w:t xml:space="preserve"> </w:t>
      </w:r>
      <w:r>
        <w:rPr>
          <w:sz w:val="24"/>
        </w:rPr>
        <w:t xml:space="preserve">opportunistic sampling based on their involvement in retrofit </w:t>
      </w:r>
      <w:proofErr w:type="spellStart"/>
      <w:r>
        <w:rPr>
          <w:sz w:val="24"/>
        </w:rPr>
        <w:t>programmes</w:t>
      </w:r>
      <w:proofErr w:type="spellEnd"/>
      <w:r>
        <w:rPr>
          <w:sz w:val="24"/>
        </w:rPr>
        <w:t>. Secondary data from UK government</w:t>
      </w:r>
      <w:r>
        <w:rPr>
          <w:spacing w:val="-17"/>
          <w:sz w:val="24"/>
        </w:rPr>
        <w:t xml:space="preserve"> </w:t>
      </w:r>
      <w:r>
        <w:rPr>
          <w:sz w:val="24"/>
        </w:rPr>
        <w:t>and</w:t>
      </w:r>
      <w:r>
        <w:rPr>
          <w:spacing w:val="-17"/>
          <w:sz w:val="24"/>
        </w:rPr>
        <w:t xml:space="preserve"> </w:t>
      </w:r>
      <w:r>
        <w:rPr>
          <w:sz w:val="24"/>
        </w:rPr>
        <w:t>institutional</w:t>
      </w:r>
      <w:r>
        <w:rPr>
          <w:spacing w:val="-16"/>
          <w:sz w:val="24"/>
        </w:rPr>
        <w:t xml:space="preserve"> </w:t>
      </w:r>
      <w:r>
        <w:rPr>
          <w:sz w:val="24"/>
        </w:rPr>
        <w:t>sources</w:t>
      </w:r>
      <w:r>
        <w:rPr>
          <w:spacing w:val="-17"/>
          <w:sz w:val="24"/>
        </w:rPr>
        <w:t xml:space="preserve"> </w:t>
      </w:r>
      <w:r>
        <w:rPr>
          <w:sz w:val="24"/>
        </w:rPr>
        <w:t>provides</w:t>
      </w:r>
      <w:r>
        <w:rPr>
          <w:spacing w:val="-17"/>
          <w:sz w:val="24"/>
        </w:rPr>
        <w:t xml:space="preserve"> </w:t>
      </w:r>
      <w:r>
        <w:rPr>
          <w:sz w:val="24"/>
        </w:rPr>
        <w:t>contextual</w:t>
      </w:r>
      <w:r>
        <w:rPr>
          <w:spacing w:val="-17"/>
          <w:sz w:val="24"/>
        </w:rPr>
        <w:t xml:space="preserve"> </w:t>
      </w:r>
      <w:r>
        <w:rPr>
          <w:sz w:val="24"/>
        </w:rPr>
        <w:t>and</w:t>
      </w:r>
      <w:r>
        <w:rPr>
          <w:spacing w:val="-16"/>
          <w:sz w:val="24"/>
        </w:rPr>
        <w:t xml:space="preserve"> </w:t>
      </w:r>
      <w:r>
        <w:rPr>
          <w:sz w:val="24"/>
        </w:rPr>
        <w:t>policy-level</w:t>
      </w:r>
      <w:r>
        <w:rPr>
          <w:spacing w:val="-17"/>
          <w:sz w:val="24"/>
        </w:rPr>
        <w:t xml:space="preserve"> </w:t>
      </w:r>
      <w:r>
        <w:rPr>
          <w:sz w:val="24"/>
        </w:rPr>
        <w:t>insights,</w:t>
      </w:r>
      <w:r>
        <w:rPr>
          <w:spacing w:val="-17"/>
          <w:sz w:val="24"/>
        </w:rPr>
        <w:t xml:space="preserve"> </w:t>
      </w:r>
      <w:r>
        <w:rPr>
          <w:sz w:val="24"/>
        </w:rPr>
        <w:t>enhancing the robustness of the analysis (Falzon et al., 2024).</w:t>
      </w:r>
    </w:p>
    <w:p w14:paraId="4F445FB9" w14:textId="77777777" w:rsidR="00F64A0B" w:rsidRDefault="00000000">
      <w:pPr>
        <w:spacing w:before="161" w:line="360" w:lineRule="auto"/>
        <w:ind w:left="230" w:right="513"/>
        <w:jc w:val="both"/>
        <w:rPr>
          <w:sz w:val="24"/>
        </w:rPr>
      </w:pPr>
      <w:r>
        <w:rPr>
          <w:sz w:val="24"/>
        </w:rPr>
        <w:t xml:space="preserve">Autoethnography complements these methods by drawing on the researcher’s embedded role as a housing professional, offering insight into </w:t>
      </w:r>
      <w:proofErr w:type="spellStart"/>
      <w:r>
        <w:rPr>
          <w:sz w:val="24"/>
        </w:rPr>
        <w:t>organisational</w:t>
      </w:r>
      <w:proofErr w:type="spellEnd"/>
      <w:r>
        <w:rPr>
          <w:sz w:val="24"/>
        </w:rPr>
        <w:t xml:space="preserve"> norms, relational governance, and the lived complexities of retrofit implementation. In line with Ellis et al. (2011),</w:t>
      </w:r>
      <w:r>
        <w:rPr>
          <w:spacing w:val="-13"/>
          <w:sz w:val="24"/>
        </w:rPr>
        <w:t xml:space="preserve"> </w:t>
      </w:r>
      <w:r>
        <w:rPr>
          <w:sz w:val="24"/>
        </w:rPr>
        <w:t>Ellis</w:t>
      </w:r>
      <w:r>
        <w:rPr>
          <w:spacing w:val="-10"/>
          <w:sz w:val="24"/>
        </w:rPr>
        <w:t xml:space="preserve"> </w:t>
      </w:r>
      <w:r>
        <w:rPr>
          <w:sz w:val="24"/>
        </w:rPr>
        <w:t>and</w:t>
      </w:r>
      <w:r>
        <w:rPr>
          <w:spacing w:val="-17"/>
          <w:sz w:val="24"/>
        </w:rPr>
        <w:t xml:space="preserve"> </w:t>
      </w:r>
      <w:r>
        <w:rPr>
          <w:sz w:val="24"/>
        </w:rPr>
        <w:t>Adams</w:t>
      </w:r>
      <w:r>
        <w:rPr>
          <w:spacing w:val="-9"/>
          <w:sz w:val="24"/>
        </w:rPr>
        <w:t xml:space="preserve"> </w:t>
      </w:r>
      <w:r>
        <w:rPr>
          <w:sz w:val="24"/>
        </w:rPr>
        <w:t>(2014)</w:t>
      </w:r>
      <w:r>
        <w:rPr>
          <w:spacing w:val="-10"/>
          <w:sz w:val="24"/>
        </w:rPr>
        <w:t xml:space="preserve"> </w:t>
      </w:r>
      <w:r>
        <w:rPr>
          <w:sz w:val="24"/>
        </w:rPr>
        <w:t>and</w:t>
      </w:r>
      <w:r>
        <w:rPr>
          <w:spacing w:val="-9"/>
          <w:sz w:val="24"/>
        </w:rPr>
        <w:t xml:space="preserve"> </w:t>
      </w:r>
      <w:r>
        <w:rPr>
          <w:sz w:val="24"/>
        </w:rPr>
        <w:t>Koopman</w:t>
      </w:r>
      <w:r>
        <w:rPr>
          <w:spacing w:val="-11"/>
          <w:sz w:val="24"/>
        </w:rPr>
        <w:t xml:space="preserve"> </w:t>
      </w:r>
      <w:r>
        <w:rPr>
          <w:sz w:val="24"/>
        </w:rPr>
        <w:t>et</w:t>
      </w:r>
      <w:r>
        <w:rPr>
          <w:spacing w:val="-9"/>
          <w:sz w:val="24"/>
        </w:rPr>
        <w:t xml:space="preserve"> </w:t>
      </w:r>
      <w:r>
        <w:rPr>
          <w:sz w:val="24"/>
        </w:rPr>
        <w:t>al.,</w:t>
      </w:r>
      <w:r>
        <w:rPr>
          <w:spacing w:val="-8"/>
          <w:sz w:val="24"/>
        </w:rPr>
        <w:t xml:space="preserve"> </w:t>
      </w:r>
      <w:r>
        <w:rPr>
          <w:sz w:val="24"/>
        </w:rPr>
        <w:t>(2020)</w:t>
      </w:r>
      <w:r>
        <w:rPr>
          <w:spacing w:val="-10"/>
          <w:sz w:val="24"/>
        </w:rPr>
        <w:t xml:space="preserve"> </w:t>
      </w:r>
      <w:r>
        <w:rPr>
          <w:sz w:val="24"/>
        </w:rPr>
        <w:t>reflexive</w:t>
      </w:r>
      <w:r>
        <w:rPr>
          <w:spacing w:val="-11"/>
          <w:sz w:val="24"/>
        </w:rPr>
        <w:t xml:space="preserve"> </w:t>
      </w:r>
      <w:r>
        <w:rPr>
          <w:sz w:val="24"/>
        </w:rPr>
        <w:t>practices</w:t>
      </w:r>
      <w:r>
        <w:rPr>
          <w:spacing w:val="-9"/>
          <w:sz w:val="24"/>
        </w:rPr>
        <w:t xml:space="preserve"> </w:t>
      </w:r>
      <w:r>
        <w:rPr>
          <w:sz w:val="24"/>
        </w:rPr>
        <w:t>ensure</w:t>
      </w:r>
      <w:r>
        <w:rPr>
          <w:spacing w:val="-12"/>
          <w:sz w:val="24"/>
        </w:rPr>
        <w:t xml:space="preserve"> </w:t>
      </w:r>
      <w:r>
        <w:rPr>
          <w:sz w:val="24"/>
        </w:rPr>
        <w:t>ethical awareness and critical engagement with the researcher’s dual role.</w:t>
      </w:r>
    </w:p>
    <w:p w14:paraId="4F445FBA" w14:textId="77777777" w:rsidR="00F64A0B" w:rsidRDefault="00F64A0B">
      <w:pPr>
        <w:pStyle w:val="BodyText"/>
        <w:spacing w:before="83"/>
        <w:rPr>
          <w:sz w:val="24"/>
        </w:rPr>
      </w:pPr>
    </w:p>
    <w:p w14:paraId="4F445FBB" w14:textId="77777777" w:rsidR="00F64A0B" w:rsidRDefault="00000000">
      <w:pPr>
        <w:pStyle w:val="Heading5"/>
      </w:pPr>
      <w:r>
        <w:t>Contribution</w:t>
      </w:r>
      <w:r>
        <w:rPr>
          <w:spacing w:val="-2"/>
        </w:rPr>
        <w:t xml:space="preserve"> </w:t>
      </w:r>
      <w:r>
        <w:t>to</w:t>
      </w:r>
      <w:r>
        <w:rPr>
          <w:spacing w:val="-2"/>
        </w:rPr>
        <w:t xml:space="preserve"> knowledge</w:t>
      </w:r>
    </w:p>
    <w:p w14:paraId="4F445FBC" w14:textId="77777777" w:rsidR="00F64A0B" w:rsidRDefault="00000000">
      <w:pPr>
        <w:spacing w:before="125" w:line="360" w:lineRule="auto"/>
        <w:ind w:left="230" w:right="512"/>
        <w:jc w:val="both"/>
        <w:rPr>
          <w:sz w:val="24"/>
        </w:rPr>
      </w:pPr>
      <w:r>
        <w:rPr>
          <w:sz w:val="24"/>
        </w:rPr>
        <w:t>The study seeks to contribute to academic discourse by framing housing retrofit implementation as a boundary-spanning, socio-technical process rather than a purely technical or compliance-driven exercise. It suggests that boundary spanning practices are embedded within the implementation process, unfolding through everyday activities of coordination, communication, and problem solving involving different actors.</w:t>
      </w:r>
    </w:p>
    <w:p w14:paraId="4F445FBD" w14:textId="77777777" w:rsidR="00F64A0B" w:rsidRDefault="00F64A0B">
      <w:pPr>
        <w:spacing w:line="360" w:lineRule="auto"/>
        <w:jc w:val="both"/>
        <w:rPr>
          <w:sz w:val="24"/>
        </w:rPr>
        <w:sectPr w:rsidR="00F64A0B">
          <w:pgSz w:w="11900" w:h="16840"/>
          <w:pgMar w:top="1220" w:right="565" w:bottom="1200" w:left="850" w:header="712" w:footer="1011" w:gutter="0"/>
          <w:cols w:space="720"/>
        </w:sectPr>
      </w:pPr>
    </w:p>
    <w:p w14:paraId="4F445FBE" w14:textId="77777777" w:rsidR="00F64A0B" w:rsidRDefault="00000000">
      <w:pPr>
        <w:spacing w:before="220" w:line="360" w:lineRule="auto"/>
        <w:ind w:left="230" w:right="510"/>
        <w:jc w:val="both"/>
        <w:rPr>
          <w:sz w:val="24"/>
        </w:rPr>
      </w:pPr>
      <w:r>
        <w:rPr>
          <w:sz w:val="24"/>
        </w:rPr>
        <w:lastRenderedPageBreak/>
        <w:t>It is also anticipated that the study will contribute to retrofit literature by providing empirical insights into how governance fragmentation, mixed-tenure dynamics, and resident engagement shape delivery outcomes. In doing so, it responds to calls for more integrated and</w:t>
      </w:r>
      <w:r>
        <w:rPr>
          <w:spacing w:val="-2"/>
          <w:sz w:val="24"/>
        </w:rPr>
        <w:t xml:space="preserve"> </w:t>
      </w:r>
      <w:r>
        <w:rPr>
          <w:sz w:val="24"/>
        </w:rPr>
        <w:t>practice-oriented</w:t>
      </w:r>
      <w:r>
        <w:rPr>
          <w:spacing w:val="-2"/>
          <w:sz w:val="24"/>
        </w:rPr>
        <w:t xml:space="preserve"> </w:t>
      </w:r>
      <w:r>
        <w:rPr>
          <w:sz w:val="24"/>
        </w:rPr>
        <w:t>research</w:t>
      </w:r>
      <w:r>
        <w:rPr>
          <w:spacing w:val="-3"/>
          <w:sz w:val="24"/>
        </w:rPr>
        <w:t xml:space="preserve"> </w:t>
      </w:r>
      <w:r>
        <w:rPr>
          <w:sz w:val="24"/>
        </w:rPr>
        <w:t>that</w:t>
      </w:r>
      <w:r>
        <w:rPr>
          <w:spacing w:val="-3"/>
          <w:sz w:val="24"/>
        </w:rPr>
        <w:t xml:space="preserve"> </w:t>
      </w:r>
      <w:r>
        <w:rPr>
          <w:sz w:val="24"/>
        </w:rPr>
        <w:t>bridges</w:t>
      </w:r>
      <w:r>
        <w:rPr>
          <w:spacing w:val="-3"/>
          <w:sz w:val="24"/>
        </w:rPr>
        <w:t xml:space="preserve"> </w:t>
      </w:r>
      <w:r>
        <w:rPr>
          <w:sz w:val="24"/>
        </w:rPr>
        <w:t>technical,</w:t>
      </w:r>
      <w:r>
        <w:rPr>
          <w:spacing w:val="-3"/>
          <w:sz w:val="24"/>
        </w:rPr>
        <w:t xml:space="preserve"> </w:t>
      </w:r>
      <w:proofErr w:type="spellStart"/>
      <w:r>
        <w:rPr>
          <w:sz w:val="24"/>
        </w:rPr>
        <w:t>behavioural</w:t>
      </w:r>
      <w:proofErr w:type="spellEnd"/>
      <w:r>
        <w:rPr>
          <w:sz w:val="24"/>
        </w:rPr>
        <w:t>,</w:t>
      </w:r>
      <w:r>
        <w:rPr>
          <w:spacing w:val="-3"/>
          <w:sz w:val="24"/>
        </w:rPr>
        <w:t xml:space="preserve"> </w:t>
      </w:r>
      <w:r>
        <w:rPr>
          <w:sz w:val="24"/>
        </w:rPr>
        <w:t>and</w:t>
      </w:r>
      <w:r>
        <w:rPr>
          <w:spacing w:val="-3"/>
          <w:sz w:val="24"/>
        </w:rPr>
        <w:t xml:space="preserve"> </w:t>
      </w:r>
      <w:r>
        <w:rPr>
          <w:sz w:val="24"/>
        </w:rPr>
        <w:t>policy</w:t>
      </w:r>
      <w:r>
        <w:rPr>
          <w:spacing w:val="-3"/>
          <w:sz w:val="24"/>
        </w:rPr>
        <w:t xml:space="preserve"> </w:t>
      </w:r>
      <w:r>
        <w:rPr>
          <w:sz w:val="24"/>
        </w:rPr>
        <w:t>dimensions</w:t>
      </w:r>
      <w:r>
        <w:rPr>
          <w:spacing w:val="-1"/>
          <w:sz w:val="24"/>
        </w:rPr>
        <w:t xml:space="preserve"> </w:t>
      </w:r>
      <w:r>
        <w:rPr>
          <w:sz w:val="24"/>
        </w:rPr>
        <w:t>to support Net Zero carbon targets.</w:t>
      </w:r>
    </w:p>
    <w:p w14:paraId="4F445FBF" w14:textId="77777777" w:rsidR="00F64A0B" w:rsidRDefault="00F64A0B">
      <w:pPr>
        <w:pStyle w:val="BodyText"/>
        <w:spacing w:before="83"/>
        <w:rPr>
          <w:sz w:val="24"/>
        </w:rPr>
      </w:pPr>
    </w:p>
    <w:p w14:paraId="4F445FC0" w14:textId="77777777" w:rsidR="00F64A0B" w:rsidRDefault="00000000">
      <w:pPr>
        <w:pStyle w:val="Heading5"/>
      </w:pPr>
      <w:r>
        <w:t>Initial</w:t>
      </w:r>
      <w:r>
        <w:rPr>
          <w:spacing w:val="-6"/>
        </w:rPr>
        <w:t xml:space="preserve"> </w:t>
      </w:r>
      <w:r>
        <w:rPr>
          <w:spacing w:val="-2"/>
        </w:rPr>
        <w:t>findings</w:t>
      </w:r>
    </w:p>
    <w:p w14:paraId="4F445FC1" w14:textId="77777777" w:rsidR="00F64A0B" w:rsidRDefault="00F64A0B">
      <w:pPr>
        <w:pStyle w:val="BodyText"/>
        <w:spacing w:before="129"/>
        <w:rPr>
          <w:b/>
          <w:sz w:val="24"/>
        </w:rPr>
      </w:pPr>
    </w:p>
    <w:p w14:paraId="4F445FC2" w14:textId="77777777" w:rsidR="00F64A0B" w:rsidRDefault="00000000">
      <w:pPr>
        <w:spacing w:before="1" w:line="360" w:lineRule="auto"/>
        <w:ind w:left="230" w:right="510"/>
        <w:jc w:val="both"/>
        <w:rPr>
          <w:i/>
          <w:sz w:val="24"/>
        </w:rPr>
      </w:pPr>
      <w:r>
        <w:rPr>
          <w:sz w:val="24"/>
        </w:rPr>
        <w:t>Early findings suggest that challenges commonly observed in housing retrofit delivery are symptomatic of a broader systemic issue concerning how retrofit transitions are structured, governed, and supported, rather</w:t>
      </w:r>
      <w:r>
        <w:rPr>
          <w:spacing w:val="-2"/>
          <w:sz w:val="24"/>
        </w:rPr>
        <w:t xml:space="preserve"> </w:t>
      </w:r>
      <w:r>
        <w:rPr>
          <w:sz w:val="24"/>
        </w:rPr>
        <w:t>than simply</w:t>
      </w:r>
      <w:r>
        <w:rPr>
          <w:spacing w:val="-1"/>
          <w:sz w:val="24"/>
        </w:rPr>
        <w:t xml:space="preserve"> </w:t>
      </w:r>
      <w:r>
        <w:rPr>
          <w:sz w:val="24"/>
        </w:rPr>
        <w:t>failures</w:t>
      </w:r>
      <w:r>
        <w:rPr>
          <w:spacing w:val="-1"/>
          <w:sz w:val="24"/>
        </w:rPr>
        <w:t xml:space="preserve"> </w:t>
      </w:r>
      <w:r>
        <w:rPr>
          <w:sz w:val="24"/>
        </w:rPr>
        <w:t>of project</w:t>
      </w:r>
      <w:r>
        <w:rPr>
          <w:spacing w:val="-3"/>
          <w:sz w:val="24"/>
        </w:rPr>
        <w:t xml:space="preserve"> </w:t>
      </w:r>
      <w:r>
        <w:rPr>
          <w:sz w:val="24"/>
        </w:rPr>
        <w:t>execution. For</w:t>
      </w:r>
      <w:r>
        <w:rPr>
          <w:spacing w:val="-2"/>
          <w:sz w:val="24"/>
        </w:rPr>
        <w:t xml:space="preserve"> </w:t>
      </w:r>
      <w:r>
        <w:rPr>
          <w:sz w:val="24"/>
        </w:rPr>
        <w:t>example, one response</w:t>
      </w:r>
      <w:r>
        <w:rPr>
          <w:spacing w:val="-4"/>
          <w:sz w:val="24"/>
        </w:rPr>
        <w:t xml:space="preserve"> </w:t>
      </w:r>
      <w:r>
        <w:rPr>
          <w:sz w:val="24"/>
        </w:rPr>
        <w:t>highlighted</w:t>
      </w:r>
      <w:r>
        <w:rPr>
          <w:spacing w:val="-5"/>
          <w:sz w:val="24"/>
        </w:rPr>
        <w:t xml:space="preserve"> </w:t>
      </w:r>
      <w:r>
        <w:rPr>
          <w:sz w:val="24"/>
        </w:rPr>
        <w:t>that</w:t>
      </w:r>
      <w:r>
        <w:rPr>
          <w:spacing w:val="-5"/>
          <w:sz w:val="24"/>
        </w:rPr>
        <w:t xml:space="preserve"> </w:t>
      </w:r>
      <w:r>
        <w:rPr>
          <w:sz w:val="24"/>
        </w:rPr>
        <w:t>delivery</w:t>
      </w:r>
      <w:r>
        <w:rPr>
          <w:spacing w:val="-6"/>
          <w:sz w:val="24"/>
        </w:rPr>
        <w:t xml:space="preserve"> </w:t>
      </w:r>
      <w:r>
        <w:rPr>
          <w:sz w:val="24"/>
        </w:rPr>
        <w:t>is</w:t>
      </w:r>
      <w:r>
        <w:rPr>
          <w:spacing w:val="-6"/>
          <w:sz w:val="24"/>
        </w:rPr>
        <w:t xml:space="preserve"> </w:t>
      </w:r>
      <w:r>
        <w:rPr>
          <w:sz w:val="24"/>
        </w:rPr>
        <w:t>frequently</w:t>
      </w:r>
      <w:r>
        <w:rPr>
          <w:spacing w:val="-6"/>
          <w:sz w:val="24"/>
        </w:rPr>
        <w:t xml:space="preserve"> </w:t>
      </w:r>
      <w:proofErr w:type="spellStart"/>
      <w:r>
        <w:rPr>
          <w:sz w:val="24"/>
        </w:rPr>
        <w:t>destabilised</w:t>
      </w:r>
      <w:proofErr w:type="spellEnd"/>
      <w:r>
        <w:rPr>
          <w:spacing w:val="-7"/>
          <w:sz w:val="24"/>
        </w:rPr>
        <w:t xml:space="preserve"> </w:t>
      </w:r>
      <w:r>
        <w:rPr>
          <w:sz w:val="24"/>
        </w:rPr>
        <w:t>by</w:t>
      </w:r>
      <w:r>
        <w:rPr>
          <w:spacing w:val="-5"/>
          <w:sz w:val="24"/>
        </w:rPr>
        <w:t xml:space="preserve"> </w:t>
      </w:r>
      <w:r>
        <w:rPr>
          <w:sz w:val="24"/>
        </w:rPr>
        <w:t>incremental</w:t>
      </w:r>
      <w:r>
        <w:rPr>
          <w:spacing w:val="-6"/>
          <w:sz w:val="24"/>
        </w:rPr>
        <w:t xml:space="preserve"> </w:t>
      </w:r>
      <w:r>
        <w:rPr>
          <w:sz w:val="24"/>
        </w:rPr>
        <w:t>enrolment</w:t>
      </w:r>
      <w:r>
        <w:rPr>
          <w:spacing w:val="-5"/>
          <w:sz w:val="24"/>
        </w:rPr>
        <w:t xml:space="preserve"> </w:t>
      </w:r>
      <w:r>
        <w:rPr>
          <w:sz w:val="24"/>
        </w:rPr>
        <w:t>where properties are “</w:t>
      </w:r>
      <w:r>
        <w:rPr>
          <w:i/>
          <w:sz w:val="24"/>
        </w:rPr>
        <w:t>pepper</w:t>
      </w:r>
      <w:r>
        <w:rPr>
          <w:i/>
          <w:spacing w:val="-1"/>
          <w:sz w:val="24"/>
        </w:rPr>
        <w:t xml:space="preserve"> </w:t>
      </w:r>
      <w:r>
        <w:rPr>
          <w:i/>
          <w:sz w:val="24"/>
        </w:rPr>
        <w:t>potted”…</w:t>
      </w:r>
      <w:r>
        <w:rPr>
          <w:sz w:val="24"/>
        </w:rPr>
        <w:t>because participants are “</w:t>
      </w:r>
      <w:r>
        <w:rPr>
          <w:i/>
          <w:sz w:val="24"/>
        </w:rPr>
        <w:t>being signed up as we go… [and we]</w:t>
      </w:r>
      <w:r>
        <w:rPr>
          <w:i/>
          <w:spacing w:val="-3"/>
          <w:sz w:val="24"/>
        </w:rPr>
        <w:t xml:space="preserve"> </w:t>
      </w:r>
      <w:r>
        <w:rPr>
          <w:i/>
          <w:sz w:val="24"/>
        </w:rPr>
        <w:t>have</w:t>
      </w:r>
      <w:r>
        <w:rPr>
          <w:i/>
          <w:spacing w:val="-3"/>
          <w:sz w:val="24"/>
        </w:rPr>
        <w:t xml:space="preserve"> </w:t>
      </w:r>
      <w:r>
        <w:rPr>
          <w:i/>
          <w:sz w:val="24"/>
        </w:rPr>
        <w:t>to</w:t>
      </w:r>
      <w:r>
        <w:rPr>
          <w:i/>
          <w:spacing w:val="-5"/>
          <w:sz w:val="24"/>
        </w:rPr>
        <w:t xml:space="preserve"> </w:t>
      </w:r>
      <w:r>
        <w:rPr>
          <w:i/>
          <w:sz w:val="24"/>
        </w:rPr>
        <w:t>produce</w:t>
      </w:r>
      <w:r>
        <w:rPr>
          <w:i/>
          <w:spacing w:val="-5"/>
          <w:sz w:val="24"/>
        </w:rPr>
        <w:t xml:space="preserve"> </w:t>
      </w:r>
      <w:r>
        <w:rPr>
          <w:i/>
          <w:sz w:val="24"/>
        </w:rPr>
        <w:t>a</w:t>
      </w:r>
      <w:r>
        <w:rPr>
          <w:i/>
          <w:spacing w:val="-5"/>
          <w:sz w:val="24"/>
        </w:rPr>
        <w:t xml:space="preserve"> </w:t>
      </w:r>
      <w:proofErr w:type="spellStart"/>
      <w:r>
        <w:rPr>
          <w:i/>
          <w:sz w:val="24"/>
        </w:rPr>
        <w:t>programme</w:t>
      </w:r>
      <w:proofErr w:type="spellEnd"/>
      <w:r>
        <w:rPr>
          <w:i/>
          <w:sz w:val="24"/>
        </w:rPr>
        <w:t>…off</w:t>
      </w:r>
      <w:r>
        <w:rPr>
          <w:i/>
          <w:spacing w:val="-5"/>
          <w:sz w:val="24"/>
        </w:rPr>
        <w:t xml:space="preserve"> </w:t>
      </w:r>
      <w:r>
        <w:rPr>
          <w:i/>
          <w:sz w:val="24"/>
        </w:rPr>
        <w:t>the</w:t>
      </w:r>
      <w:r>
        <w:rPr>
          <w:i/>
          <w:spacing w:val="-3"/>
          <w:sz w:val="24"/>
        </w:rPr>
        <w:t xml:space="preserve"> </w:t>
      </w:r>
      <w:r>
        <w:rPr>
          <w:i/>
          <w:sz w:val="24"/>
        </w:rPr>
        <w:t>back</w:t>
      </w:r>
      <w:r>
        <w:rPr>
          <w:i/>
          <w:spacing w:val="-3"/>
          <w:sz w:val="24"/>
        </w:rPr>
        <w:t xml:space="preserve"> </w:t>
      </w:r>
      <w:r>
        <w:rPr>
          <w:i/>
          <w:sz w:val="24"/>
        </w:rPr>
        <w:t xml:space="preserve">foot,” </w:t>
      </w:r>
      <w:r>
        <w:rPr>
          <w:sz w:val="24"/>
        </w:rPr>
        <w:t>requiring</w:t>
      </w:r>
      <w:r>
        <w:rPr>
          <w:spacing w:val="-2"/>
          <w:sz w:val="24"/>
        </w:rPr>
        <w:t xml:space="preserve"> </w:t>
      </w:r>
      <w:r>
        <w:rPr>
          <w:sz w:val="24"/>
        </w:rPr>
        <w:t>continuous</w:t>
      </w:r>
      <w:r>
        <w:rPr>
          <w:spacing w:val="-3"/>
          <w:sz w:val="24"/>
        </w:rPr>
        <w:t xml:space="preserve"> </w:t>
      </w:r>
      <w:r>
        <w:rPr>
          <w:sz w:val="24"/>
        </w:rPr>
        <w:t xml:space="preserve">reprogramming, sometimes “daily,” and further compounded by funding limitations such that </w:t>
      </w:r>
      <w:r>
        <w:rPr>
          <w:i/>
          <w:sz w:val="24"/>
        </w:rPr>
        <w:t xml:space="preserve">“…you can’t blanket the whole area.” </w:t>
      </w:r>
      <w:r>
        <w:rPr>
          <w:sz w:val="24"/>
        </w:rPr>
        <w:t xml:space="preserve">These dynamics are intensified in mixed tenure </w:t>
      </w:r>
      <w:proofErr w:type="spellStart"/>
      <w:r>
        <w:rPr>
          <w:sz w:val="24"/>
        </w:rPr>
        <w:t>neighbourhoods</w:t>
      </w:r>
      <w:proofErr w:type="spellEnd"/>
      <w:r>
        <w:rPr>
          <w:sz w:val="24"/>
        </w:rPr>
        <w:t xml:space="preserve"> (private</w:t>
      </w:r>
      <w:r>
        <w:rPr>
          <w:spacing w:val="-4"/>
          <w:sz w:val="24"/>
        </w:rPr>
        <w:t xml:space="preserve"> </w:t>
      </w:r>
      <w:r>
        <w:rPr>
          <w:sz w:val="24"/>
        </w:rPr>
        <w:t>landlords,</w:t>
      </w:r>
      <w:r>
        <w:rPr>
          <w:spacing w:val="-7"/>
          <w:sz w:val="24"/>
        </w:rPr>
        <w:t xml:space="preserve"> </w:t>
      </w:r>
      <w:r>
        <w:rPr>
          <w:sz w:val="24"/>
        </w:rPr>
        <w:t>owner</w:t>
      </w:r>
      <w:r>
        <w:rPr>
          <w:spacing w:val="-6"/>
          <w:sz w:val="24"/>
        </w:rPr>
        <w:t xml:space="preserve"> </w:t>
      </w:r>
      <w:r>
        <w:rPr>
          <w:sz w:val="24"/>
        </w:rPr>
        <w:t>occupiers</w:t>
      </w:r>
      <w:r>
        <w:rPr>
          <w:spacing w:val="-8"/>
          <w:sz w:val="24"/>
        </w:rPr>
        <w:t xml:space="preserve"> </w:t>
      </w:r>
      <w:r>
        <w:rPr>
          <w:sz w:val="24"/>
        </w:rPr>
        <w:t>and</w:t>
      </w:r>
      <w:r>
        <w:rPr>
          <w:spacing w:val="-7"/>
          <w:sz w:val="24"/>
        </w:rPr>
        <w:t xml:space="preserve"> </w:t>
      </w:r>
      <w:r>
        <w:rPr>
          <w:sz w:val="24"/>
        </w:rPr>
        <w:t>social</w:t>
      </w:r>
      <w:r>
        <w:rPr>
          <w:spacing w:val="-6"/>
          <w:sz w:val="24"/>
        </w:rPr>
        <w:t xml:space="preserve"> </w:t>
      </w:r>
      <w:r>
        <w:rPr>
          <w:sz w:val="24"/>
        </w:rPr>
        <w:t>tenants)</w:t>
      </w:r>
      <w:r>
        <w:rPr>
          <w:spacing w:val="-6"/>
          <w:sz w:val="24"/>
        </w:rPr>
        <w:t xml:space="preserve"> </w:t>
      </w:r>
      <w:r>
        <w:rPr>
          <w:sz w:val="24"/>
        </w:rPr>
        <w:t>where</w:t>
      </w:r>
      <w:r>
        <w:rPr>
          <w:spacing w:val="-8"/>
          <w:sz w:val="24"/>
        </w:rPr>
        <w:t xml:space="preserve"> </w:t>
      </w:r>
      <w:r>
        <w:rPr>
          <w:sz w:val="24"/>
        </w:rPr>
        <w:t>participation</w:t>
      </w:r>
      <w:r>
        <w:rPr>
          <w:spacing w:val="-5"/>
          <w:sz w:val="24"/>
        </w:rPr>
        <w:t xml:space="preserve"> </w:t>
      </w:r>
      <w:r>
        <w:rPr>
          <w:sz w:val="24"/>
        </w:rPr>
        <w:t>is</w:t>
      </w:r>
      <w:r>
        <w:rPr>
          <w:spacing w:val="-8"/>
          <w:sz w:val="24"/>
        </w:rPr>
        <w:t xml:space="preserve"> </w:t>
      </w:r>
      <w:r>
        <w:rPr>
          <w:sz w:val="24"/>
        </w:rPr>
        <w:t>uneven</w:t>
      </w:r>
      <w:r>
        <w:rPr>
          <w:spacing w:val="-7"/>
          <w:sz w:val="24"/>
        </w:rPr>
        <w:t xml:space="preserve"> </w:t>
      </w:r>
      <w:r>
        <w:rPr>
          <w:sz w:val="24"/>
        </w:rPr>
        <w:t>and,</w:t>
      </w:r>
      <w:r>
        <w:rPr>
          <w:spacing w:val="-10"/>
          <w:sz w:val="24"/>
        </w:rPr>
        <w:t xml:space="preserve"> </w:t>
      </w:r>
      <w:r>
        <w:rPr>
          <w:sz w:val="24"/>
        </w:rPr>
        <w:t>at times, reluctant.</w:t>
      </w:r>
      <w:r>
        <w:rPr>
          <w:spacing w:val="-2"/>
          <w:sz w:val="24"/>
        </w:rPr>
        <w:t xml:space="preserve"> </w:t>
      </w:r>
      <w:r>
        <w:rPr>
          <w:sz w:val="24"/>
        </w:rPr>
        <w:t>As one respondent notes, some residents are “</w:t>
      </w:r>
      <w:r>
        <w:rPr>
          <w:i/>
          <w:sz w:val="24"/>
        </w:rPr>
        <w:t xml:space="preserve">not particularly bothered… because it’s not their house,” </w:t>
      </w:r>
      <w:r>
        <w:rPr>
          <w:sz w:val="24"/>
        </w:rPr>
        <w:t xml:space="preserve">leading to persistent access and coordination challenges described as </w:t>
      </w:r>
      <w:r>
        <w:rPr>
          <w:i/>
          <w:sz w:val="24"/>
        </w:rPr>
        <w:t>“daily challenges… access into properties.”</w:t>
      </w:r>
    </w:p>
    <w:p w14:paraId="4F445FC3" w14:textId="77777777" w:rsidR="00F64A0B" w:rsidRDefault="00000000">
      <w:pPr>
        <w:spacing w:before="160" w:line="360" w:lineRule="auto"/>
        <w:ind w:left="230" w:right="510"/>
        <w:jc w:val="both"/>
        <w:rPr>
          <w:i/>
          <w:sz w:val="24"/>
        </w:rPr>
      </w:pPr>
      <w:r>
        <w:rPr>
          <w:sz w:val="24"/>
        </w:rPr>
        <w:t>Within this context, local authorities appear to be engaging in boundary spanning practices between public and private interests, navigating increasingly blurred institutional expectations.</w:t>
      </w:r>
      <w:r>
        <w:rPr>
          <w:spacing w:val="-5"/>
          <w:sz w:val="24"/>
        </w:rPr>
        <w:t xml:space="preserve"> </w:t>
      </w:r>
      <w:r>
        <w:rPr>
          <w:sz w:val="24"/>
        </w:rPr>
        <w:t>Rather</w:t>
      </w:r>
      <w:r>
        <w:rPr>
          <w:spacing w:val="-6"/>
          <w:sz w:val="24"/>
        </w:rPr>
        <w:t xml:space="preserve"> </w:t>
      </w:r>
      <w:r>
        <w:rPr>
          <w:sz w:val="24"/>
        </w:rPr>
        <w:t>than</w:t>
      </w:r>
      <w:r>
        <w:rPr>
          <w:spacing w:val="-7"/>
          <w:sz w:val="24"/>
        </w:rPr>
        <w:t xml:space="preserve"> </w:t>
      </w:r>
      <w:r>
        <w:rPr>
          <w:sz w:val="24"/>
        </w:rPr>
        <w:t>operating</w:t>
      </w:r>
      <w:r>
        <w:rPr>
          <w:spacing w:val="-7"/>
          <w:sz w:val="24"/>
        </w:rPr>
        <w:t xml:space="preserve"> </w:t>
      </w:r>
      <w:r>
        <w:rPr>
          <w:sz w:val="24"/>
        </w:rPr>
        <w:t>solely</w:t>
      </w:r>
      <w:r>
        <w:rPr>
          <w:spacing w:val="-5"/>
          <w:sz w:val="24"/>
        </w:rPr>
        <w:t xml:space="preserve"> </w:t>
      </w:r>
      <w:r>
        <w:rPr>
          <w:sz w:val="24"/>
        </w:rPr>
        <w:t>within</w:t>
      </w:r>
      <w:r>
        <w:rPr>
          <w:spacing w:val="-5"/>
          <w:sz w:val="24"/>
        </w:rPr>
        <w:t xml:space="preserve"> </w:t>
      </w:r>
      <w:r>
        <w:rPr>
          <w:sz w:val="24"/>
        </w:rPr>
        <w:t>fixed</w:t>
      </w:r>
      <w:r>
        <w:rPr>
          <w:spacing w:val="-5"/>
          <w:sz w:val="24"/>
        </w:rPr>
        <w:t xml:space="preserve"> </w:t>
      </w:r>
      <w:r>
        <w:rPr>
          <w:sz w:val="24"/>
        </w:rPr>
        <w:t>mandates,</w:t>
      </w:r>
      <w:r>
        <w:rPr>
          <w:spacing w:val="-7"/>
          <w:sz w:val="24"/>
        </w:rPr>
        <w:t xml:space="preserve"> </w:t>
      </w:r>
      <w:r>
        <w:rPr>
          <w:sz w:val="24"/>
        </w:rPr>
        <w:t>early</w:t>
      </w:r>
      <w:r>
        <w:rPr>
          <w:spacing w:val="-5"/>
          <w:sz w:val="24"/>
        </w:rPr>
        <w:t xml:space="preserve"> </w:t>
      </w:r>
      <w:r>
        <w:rPr>
          <w:sz w:val="24"/>
        </w:rPr>
        <w:t>findings</w:t>
      </w:r>
      <w:r>
        <w:rPr>
          <w:spacing w:val="-8"/>
          <w:sz w:val="24"/>
        </w:rPr>
        <w:t xml:space="preserve"> </w:t>
      </w:r>
      <w:r>
        <w:rPr>
          <w:sz w:val="24"/>
        </w:rPr>
        <w:t>indicate</w:t>
      </w:r>
      <w:r>
        <w:rPr>
          <w:spacing w:val="-4"/>
          <w:sz w:val="24"/>
        </w:rPr>
        <w:t xml:space="preserve"> </w:t>
      </w:r>
      <w:r>
        <w:rPr>
          <w:sz w:val="24"/>
        </w:rPr>
        <w:t xml:space="preserve">that practitioners may be required to ‘wear multiple hats’, adopting hybrid positions that can involve delivery, facilitation, stakeholder engagement, and, at times, engagement with regulation and compliance. This is reflected in practitioners’ accounts of </w:t>
      </w:r>
      <w:r>
        <w:rPr>
          <w:i/>
          <w:sz w:val="24"/>
        </w:rPr>
        <w:t>“</w:t>
      </w:r>
      <w:proofErr w:type="spellStart"/>
      <w:r>
        <w:rPr>
          <w:i/>
          <w:sz w:val="24"/>
        </w:rPr>
        <w:t>tak</w:t>
      </w:r>
      <w:proofErr w:type="spellEnd"/>
      <w:r>
        <w:rPr>
          <w:i/>
          <w:sz w:val="24"/>
        </w:rPr>
        <w:t>[</w:t>
      </w:r>
      <w:proofErr w:type="spellStart"/>
      <w:r>
        <w:rPr>
          <w:i/>
          <w:sz w:val="24"/>
        </w:rPr>
        <w:t>ing</w:t>
      </w:r>
      <w:proofErr w:type="spellEnd"/>
      <w:r>
        <w:rPr>
          <w:i/>
          <w:sz w:val="24"/>
        </w:rPr>
        <w:t>] on other roles… not within [their] specific job role… in order for the project to succeed.”</w:t>
      </w:r>
    </w:p>
    <w:p w14:paraId="4F445FC4" w14:textId="77777777" w:rsidR="00F64A0B" w:rsidRDefault="00000000">
      <w:pPr>
        <w:spacing w:before="159" w:line="360" w:lineRule="auto"/>
        <w:ind w:left="230" w:right="509"/>
        <w:jc w:val="both"/>
        <w:rPr>
          <w:sz w:val="24"/>
        </w:rPr>
      </w:pPr>
      <w:r>
        <w:rPr>
          <w:sz w:val="24"/>
        </w:rPr>
        <w:t xml:space="preserve">Taken together, these early insights suggest a potential misalignment between prevailing policy and </w:t>
      </w:r>
      <w:proofErr w:type="spellStart"/>
      <w:r>
        <w:rPr>
          <w:sz w:val="24"/>
        </w:rPr>
        <w:t>programme</w:t>
      </w:r>
      <w:proofErr w:type="spellEnd"/>
      <w:r>
        <w:rPr>
          <w:sz w:val="24"/>
        </w:rPr>
        <w:t xml:space="preserve"> assumptions often based on stable assets, clear ownership boundaries, and linear delivery models and the realities of retrofit as a boundary spanning, socio-technical process that may</w:t>
      </w:r>
      <w:r>
        <w:rPr>
          <w:spacing w:val="-2"/>
          <w:sz w:val="24"/>
        </w:rPr>
        <w:t xml:space="preserve"> </w:t>
      </w:r>
      <w:r>
        <w:rPr>
          <w:sz w:val="24"/>
        </w:rPr>
        <w:t>unfold</w:t>
      </w:r>
      <w:r>
        <w:rPr>
          <w:spacing w:val="-1"/>
          <w:sz w:val="24"/>
        </w:rPr>
        <w:t xml:space="preserve"> </w:t>
      </w:r>
      <w:r>
        <w:rPr>
          <w:sz w:val="24"/>
        </w:rPr>
        <w:t>across interdependent systems, hybrid</w:t>
      </w:r>
      <w:r>
        <w:rPr>
          <w:spacing w:val="-1"/>
          <w:sz w:val="24"/>
        </w:rPr>
        <w:t xml:space="preserve"> </w:t>
      </w:r>
      <w:r>
        <w:rPr>
          <w:sz w:val="24"/>
        </w:rPr>
        <w:t>governance arrangements, and lived environments.</w:t>
      </w:r>
    </w:p>
    <w:p w14:paraId="4F445FC5" w14:textId="77777777" w:rsidR="00F64A0B" w:rsidRDefault="00F64A0B">
      <w:pPr>
        <w:spacing w:line="360" w:lineRule="auto"/>
        <w:jc w:val="both"/>
        <w:rPr>
          <w:sz w:val="24"/>
        </w:rPr>
        <w:sectPr w:rsidR="00F64A0B">
          <w:headerReference w:type="default" r:id="rId231"/>
          <w:footerReference w:type="default" r:id="rId232"/>
          <w:pgSz w:w="11900" w:h="16840"/>
          <w:pgMar w:top="1220" w:right="565" w:bottom="1200" w:left="850" w:header="651" w:footer="1011" w:gutter="0"/>
          <w:cols w:space="720"/>
        </w:sectPr>
      </w:pPr>
    </w:p>
    <w:p w14:paraId="4F445FC6" w14:textId="77777777" w:rsidR="00F64A0B" w:rsidRDefault="00000000">
      <w:pPr>
        <w:spacing w:before="225"/>
        <w:ind w:left="230"/>
        <w:rPr>
          <w:b/>
        </w:rPr>
      </w:pPr>
      <w:r>
        <w:rPr>
          <w:b/>
          <w:spacing w:val="-2"/>
        </w:rPr>
        <w:lastRenderedPageBreak/>
        <w:t>Keywords</w:t>
      </w:r>
    </w:p>
    <w:p w14:paraId="4F445FC7" w14:textId="77777777" w:rsidR="00F64A0B" w:rsidRDefault="00000000">
      <w:pPr>
        <w:spacing w:before="127" w:line="348" w:lineRule="auto"/>
        <w:ind w:left="230" w:right="584"/>
        <w:rPr>
          <w:sz w:val="24"/>
        </w:rPr>
      </w:pPr>
      <w:r>
        <w:rPr>
          <w:sz w:val="24"/>
        </w:rPr>
        <w:t>Housing retrofit implementation; Boundary spanning practices; Relational governance; Inter-</w:t>
      </w:r>
      <w:proofErr w:type="spellStart"/>
      <w:r>
        <w:rPr>
          <w:sz w:val="24"/>
        </w:rPr>
        <w:t>organisational</w:t>
      </w:r>
      <w:proofErr w:type="spellEnd"/>
      <w:r>
        <w:rPr>
          <w:spacing w:val="-7"/>
          <w:sz w:val="24"/>
        </w:rPr>
        <w:t xml:space="preserve"> </w:t>
      </w:r>
      <w:r>
        <w:rPr>
          <w:sz w:val="24"/>
        </w:rPr>
        <w:t>coordination;</w:t>
      </w:r>
      <w:r>
        <w:rPr>
          <w:spacing w:val="-7"/>
          <w:sz w:val="24"/>
        </w:rPr>
        <w:t xml:space="preserve"> </w:t>
      </w:r>
      <w:r>
        <w:rPr>
          <w:sz w:val="24"/>
        </w:rPr>
        <w:t>Stakeholder</w:t>
      </w:r>
      <w:r>
        <w:rPr>
          <w:spacing w:val="-7"/>
          <w:sz w:val="24"/>
        </w:rPr>
        <w:t xml:space="preserve"> </w:t>
      </w:r>
      <w:r>
        <w:rPr>
          <w:sz w:val="24"/>
        </w:rPr>
        <w:t>engagement;</w:t>
      </w:r>
      <w:r>
        <w:rPr>
          <w:spacing w:val="-9"/>
          <w:sz w:val="24"/>
        </w:rPr>
        <w:t xml:space="preserve"> </w:t>
      </w:r>
      <w:proofErr w:type="spellStart"/>
      <w:r>
        <w:rPr>
          <w:sz w:val="24"/>
        </w:rPr>
        <w:t>Programme</w:t>
      </w:r>
      <w:proofErr w:type="spellEnd"/>
      <w:r>
        <w:rPr>
          <w:spacing w:val="-7"/>
          <w:sz w:val="24"/>
        </w:rPr>
        <w:t xml:space="preserve"> </w:t>
      </w:r>
      <w:r>
        <w:rPr>
          <w:sz w:val="24"/>
        </w:rPr>
        <w:t>delivery</w:t>
      </w:r>
      <w:r>
        <w:rPr>
          <w:spacing w:val="-7"/>
          <w:sz w:val="24"/>
        </w:rPr>
        <w:t xml:space="preserve"> </w:t>
      </w:r>
      <w:r>
        <w:rPr>
          <w:sz w:val="24"/>
        </w:rPr>
        <w:t>dynamics.</w:t>
      </w:r>
    </w:p>
    <w:p w14:paraId="4F445FC8" w14:textId="77777777" w:rsidR="00F64A0B" w:rsidRDefault="00F64A0B">
      <w:pPr>
        <w:pStyle w:val="BodyText"/>
        <w:rPr>
          <w:sz w:val="24"/>
        </w:rPr>
      </w:pPr>
    </w:p>
    <w:p w14:paraId="4F445FC9" w14:textId="77777777" w:rsidR="00F64A0B" w:rsidRDefault="00F64A0B">
      <w:pPr>
        <w:pStyle w:val="BodyText"/>
        <w:spacing w:before="107"/>
        <w:rPr>
          <w:sz w:val="24"/>
        </w:rPr>
      </w:pPr>
    </w:p>
    <w:p w14:paraId="4F445FCA" w14:textId="77777777" w:rsidR="00F64A0B" w:rsidRDefault="00000000">
      <w:pPr>
        <w:pStyle w:val="Heading7"/>
      </w:pPr>
      <w:r>
        <w:rPr>
          <w:spacing w:val="-2"/>
        </w:rPr>
        <w:t>Bibliography</w:t>
      </w:r>
    </w:p>
    <w:p w14:paraId="4F445FCB" w14:textId="77777777" w:rsidR="00F64A0B" w:rsidRDefault="00000000">
      <w:pPr>
        <w:spacing w:before="9" w:line="278" w:lineRule="auto"/>
        <w:ind w:left="230" w:right="565"/>
        <w:rPr>
          <w:sz w:val="24"/>
        </w:rPr>
      </w:pPr>
      <w:r>
        <w:rPr>
          <w:sz w:val="24"/>
        </w:rPr>
        <w:t>Adams,</w:t>
      </w:r>
      <w:r>
        <w:rPr>
          <w:spacing w:val="-4"/>
          <w:sz w:val="24"/>
        </w:rPr>
        <w:t xml:space="preserve"> </w:t>
      </w:r>
      <w:r>
        <w:rPr>
          <w:sz w:val="24"/>
        </w:rPr>
        <w:t>W.</w:t>
      </w:r>
      <w:r>
        <w:rPr>
          <w:spacing w:val="-4"/>
          <w:sz w:val="24"/>
        </w:rPr>
        <w:t xml:space="preserve"> </w:t>
      </w:r>
      <w:r>
        <w:rPr>
          <w:sz w:val="24"/>
        </w:rPr>
        <w:t>C.</w:t>
      </w:r>
      <w:r>
        <w:rPr>
          <w:spacing w:val="-4"/>
          <w:sz w:val="24"/>
        </w:rPr>
        <w:t xml:space="preserve"> </w:t>
      </w:r>
      <w:r>
        <w:rPr>
          <w:sz w:val="24"/>
        </w:rPr>
        <w:t>(2015).</w:t>
      </w:r>
      <w:r>
        <w:rPr>
          <w:spacing w:val="-7"/>
          <w:sz w:val="24"/>
        </w:rPr>
        <w:t xml:space="preserve"> </w:t>
      </w:r>
      <w:r>
        <w:rPr>
          <w:sz w:val="24"/>
        </w:rPr>
        <w:t>Conducting</w:t>
      </w:r>
      <w:r>
        <w:rPr>
          <w:spacing w:val="-6"/>
          <w:sz w:val="24"/>
        </w:rPr>
        <w:t xml:space="preserve"> </w:t>
      </w:r>
      <w:r>
        <w:rPr>
          <w:sz w:val="24"/>
        </w:rPr>
        <w:t>Semi-Structured</w:t>
      </w:r>
      <w:r>
        <w:rPr>
          <w:spacing w:val="-4"/>
          <w:sz w:val="24"/>
        </w:rPr>
        <w:t xml:space="preserve"> </w:t>
      </w:r>
      <w:r>
        <w:rPr>
          <w:sz w:val="24"/>
        </w:rPr>
        <w:t>Interviews.</w:t>
      </w:r>
      <w:r>
        <w:rPr>
          <w:spacing w:val="-7"/>
          <w:sz w:val="24"/>
        </w:rPr>
        <w:t xml:space="preserve"> </w:t>
      </w:r>
      <w:r>
        <w:rPr>
          <w:sz w:val="24"/>
        </w:rPr>
        <w:t>In</w:t>
      </w:r>
      <w:r>
        <w:rPr>
          <w:spacing w:val="-4"/>
          <w:sz w:val="24"/>
        </w:rPr>
        <w:t xml:space="preserve"> </w:t>
      </w:r>
      <w:r>
        <w:rPr>
          <w:sz w:val="24"/>
        </w:rPr>
        <w:t>Handbook</w:t>
      </w:r>
      <w:r>
        <w:rPr>
          <w:spacing w:val="-6"/>
          <w:sz w:val="24"/>
        </w:rPr>
        <w:t xml:space="preserve"> </w:t>
      </w:r>
      <w:r>
        <w:rPr>
          <w:sz w:val="24"/>
        </w:rPr>
        <w:t>of</w:t>
      </w:r>
      <w:r>
        <w:rPr>
          <w:spacing w:val="-6"/>
          <w:sz w:val="24"/>
        </w:rPr>
        <w:t xml:space="preserve"> </w:t>
      </w:r>
      <w:r>
        <w:rPr>
          <w:sz w:val="24"/>
        </w:rPr>
        <w:t xml:space="preserve">Practical Program Evaluation: Fourth Edition (pp. 492–505). Wiley Blackwell. </w:t>
      </w:r>
      <w:hyperlink r:id="rId233">
        <w:r w:rsidR="00F64A0B">
          <w:rPr>
            <w:color w:val="0000FF"/>
            <w:spacing w:val="-2"/>
            <w:sz w:val="24"/>
            <w:u w:val="single" w:color="0000FF"/>
          </w:rPr>
          <w:t>https://doi.org/10.1002/9781119171386.ch19</w:t>
        </w:r>
      </w:hyperlink>
    </w:p>
    <w:p w14:paraId="4F445FCC" w14:textId="77777777" w:rsidR="00F64A0B" w:rsidRDefault="00000000">
      <w:pPr>
        <w:spacing w:before="160"/>
        <w:ind w:left="230"/>
        <w:rPr>
          <w:sz w:val="24"/>
        </w:rPr>
      </w:pPr>
      <w:proofErr w:type="spellStart"/>
      <w:r>
        <w:rPr>
          <w:sz w:val="24"/>
        </w:rPr>
        <w:t>Albaret</w:t>
      </w:r>
      <w:proofErr w:type="spellEnd"/>
      <w:r>
        <w:rPr>
          <w:sz w:val="24"/>
        </w:rPr>
        <w:t>,</w:t>
      </w:r>
      <w:r>
        <w:rPr>
          <w:spacing w:val="-7"/>
          <w:sz w:val="24"/>
        </w:rPr>
        <w:t xml:space="preserve"> </w:t>
      </w:r>
      <w:r>
        <w:rPr>
          <w:sz w:val="24"/>
        </w:rPr>
        <w:t>M.,</w:t>
      </w:r>
      <w:r>
        <w:rPr>
          <w:spacing w:val="-1"/>
          <w:sz w:val="24"/>
        </w:rPr>
        <w:t xml:space="preserve"> </w:t>
      </w:r>
      <w:r>
        <w:rPr>
          <w:sz w:val="24"/>
        </w:rPr>
        <w:t>&amp;</w:t>
      </w:r>
      <w:r>
        <w:rPr>
          <w:spacing w:val="-2"/>
          <w:sz w:val="24"/>
        </w:rPr>
        <w:t xml:space="preserve"> </w:t>
      </w:r>
      <w:r>
        <w:rPr>
          <w:sz w:val="24"/>
        </w:rPr>
        <w:t>Deas,</w:t>
      </w:r>
      <w:r>
        <w:rPr>
          <w:spacing w:val="-2"/>
          <w:sz w:val="24"/>
        </w:rPr>
        <w:t xml:space="preserve"> </w:t>
      </w:r>
      <w:r>
        <w:rPr>
          <w:sz w:val="24"/>
        </w:rPr>
        <w:t>J.</w:t>
      </w:r>
      <w:r>
        <w:rPr>
          <w:spacing w:val="-4"/>
          <w:sz w:val="24"/>
        </w:rPr>
        <w:t xml:space="preserve"> </w:t>
      </w:r>
      <w:r>
        <w:rPr>
          <w:sz w:val="24"/>
        </w:rPr>
        <w:t>(n.d.).</w:t>
      </w:r>
      <w:r>
        <w:rPr>
          <w:spacing w:val="-4"/>
          <w:sz w:val="24"/>
        </w:rPr>
        <w:t xml:space="preserve"> </w:t>
      </w:r>
      <w:proofErr w:type="spellStart"/>
      <w:r>
        <w:rPr>
          <w:sz w:val="24"/>
        </w:rPr>
        <w:t>Semistructured</w:t>
      </w:r>
      <w:proofErr w:type="spellEnd"/>
      <w:r>
        <w:rPr>
          <w:spacing w:val="-4"/>
          <w:sz w:val="24"/>
        </w:rPr>
        <w:t xml:space="preserve"> </w:t>
      </w:r>
      <w:r>
        <w:rPr>
          <w:sz w:val="24"/>
        </w:rPr>
        <w:t>Interviews.</w:t>
      </w:r>
      <w:r>
        <w:rPr>
          <w:spacing w:val="1"/>
          <w:sz w:val="24"/>
        </w:rPr>
        <w:t xml:space="preserve"> </w:t>
      </w:r>
      <w:hyperlink r:id="rId234">
        <w:r w:rsidR="00F64A0B">
          <w:rPr>
            <w:color w:val="0000FF"/>
            <w:spacing w:val="-2"/>
            <w:sz w:val="24"/>
            <w:u w:val="single" w:color="0000FF"/>
          </w:rPr>
          <w:t>https://about.jstor.org/terms</w:t>
        </w:r>
      </w:hyperlink>
    </w:p>
    <w:p w14:paraId="4F445FCD" w14:textId="77777777" w:rsidR="00F64A0B" w:rsidRDefault="00000000">
      <w:pPr>
        <w:spacing w:before="202" w:line="278" w:lineRule="auto"/>
        <w:ind w:left="230" w:right="565"/>
        <w:rPr>
          <w:sz w:val="24"/>
        </w:rPr>
      </w:pPr>
      <w:r>
        <w:rPr>
          <w:sz w:val="24"/>
        </w:rPr>
        <w:t>Bearman,</w:t>
      </w:r>
      <w:r>
        <w:rPr>
          <w:spacing w:val="-6"/>
          <w:sz w:val="24"/>
        </w:rPr>
        <w:t xml:space="preserve"> </w:t>
      </w:r>
      <w:r>
        <w:rPr>
          <w:sz w:val="24"/>
        </w:rPr>
        <w:t>M.</w:t>
      </w:r>
      <w:r>
        <w:rPr>
          <w:spacing w:val="-4"/>
          <w:sz w:val="24"/>
        </w:rPr>
        <w:t xml:space="preserve"> </w:t>
      </w:r>
      <w:r>
        <w:rPr>
          <w:sz w:val="24"/>
        </w:rPr>
        <w:t>(2019).</w:t>
      </w:r>
      <w:r>
        <w:rPr>
          <w:spacing w:val="-4"/>
          <w:sz w:val="24"/>
        </w:rPr>
        <w:t xml:space="preserve"> </w:t>
      </w:r>
      <w:r>
        <w:rPr>
          <w:sz w:val="24"/>
        </w:rPr>
        <w:t>Focus</w:t>
      </w:r>
      <w:r>
        <w:rPr>
          <w:spacing w:val="-4"/>
          <w:sz w:val="24"/>
        </w:rPr>
        <w:t xml:space="preserve"> </w:t>
      </w:r>
      <w:r>
        <w:rPr>
          <w:sz w:val="24"/>
        </w:rPr>
        <w:t>on</w:t>
      </w:r>
      <w:r>
        <w:rPr>
          <w:spacing w:val="-4"/>
          <w:sz w:val="24"/>
        </w:rPr>
        <w:t xml:space="preserve"> </w:t>
      </w:r>
      <w:r>
        <w:rPr>
          <w:sz w:val="24"/>
        </w:rPr>
        <w:t>Methodology:</w:t>
      </w:r>
      <w:r>
        <w:rPr>
          <w:spacing w:val="-6"/>
          <w:sz w:val="24"/>
        </w:rPr>
        <w:t xml:space="preserve"> </w:t>
      </w:r>
      <w:r>
        <w:rPr>
          <w:sz w:val="24"/>
        </w:rPr>
        <w:t>Eliciting</w:t>
      </w:r>
      <w:r>
        <w:rPr>
          <w:spacing w:val="-3"/>
          <w:sz w:val="24"/>
        </w:rPr>
        <w:t xml:space="preserve"> </w:t>
      </w:r>
      <w:r>
        <w:rPr>
          <w:sz w:val="24"/>
        </w:rPr>
        <w:t>rich</w:t>
      </w:r>
      <w:r>
        <w:rPr>
          <w:spacing w:val="-4"/>
          <w:sz w:val="24"/>
        </w:rPr>
        <w:t xml:space="preserve"> </w:t>
      </w:r>
      <w:r>
        <w:rPr>
          <w:sz w:val="24"/>
        </w:rPr>
        <w:t>data:</w:t>
      </w:r>
      <w:r>
        <w:rPr>
          <w:spacing w:val="-17"/>
          <w:sz w:val="24"/>
        </w:rPr>
        <w:t xml:space="preserve"> </w:t>
      </w:r>
      <w:r>
        <w:rPr>
          <w:sz w:val="24"/>
        </w:rPr>
        <w:t>A</w:t>
      </w:r>
      <w:r>
        <w:rPr>
          <w:spacing w:val="-17"/>
          <w:sz w:val="24"/>
        </w:rPr>
        <w:t xml:space="preserve"> </w:t>
      </w:r>
      <w:r>
        <w:rPr>
          <w:sz w:val="24"/>
        </w:rPr>
        <w:t>practical</w:t>
      </w:r>
      <w:r>
        <w:rPr>
          <w:spacing w:val="-3"/>
          <w:sz w:val="24"/>
        </w:rPr>
        <w:t xml:space="preserve"> </w:t>
      </w:r>
      <w:r>
        <w:rPr>
          <w:sz w:val="24"/>
        </w:rPr>
        <w:t>approach</w:t>
      </w:r>
      <w:r>
        <w:rPr>
          <w:spacing w:val="-4"/>
          <w:sz w:val="24"/>
        </w:rPr>
        <w:t xml:space="preserve"> </w:t>
      </w:r>
      <w:r>
        <w:rPr>
          <w:sz w:val="24"/>
        </w:rPr>
        <w:t>to writing semi-structured interview schedules. FOCUS ON HEALTH PROFESSIONAL EDUCATION: A MULTI-PROFESSIONAL JOURNAL, 20(3).</w:t>
      </w:r>
    </w:p>
    <w:p w14:paraId="4F445FCE" w14:textId="77777777" w:rsidR="00F64A0B" w:rsidRDefault="00000000">
      <w:pPr>
        <w:spacing w:before="161" w:line="259" w:lineRule="auto"/>
        <w:ind w:left="230" w:right="601"/>
        <w:rPr>
          <w:sz w:val="24"/>
        </w:rPr>
      </w:pPr>
      <w:r>
        <w:rPr>
          <w:sz w:val="24"/>
        </w:rPr>
        <w:t>Czischke,</w:t>
      </w:r>
      <w:r>
        <w:rPr>
          <w:spacing w:val="-4"/>
          <w:sz w:val="24"/>
        </w:rPr>
        <w:t xml:space="preserve"> </w:t>
      </w:r>
      <w:r>
        <w:rPr>
          <w:sz w:val="24"/>
        </w:rPr>
        <w:t>D.</w:t>
      </w:r>
      <w:r>
        <w:rPr>
          <w:spacing w:val="-4"/>
          <w:sz w:val="24"/>
        </w:rPr>
        <w:t xml:space="preserve"> </w:t>
      </w:r>
      <w:r>
        <w:rPr>
          <w:sz w:val="24"/>
        </w:rPr>
        <w:t>(2018)</w:t>
      </w:r>
      <w:r>
        <w:rPr>
          <w:spacing w:val="-4"/>
          <w:sz w:val="24"/>
        </w:rPr>
        <w:t xml:space="preserve"> </w:t>
      </w:r>
      <w:r>
        <w:rPr>
          <w:sz w:val="24"/>
        </w:rPr>
        <w:t>‘Collaborative</w:t>
      </w:r>
      <w:r>
        <w:rPr>
          <w:spacing w:val="-4"/>
          <w:sz w:val="24"/>
        </w:rPr>
        <w:t xml:space="preserve"> </w:t>
      </w:r>
      <w:r>
        <w:rPr>
          <w:sz w:val="24"/>
        </w:rPr>
        <w:t>housing</w:t>
      </w:r>
      <w:r>
        <w:rPr>
          <w:spacing w:val="-5"/>
          <w:sz w:val="24"/>
        </w:rPr>
        <w:t xml:space="preserve"> </w:t>
      </w:r>
      <w:r>
        <w:rPr>
          <w:sz w:val="24"/>
        </w:rPr>
        <w:t>and</w:t>
      </w:r>
      <w:r>
        <w:rPr>
          <w:spacing w:val="-4"/>
          <w:sz w:val="24"/>
        </w:rPr>
        <w:t xml:space="preserve"> </w:t>
      </w:r>
      <w:r>
        <w:rPr>
          <w:sz w:val="24"/>
        </w:rPr>
        <w:t>housing</w:t>
      </w:r>
      <w:r>
        <w:rPr>
          <w:spacing w:val="-4"/>
          <w:sz w:val="24"/>
        </w:rPr>
        <w:t xml:space="preserve"> </w:t>
      </w:r>
      <w:r>
        <w:rPr>
          <w:sz w:val="24"/>
        </w:rPr>
        <w:t>providers:</w:t>
      </w:r>
      <w:r>
        <w:rPr>
          <w:spacing w:val="-4"/>
          <w:sz w:val="24"/>
        </w:rPr>
        <w:t xml:space="preserve"> </w:t>
      </w:r>
      <w:r>
        <w:rPr>
          <w:sz w:val="24"/>
        </w:rPr>
        <w:t>towards</w:t>
      </w:r>
      <w:r>
        <w:rPr>
          <w:spacing w:val="-4"/>
          <w:sz w:val="24"/>
        </w:rPr>
        <w:t xml:space="preserve"> </w:t>
      </w:r>
      <w:r>
        <w:rPr>
          <w:sz w:val="24"/>
        </w:rPr>
        <w:t>an</w:t>
      </w:r>
      <w:r>
        <w:rPr>
          <w:spacing w:val="-4"/>
          <w:sz w:val="24"/>
        </w:rPr>
        <w:t xml:space="preserve"> </w:t>
      </w:r>
      <w:r>
        <w:rPr>
          <w:sz w:val="24"/>
        </w:rPr>
        <w:t xml:space="preserve">analytical framework of multi-stakeholder collaboration in housing co-production’, </w:t>
      </w:r>
      <w:r>
        <w:rPr>
          <w:i/>
          <w:sz w:val="24"/>
        </w:rPr>
        <w:t>International Journal of Housing Policy</w:t>
      </w:r>
      <w:r>
        <w:rPr>
          <w:sz w:val="24"/>
        </w:rPr>
        <w:t>, 18(1), pp. 55–81.</w:t>
      </w:r>
      <w:r>
        <w:rPr>
          <w:spacing w:val="-2"/>
          <w:sz w:val="24"/>
        </w:rPr>
        <w:t xml:space="preserve"> </w:t>
      </w:r>
      <w:r>
        <w:rPr>
          <w:sz w:val="24"/>
        </w:rPr>
        <w:t xml:space="preserve">Available at: </w:t>
      </w:r>
      <w:hyperlink r:id="rId235">
        <w:r w:rsidR="00F64A0B">
          <w:rPr>
            <w:color w:val="0000FF"/>
            <w:spacing w:val="-2"/>
            <w:sz w:val="24"/>
            <w:u w:val="single" w:color="0000FF"/>
          </w:rPr>
          <w:t>https://doi.org/10.1080/19491247.2017.1331593</w:t>
        </w:r>
      </w:hyperlink>
      <w:r>
        <w:rPr>
          <w:spacing w:val="-2"/>
          <w:sz w:val="24"/>
        </w:rPr>
        <w:t>.</w:t>
      </w:r>
    </w:p>
    <w:p w14:paraId="4F445FCF" w14:textId="77777777" w:rsidR="00F64A0B" w:rsidRDefault="00000000">
      <w:pPr>
        <w:spacing w:before="159" w:line="259" w:lineRule="auto"/>
        <w:ind w:left="230" w:right="565"/>
        <w:rPr>
          <w:sz w:val="24"/>
        </w:rPr>
      </w:pPr>
      <w:r>
        <w:rPr>
          <w:sz w:val="24"/>
        </w:rPr>
        <w:t>Ellis,</w:t>
      </w:r>
      <w:r>
        <w:rPr>
          <w:spacing w:val="-17"/>
          <w:sz w:val="24"/>
        </w:rPr>
        <w:t xml:space="preserve"> </w:t>
      </w:r>
      <w:r>
        <w:rPr>
          <w:sz w:val="24"/>
        </w:rPr>
        <w:t>C.;</w:t>
      </w:r>
      <w:r>
        <w:rPr>
          <w:spacing w:val="-17"/>
          <w:sz w:val="24"/>
        </w:rPr>
        <w:t xml:space="preserve"> </w:t>
      </w:r>
      <w:r>
        <w:rPr>
          <w:sz w:val="24"/>
        </w:rPr>
        <w:t>Adams,</w:t>
      </w:r>
      <w:r>
        <w:rPr>
          <w:spacing w:val="-16"/>
          <w:sz w:val="24"/>
        </w:rPr>
        <w:t xml:space="preserve"> </w:t>
      </w:r>
      <w:r>
        <w:rPr>
          <w:sz w:val="24"/>
        </w:rPr>
        <w:t>T.E.;</w:t>
      </w:r>
      <w:r>
        <w:rPr>
          <w:spacing w:val="-17"/>
          <w:sz w:val="24"/>
        </w:rPr>
        <w:t xml:space="preserve"> </w:t>
      </w:r>
      <w:r>
        <w:rPr>
          <w:sz w:val="24"/>
        </w:rPr>
        <w:t>&amp;</w:t>
      </w:r>
      <w:r>
        <w:rPr>
          <w:spacing w:val="-17"/>
          <w:sz w:val="24"/>
        </w:rPr>
        <w:t xml:space="preserve"> </w:t>
      </w:r>
      <w:r>
        <w:rPr>
          <w:sz w:val="24"/>
        </w:rPr>
        <w:t>Bochner,</w:t>
      </w:r>
      <w:r>
        <w:rPr>
          <w:spacing w:val="-17"/>
          <w:sz w:val="24"/>
        </w:rPr>
        <w:t xml:space="preserve"> </w:t>
      </w:r>
      <w:r>
        <w:rPr>
          <w:sz w:val="24"/>
        </w:rPr>
        <w:t>A.P.,</w:t>
      </w:r>
      <w:r>
        <w:rPr>
          <w:spacing w:val="-16"/>
          <w:sz w:val="24"/>
        </w:rPr>
        <w:t xml:space="preserve"> </w:t>
      </w:r>
      <w:r>
        <w:rPr>
          <w:sz w:val="24"/>
        </w:rPr>
        <w:t>(2011).</w:t>
      </w:r>
      <w:r>
        <w:rPr>
          <w:spacing w:val="26"/>
          <w:sz w:val="24"/>
        </w:rPr>
        <w:t xml:space="preserve"> </w:t>
      </w:r>
      <w:r>
        <w:rPr>
          <w:sz w:val="24"/>
        </w:rPr>
        <w:t>Autoethnography:</w:t>
      </w:r>
      <w:r>
        <w:rPr>
          <w:spacing w:val="-17"/>
          <w:sz w:val="24"/>
        </w:rPr>
        <w:t xml:space="preserve"> </w:t>
      </w:r>
      <w:r>
        <w:rPr>
          <w:sz w:val="24"/>
        </w:rPr>
        <w:t>An</w:t>
      </w:r>
      <w:r>
        <w:rPr>
          <w:spacing w:val="-12"/>
          <w:sz w:val="24"/>
        </w:rPr>
        <w:t xml:space="preserve"> </w:t>
      </w:r>
      <w:r>
        <w:rPr>
          <w:sz w:val="24"/>
        </w:rPr>
        <w:t>Overview.</w:t>
      </w:r>
      <w:r>
        <w:rPr>
          <w:spacing w:val="-13"/>
          <w:sz w:val="24"/>
        </w:rPr>
        <w:t xml:space="preserve"> </w:t>
      </w:r>
      <w:r>
        <w:rPr>
          <w:sz w:val="24"/>
        </w:rPr>
        <w:t xml:space="preserve">Historical Social Research / </w:t>
      </w:r>
      <w:proofErr w:type="spellStart"/>
      <w:r>
        <w:rPr>
          <w:sz w:val="24"/>
        </w:rPr>
        <w:t>Historische</w:t>
      </w:r>
      <w:proofErr w:type="spellEnd"/>
      <w:r>
        <w:rPr>
          <w:sz w:val="24"/>
        </w:rPr>
        <w:t xml:space="preserve"> </w:t>
      </w:r>
      <w:proofErr w:type="spellStart"/>
      <w:r>
        <w:rPr>
          <w:sz w:val="24"/>
        </w:rPr>
        <w:t>Sozialforschung</w:t>
      </w:r>
      <w:proofErr w:type="spellEnd"/>
      <w:r>
        <w:rPr>
          <w:sz w:val="24"/>
        </w:rPr>
        <w:t xml:space="preserve">, Vol. 36, No. 4 (138), Conventions and Institutions from a Historical Perspective / </w:t>
      </w:r>
      <w:proofErr w:type="spellStart"/>
      <w:r>
        <w:rPr>
          <w:sz w:val="24"/>
        </w:rPr>
        <w:t>Konventionen</w:t>
      </w:r>
      <w:proofErr w:type="spellEnd"/>
      <w:r>
        <w:rPr>
          <w:sz w:val="24"/>
        </w:rPr>
        <w:t xml:space="preserve"> und </w:t>
      </w:r>
      <w:proofErr w:type="spellStart"/>
      <w:r>
        <w:rPr>
          <w:sz w:val="24"/>
        </w:rPr>
        <w:t>Institutionen</w:t>
      </w:r>
      <w:proofErr w:type="spellEnd"/>
      <w:r>
        <w:rPr>
          <w:sz w:val="24"/>
        </w:rPr>
        <w:t xml:space="preserve"> in </w:t>
      </w:r>
      <w:proofErr w:type="spellStart"/>
      <w:r>
        <w:rPr>
          <w:sz w:val="24"/>
        </w:rPr>
        <w:t>historischer</w:t>
      </w:r>
      <w:proofErr w:type="spellEnd"/>
      <w:r>
        <w:rPr>
          <w:sz w:val="24"/>
        </w:rPr>
        <w:t xml:space="preserve"> </w:t>
      </w:r>
      <w:proofErr w:type="spellStart"/>
      <w:r>
        <w:rPr>
          <w:sz w:val="24"/>
        </w:rPr>
        <w:t>Perspektive</w:t>
      </w:r>
      <w:proofErr w:type="spellEnd"/>
      <w:r>
        <w:rPr>
          <w:sz w:val="24"/>
        </w:rPr>
        <w:t xml:space="preserve"> (2011), pp. 273-290 (18 pages).</w:t>
      </w:r>
      <w:r>
        <w:rPr>
          <w:spacing w:val="-1"/>
          <w:sz w:val="24"/>
        </w:rPr>
        <w:t xml:space="preserve"> </w:t>
      </w:r>
      <w:r>
        <w:rPr>
          <w:sz w:val="24"/>
        </w:rPr>
        <w:t xml:space="preserve">Available at: </w:t>
      </w:r>
      <w:hyperlink r:id="rId236">
        <w:r w:rsidR="00F64A0B">
          <w:rPr>
            <w:spacing w:val="-2"/>
            <w:sz w:val="24"/>
          </w:rPr>
          <w:t>https://www.jstor.org/stable/23032294</w:t>
        </w:r>
      </w:hyperlink>
    </w:p>
    <w:p w14:paraId="4F445FD0" w14:textId="77777777" w:rsidR="00F64A0B" w:rsidRDefault="00000000">
      <w:pPr>
        <w:spacing w:before="159" w:line="259" w:lineRule="auto"/>
        <w:ind w:left="230" w:right="565"/>
        <w:rPr>
          <w:sz w:val="24"/>
        </w:rPr>
      </w:pPr>
      <w:r>
        <w:rPr>
          <w:sz w:val="24"/>
        </w:rPr>
        <w:t>Ellis, C., &amp;</w:t>
      </w:r>
      <w:r>
        <w:rPr>
          <w:spacing w:val="-6"/>
          <w:sz w:val="24"/>
        </w:rPr>
        <w:t xml:space="preserve"> </w:t>
      </w:r>
      <w:r>
        <w:rPr>
          <w:sz w:val="24"/>
        </w:rPr>
        <w:t>Adams, T. E. (2014). The Purposes, Practices and Principles of Autoethnographic Research In: Leavy, P. (ed.) The Oxford Handbook of Qualitative Research.</w:t>
      </w:r>
      <w:r>
        <w:rPr>
          <w:spacing w:val="-5"/>
          <w:sz w:val="24"/>
        </w:rPr>
        <w:t xml:space="preserve"> </w:t>
      </w:r>
      <w:r>
        <w:rPr>
          <w:sz w:val="24"/>
        </w:rPr>
        <w:t>In</w:t>
      </w:r>
      <w:r>
        <w:rPr>
          <w:spacing w:val="-7"/>
          <w:sz w:val="24"/>
        </w:rPr>
        <w:t xml:space="preserve"> </w:t>
      </w:r>
      <w:r>
        <w:rPr>
          <w:sz w:val="24"/>
        </w:rPr>
        <w:t>The</w:t>
      </w:r>
      <w:r>
        <w:rPr>
          <w:spacing w:val="-3"/>
          <w:sz w:val="24"/>
        </w:rPr>
        <w:t xml:space="preserve"> </w:t>
      </w:r>
      <w:r>
        <w:rPr>
          <w:sz w:val="24"/>
        </w:rPr>
        <w:t>Oxford</w:t>
      </w:r>
      <w:r>
        <w:rPr>
          <w:spacing w:val="-3"/>
          <w:sz w:val="24"/>
        </w:rPr>
        <w:t xml:space="preserve"> </w:t>
      </w:r>
      <w:r>
        <w:rPr>
          <w:sz w:val="24"/>
        </w:rPr>
        <w:t>Handbook</w:t>
      </w:r>
      <w:r>
        <w:rPr>
          <w:spacing w:val="-6"/>
          <w:sz w:val="24"/>
        </w:rPr>
        <w:t xml:space="preserve"> </w:t>
      </w:r>
      <w:r>
        <w:rPr>
          <w:sz w:val="24"/>
        </w:rPr>
        <w:t>of</w:t>
      </w:r>
      <w:r>
        <w:rPr>
          <w:spacing w:val="-5"/>
          <w:sz w:val="24"/>
        </w:rPr>
        <w:t xml:space="preserve"> </w:t>
      </w:r>
      <w:r>
        <w:rPr>
          <w:sz w:val="24"/>
        </w:rPr>
        <w:t>Qualitative</w:t>
      </w:r>
      <w:r>
        <w:rPr>
          <w:spacing w:val="-3"/>
          <w:sz w:val="24"/>
        </w:rPr>
        <w:t xml:space="preserve"> </w:t>
      </w:r>
      <w:r>
        <w:rPr>
          <w:sz w:val="24"/>
        </w:rPr>
        <w:t>Research.</w:t>
      </w:r>
      <w:r>
        <w:rPr>
          <w:spacing w:val="-5"/>
          <w:sz w:val="24"/>
        </w:rPr>
        <w:t xml:space="preserve"> </w:t>
      </w:r>
      <w:r>
        <w:rPr>
          <w:sz w:val="24"/>
        </w:rPr>
        <w:t>Oxford</w:t>
      </w:r>
      <w:r>
        <w:rPr>
          <w:spacing w:val="-6"/>
          <w:sz w:val="24"/>
        </w:rPr>
        <w:t xml:space="preserve"> </w:t>
      </w:r>
      <w:r>
        <w:rPr>
          <w:sz w:val="24"/>
        </w:rPr>
        <w:t>University</w:t>
      </w:r>
      <w:r>
        <w:rPr>
          <w:spacing w:val="-3"/>
          <w:sz w:val="24"/>
        </w:rPr>
        <w:t xml:space="preserve"> </w:t>
      </w:r>
      <w:r>
        <w:rPr>
          <w:sz w:val="24"/>
        </w:rPr>
        <w:t xml:space="preserve">Press. </w:t>
      </w:r>
      <w:hyperlink r:id="rId237">
        <w:r w:rsidR="00F64A0B">
          <w:rPr>
            <w:spacing w:val="-2"/>
            <w:sz w:val="24"/>
          </w:rPr>
          <w:t>https://doi.org/10.1093/oxfordhb/9780199811755.001.0001</w:t>
        </w:r>
      </w:hyperlink>
    </w:p>
    <w:p w14:paraId="4F445FD1" w14:textId="77777777" w:rsidR="00F64A0B" w:rsidRDefault="00000000">
      <w:pPr>
        <w:spacing w:before="159" w:line="259" w:lineRule="auto"/>
        <w:ind w:left="230"/>
        <w:rPr>
          <w:sz w:val="24"/>
        </w:rPr>
      </w:pPr>
      <w:r>
        <w:rPr>
          <w:sz w:val="24"/>
        </w:rPr>
        <w:t>Falzon</w:t>
      </w:r>
      <w:r>
        <w:rPr>
          <w:spacing w:val="-3"/>
          <w:sz w:val="24"/>
        </w:rPr>
        <w:t xml:space="preserve"> </w:t>
      </w:r>
      <w:r>
        <w:rPr>
          <w:sz w:val="24"/>
        </w:rPr>
        <w:t>et</w:t>
      </w:r>
      <w:r>
        <w:rPr>
          <w:spacing w:val="-2"/>
          <w:sz w:val="24"/>
        </w:rPr>
        <w:t xml:space="preserve"> </w:t>
      </w:r>
      <w:r>
        <w:rPr>
          <w:sz w:val="24"/>
        </w:rPr>
        <w:t>al.</w:t>
      </w:r>
      <w:r>
        <w:rPr>
          <w:spacing w:val="-3"/>
          <w:sz w:val="24"/>
        </w:rPr>
        <w:t xml:space="preserve"> </w:t>
      </w:r>
      <w:r>
        <w:rPr>
          <w:sz w:val="24"/>
        </w:rPr>
        <w:t>(2024).</w:t>
      </w:r>
      <w:r>
        <w:rPr>
          <w:spacing w:val="-3"/>
          <w:sz w:val="24"/>
        </w:rPr>
        <w:t xml:space="preserve"> </w:t>
      </w:r>
      <w:r>
        <w:rPr>
          <w:sz w:val="24"/>
        </w:rPr>
        <w:t>Energy</w:t>
      </w:r>
      <w:r>
        <w:rPr>
          <w:spacing w:val="-4"/>
          <w:sz w:val="24"/>
        </w:rPr>
        <w:t xml:space="preserve"> </w:t>
      </w:r>
      <w:r>
        <w:rPr>
          <w:sz w:val="24"/>
        </w:rPr>
        <w:t>Performance</w:t>
      </w:r>
      <w:r>
        <w:rPr>
          <w:spacing w:val="-4"/>
          <w:sz w:val="24"/>
        </w:rPr>
        <w:t xml:space="preserve"> </w:t>
      </w:r>
      <w:r>
        <w:rPr>
          <w:sz w:val="24"/>
        </w:rPr>
        <w:t>of</w:t>
      </w:r>
      <w:r>
        <w:rPr>
          <w:spacing w:val="-8"/>
          <w:sz w:val="24"/>
        </w:rPr>
        <w:t xml:space="preserve"> </w:t>
      </w:r>
      <w:r>
        <w:rPr>
          <w:sz w:val="24"/>
        </w:rPr>
        <w:t>Buildings</w:t>
      </w:r>
      <w:r>
        <w:rPr>
          <w:spacing w:val="-6"/>
          <w:sz w:val="24"/>
        </w:rPr>
        <w:t xml:space="preserve"> </w:t>
      </w:r>
      <w:r>
        <w:rPr>
          <w:sz w:val="24"/>
        </w:rPr>
        <w:t>for</w:t>
      </w:r>
      <w:r>
        <w:rPr>
          <w:spacing w:val="-4"/>
          <w:sz w:val="24"/>
        </w:rPr>
        <w:t xml:space="preserve"> </w:t>
      </w:r>
      <w:proofErr w:type="spellStart"/>
      <w:r>
        <w:rPr>
          <w:sz w:val="24"/>
        </w:rPr>
        <w:t>Incentivisation</w:t>
      </w:r>
      <w:proofErr w:type="spellEnd"/>
      <w:r>
        <w:rPr>
          <w:spacing w:val="-4"/>
          <w:sz w:val="24"/>
        </w:rPr>
        <w:t xml:space="preserve"> </w:t>
      </w:r>
      <w:r>
        <w:rPr>
          <w:sz w:val="24"/>
        </w:rPr>
        <w:t>in</w:t>
      </w:r>
      <w:r>
        <w:rPr>
          <w:spacing w:val="-4"/>
          <w:sz w:val="24"/>
        </w:rPr>
        <w:t xml:space="preserve"> </w:t>
      </w:r>
      <w:r>
        <w:rPr>
          <w:sz w:val="24"/>
        </w:rPr>
        <w:t>Energy-Efficient Structures:</w:t>
      </w:r>
      <w:r>
        <w:rPr>
          <w:spacing w:val="-5"/>
          <w:sz w:val="24"/>
        </w:rPr>
        <w:t xml:space="preserve"> </w:t>
      </w:r>
      <w:r>
        <w:rPr>
          <w:sz w:val="24"/>
        </w:rPr>
        <w:t>An</w:t>
      </w:r>
      <w:r>
        <w:rPr>
          <w:spacing w:val="-5"/>
          <w:sz w:val="24"/>
        </w:rPr>
        <w:t xml:space="preserve"> </w:t>
      </w:r>
      <w:r>
        <w:rPr>
          <w:sz w:val="24"/>
        </w:rPr>
        <w:t xml:space="preserve">Analysis of Secondary Data in Malta. </w:t>
      </w:r>
      <w:r>
        <w:rPr>
          <w:i/>
          <w:sz w:val="24"/>
        </w:rPr>
        <w:t xml:space="preserve">Processes </w:t>
      </w:r>
      <w:r>
        <w:rPr>
          <w:sz w:val="24"/>
        </w:rPr>
        <w:t xml:space="preserve">2024, 12(5), 874; </w:t>
      </w:r>
      <w:hyperlink r:id="rId238">
        <w:r w:rsidR="00F64A0B">
          <w:rPr>
            <w:color w:val="0000FF"/>
            <w:spacing w:val="-2"/>
            <w:sz w:val="24"/>
            <w:u w:val="single" w:color="0000FF"/>
          </w:rPr>
          <w:t>https://doi.org/10.3390/pr12050874</w:t>
        </w:r>
      </w:hyperlink>
    </w:p>
    <w:p w14:paraId="4F445FD2" w14:textId="77777777" w:rsidR="00F64A0B" w:rsidRDefault="00000000">
      <w:pPr>
        <w:spacing w:before="159" w:line="259" w:lineRule="auto"/>
        <w:ind w:left="230"/>
        <w:rPr>
          <w:sz w:val="24"/>
        </w:rPr>
      </w:pPr>
      <w:r>
        <w:rPr>
          <w:sz w:val="24"/>
        </w:rPr>
        <w:t>Gustavsson,</w:t>
      </w:r>
      <w:r>
        <w:rPr>
          <w:spacing w:val="-17"/>
          <w:sz w:val="24"/>
        </w:rPr>
        <w:t xml:space="preserve"> </w:t>
      </w:r>
      <w:r>
        <w:rPr>
          <w:sz w:val="24"/>
        </w:rPr>
        <w:t>T.K.</w:t>
      </w:r>
      <w:r>
        <w:rPr>
          <w:spacing w:val="-14"/>
          <w:sz w:val="24"/>
        </w:rPr>
        <w:t xml:space="preserve"> </w:t>
      </w:r>
      <w:r>
        <w:rPr>
          <w:sz w:val="24"/>
        </w:rPr>
        <w:t>(2013)</w:t>
      </w:r>
      <w:r>
        <w:rPr>
          <w:spacing w:val="-9"/>
          <w:sz w:val="24"/>
        </w:rPr>
        <w:t xml:space="preserve"> </w:t>
      </w:r>
      <w:r>
        <w:rPr>
          <w:sz w:val="24"/>
        </w:rPr>
        <w:t>‘Boundary</w:t>
      </w:r>
      <w:r>
        <w:rPr>
          <w:spacing w:val="-9"/>
          <w:sz w:val="24"/>
        </w:rPr>
        <w:t xml:space="preserve"> </w:t>
      </w:r>
      <w:r>
        <w:rPr>
          <w:sz w:val="24"/>
        </w:rPr>
        <w:t>Spanning</w:t>
      </w:r>
      <w:r>
        <w:rPr>
          <w:spacing w:val="-11"/>
          <w:sz w:val="24"/>
        </w:rPr>
        <w:t xml:space="preserve"> </w:t>
      </w:r>
      <w:r>
        <w:rPr>
          <w:sz w:val="24"/>
        </w:rPr>
        <w:t>in</w:t>
      </w:r>
      <w:r>
        <w:rPr>
          <w:spacing w:val="-9"/>
          <w:sz w:val="24"/>
        </w:rPr>
        <w:t xml:space="preserve"> </w:t>
      </w:r>
      <w:r>
        <w:rPr>
          <w:sz w:val="24"/>
        </w:rPr>
        <w:t>Construction</w:t>
      </w:r>
      <w:r>
        <w:rPr>
          <w:spacing w:val="-11"/>
          <w:sz w:val="24"/>
        </w:rPr>
        <w:t xml:space="preserve"> </w:t>
      </w:r>
      <w:r>
        <w:rPr>
          <w:sz w:val="24"/>
        </w:rPr>
        <w:t>Projects:</w:t>
      </w:r>
      <w:r>
        <w:rPr>
          <w:spacing w:val="-13"/>
          <w:sz w:val="24"/>
        </w:rPr>
        <w:t xml:space="preserve"> </w:t>
      </w:r>
      <w:r>
        <w:rPr>
          <w:sz w:val="24"/>
        </w:rPr>
        <w:t>Towards</w:t>
      </w:r>
      <w:r>
        <w:rPr>
          <w:spacing w:val="-17"/>
          <w:sz w:val="24"/>
        </w:rPr>
        <w:t xml:space="preserve"> </w:t>
      </w:r>
      <w:r>
        <w:rPr>
          <w:sz w:val="24"/>
        </w:rPr>
        <w:t>A</w:t>
      </w:r>
      <w:r>
        <w:rPr>
          <w:spacing w:val="-17"/>
          <w:sz w:val="24"/>
        </w:rPr>
        <w:t xml:space="preserve"> </w:t>
      </w:r>
      <w:r>
        <w:rPr>
          <w:sz w:val="24"/>
        </w:rPr>
        <w:t>Model</w:t>
      </w:r>
      <w:r>
        <w:rPr>
          <w:spacing w:val="-9"/>
          <w:sz w:val="24"/>
        </w:rPr>
        <w:t xml:space="preserve"> </w:t>
      </w:r>
      <w:r>
        <w:rPr>
          <w:sz w:val="24"/>
        </w:rPr>
        <w:t xml:space="preserve">for Managing Efficient Collaboration’. Available at: </w:t>
      </w:r>
      <w:hyperlink r:id="rId239">
        <w:r w:rsidR="00F64A0B">
          <w:rPr>
            <w:color w:val="0000FF"/>
            <w:sz w:val="24"/>
            <w:u w:val="single" w:color="0000FF"/>
          </w:rPr>
          <w:t>https://doi.org/10.13140/2.1.4393.6002</w:t>
        </w:r>
      </w:hyperlink>
      <w:r>
        <w:rPr>
          <w:sz w:val="24"/>
        </w:rPr>
        <w:t>.</w:t>
      </w:r>
    </w:p>
    <w:p w14:paraId="4F445FD3" w14:textId="77777777" w:rsidR="00F64A0B" w:rsidRDefault="00000000">
      <w:pPr>
        <w:spacing w:before="160" w:line="259" w:lineRule="auto"/>
        <w:ind w:left="230"/>
        <w:rPr>
          <w:sz w:val="24"/>
        </w:rPr>
      </w:pPr>
      <w:r>
        <w:rPr>
          <w:sz w:val="24"/>
        </w:rPr>
        <w:t>Gustavsson, T.K. (2015) ‘New Boundary Spanners: Emerging Management Roles in Collaborative</w:t>
      </w:r>
      <w:r>
        <w:rPr>
          <w:spacing w:val="-6"/>
          <w:sz w:val="24"/>
        </w:rPr>
        <w:t xml:space="preserve"> </w:t>
      </w:r>
      <w:r>
        <w:rPr>
          <w:sz w:val="24"/>
        </w:rPr>
        <w:t>Construction</w:t>
      </w:r>
      <w:r>
        <w:rPr>
          <w:spacing w:val="-4"/>
          <w:sz w:val="24"/>
        </w:rPr>
        <w:t xml:space="preserve"> </w:t>
      </w:r>
      <w:r>
        <w:rPr>
          <w:sz w:val="24"/>
        </w:rPr>
        <w:t xml:space="preserve">Projects’, </w:t>
      </w:r>
      <w:r>
        <w:rPr>
          <w:i/>
          <w:sz w:val="24"/>
        </w:rPr>
        <w:t>Procedia</w:t>
      </w:r>
      <w:r>
        <w:rPr>
          <w:i/>
          <w:spacing w:val="-6"/>
          <w:sz w:val="24"/>
        </w:rPr>
        <w:t xml:space="preserve"> </w:t>
      </w:r>
      <w:r>
        <w:rPr>
          <w:i/>
          <w:sz w:val="24"/>
        </w:rPr>
        <w:t>Economics</w:t>
      </w:r>
      <w:r>
        <w:rPr>
          <w:i/>
          <w:spacing w:val="-4"/>
          <w:sz w:val="24"/>
        </w:rPr>
        <w:t xml:space="preserve"> </w:t>
      </w:r>
      <w:r>
        <w:rPr>
          <w:i/>
          <w:sz w:val="24"/>
        </w:rPr>
        <w:t>and</w:t>
      </w:r>
      <w:r>
        <w:rPr>
          <w:i/>
          <w:spacing w:val="-6"/>
          <w:sz w:val="24"/>
        </w:rPr>
        <w:t xml:space="preserve"> </w:t>
      </w:r>
      <w:r>
        <w:rPr>
          <w:i/>
          <w:sz w:val="24"/>
        </w:rPr>
        <w:t>Finance</w:t>
      </w:r>
      <w:r>
        <w:rPr>
          <w:sz w:val="24"/>
        </w:rPr>
        <w:t>,</w:t>
      </w:r>
      <w:r>
        <w:rPr>
          <w:spacing w:val="-4"/>
          <w:sz w:val="24"/>
        </w:rPr>
        <w:t xml:space="preserve"> </w:t>
      </w:r>
      <w:r>
        <w:rPr>
          <w:sz w:val="24"/>
        </w:rPr>
        <w:t>21,</w:t>
      </w:r>
      <w:r>
        <w:rPr>
          <w:spacing w:val="-4"/>
          <w:sz w:val="24"/>
        </w:rPr>
        <w:t xml:space="preserve"> </w:t>
      </w:r>
      <w:r>
        <w:rPr>
          <w:sz w:val="24"/>
        </w:rPr>
        <w:t>pp.</w:t>
      </w:r>
      <w:r>
        <w:rPr>
          <w:spacing w:val="-6"/>
          <w:sz w:val="24"/>
        </w:rPr>
        <w:t xml:space="preserve"> </w:t>
      </w:r>
      <w:r>
        <w:rPr>
          <w:sz w:val="24"/>
        </w:rPr>
        <w:t xml:space="preserve">146–153. Available at: </w:t>
      </w:r>
      <w:hyperlink r:id="rId240">
        <w:r w:rsidR="00F64A0B">
          <w:rPr>
            <w:color w:val="0000FF"/>
            <w:sz w:val="24"/>
            <w:u w:val="single" w:color="0000FF"/>
          </w:rPr>
          <w:t>https://doi.org/10.1016/s2212-5671(15)00161-6</w:t>
        </w:r>
      </w:hyperlink>
      <w:r>
        <w:rPr>
          <w:sz w:val="24"/>
        </w:rPr>
        <w:t>.</w:t>
      </w:r>
    </w:p>
    <w:p w14:paraId="4F445FD4" w14:textId="77777777" w:rsidR="00F64A0B" w:rsidRDefault="00000000">
      <w:pPr>
        <w:spacing w:before="160" w:line="259" w:lineRule="auto"/>
        <w:ind w:left="230" w:right="650"/>
        <w:rPr>
          <w:sz w:val="24"/>
        </w:rPr>
      </w:pPr>
      <w:r>
        <w:rPr>
          <w:sz w:val="24"/>
        </w:rPr>
        <w:t>Koopman,</w:t>
      </w:r>
      <w:r>
        <w:rPr>
          <w:spacing w:val="-6"/>
          <w:sz w:val="24"/>
        </w:rPr>
        <w:t xml:space="preserve"> </w:t>
      </w:r>
      <w:r>
        <w:rPr>
          <w:sz w:val="24"/>
        </w:rPr>
        <w:t>W.</w:t>
      </w:r>
      <w:r>
        <w:rPr>
          <w:spacing w:val="-4"/>
          <w:sz w:val="24"/>
        </w:rPr>
        <w:t xml:space="preserve"> </w:t>
      </w:r>
      <w:r>
        <w:rPr>
          <w:sz w:val="24"/>
        </w:rPr>
        <w:t>J.,</w:t>
      </w:r>
      <w:r>
        <w:rPr>
          <w:spacing w:val="-6"/>
          <w:sz w:val="24"/>
        </w:rPr>
        <w:t xml:space="preserve"> </w:t>
      </w:r>
      <w:r>
        <w:rPr>
          <w:sz w:val="24"/>
        </w:rPr>
        <w:t>Watling,</w:t>
      </w:r>
      <w:r>
        <w:rPr>
          <w:spacing w:val="-4"/>
          <w:sz w:val="24"/>
        </w:rPr>
        <w:t xml:space="preserve"> </w:t>
      </w:r>
      <w:r>
        <w:rPr>
          <w:sz w:val="24"/>
        </w:rPr>
        <w:t>C.</w:t>
      </w:r>
      <w:r>
        <w:rPr>
          <w:spacing w:val="-4"/>
          <w:sz w:val="24"/>
        </w:rPr>
        <w:t xml:space="preserve"> </w:t>
      </w:r>
      <w:r>
        <w:rPr>
          <w:sz w:val="24"/>
        </w:rPr>
        <w:t>J.,</w:t>
      </w:r>
      <w:r>
        <w:rPr>
          <w:spacing w:val="-4"/>
          <w:sz w:val="24"/>
        </w:rPr>
        <w:t xml:space="preserve"> </w:t>
      </w:r>
      <w:r>
        <w:rPr>
          <w:sz w:val="24"/>
        </w:rPr>
        <w:t>&amp;</w:t>
      </w:r>
      <w:r>
        <w:rPr>
          <w:spacing w:val="-6"/>
          <w:sz w:val="24"/>
        </w:rPr>
        <w:t xml:space="preserve"> </w:t>
      </w:r>
      <w:r>
        <w:rPr>
          <w:sz w:val="24"/>
        </w:rPr>
        <w:t>LaDonna,</w:t>
      </w:r>
      <w:r>
        <w:rPr>
          <w:spacing w:val="-6"/>
          <w:sz w:val="24"/>
        </w:rPr>
        <w:t xml:space="preserve"> </w:t>
      </w:r>
      <w:r>
        <w:rPr>
          <w:sz w:val="24"/>
        </w:rPr>
        <w:t>K.</w:t>
      </w:r>
      <w:r>
        <w:rPr>
          <w:spacing w:val="-17"/>
          <w:sz w:val="24"/>
        </w:rPr>
        <w:t xml:space="preserve"> </w:t>
      </w:r>
      <w:r>
        <w:rPr>
          <w:sz w:val="24"/>
        </w:rPr>
        <w:t>A.</w:t>
      </w:r>
      <w:r>
        <w:rPr>
          <w:spacing w:val="-4"/>
          <w:sz w:val="24"/>
        </w:rPr>
        <w:t xml:space="preserve"> </w:t>
      </w:r>
      <w:r>
        <w:rPr>
          <w:sz w:val="24"/>
        </w:rPr>
        <w:t>(2020).</w:t>
      </w:r>
      <w:r>
        <w:rPr>
          <w:spacing w:val="-17"/>
          <w:sz w:val="24"/>
        </w:rPr>
        <w:t xml:space="preserve"> </w:t>
      </w:r>
      <w:r>
        <w:rPr>
          <w:sz w:val="24"/>
        </w:rPr>
        <w:t>Autoethnography</w:t>
      </w:r>
      <w:r>
        <w:rPr>
          <w:spacing w:val="-4"/>
          <w:sz w:val="24"/>
        </w:rPr>
        <w:t xml:space="preserve"> </w:t>
      </w:r>
      <w:r>
        <w:rPr>
          <w:sz w:val="24"/>
        </w:rPr>
        <w:t>as</w:t>
      </w:r>
      <w:r>
        <w:rPr>
          <w:spacing w:val="-6"/>
          <w:sz w:val="24"/>
        </w:rPr>
        <w:t xml:space="preserve"> </w:t>
      </w:r>
      <w:r>
        <w:rPr>
          <w:sz w:val="24"/>
        </w:rPr>
        <w:t>a</w:t>
      </w:r>
      <w:r>
        <w:rPr>
          <w:spacing w:val="-4"/>
          <w:sz w:val="24"/>
        </w:rPr>
        <w:t xml:space="preserve"> </w:t>
      </w:r>
      <w:r>
        <w:rPr>
          <w:sz w:val="24"/>
        </w:rPr>
        <w:t xml:space="preserve">Strategy for Engaging in Reflexivity. Global Qualitative Nursing Research, 7. </w:t>
      </w:r>
      <w:hyperlink r:id="rId241">
        <w:r w:rsidR="00F64A0B">
          <w:rPr>
            <w:spacing w:val="-2"/>
            <w:sz w:val="24"/>
          </w:rPr>
          <w:t>https://doi.org/10.1177/2333393620970508</w:t>
        </w:r>
      </w:hyperlink>
    </w:p>
    <w:p w14:paraId="4F445FD5" w14:textId="77777777" w:rsidR="00F64A0B" w:rsidRDefault="00000000">
      <w:pPr>
        <w:spacing w:before="160" w:line="259" w:lineRule="auto"/>
        <w:ind w:left="230"/>
        <w:rPr>
          <w:i/>
          <w:sz w:val="24"/>
        </w:rPr>
      </w:pPr>
      <w:r>
        <w:rPr>
          <w:sz w:val="24"/>
        </w:rPr>
        <w:t>Marchington,</w:t>
      </w:r>
      <w:r>
        <w:rPr>
          <w:spacing w:val="-6"/>
          <w:sz w:val="24"/>
        </w:rPr>
        <w:t xml:space="preserve"> </w:t>
      </w:r>
      <w:r>
        <w:rPr>
          <w:sz w:val="24"/>
        </w:rPr>
        <w:t>M.</w:t>
      </w:r>
      <w:r>
        <w:rPr>
          <w:spacing w:val="-6"/>
          <w:sz w:val="24"/>
        </w:rPr>
        <w:t xml:space="preserve"> </w:t>
      </w:r>
      <w:r>
        <w:rPr>
          <w:i/>
          <w:sz w:val="24"/>
        </w:rPr>
        <w:t>et</w:t>
      </w:r>
      <w:r>
        <w:rPr>
          <w:i/>
          <w:spacing w:val="-6"/>
          <w:sz w:val="24"/>
        </w:rPr>
        <w:t xml:space="preserve"> </w:t>
      </w:r>
      <w:r>
        <w:rPr>
          <w:i/>
          <w:sz w:val="24"/>
        </w:rPr>
        <w:t>al.</w:t>
      </w:r>
      <w:r>
        <w:rPr>
          <w:i/>
          <w:spacing w:val="-8"/>
          <w:sz w:val="24"/>
        </w:rPr>
        <w:t xml:space="preserve"> </w:t>
      </w:r>
      <w:r>
        <w:rPr>
          <w:sz w:val="24"/>
        </w:rPr>
        <w:t>(2011)</w:t>
      </w:r>
      <w:r>
        <w:rPr>
          <w:spacing w:val="-6"/>
          <w:sz w:val="24"/>
        </w:rPr>
        <w:t xml:space="preserve"> </w:t>
      </w:r>
      <w:r>
        <w:rPr>
          <w:i/>
          <w:sz w:val="24"/>
        </w:rPr>
        <w:t>Fragmenting</w:t>
      </w:r>
      <w:r>
        <w:rPr>
          <w:i/>
          <w:spacing w:val="-8"/>
          <w:sz w:val="24"/>
        </w:rPr>
        <w:t xml:space="preserve"> </w:t>
      </w:r>
      <w:r>
        <w:rPr>
          <w:i/>
          <w:sz w:val="24"/>
        </w:rPr>
        <w:t>Work:</w:t>
      </w:r>
      <w:r>
        <w:rPr>
          <w:i/>
          <w:spacing w:val="-6"/>
          <w:sz w:val="24"/>
        </w:rPr>
        <w:t xml:space="preserve"> </w:t>
      </w:r>
      <w:r>
        <w:rPr>
          <w:i/>
          <w:sz w:val="24"/>
        </w:rPr>
        <w:t>Blurring</w:t>
      </w:r>
      <w:r>
        <w:rPr>
          <w:i/>
          <w:spacing w:val="-5"/>
          <w:sz w:val="24"/>
        </w:rPr>
        <w:t xml:space="preserve"> </w:t>
      </w:r>
      <w:r>
        <w:rPr>
          <w:i/>
          <w:sz w:val="24"/>
        </w:rPr>
        <w:t>Organizational</w:t>
      </w:r>
      <w:r>
        <w:rPr>
          <w:i/>
          <w:spacing w:val="-6"/>
          <w:sz w:val="24"/>
        </w:rPr>
        <w:t xml:space="preserve"> </w:t>
      </w:r>
      <w:r>
        <w:rPr>
          <w:i/>
          <w:sz w:val="24"/>
        </w:rPr>
        <w:t>Boundaries</w:t>
      </w:r>
      <w:r>
        <w:rPr>
          <w:i/>
          <w:spacing w:val="-6"/>
          <w:sz w:val="24"/>
        </w:rPr>
        <w:t xml:space="preserve"> </w:t>
      </w:r>
      <w:r>
        <w:rPr>
          <w:i/>
          <w:sz w:val="24"/>
        </w:rPr>
        <w:t>and Disordering Hierarchies</w:t>
      </w:r>
      <w:r>
        <w:rPr>
          <w:sz w:val="24"/>
        </w:rPr>
        <w:t xml:space="preserve">, </w:t>
      </w:r>
      <w:r>
        <w:rPr>
          <w:i/>
          <w:sz w:val="24"/>
        </w:rPr>
        <w:t>Fragmenting Work: Blurring Organizational Boundaries and</w:t>
      </w:r>
    </w:p>
    <w:p w14:paraId="4F445FD6" w14:textId="77777777" w:rsidR="00F64A0B" w:rsidRDefault="00F64A0B">
      <w:pPr>
        <w:spacing w:line="259" w:lineRule="auto"/>
        <w:rPr>
          <w:i/>
          <w:sz w:val="24"/>
        </w:rPr>
        <w:sectPr w:rsidR="00F64A0B">
          <w:pgSz w:w="11900" w:h="16840"/>
          <w:pgMar w:top="1220" w:right="565" w:bottom="1200" w:left="850" w:header="651" w:footer="1011" w:gutter="0"/>
          <w:cols w:space="720"/>
        </w:sectPr>
      </w:pPr>
    </w:p>
    <w:p w14:paraId="4F445FD7" w14:textId="77777777" w:rsidR="00F64A0B" w:rsidRDefault="00000000">
      <w:pPr>
        <w:spacing w:before="193" w:line="259" w:lineRule="auto"/>
        <w:ind w:left="230"/>
        <w:rPr>
          <w:sz w:val="24"/>
        </w:rPr>
      </w:pPr>
      <w:r>
        <w:rPr>
          <w:i/>
          <w:sz w:val="24"/>
        </w:rPr>
        <w:lastRenderedPageBreak/>
        <w:t>Disordering</w:t>
      </w:r>
      <w:r>
        <w:rPr>
          <w:i/>
          <w:spacing w:val="-9"/>
          <w:sz w:val="24"/>
        </w:rPr>
        <w:t xml:space="preserve"> </w:t>
      </w:r>
      <w:r>
        <w:rPr>
          <w:i/>
          <w:sz w:val="24"/>
        </w:rPr>
        <w:t>Hierarchies</w:t>
      </w:r>
      <w:r>
        <w:rPr>
          <w:sz w:val="24"/>
        </w:rPr>
        <w:t>.</w:t>
      </w:r>
      <w:r>
        <w:rPr>
          <w:spacing w:val="-7"/>
          <w:sz w:val="24"/>
        </w:rPr>
        <w:t xml:space="preserve"> </w:t>
      </w:r>
      <w:r>
        <w:rPr>
          <w:sz w:val="24"/>
        </w:rPr>
        <w:t>Oxford</w:t>
      </w:r>
      <w:r>
        <w:rPr>
          <w:spacing w:val="-9"/>
          <w:sz w:val="24"/>
        </w:rPr>
        <w:t xml:space="preserve"> </w:t>
      </w:r>
      <w:r>
        <w:rPr>
          <w:sz w:val="24"/>
        </w:rPr>
        <w:t>University</w:t>
      </w:r>
      <w:r>
        <w:rPr>
          <w:spacing w:val="-7"/>
          <w:sz w:val="24"/>
        </w:rPr>
        <w:t xml:space="preserve"> </w:t>
      </w:r>
      <w:r>
        <w:rPr>
          <w:sz w:val="24"/>
        </w:rPr>
        <w:t>Press.</w:t>
      </w:r>
      <w:r>
        <w:rPr>
          <w:spacing w:val="-17"/>
          <w:sz w:val="24"/>
        </w:rPr>
        <w:t xml:space="preserve"> </w:t>
      </w:r>
      <w:r>
        <w:rPr>
          <w:sz w:val="24"/>
        </w:rPr>
        <w:t>Available</w:t>
      </w:r>
      <w:r>
        <w:rPr>
          <w:spacing w:val="-8"/>
          <w:sz w:val="24"/>
        </w:rPr>
        <w:t xml:space="preserve"> </w:t>
      </w:r>
      <w:r>
        <w:rPr>
          <w:sz w:val="24"/>
        </w:rPr>
        <w:t xml:space="preserve">at: </w:t>
      </w:r>
      <w:r>
        <w:rPr>
          <w:color w:val="0000FF"/>
          <w:spacing w:val="-2"/>
          <w:sz w:val="24"/>
          <w:u w:val="single" w:color="0000FF"/>
        </w:rPr>
        <w:t>https://doi.org/10.1093/acprof:oso/9780199262236.001.0001</w:t>
      </w:r>
      <w:r>
        <w:rPr>
          <w:spacing w:val="-2"/>
          <w:sz w:val="24"/>
        </w:rPr>
        <w:t>.</w:t>
      </w:r>
    </w:p>
    <w:p w14:paraId="4F445FD8" w14:textId="77777777" w:rsidR="00F64A0B" w:rsidRDefault="00000000">
      <w:pPr>
        <w:spacing w:before="161" w:line="259" w:lineRule="auto"/>
        <w:ind w:left="230" w:right="565"/>
        <w:rPr>
          <w:sz w:val="24"/>
        </w:rPr>
      </w:pPr>
      <w:r>
        <w:rPr>
          <w:sz w:val="24"/>
        </w:rPr>
        <w:t>Sackey, E. and</w:t>
      </w:r>
      <w:r>
        <w:rPr>
          <w:spacing w:val="-7"/>
          <w:sz w:val="24"/>
        </w:rPr>
        <w:t xml:space="preserve"> </w:t>
      </w:r>
      <w:proofErr w:type="spellStart"/>
      <w:r>
        <w:rPr>
          <w:sz w:val="24"/>
        </w:rPr>
        <w:t>Akotia</w:t>
      </w:r>
      <w:proofErr w:type="spellEnd"/>
      <w:r>
        <w:rPr>
          <w:sz w:val="24"/>
        </w:rPr>
        <w:t xml:space="preserve">, J. (2017) ‘Spanning the multilevel boundaries of construction </w:t>
      </w:r>
      <w:proofErr w:type="spellStart"/>
      <w:r>
        <w:rPr>
          <w:sz w:val="24"/>
        </w:rPr>
        <w:t>organisations</w:t>
      </w:r>
      <w:proofErr w:type="spellEnd"/>
      <w:r>
        <w:rPr>
          <w:sz w:val="24"/>
        </w:rPr>
        <w:t>:</w:t>
      </w:r>
      <w:r>
        <w:rPr>
          <w:spacing w:val="-11"/>
          <w:sz w:val="24"/>
        </w:rPr>
        <w:t xml:space="preserve"> </w:t>
      </w:r>
      <w:r>
        <w:rPr>
          <w:sz w:val="24"/>
        </w:rPr>
        <w:t>Towards</w:t>
      </w:r>
      <w:r>
        <w:rPr>
          <w:spacing w:val="-10"/>
          <w:sz w:val="24"/>
        </w:rPr>
        <w:t xml:space="preserve"> </w:t>
      </w:r>
      <w:r>
        <w:rPr>
          <w:sz w:val="24"/>
        </w:rPr>
        <w:t>the</w:t>
      </w:r>
      <w:r>
        <w:rPr>
          <w:spacing w:val="-9"/>
          <w:sz w:val="24"/>
        </w:rPr>
        <w:t xml:space="preserve"> </w:t>
      </w:r>
      <w:r>
        <w:rPr>
          <w:sz w:val="24"/>
        </w:rPr>
        <w:t>delivery</w:t>
      </w:r>
      <w:r>
        <w:rPr>
          <w:spacing w:val="-7"/>
          <w:sz w:val="24"/>
        </w:rPr>
        <w:t xml:space="preserve"> </w:t>
      </w:r>
      <w:r>
        <w:rPr>
          <w:sz w:val="24"/>
        </w:rPr>
        <w:t>of</w:t>
      </w:r>
      <w:r>
        <w:rPr>
          <w:spacing w:val="-7"/>
          <w:sz w:val="24"/>
        </w:rPr>
        <w:t xml:space="preserve"> </w:t>
      </w:r>
      <w:r>
        <w:rPr>
          <w:sz w:val="24"/>
        </w:rPr>
        <w:t>BIM-compliant</w:t>
      </w:r>
      <w:r>
        <w:rPr>
          <w:spacing w:val="-7"/>
          <w:sz w:val="24"/>
        </w:rPr>
        <w:t xml:space="preserve"> </w:t>
      </w:r>
      <w:r>
        <w:rPr>
          <w:sz w:val="24"/>
        </w:rPr>
        <w:t>projects’,</w:t>
      </w:r>
      <w:r>
        <w:rPr>
          <w:spacing w:val="-6"/>
          <w:sz w:val="24"/>
        </w:rPr>
        <w:t xml:space="preserve"> </w:t>
      </w:r>
      <w:r>
        <w:rPr>
          <w:i/>
          <w:sz w:val="24"/>
        </w:rPr>
        <w:t>Construction</w:t>
      </w:r>
      <w:r>
        <w:rPr>
          <w:i/>
          <w:spacing w:val="-7"/>
          <w:sz w:val="24"/>
        </w:rPr>
        <w:t xml:space="preserve"> </w:t>
      </w:r>
      <w:r>
        <w:rPr>
          <w:i/>
          <w:sz w:val="24"/>
        </w:rPr>
        <w:t>Innovation</w:t>
      </w:r>
      <w:r>
        <w:rPr>
          <w:sz w:val="24"/>
        </w:rPr>
        <w:t>, 17(3), pp. 273–293.</w:t>
      </w:r>
      <w:r>
        <w:rPr>
          <w:spacing w:val="40"/>
          <w:sz w:val="24"/>
        </w:rPr>
        <w:t xml:space="preserve"> </w:t>
      </w:r>
      <w:r>
        <w:rPr>
          <w:sz w:val="24"/>
        </w:rPr>
        <w:t xml:space="preserve">Available at: </w:t>
      </w:r>
      <w:hyperlink r:id="rId242">
        <w:r w:rsidR="00F64A0B">
          <w:rPr>
            <w:color w:val="0000FF"/>
            <w:sz w:val="24"/>
            <w:u w:val="single" w:color="0000FF"/>
          </w:rPr>
          <w:t>https://doi.org/10.1108/CI-09-2016-0047</w:t>
        </w:r>
      </w:hyperlink>
      <w:r>
        <w:rPr>
          <w:sz w:val="24"/>
        </w:rPr>
        <w:t>.</w:t>
      </w:r>
    </w:p>
    <w:p w14:paraId="4F445FD9" w14:textId="77777777" w:rsidR="00F64A0B" w:rsidRDefault="00000000">
      <w:pPr>
        <w:spacing w:before="159" w:line="259" w:lineRule="auto"/>
        <w:ind w:left="230" w:right="565"/>
        <w:rPr>
          <w:sz w:val="24"/>
        </w:rPr>
      </w:pPr>
      <w:r>
        <w:rPr>
          <w:sz w:val="24"/>
        </w:rPr>
        <w:t>Satheesh,</w:t>
      </w:r>
      <w:r>
        <w:rPr>
          <w:spacing w:val="-3"/>
          <w:sz w:val="24"/>
        </w:rPr>
        <w:t xml:space="preserve"> </w:t>
      </w:r>
      <w:r>
        <w:rPr>
          <w:sz w:val="24"/>
        </w:rPr>
        <w:t xml:space="preserve">S.A. </w:t>
      </w:r>
      <w:r>
        <w:rPr>
          <w:i/>
          <w:sz w:val="24"/>
        </w:rPr>
        <w:t>et</w:t>
      </w:r>
      <w:r>
        <w:rPr>
          <w:i/>
          <w:spacing w:val="-3"/>
          <w:sz w:val="24"/>
        </w:rPr>
        <w:t xml:space="preserve"> </w:t>
      </w:r>
      <w:r>
        <w:rPr>
          <w:i/>
          <w:sz w:val="24"/>
        </w:rPr>
        <w:t>al.</w:t>
      </w:r>
      <w:r>
        <w:rPr>
          <w:i/>
          <w:spacing w:val="-3"/>
          <w:sz w:val="24"/>
        </w:rPr>
        <w:t xml:space="preserve"> </w:t>
      </w:r>
      <w:r>
        <w:rPr>
          <w:sz w:val="24"/>
        </w:rPr>
        <w:t>(2023)</w:t>
      </w:r>
      <w:r>
        <w:rPr>
          <w:spacing w:val="-3"/>
          <w:sz w:val="24"/>
        </w:rPr>
        <w:t xml:space="preserve"> </w:t>
      </w:r>
      <w:r>
        <w:rPr>
          <w:sz w:val="24"/>
        </w:rPr>
        <w:t>‘The</w:t>
      </w:r>
      <w:r>
        <w:rPr>
          <w:spacing w:val="-3"/>
          <w:sz w:val="24"/>
        </w:rPr>
        <w:t xml:space="preserve"> </w:t>
      </w:r>
      <w:r>
        <w:rPr>
          <w:sz w:val="24"/>
        </w:rPr>
        <w:t>Impact</w:t>
      </w:r>
      <w:r>
        <w:rPr>
          <w:spacing w:val="-5"/>
          <w:sz w:val="24"/>
        </w:rPr>
        <w:t xml:space="preserve"> </w:t>
      </w:r>
      <w:r>
        <w:rPr>
          <w:sz w:val="24"/>
        </w:rPr>
        <w:t>of</w:t>
      </w:r>
      <w:r>
        <w:rPr>
          <w:spacing w:val="-3"/>
          <w:sz w:val="24"/>
        </w:rPr>
        <w:t xml:space="preserve"> </w:t>
      </w:r>
      <w:r>
        <w:rPr>
          <w:sz w:val="24"/>
        </w:rPr>
        <w:t>Boundary</w:t>
      </w:r>
      <w:r>
        <w:rPr>
          <w:spacing w:val="-3"/>
          <w:sz w:val="24"/>
        </w:rPr>
        <w:t xml:space="preserve"> </w:t>
      </w:r>
      <w:r>
        <w:rPr>
          <w:sz w:val="24"/>
        </w:rPr>
        <w:t>Spanning</w:t>
      </w:r>
      <w:r>
        <w:rPr>
          <w:spacing w:val="-4"/>
          <w:sz w:val="24"/>
        </w:rPr>
        <w:t xml:space="preserve"> </w:t>
      </w:r>
      <w:r>
        <w:rPr>
          <w:sz w:val="24"/>
        </w:rPr>
        <w:t>by</w:t>
      </w:r>
      <w:r>
        <w:rPr>
          <w:spacing w:val="-5"/>
          <w:sz w:val="24"/>
        </w:rPr>
        <w:t xml:space="preserve"> </w:t>
      </w:r>
      <w:r>
        <w:rPr>
          <w:sz w:val="24"/>
        </w:rPr>
        <w:t>Public</w:t>
      </w:r>
      <w:r>
        <w:rPr>
          <w:spacing w:val="-3"/>
          <w:sz w:val="24"/>
        </w:rPr>
        <w:t xml:space="preserve"> </w:t>
      </w:r>
      <w:r>
        <w:rPr>
          <w:sz w:val="24"/>
        </w:rPr>
        <w:t>Managers</w:t>
      </w:r>
      <w:r>
        <w:rPr>
          <w:spacing w:val="-6"/>
          <w:sz w:val="24"/>
        </w:rPr>
        <w:t xml:space="preserve"> </w:t>
      </w:r>
      <w:r>
        <w:rPr>
          <w:sz w:val="24"/>
        </w:rPr>
        <w:t xml:space="preserve">on Collaboration and Infrastructure Project Performance’, </w:t>
      </w:r>
      <w:r>
        <w:rPr>
          <w:i/>
          <w:sz w:val="24"/>
        </w:rPr>
        <w:t>Public Performance and Management Review</w:t>
      </w:r>
      <w:r>
        <w:rPr>
          <w:sz w:val="24"/>
        </w:rPr>
        <w:t xml:space="preserve">, 46(2), pp. 418–444. Available at: </w:t>
      </w:r>
      <w:hyperlink r:id="rId243">
        <w:r w:rsidR="00F64A0B">
          <w:rPr>
            <w:color w:val="0000FF"/>
            <w:spacing w:val="-2"/>
            <w:sz w:val="24"/>
            <w:u w:val="single" w:color="0000FF"/>
          </w:rPr>
          <w:t>https://doi.org/10.1080/15309576.2022.2137212</w:t>
        </w:r>
      </w:hyperlink>
      <w:r>
        <w:rPr>
          <w:spacing w:val="-2"/>
          <w:sz w:val="24"/>
        </w:rPr>
        <w:t>.</w:t>
      </w:r>
    </w:p>
    <w:p w14:paraId="4F445FDA" w14:textId="77777777" w:rsidR="00F64A0B" w:rsidRDefault="00000000">
      <w:pPr>
        <w:pStyle w:val="Heading6"/>
        <w:spacing w:before="159" w:line="259" w:lineRule="auto"/>
        <w:ind w:right="650"/>
        <w:rPr>
          <w:i w:val="0"/>
        </w:rPr>
      </w:pPr>
      <w:r>
        <w:rPr>
          <w:i w:val="0"/>
        </w:rPr>
        <w:t>Serin,</w:t>
      </w:r>
      <w:r>
        <w:rPr>
          <w:i w:val="0"/>
          <w:spacing w:val="-4"/>
        </w:rPr>
        <w:t xml:space="preserve"> </w:t>
      </w:r>
      <w:r>
        <w:rPr>
          <w:i w:val="0"/>
        </w:rPr>
        <w:t>B.</w:t>
      </w:r>
      <w:r>
        <w:rPr>
          <w:i w:val="0"/>
          <w:spacing w:val="-6"/>
        </w:rPr>
        <w:t xml:space="preserve"> </w:t>
      </w:r>
      <w:r>
        <w:rPr>
          <w:i w:val="0"/>
        </w:rPr>
        <w:t>(2023)</w:t>
      </w:r>
      <w:r>
        <w:rPr>
          <w:i w:val="0"/>
          <w:spacing w:val="-3"/>
        </w:rPr>
        <w:t xml:space="preserve"> </w:t>
      </w:r>
      <w:r>
        <w:t>Reviewing</w:t>
      </w:r>
      <w:r>
        <w:rPr>
          <w:spacing w:val="-4"/>
        </w:rPr>
        <w:t xml:space="preserve"> </w:t>
      </w:r>
      <w:r>
        <w:t>Residential</w:t>
      </w:r>
      <w:r>
        <w:rPr>
          <w:spacing w:val="-4"/>
        </w:rPr>
        <w:t xml:space="preserve"> </w:t>
      </w:r>
      <w:r>
        <w:t>Retrofitting</w:t>
      </w:r>
      <w:r>
        <w:rPr>
          <w:spacing w:val="-5"/>
        </w:rPr>
        <w:t xml:space="preserve"> </w:t>
      </w:r>
      <w:r>
        <w:t>Literature</w:t>
      </w:r>
      <w:r>
        <w:rPr>
          <w:spacing w:val="-13"/>
        </w:rPr>
        <w:t xml:space="preserve"> </w:t>
      </w:r>
      <w:r>
        <w:t>An</w:t>
      </w:r>
      <w:r>
        <w:rPr>
          <w:spacing w:val="-6"/>
        </w:rPr>
        <w:t xml:space="preserve"> </w:t>
      </w:r>
      <w:r>
        <w:t>Explorative</w:t>
      </w:r>
      <w:r>
        <w:rPr>
          <w:spacing w:val="-4"/>
        </w:rPr>
        <w:t xml:space="preserve"> </w:t>
      </w:r>
      <w:r>
        <w:t xml:space="preserve">Mapping </w:t>
      </w:r>
      <w:r>
        <w:rPr>
          <w:spacing w:val="-2"/>
        </w:rPr>
        <w:t>Study</w:t>
      </w:r>
      <w:r>
        <w:rPr>
          <w:i w:val="0"/>
          <w:spacing w:val="-2"/>
        </w:rPr>
        <w:t>.</w:t>
      </w:r>
    </w:p>
    <w:p w14:paraId="4F445FDB" w14:textId="77777777" w:rsidR="00F64A0B" w:rsidRDefault="00000000">
      <w:pPr>
        <w:spacing w:before="161" w:line="259" w:lineRule="auto"/>
        <w:ind w:left="230" w:right="565"/>
        <w:rPr>
          <w:sz w:val="24"/>
        </w:rPr>
      </w:pPr>
      <w:r>
        <w:rPr>
          <w:sz w:val="24"/>
        </w:rPr>
        <w:t>van</w:t>
      </w:r>
      <w:r>
        <w:rPr>
          <w:spacing w:val="-3"/>
          <w:sz w:val="24"/>
        </w:rPr>
        <w:t xml:space="preserve"> </w:t>
      </w:r>
      <w:proofErr w:type="spellStart"/>
      <w:r>
        <w:rPr>
          <w:sz w:val="24"/>
        </w:rPr>
        <w:t>Meerkerk</w:t>
      </w:r>
      <w:proofErr w:type="spellEnd"/>
      <w:r>
        <w:rPr>
          <w:sz w:val="24"/>
        </w:rPr>
        <w:t>,</w:t>
      </w:r>
      <w:r>
        <w:rPr>
          <w:spacing w:val="-6"/>
          <w:sz w:val="24"/>
        </w:rPr>
        <w:t xml:space="preserve"> </w:t>
      </w:r>
      <w:r>
        <w:rPr>
          <w:sz w:val="24"/>
        </w:rPr>
        <w:t>I.</w:t>
      </w:r>
      <w:r>
        <w:rPr>
          <w:spacing w:val="-5"/>
          <w:sz w:val="24"/>
        </w:rPr>
        <w:t xml:space="preserve"> </w:t>
      </w:r>
      <w:r>
        <w:rPr>
          <w:sz w:val="24"/>
        </w:rPr>
        <w:t>and</w:t>
      </w:r>
      <w:r>
        <w:rPr>
          <w:spacing w:val="-5"/>
          <w:sz w:val="24"/>
        </w:rPr>
        <w:t xml:space="preserve"> </w:t>
      </w:r>
      <w:proofErr w:type="spellStart"/>
      <w:r>
        <w:rPr>
          <w:sz w:val="24"/>
        </w:rPr>
        <w:t>Edelenbos</w:t>
      </w:r>
      <w:proofErr w:type="spellEnd"/>
      <w:r>
        <w:rPr>
          <w:sz w:val="24"/>
        </w:rPr>
        <w:t>,</w:t>
      </w:r>
      <w:r>
        <w:rPr>
          <w:spacing w:val="-3"/>
          <w:sz w:val="24"/>
        </w:rPr>
        <w:t xml:space="preserve"> </w:t>
      </w:r>
      <w:r>
        <w:rPr>
          <w:sz w:val="24"/>
        </w:rPr>
        <w:t>J.</w:t>
      </w:r>
      <w:r>
        <w:rPr>
          <w:spacing w:val="-3"/>
          <w:sz w:val="24"/>
        </w:rPr>
        <w:t xml:space="preserve"> </w:t>
      </w:r>
      <w:r>
        <w:rPr>
          <w:sz w:val="24"/>
        </w:rPr>
        <w:t>(2018a)</w:t>
      </w:r>
      <w:r>
        <w:rPr>
          <w:spacing w:val="-3"/>
          <w:sz w:val="24"/>
        </w:rPr>
        <w:t xml:space="preserve"> </w:t>
      </w:r>
      <w:r>
        <w:rPr>
          <w:sz w:val="24"/>
        </w:rPr>
        <w:t>‘Boundaries</w:t>
      </w:r>
      <w:r>
        <w:rPr>
          <w:spacing w:val="-5"/>
          <w:sz w:val="24"/>
        </w:rPr>
        <w:t xml:space="preserve"> </w:t>
      </w:r>
      <w:r>
        <w:rPr>
          <w:sz w:val="24"/>
        </w:rPr>
        <w:t>and</w:t>
      </w:r>
      <w:r>
        <w:rPr>
          <w:spacing w:val="-5"/>
          <w:sz w:val="24"/>
        </w:rPr>
        <w:t xml:space="preserve"> </w:t>
      </w:r>
      <w:r>
        <w:rPr>
          <w:sz w:val="24"/>
        </w:rPr>
        <w:t>drivers</w:t>
      </w:r>
      <w:r>
        <w:rPr>
          <w:spacing w:val="-3"/>
          <w:sz w:val="24"/>
        </w:rPr>
        <w:t xml:space="preserve"> </w:t>
      </w:r>
      <w:r>
        <w:rPr>
          <w:sz w:val="24"/>
        </w:rPr>
        <w:t>for</w:t>
      </w:r>
      <w:r>
        <w:rPr>
          <w:spacing w:val="-3"/>
          <w:sz w:val="24"/>
        </w:rPr>
        <w:t xml:space="preserve"> </w:t>
      </w:r>
      <w:r>
        <w:rPr>
          <w:sz w:val="24"/>
        </w:rPr>
        <w:t>boundary</w:t>
      </w:r>
      <w:r>
        <w:rPr>
          <w:spacing w:val="-3"/>
          <w:sz w:val="24"/>
        </w:rPr>
        <w:t xml:space="preserve"> </w:t>
      </w:r>
      <w:r>
        <w:rPr>
          <w:sz w:val="24"/>
        </w:rPr>
        <w:t>spanning in</w:t>
      </w:r>
      <w:r>
        <w:rPr>
          <w:spacing w:val="-1"/>
          <w:sz w:val="24"/>
        </w:rPr>
        <w:t xml:space="preserve"> </w:t>
      </w:r>
      <w:r>
        <w:rPr>
          <w:sz w:val="24"/>
        </w:rPr>
        <w:t>public</w:t>
      </w:r>
      <w:r>
        <w:rPr>
          <w:spacing w:val="-1"/>
          <w:sz w:val="24"/>
        </w:rPr>
        <w:t xml:space="preserve"> </w:t>
      </w:r>
      <w:r>
        <w:rPr>
          <w:sz w:val="24"/>
        </w:rPr>
        <w:t>management</w:t>
      </w:r>
      <w:r>
        <w:rPr>
          <w:spacing w:val="-3"/>
          <w:sz w:val="24"/>
        </w:rPr>
        <w:t xml:space="preserve"> </w:t>
      </w:r>
      <w:r>
        <w:rPr>
          <w:sz w:val="24"/>
        </w:rPr>
        <w:t>and</w:t>
      </w:r>
      <w:r>
        <w:rPr>
          <w:spacing w:val="-3"/>
          <w:sz w:val="24"/>
        </w:rPr>
        <w:t xml:space="preserve"> </w:t>
      </w:r>
      <w:r>
        <w:rPr>
          <w:sz w:val="24"/>
        </w:rPr>
        <w:t>governance’,</w:t>
      </w:r>
      <w:r>
        <w:rPr>
          <w:spacing w:val="-1"/>
          <w:sz w:val="24"/>
        </w:rPr>
        <w:t xml:space="preserve"> </w:t>
      </w:r>
      <w:r>
        <w:rPr>
          <w:sz w:val="24"/>
        </w:rPr>
        <w:t xml:space="preserve">in </w:t>
      </w:r>
      <w:r>
        <w:rPr>
          <w:i/>
          <w:sz w:val="24"/>
        </w:rPr>
        <w:t>Boundary</w:t>
      </w:r>
      <w:r>
        <w:rPr>
          <w:i/>
          <w:spacing w:val="-1"/>
          <w:sz w:val="24"/>
        </w:rPr>
        <w:t xml:space="preserve"> </w:t>
      </w:r>
      <w:r>
        <w:rPr>
          <w:i/>
          <w:sz w:val="24"/>
        </w:rPr>
        <w:t>Spanners</w:t>
      </w:r>
      <w:r>
        <w:rPr>
          <w:i/>
          <w:spacing w:val="-1"/>
          <w:sz w:val="24"/>
        </w:rPr>
        <w:t xml:space="preserve"> </w:t>
      </w:r>
      <w:r>
        <w:rPr>
          <w:i/>
          <w:sz w:val="24"/>
        </w:rPr>
        <w:t>in</w:t>
      </w:r>
      <w:r>
        <w:rPr>
          <w:i/>
          <w:spacing w:val="-1"/>
          <w:sz w:val="24"/>
        </w:rPr>
        <w:t xml:space="preserve"> </w:t>
      </w:r>
      <w:r>
        <w:rPr>
          <w:i/>
          <w:sz w:val="24"/>
        </w:rPr>
        <w:t>Public</w:t>
      </w:r>
      <w:r>
        <w:rPr>
          <w:i/>
          <w:spacing w:val="-1"/>
          <w:sz w:val="24"/>
        </w:rPr>
        <w:t xml:space="preserve"> </w:t>
      </w:r>
      <w:r>
        <w:rPr>
          <w:i/>
          <w:sz w:val="24"/>
        </w:rPr>
        <w:t>Management</w:t>
      </w:r>
      <w:r>
        <w:rPr>
          <w:i/>
          <w:spacing w:val="-3"/>
          <w:sz w:val="24"/>
        </w:rPr>
        <w:t xml:space="preserve"> </w:t>
      </w:r>
      <w:r>
        <w:rPr>
          <w:i/>
          <w:sz w:val="24"/>
        </w:rPr>
        <w:t>and Governance</w:t>
      </w:r>
      <w:r>
        <w:rPr>
          <w:sz w:val="24"/>
        </w:rPr>
        <w:t xml:space="preserve">. Edward Elgar Publishing, pp. 17–49. Available at: </w:t>
      </w:r>
      <w:hyperlink r:id="rId244">
        <w:r w:rsidR="00F64A0B">
          <w:rPr>
            <w:color w:val="0000FF"/>
            <w:spacing w:val="-2"/>
            <w:sz w:val="24"/>
            <w:u w:val="single" w:color="0000FF"/>
          </w:rPr>
          <w:t>https://doi.org/10.4337/9781786434173.00007</w:t>
        </w:r>
      </w:hyperlink>
      <w:r>
        <w:rPr>
          <w:spacing w:val="-2"/>
          <w:sz w:val="24"/>
        </w:rPr>
        <w:t>.</w:t>
      </w:r>
    </w:p>
    <w:p w14:paraId="4F445FDC" w14:textId="77777777" w:rsidR="00F64A0B" w:rsidRDefault="00000000">
      <w:pPr>
        <w:spacing w:before="159" w:line="259" w:lineRule="auto"/>
        <w:ind w:left="230" w:right="492"/>
        <w:rPr>
          <w:sz w:val="24"/>
        </w:rPr>
      </w:pPr>
      <w:r>
        <w:rPr>
          <w:sz w:val="24"/>
        </w:rPr>
        <w:t>van</w:t>
      </w:r>
      <w:r>
        <w:rPr>
          <w:spacing w:val="-4"/>
          <w:sz w:val="24"/>
        </w:rPr>
        <w:t xml:space="preserve"> </w:t>
      </w:r>
      <w:proofErr w:type="spellStart"/>
      <w:r>
        <w:rPr>
          <w:sz w:val="24"/>
        </w:rPr>
        <w:t>Meerkerk</w:t>
      </w:r>
      <w:proofErr w:type="spellEnd"/>
      <w:r>
        <w:rPr>
          <w:sz w:val="24"/>
        </w:rPr>
        <w:t>,</w:t>
      </w:r>
      <w:r>
        <w:rPr>
          <w:spacing w:val="-9"/>
          <w:sz w:val="24"/>
        </w:rPr>
        <w:t xml:space="preserve"> </w:t>
      </w:r>
      <w:r>
        <w:rPr>
          <w:sz w:val="24"/>
        </w:rPr>
        <w:t>I.</w:t>
      </w:r>
      <w:r>
        <w:rPr>
          <w:spacing w:val="-8"/>
          <w:sz w:val="24"/>
        </w:rPr>
        <w:t xml:space="preserve"> </w:t>
      </w:r>
      <w:r>
        <w:rPr>
          <w:sz w:val="24"/>
        </w:rPr>
        <w:t>and</w:t>
      </w:r>
      <w:r>
        <w:rPr>
          <w:spacing w:val="-8"/>
          <w:sz w:val="24"/>
        </w:rPr>
        <w:t xml:space="preserve"> </w:t>
      </w:r>
      <w:proofErr w:type="spellStart"/>
      <w:r>
        <w:rPr>
          <w:sz w:val="24"/>
        </w:rPr>
        <w:t>Edelenbos</w:t>
      </w:r>
      <w:proofErr w:type="spellEnd"/>
      <w:r>
        <w:rPr>
          <w:sz w:val="24"/>
        </w:rPr>
        <w:t>,</w:t>
      </w:r>
      <w:r>
        <w:rPr>
          <w:spacing w:val="-6"/>
          <w:sz w:val="24"/>
        </w:rPr>
        <w:t xml:space="preserve"> </w:t>
      </w:r>
      <w:r>
        <w:rPr>
          <w:sz w:val="24"/>
        </w:rPr>
        <w:t>J.</w:t>
      </w:r>
      <w:r>
        <w:rPr>
          <w:spacing w:val="-6"/>
          <w:sz w:val="24"/>
        </w:rPr>
        <w:t xml:space="preserve"> </w:t>
      </w:r>
      <w:r>
        <w:rPr>
          <w:sz w:val="24"/>
        </w:rPr>
        <w:t>(2018b)</w:t>
      </w:r>
      <w:r>
        <w:rPr>
          <w:spacing w:val="-6"/>
          <w:sz w:val="24"/>
        </w:rPr>
        <w:t xml:space="preserve"> </w:t>
      </w:r>
      <w:r>
        <w:rPr>
          <w:sz w:val="24"/>
        </w:rPr>
        <w:t>‘Towards</w:t>
      </w:r>
      <w:r>
        <w:rPr>
          <w:spacing w:val="-6"/>
          <w:sz w:val="24"/>
        </w:rPr>
        <w:t xml:space="preserve"> </w:t>
      </w:r>
      <w:r>
        <w:rPr>
          <w:sz w:val="24"/>
        </w:rPr>
        <w:t>a</w:t>
      </w:r>
      <w:r>
        <w:rPr>
          <w:spacing w:val="-5"/>
          <w:sz w:val="24"/>
        </w:rPr>
        <w:t xml:space="preserve"> </w:t>
      </w:r>
      <w:r>
        <w:rPr>
          <w:sz w:val="24"/>
        </w:rPr>
        <w:t>more</w:t>
      </w:r>
      <w:r>
        <w:rPr>
          <w:spacing w:val="-6"/>
          <w:sz w:val="24"/>
        </w:rPr>
        <w:t xml:space="preserve"> </w:t>
      </w:r>
      <w:r>
        <w:rPr>
          <w:sz w:val="24"/>
        </w:rPr>
        <w:t>comprehensive</w:t>
      </w:r>
      <w:r>
        <w:rPr>
          <w:spacing w:val="-8"/>
          <w:sz w:val="24"/>
        </w:rPr>
        <w:t xml:space="preserve"> </w:t>
      </w:r>
      <w:r>
        <w:rPr>
          <w:sz w:val="24"/>
        </w:rPr>
        <w:t xml:space="preserve">understanding of boundary spanners in the context of public management and governance’, in </w:t>
      </w:r>
      <w:r>
        <w:rPr>
          <w:i/>
          <w:sz w:val="24"/>
        </w:rPr>
        <w:t>Boundary Spanners in Public Management and Governance</w:t>
      </w:r>
      <w:r>
        <w:rPr>
          <w:sz w:val="24"/>
        </w:rPr>
        <w:t>. Edward Elgar Publishing, pp. 1–16.</w:t>
      </w:r>
    </w:p>
    <w:p w14:paraId="4F445FDD" w14:textId="77777777" w:rsidR="00F64A0B" w:rsidRDefault="00000000">
      <w:pPr>
        <w:spacing w:line="275" w:lineRule="exact"/>
        <w:ind w:left="230"/>
        <w:rPr>
          <w:sz w:val="24"/>
        </w:rPr>
      </w:pPr>
      <w:r>
        <w:rPr>
          <w:sz w:val="24"/>
        </w:rPr>
        <w:t>Available</w:t>
      </w:r>
      <w:r>
        <w:rPr>
          <w:spacing w:val="-9"/>
          <w:sz w:val="24"/>
        </w:rPr>
        <w:t xml:space="preserve"> </w:t>
      </w:r>
      <w:r>
        <w:rPr>
          <w:sz w:val="24"/>
        </w:rPr>
        <w:t>at:</w:t>
      </w:r>
      <w:r>
        <w:rPr>
          <w:spacing w:val="-4"/>
          <w:sz w:val="24"/>
        </w:rPr>
        <w:t xml:space="preserve"> </w:t>
      </w:r>
      <w:hyperlink r:id="rId245">
        <w:r w:rsidR="00F64A0B">
          <w:rPr>
            <w:color w:val="0000FF"/>
            <w:spacing w:val="-2"/>
            <w:sz w:val="24"/>
            <w:u w:val="single" w:color="0000FF"/>
          </w:rPr>
          <w:t>https://doi.org/10.4337/9781786434173.00006</w:t>
        </w:r>
      </w:hyperlink>
      <w:r>
        <w:rPr>
          <w:spacing w:val="-2"/>
          <w:sz w:val="24"/>
        </w:rPr>
        <w:t>.</w:t>
      </w:r>
    </w:p>
    <w:p w14:paraId="4F445FDE" w14:textId="77777777" w:rsidR="00F64A0B" w:rsidRDefault="00000000">
      <w:pPr>
        <w:spacing w:before="182" w:line="259" w:lineRule="auto"/>
        <w:ind w:left="230" w:right="565"/>
        <w:rPr>
          <w:sz w:val="24"/>
        </w:rPr>
      </w:pPr>
      <w:r>
        <w:rPr>
          <w:sz w:val="24"/>
        </w:rPr>
        <w:t xml:space="preserve">van </w:t>
      </w:r>
      <w:proofErr w:type="spellStart"/>
      <w:r>
        <w:rPr>
          <w:sz w:val="24"/>
        </w:rPr>
        <w:t>Meerkerk</w:t>
      </w:r>
      <w:proofErr w:type="spellEnd"/>
      <w:r>
        <w:rPr>
          <w:sz w:val="24"/>
        </w:rPr>
        <w:t xml:space="preserve">, I., </w:t>
      </w:r>
      <w:proofErr w:type="spellStart"/>
      <w:r>
        <w:rPr>
          <w:sz w:val="24"/>
        </w:rPr>
        <w:t>Warsen</w:t>
      </w:r>
      <w:proofErr w:type="spellEnd"/>
      <w:r>
        <w:rPr>
          <w:sz w:val="24"/>
        </w:rPr>
        <w:t>, R., &amp; Klijn, E. H. (2024). Boundary spanning for contractual fairness in public infrastructure projects: its impact on performance and innovation. Public Management</w:t>
      </w:r>
      <w:r>
        <w:rPr>
          <w:spacing w:val="-13"/>
          <w:sz w:val="24"/>
        </w:rPr>
        <w:t xml:space="preserve"> </w:t>
      </w:r>
      <w:r>
        <w:rPr>
          <w:sz w:val="24"/>
        </w:rPr>
        <w:t>Review,</w:t>
      </w:r>
      <w:r>
        <w:rPr>
          <w:spacing w:val="-17"/>
          <w:sz w:val="24"/>
        </w:rPr>
        <w:t xml:space="preserve"> </w:t>
      </w:r>
      <w:r>
        <w:rPr>
          <w:sz w:val="24"/>
        </w:rPr>
        <w:t>26(7),</w:t>
      </w:r>
      <w:r>
        <w:rPr>
          <w:spacing w:val="-13"/>
          <w:sz w:val="24"/>
        </w:rPr>
        <w:t xml:space="preserve"> </w:t>
      </w:r>
      <w:r>
        <w:rPr>
          <w:sz w:val="24"/>
        </w:rPr>
        <w:t>2122–2143.</w:t>
      </w:r>
      <w:r>
        <w:rPr>
          <w:spacing w:val="-13"/>
          <w:sz w:val="24"/>
        </w:rPr>
        <w:t xml:space="preserve"> </w:t>
      </w:r>
      <w:hyperlink r:id="rId246">
        <w:r w:rsidR="00F64A0B">
          <w:rPr>
            <w:sz w:val="24"/>
          </w:rPr>
          <w:t>https://doi.org/10.1080/14719037.2023.2262474</w:t>
        </w:r>
      </w:hyperlink>
    </w:p>
    <w:p w14:paraId="4F445FDF" w14:textId="77777777" w:rsidR="00F64A0B" w:rsidRDefault="00F64A0B">
      <w:pPr>
        <w:spacing w:line="259" w:lineRule="auto"/>
        <w:rPr>
          <w:sz w:val="24"/>
        </w:rPr>
        <w:sectPr w:rsidR="00F64A0B">
          <w:pgSz w:w="11900" w:h="16840"/>
          <w:pgMar w:top="1240" w:right="565" w:bottom="1200" w:left="850" w:header="651" w:footer="1011" w:gutter="0"/>
          <w:cols w:space="720"/>
        </w:sectPr>
      </w:pPr>
    </w:p>
    <w:p w14:paraId="4F445FE0" w14:textId="77777777" w:rsidR="00F64A0B" w:rsidRDefault="00000000">
      <w:pPr>
        <w:spacing w:before="108"/>
        <w:ind w:left="78"/>
        <w:rPr>
          <w:b/>
          <w:sz w:val="26"/>
        </w:rPr>
      </w:pPr>
      <w:r>
        <w:rPr>
          <w:b/>
          <w:noProof/>
          <w:sz w:val="26"/>
        </w:rPr>
        <w:lastRenderedPageBreak/>
        <w:drawing>
          <wp:anchor distT="0" distB="0" distL="0" distR="0" simplePos="0" relativeHeight="15773696" behindDoc="0" locked="0" layoutInCell="1" allowOverlap="1" wp14:anchorId="4F4462EC" wp14:editId="74142B24">
            <wp:simplePos x="0" y="0"/>
            <wp:positionH relativeFrom="page">
              <wp:posOffset>5619750</wp:posOffset>
            </wp:positionH>
            <wp:positionV relativeFrom="paragraph">
              <wp:posOffset>-5333</wp:posOffset>
            </wp:positionV>
            <wp:extent cx="1511934" cy="492125"/>
            <wp:effectExtent l="0" t="0" r="0" b="0"/>
            <wp:wrapNone/>
            <wp:docPr id="194" name="Image 194"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28" w:name="Onyewuchi_Abstract"/>
      <w:bookmarkEnd w:id="28"/>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5FE1" w14:textId="77777777" w:rsidR="00F64A0B" w:rsidRDefault="00F64A0B">
      <w:pPr>
        <w:pStyle w:val="BodyText"/>
        <w:rPr>
          <w:b/>
          <w:sz w:val="36"/>
        </w:rPr>
      </w:pPr>
    </w:p>
    <w:p w14:paraId="4F445FE2" w14:textId="77777777" w:rsidR="00F64A0B" w:rsidRDefault="00F64A0B">
      <w:pPr>
        <w:pStyle w:val="BodyText"/>
        <w:spacing w:before="261"/>
        <w:rPr>
          <w:b/>
          <w:sz w:val="36"/>
        </w:rPr>
      </w:pPr>
    </w:p>
    <w:p w14:paraId="4F445FE3" w14:textId="77777777" w:rsidR="00F64A0B" w:rsidRDefault="00000000">
      <w:pPr>
        <w:pStyle w:val="Heading1"/>
        <w:spacing w:line="208" w:lineRule="auto"/>
        <w:ind w:left="282"/>
      </w:pPr>
      <w:r>
        <w:t>Climate</w:t>
      </w:r>
      <w:r>
        <w:rPr>
          <w:spacing w:val="-5"/>
        </w:rPr>
        <w:t xml:space="preserve"> </w:t>
      </w:r>
      <w:r>
        <w:t>risk</w:t>
      </w:r>
      <w:r>
        <w:rPr>
          <w:spacing w:val="-4"/>
        </w:rPr>
        <w:t xml:space="preserve"> </w:t>
      </w:r>
      <w:r>
        <w:t>assessment</w:t>
      </w:r>
      <w:r>
        <w:rPr>
          <w:spacing w:val="-4"/>
        </w:rPr>
        <w:t xml:space="preserve"> </w:t>
      </w:r>
      <w:r>
        <w:t>in</w:t>
      </w:r>
      <w:r>
        <w:rPr>
          <w:spacing w:val="-6"/>
        </w:rPr>
        <w:t xml:space="preserve"> </w:t>
      </w:r>
      <w:r>
        <w:t>energy</w:t>
      </w:r>
      <w:r>
        <w:rPr>
          <w:spacing w:val="-5"/>
        </w:rPr>
        <w:t xml:space="preserve"> </w:t>
      </w:r>
      <w:r>
        <w:t>projects</w:t>
      </w:r>
      <w:r>
        <w:rPr>
          <w:spacing w:val="-2"/>
        </w:rPr>
        <w:t xml:space="preserve"> </w:t>
      </w:r>
      <w:r>
        <w:t>-</w:t>
      </w:r>
      <w:r>
        <w:rPr>
          <w:spacing w:val="-19"/>
        </w:rPr>
        <w:t xml:space="preserve"> </w:t>
      </w:r>
      <w:r>
        <w:t>A</w:t>
      </w:r>
      <w:r>
        <w:rPr>
          <w:spacing w:val="-17"/>
        </w:rPr>
        <w:t xml:space="preserve"> </w:t>
      </w:r>
      <w:r>
        <w:t>Social Economic and Technical Systems (SETS) approach</w:t>
      </w:r>
    </w:p>
    <w:p w14:paraId="4F445FE4" w14:textId="77777777" w:rsidR="00F64A0B" w:rsidRDefault="00000000">
      <w:pPr>
        <w:pStyle w:val="Heading7"/>
        <w:spacing w:before="85"/>
        <w:ind w:left="282" w:right="562"/>
        <w:jc w:val="center"/>
      </w:pPr>
      <w:r>
        <w:t>Chika</w:t>
      </w:r>
      <w:r>
        <w:rPr>
          <w:spacing w:val="-7"/>
        </w:rPr>
        <w:t xml:space="preserve"> </w:t>
      </w:r>
      <w:r>
        <w:t>Melvin</w:t>
      </w:r>
      <w:r>
        <w:rPr>
          <w:spacing w:val="-7"/>
        </w:rPr>
        <w:t xml:space="preserve"> </w:t>
      </w:r>
      <w:proofErr w:type="spellStart"/>
      <w:r>
        <w:rPr>
          <w:spacing w:val="-2"/>
        </w:rPr>
        <w:t>Onyewuchi</w:t>
      </w:r>
      <w:proofErr w:type="spellEnd"/>
    </w:p>
    <w:p w14:paraId="4F445FE5" w14:textId="77777777" w:rsidR="00F64A0B" w:rsidRDefault="00F64A0B">
      <w:pPr>
        <w:pStyle w:val="BodyText"/>
        <w:spacing w:before="25"/>
        <w:ind w:left="284" w:right="562"/>
        <w:jc w:val="center"/>
      </w:pPr>
      <w:hyperlink r:id="rId247">
        <w:r>
          <w:rPr>
            <w:spacing w:val="-2"/>
          </w:rPr>
          <w:t>c.onyewuchi@pgr.reading.ac.uk</w:t>
        </w:r>
      </w:hyperlink>
    </w:p>
    <w:p w14:paraId="4F445FE6" w14:textId="77777777" w:rsidR="00F64A0B" w:rsidRDefault="00F64A0B">
      <w:pPr>
        <w:pStyle w:val="BodyText"/>
        <w:spacing w:before="135"/>
      </w:pPr>
    </w:p>
    <w:p w14:paraId="4F445FE7" w14:textId="77777777" w:rsidR="00F64A0B" w:rsidRDefault="00000000">
      <w:pPr>
        <w:pStyle w:val="Heading7"/>
        <w:spacing w:line="379" w:lineRule="auto"/>
        <w:ind w:right="7356"/>
      </w:pPr>
      <w:r>
        <w:t>Extended</w:t>
      </w:r>
      <w:r>
        <w:rPr>
          <w:spacing w:val="-16"/>
        </w:rPr>
        <w:t xml:space="preserve"> </w:t>
      </w:r>
      <w:r>
        <w:t>Abstract Research aim</w:t>
      </w:r>
    </w:p>
    <w:p w14:paraId="4F445FE8" w14:textId="77777777" w:rsidR="00F64A0B" w:rsidRDefault="00000000">
      <w:pPr>
        <w:pStyle w:val="BodyText"/>
        <w:spacing w:line="266" w:lineRule="auto"/>
        <w:ind w:left="230" w:right="565"/>
      </w:pPr>
      <w:r>
        <w:t>Climate change is happening, and there’s the need to consequently design climate resilient infrastructure.</w:t>
      </w:r>
      <w:r>
        <w:rPr>
          <w:spacing w:val="-2"/>
        </w:rPr>
        <w:t xml:space="preserve"> </w:t>
      </w:r>
      <w:r>
        <w:t>Energy</w:t>
      </w:r>
      <w:r>
        <w:rPr>
          <w:spacing w:val="-3"/>
        </w:rPr>
        <w:t xml:space="preserve"> </w:t>
      </w:r>
      <w:r>
        <w:t>projects</w:t>
      </w:r>
      <w:r>
        <w:rPr>
          <w:spacing w:val="-3"/>
        </w:rPr>
        <w:t xml:space="preserve"> </w:t>
      </w:r>
      <w:r>
        <w:t>are</w:t>
      </w:r>
      <w:r>
        <w:rPr>
          <w:spacing w:val="-4"/>
        </w:rPr>
        <w:t xml:space="preserve"> </w:t>
      </w:r>
      <w:r>
        <w:t>especially</w:t>
      </w:r>
      <w:r>
        <w:rPr>
          <w:spacing w:val="-3"/>
        </w:rPr>
        <w:t xml:space="preserve"> </w:t>
      </w:r>
      <w:r>
        <w:t>vulnerable</w:t>
      </w:r>
      <w:r>
        <w:rPr>
          <w:spacing w:val="-4"/>
        </w:rPr>
        <w:t xml:space="preserve"> </w:t>
      </w:r>
      <w:r>
        <w:t>to</w:t>
      </w:r>
      <w:r>
        <w:rPr>
          <w:spacing w:val="-5"/>
        </w:rPr>
        <w:t xml:space="preserve"> </w:t>
      </w:r>
      <w:r>
        <w:t>climate</w:t>
      </w:r>
      <w:r>
        <w:rPr>
          <w:spacing w:val="-5"/>
        </w:rPr>
        <w:t xml:space="preserve"> </w:t>
      </w:r>
      <w:r>
        <w:t>impacts,</w:t>
      </w:r>
      <w:r>
        <w:rPr>
          <w:spacing w:val="-2"/>
        </w:rPr>
        <w:t xml:space="preserve"> </w:t>
      </w:r>
      <w:r>
        <w:t>with</w:t>
      </w:r>
      <w:r>
        <w:rPr>
          <w:spacing w:val="-5"/>
        </w:rPr>
        <w:t xml:space="preserve"> </w:t>
      </w:r>
      <w:r>
        <w:t>repercussions</w:t>
      </w:r>
      <w:r>
        <w:rPr>
          <w:spacing w:val="-3"/>
        </w:rPr>
        <w:t xml:space="preserve"> </w:t>
      </w:r>
      <w:r>
        <w:t>on society and environment. Although Climate Risk Assessments (CRAs) are carried out at the planning stage of these</w:t>
      </w:r>
      <w:r>
        <w:rPr>
          <w:spacing w:val="-1"/>
        </w:rPr>
        <w:t xml:space="preserve"> </w:t>
      </w:r>
      <w:r>
        <w:t>large energy investments to</w:t>
      </w:r>
      <w:r>
        <w:rPr>
          <w:spacing w:val="-1"/>
        </w:rPr>
        <w:t xml:space="preserve"> </w:t>
      </w:r>
      <w:r>
        <w:t>address</w:t>
      </w:r>
      <w:r>
        <w:rPr>
          <w:spacing w:val="-3"/>
        </w:rPr>
        <w:t xml:space="preserve"> </w:t>
      </w:r>
      <w:r>
        <w:t>this, but are</w:t>
      </w:r>
      <w:r>
        <w:rPr>
          <w:spacing w:val="-1"/>
        </w:rPr>
        <w:t xml:space="preserve"> </w:t>
      </w:r>
      <w:r>
        <w:t>they fit for purpose?</w:t>
      </w:r>
      <w:r>
        <w:rPr>
          <w:spacing w:val="-1"/>
        </w:rPr>
        <w:t xml:space="preserve"> </w:t>
      </w:r>
      <w:r>
        <w:t>Do they incorporate the systemic risk of climate change on energy projects?</w:t>
      </w:r>
    </w:p>
    <w:p w14:paraId="4F445FE9" w14:textId="77777777" w:rsidR="00F64A0B" w:rsidRDefault="00000000">
      <w:pPr>
        <w:pStyle w:val="BodyText"/>
        <w:spacing w:before="118" w:line="266" w:lineRule="auto"/>
        <w:ind w:left="230" w:right="565"/>
      </w:pPr>
      <w:r>
        <w:t>This research initially seeks to understand how CRAs are currently carried out when planning energy</w:t>
      </w:r>
      <w:r>
        <w:rPr>
          <w:spacing w:val="-2"/>
        </w:rPr>
        <w:t xml:space="preserve"> </w:t>
      </w:r>
      <w:r>
        <w:t>infrastructure</w:t>
      </w:r>
      <w:r>
        <w:rPr>
          <w:spacing w:val="-5"/>
        </w:rPr>
        <w:t xml:space="preserve"> </w:t>
      </w:r>
      <w:r>
        <w:t>projects.</w:t>
      </w:r>
      <w:r>
        <w:rPr>
          <w:spacing w:val="-3"/>
        </w:rPr>
        <w:t xml:space="preserve"> </w:t>
      </w:r>
      <w:r>
        <w:t>The</w:t>
      </w:r>
      <w:r>
        <w:rPr>
          <w:spacing w:val="-5"/>
        </w:rPr>
        <w:t xml:space="preserve"> </w:t>
      </w:r>
      <w:r>
        <w:t>knowledge</w:t>
      </w:r>
      <w:r>
        <w:rPr>
          <w:spacing w:val="-3"/>
        </w:rPr>
        <w:t xml:space="preserve"> </w:t>
      </w:r>
      <w:r>
        <w:t>gained</w:t>
      </w:r>
      <w:r>
        <w:rPr>
          <w:spacing w:val="-3"/>
        </w:rPr>
        <w:t xml:space="preserve"> </w:t>
      </w:r>
      <w:r>
        <w:t>is</w:t>
      </w:r>
      <w:r>
        <w:rPr>
          <w:spacing w:val="-3"/>
        </w:rPr>
        <w:t xml:space="preserve"> </w:t>
      </w:r>
      <w:r>
        <w:t>expected</w:t>
      </w:r>
      <w:r>
        <w:rPr>
          <w:spacing w:val="-5"/>
        </w:rPr>
        <w:t xml:space="preserve"> </w:t>
      </w:r>
      <w:r>
        <w:t>to</w:t>
      </w:r>
      <w:r>
        <w:rPr>
          <w:spacing w:val="-3"/>
        </w:rPr>
        <w:t xml:space="preserve"> </w:t>
      </w:r>
      <w:r>
        <w:t>help</w:t>
      </w:r>
      <w:r>
        <w:rPr>
          <w:spacing w:val="-5"/>
        </w:rPr>
        <w:t xml:space="preserve"> </w:t>
      </w:r>
      <w:r>
        <w:t>identify</w:t>
      </w:r>
      <w:r>
        <w:rPr>
          <w:spacing w:val="-2"/>
        </w:rPr>
        <w:t xml:space="preserve"> </w:t>
      </w:r>
      <w:r>
        <w:t>gaps</w:t>
      </w:r>
      <w:r>
        <w:rPr>
          <w:spacing w:val="-2"/>
        </w:rPr>
        <w:t xml:space="preserve"> </w:t>
      </w:r>
      <w:r>
        <w:t>in</w:t>
      </w:r>
      <w:r>
        <w:rPr>
          <w:spacing w:val="-5"/>
        </w:rPr>
        <w:t xml:space="preserve"> </w:t>
      </w:r>
      <w:r>
        <w:t>traditional CRA practice and evaluate how these limitations may lead to sub-optimal risk assessment or maladaptation, a particular concern as we face an unpredictable climate. The research aims to develop a systems approach using a Socio-Economic and Technical Systems (SETS) framework that better captures interdependencies, cascading effects, and the broader consequences, as a necessary approach when planning for climate risks to energy infrastructure. Furthering the above aims, this research will answer the following questions.</w:t>
      </w:r>
    </w:p>
    <w:p w14:paraId="4F445FEA" w14:textId="77777777" w:rsidR="00F64A0B" w:rsidRDefault="00000000">
      <w:pPr>
        <w:pStyle w:val="ListParagraph"/>
        <w:numPr>
          <w:ilvl w:val="0"/>
          <w:numId w:val="2"/>
        </w:numPr>
        <w:tabs>
          <w:tab w:val="left" w:pos="1060"/>
        </w:tabs>
        <w:spacing w:before="113"/>
        <w:ind w:hanging="470"/>
      </w:pPr>
      <w:r>
        <w:t>How</w:t>
      </w:r>
      <w:r>
        <w:rPr>
          <w:spacing w:val="-7"/>
        </w:rPr>
        <w:t xml:space="preserve"> </w:t>
      </w:r>
      <w:r>
        <w:t>is</w:t>
      </w:r>
      <w:r>
        <w:rPr>
          <w:spacing w:val="-6"/>
        </w:rPr>
        <w:t xml:space="preserve"> </w:t>
      </w:r>
      <w:r>
        <w:t>climate</w:t>
      </w:r>
      <w:r>
        <w:rPr>
          <w:spacing w:val="-8"/>
        </w:rPr>
        <w:t xml:space="preserve"> </w:t>
      </w:r>
      <w:r>
        <w:t>risk</w:t>
      </w:r>
      <w:r>
        <w:rPr>
          <w:spacing w:val="-7"/>
        </w:rPr>
        <w:t xml:space="preserve"> </w:t>
      </w:r>
      <w:r>
        <w:t>assessment</w:t>
      </w:r>
      <w:r>
        <w:rPr>
          <w:spacing w:val="-5"/>
        </w:rPr>
        <w:t xml:space="preserve"> </w:t>
      </w:r>
      <w:r>
        <w:t>currently</w:t>
      </w:r>
      <w:r>
        <w:rPr>
          <w:spacing w:val="-5"/>
        </w:rPr>
        <w:t xml:space="preserve"> </w:t>
      </w:r>
      <w:r>
        <w:t>carried</w:t>
      </w:r>
      <w:r>
        <w:rPr>
          <w:spacing w:val="-8"/>
        </w:rPr>
        <w:t xml:space="preserve"> </w:t>
      </w:r>
      <w:r>
        <w:t>out</w:t>
      </w:r>
      <w:r>
        <w:rPr>
          <w:spacing w:val="-4"/>
        </w:rPr>
        <w:t xml:space="preserve"> </w:t>
      </w:r>
      <w:r>
        <w:t>in</w:t>
      </w:r>
      <w:r>
        <w:rPr>
          <w:spacing w:val="-6"/>
        </w:rPr>
        <w:t xml:space="preserve"> </w:t>
      </w:r>
      <w:r>
        <w:t>energy</w:t>
      </w:r>
      <w:r>
        <w:rPr>
          <w:spacing w:val="-6"/>
        </w:rPr>
        <w:t xml:space="preserve"> </w:t>
      </w:r>
      <w:r>
        <w:t>infrastructure</w:t>
      </w:r>
      <w:r>
        <w:rPr>
          <w:spacing w:val="-6"/>
        </w:rPr>
        <w:t xml:space="preserve"> </w:t>
      </w:r>
      <w:r>
        <w:rPr>
          <w:spacing w:val="-2"/>
        </w:rPr>
        <w:t>projects?</w:t>
      </w:r>
    </w:p>
    <w:p w14:paraId="4F445FEB" w14:textId="77777777" w:rsidR="00F64A0B" w:rsidRDefault="00000000">
      <w:pPr>
        <w:pStyle w:val="ListParagraph"/>
        <w:numPr>
          <w:ilvl w:val="0"/>
          <w:numId w:val="2"/>
        </w:numPr>
        <w:tabs>
          <w:tab w:val="left" w:pos="1060"/>
        </w:tabs>
        <w:spacing w:before="28"/>
        <w:ind w:hanging="470"/>
      </w:pPr>
      <w:r>
        <w:t>What</w:t>
      </w:r>
      <w:r>
        <w:rPr>
          <w:spacing w:val="-9"/>
        </w:rPr>
        <w:t xml:space="preserve"> </w:t>
      </w:r>
      <w:r>
        <w:t>do</w:t>
      </w:r>
      <w:r>
        <w:rPr>
          <w:spacing w:val="-6"/>
        </w:rPr>
        <w:t xml:space="preserve"> </w:t>
      </w:r>
      <w:r>
        <w:t>professionals</w:t>
      </w:r>
      <w:r>
        <w:rPr>
          <w:spacing w:val="-6"/>
        </w:rPr>
        <w:t xml:space="preserve"> </w:t>
      </w:r>
      <w:r>
        <w:t>think</w:t>
      </w:r>
      <w:r>
        <w:rPr>
          <w:spacing w:val="-5"/>
        </w:rPr>
        <w:t xml:space="preserve"> </w:t>
      </w:r>
      <w:r>
        <w:t>about</w:t>
      </w:r>
      <w:r>
        <w:rPr>
          <w:spacing w:val="-4"/>
        </w:rPr>
        <w:t xml:space="preserve"> </w:t>
      </w:r>
      <w:r>
        <w:t>SETS-based</w:t>
      </w:r>
      <w:r>
        <w:rPr>
          <w:spacing w:val="-5"/>
        </w:rPr>
        <w:t xml:space="preserve"> </w:t>
      </w:r>
      <w:r>
        <w:t>climate</w:t>
      </w:r>
      <w:r>
        <w:rPr>
          <w:spacing w:val="-7"/>
        </w:rPr>
        <w:t xml:space="preserve"> </w:t>
      </w:r>
      <w:r>
        <w:t>risk</w:t>
      </w:r>
      <w:r>
        <w:rPr>
          <w:spacing w:val="-4"/>
        </w:rPr>
        <w:t xml:space="preserve"> </w:t>
      </w:r>
      <w:r>
        <w:rPr>
          <w:spacing w:val="-2"/>
        </w:rPr>
        <w:t>assessments?</w:t>
      </w:r>
    </w:p>
    <w:p w14:paraId="4F445FEC" w14:textId="77777777" w:rsidR="00F64A0B" w:rsidRDefault="00000000">
      <w:pPr>
        <w:pStyle w:val="ListParagraph"/>
        <w:numPr>
          <w:ilvl w:val="0"/>
          <w:numId w:val="2"/>
        </w:numPr>
        <w:tabs>
          <w:tab w:val="left" w:pos="1060"/>
        </w:tabs>
        <w:spacing w:before="25" w:line="266" w:lineRule="auto"/>
        <w:ind w:right="1066"/>
      </w:pPr>
      <w:r>
        <w:t>What</w:t>
      </w:r>
      <w:r>
        <w:rPr>
          <w:spacing w:val="-4"/>
        </w:rPr>
        <w:t xml:space="preserve"> </w:t>
      </w:r>
      <w:r>
        <w:t>challenges</w:t>
      </w:r>
      <w:r>
        <w:rPr>
          <w:spacing w:val="-2"/>
        </w:rPr>
        <w:t xml:space="preserve"> </w:t>
      </w:r>
      <w:r>
        <w:t>prevent</w:t>
      </w:r>
      <w:r>
        <w:rPr>
          <w:spacing w:val="-4"/>
        </w:rPr>
        <w:t xml:space="preserve"> </w:t>
      </w:r>
      <w:r>
        <w:t>implementing</w:t>
      </w:r>
      <w:r>
        <w:rPr>
          <w:spacing w:val="-3"/>
        </w:rPr>
        <w:t xml:space="preserve"> </w:t>
      </w:r>
      <w:r>
        <w:t>this</w:t>
      </w:r>
      <w:r>
        <w:rPr>
          <w:spacing w:val="-5"/>
        </w:rPr>
        <w:t xml:space="preserve"> </w:t>
      </w:r>
      <w:r>
        <w:t>SETS</w:t>
      </w:r>
      <w:r>
        <w:rPr>
          <w:spacing w:val="-4"/>
        </w:rPr>
        <w:t xml:space="preserve"> </w:t>
      </w:r>
      <w:r>
        <w:t>framework</w:t>
      </w:r>
      <w:r>
        <w:rPr>
          <w:spacing w:val="-2"/>
        </w:rPr>
        <w:t xml:space="preserve"> </w:t>
      </w:r>
      <w:r>
        <w:t>in</w:t>
      </w:r>
      <w:r>
        <w:rPr>
          <w:spacing w:val="-3"/>
        </w:rPr>
        <w:t xml:space="preserve"> </w:t>
      </w:r>
      <w:r>
        <w:t>practice,</w:t>
      </w:r>
      <w:r>
        <w:rPr>
          <w:spacing w:val="-2"/>
        </w:rPr>
        <w:t xml:space="preserve"> </w:t>
      </w:r>
      <w:r>
        <w:t>and</w:t>
      </w:r>
      <w:r>
        <w:rPr>
          <w:spacing w:val="-3"/>
        </w:rPr>
        <w:t xml:space="preserve"> </w:t>
      </w:r>
      <w:r>
        <w:t>how</w:t>
      </w:r>
      <w:r>
        <w:rPr>
          <w:spacing w:val="-3"/>
        </w:rPr>
        <w:t xml:space="preserve"> </w:t>
      </w:r>
      <w:r>
        <w:t>can these be addressed?</w:t>
      </w:r>
    </w:p>
    <w:p w14:paraId="4F445FED" w14:textId="77777777" w:rsidR="00F64A0B" w:rsidRDefault="00000000">
      <w:pPr>
        <w:pStyle w:val="Heading7"/>
        <w:spacing w:before="120"/>
      </w:pPr>
      <w:r>
        <w:t>Literature</w:t>
      </w:r>
      <w:r>
        <w:rPr>
          <w:spacing w:val="-9"/>
        </w:rPr>
        <w:t xml:space="preserve"> </w:t>
      </w:r>
      <w:r>
        <w:rPr>
          <w:spacing w:val="-2"/>
        </w:rPr>
        <w:t>Review</w:t>
      </w:r>
    </w:p>
    <w:p w14:paraId="4F445FEE" w14:textId="77777777" w:rsidR="00F64A0B" w:rsidRDefault="00000000">
      <w:pPr>
        <w:pStyle w:val="BodyText"/>
        <w:spacing w:before="146" w:line="266" w:lineRule="auto"/>
        <w:ind w:left="230" w:right="565"/>
      </w:pPr>
      <w:r>
        <w:t>This review seeks to provide a deeper understanding of how past CRA approaches were implemented and the risks of continuing them in light of our uncertain future climate. It critically reviews more recent, widely applied approaches to CRAs and identifies challenges to their continued application. Following on from above, first-generation CRAs were identified as more focused on hazard mapping (Roa et al., 2025). They were informed by early findings from bodies such as the Intergovernmental Panel on Climate Change (IPCC), which called for preparedness against climate events (IPCC, 2021). The consequence was that the reliability of physical assets against</w:t>
      </w:r>
      <w:r>
        <w:rPr>
          <w:spacing w:val="-1"/>
        </w:rPr>
        <w:t xml:space="preserve"> </w:t>
      </w:r>
      <w:r>
        <w:t>anticipated</w:t>
      </w:r>
      <w:r>
        <w:rPr>
          <w:spacing w:val="-4"/>
        </w:rPr>
        <w:t xml:space="preserve"> </w:t>
      </w:r>
      <w:r>
        <w:t>climate</w:t>
      </w:r>
      <w:r>
        <w:rPr>
          <w:spacing w:val="-2"/>
        </w:rPr>
        <w:t xml:space="preserve"> </w:t>
      </w:r>
      <w:r>
        <w:t>impacts</w:t>
      </w:r>
      <w:r>
        <w:rPr>
          <w:spacing w:val="-4"/>
        </w:rPr>
        <w:t xml:space="preserve"> </w:t>
      </w:r>
      <w:r>
        <w:t>needed</w:t>
      </w:r>
      <w:r>
        <w:rPr>
          <w:spacing w:val="-4"/>
        </w:rPr>
        <w:t xml:space="preserve"> </w:t>
      </w:r>
      <w:r>
        <w:t>to</w:t>
      </w:r>
      <w:r>
        <w:rPr>
          <w:spacing w:val="-2"/>
        </w:rPr>
        <w:t xml:space="preserve"> </w:t>
      </w:r>
      <w:r>
        <w:t>be</w:t>
      </w:r>
      <w:r>
        <w:rPr>
          <w:spacing w:val="-6"/>
        </w:rPr>
        <w:t xml:space="preserve"> </w:t>
      </w:r>
      <w:r>
        <w:t>guaranteed</w:t>
      </w:r>
      <w:r>
        <w:rPr>
          <w:spacing w:val="-4"/>
        </w:rPr>
        <w:t xml:space="preserve"> </w:t>
      </w:r>
      <w:r>
        <w:t>before,</w:t>
      </w:r>
      <w:r>
        <w:rPr>
          <w:spacing w:val="-3"/>
        </w:rPr>
        <w:t xml:space="preserve"> </w:t>
      </w:r>
      <w:r>
        <w:t>in</w:t>
      </w:r>
      <w:r>
        <w:rPr>
          <w:spacing w:val="-2"/>
        </w:rPr>
        <w:t xml:space="preserve"> </w:t>
      </w:r>
      <w:r>
        <w:t>certain</w:t>
      </w:r>
      <w:r>
        <w:rPr>
          <w:spacing w:val="-2"/>
        </w:rPr>
        <w:t xml:space="preserve"> </w:t>
      </w:r>
      <w:r>
        <w:t>cases,</w:t>
      </w:r>
      <w:r>
        <w:rPr>
          <w:spacing w:val="-3"/>
        </w:rPr>
        <w:t xml:space="preserve"> </w:t>
      </w:r>
      <w:r>
        <w:t>construction approvals are granted. The informing logic here is the flawed assumption that future harm can be accurately anticipated and mitigated if practitioners have sufficient historical knowledge of the climate (Roa et al., 2025).</w:t>
      </w:r>
    </w:p>
    <w:p w14:paraId="4F445FEF" w14:textId="77777777" w:rsidR="00F64A0B" w:rsidRDefault="00000000">
      <w:pPr>
        <w:pStyle w:val="BodyText"/>
        <w:spacing w:before="113" w:line="266" w:lineRule="auto"/>
        <w:ind w:left="230" w:right="529"/>
      </w:pPr>
      <w:r>
        <w:t>The IPCC Fourth Assessment Report (AR4) attempted to provide a basis for moving beyond the above siloed thinking. This however, failed as the emphasis in this framework is on vulnerability, defined as a</w:t>
      </w:r>
      <w:r>
        <w:rPr>
          <w:spacing w:val="-2"/>
        </w:rPr>
        <w:t xml:space="preserve"> </w:t>
      </w:r>
      <w:r>
        <w:t>seemingly</w:t>
      </w:r>
      <w:r>
        <w:rPr>
          <w:spacing w:val="-2"/>
        </w:rPr>
        <w:t xml:space="preserve"> </w:t>
      </w:r>
      <w:r>
        <w:t>mathematical outcome</w:t>
      </w:r>
      <w:r>
        <w:rPr>
          <w:spacing w:val="-2"/>
        </w:rPr>
        <w:t xml:space="preserve"> </w:t>
      </w:r>
      <w:r>
        <w:t>that still focuses</w:t>
      </w:r>
      <w:r>
        <w:rPr>
          <w:spacing w:val="-2"/>
        </w:rPr>
        <w:t xml:space="preserve"> </w:t>
      </w:r>
      <w:r>
        <w:t>on</w:t>
      </w:r>
      <w:r>
        <w:rPr>
          <w:spacing w:val="-2"/>
        </w:rPr>
        <w:t xml:space="preserve"> </w:t>
      </w:r>
      <w:r>
        <w:t>the asset</w:t>
      </w:r>
      <w:r>
        <w:rPr>
          <w:spacing w:val="-1"/>
        </w:rPr>
        <w:t xml:space="preserve"> </w:t>
      </w:r>
      <w:r>
        <w:t>(Roa et al.,</w:t>
      </w:r>
      <w:r>
        <w:rPr>
          <w:spacing w:val="-1"/>
        </w:rPr>
        <w:t xml:space="preserve"> </w:t>
      </w:r>
      <w:r>
        <w:t>2025). The shortcoming</w:t>
      </w:r>
      <w:r>
        <w:rPr>
          <w:spacing w:val="-3"/>
        </w:rPr>
        <w:t xml:space="preserve"> </w:t>
      </w:r>
      <w:r>
        <w:t>here</w:t>
      </w:r>
      <w:r>
        <w:rPr>
          <w:spacing w:val="-3"/>
        </w:rPr>
        <w:t xml:space="preserve"> </w:t>
      </w:r>
      <w:r>
        <w:t>is</w:t>
      </w:r>
      <w:r>
        <w:rPr>
          <w:spacing w:val="-5"/>
        </w:rPr>
        <w:t xml:space="preserve"> </w:t>
      </w:r>
      <w:r>
        <w:t>that</w:t>
      </w:r>
      <w:r>
        <w:rPr>
          <w:spacing w:val="-4"/>
        </w:rPr>
        <w:t xml:space="preserve"> </w:t>
      </w:r>
      <w:r>
        <w:t>the</w:t>
      </w:r>
      <w:r>
        <w:rPr>
          <w:spacing w:val="-3"/>
        </w:rPr>
        <w:t xml:space="preserve"> </w:t>
      </w:r>
      <w:r>
        <w:t>AR4</w:t>
      </w:r>
      <w:r>
        <w:rPr>
          <w:spacing w:val="-3"/>
        </w:rPr>
        <w:t xml:space="preserve"> </w:t>
      </w:r>
      <w:r>
        <w:t>paradigm</w:t>
      </w:r>
      <w:r>
        <w:rPr>
          <w:spacing w:val="-4"/>
        </w:rPr>
        <w:t xml:space="preserve"> </w:t>
      </w:r>
      <w:r>
        <w:t>predominantly</w:t>
      </w:r>
      <w:r>
        <w:rPr>
          <w:spacing w:val="-3"/>
        </w:rPr>
        <w:t xml:space="preserve"> </w:t>
      </w:r>
      <w:r>
        <w:t>views</w:t>
      </w:r>
      <w:r>
        <w:rPr>
          <w:spacing w:val="-5"/>
        </w:rPr>
        <w:t xml:space="preserve"> </w:t>
      </w:r>
      <w:r>
        <w:t>vulnerability</w:t>
      </w:r>
      <w:r>
        <w:rPr>
          <w:spacing w:val="-2"/>
        </w:rPr>
        <w:t xml:space="preserve"> </w:t>
      </w:r>
      <w:r>
        <w:t>as</w:t>
      </w:r>
      <w:r>
        <w:rPr>
          <w:spacing w:val="-5"/>
        </w:rPr>
        <w:t xml:space="preserve"> </w:t>
      </w:r>
      <w:r>
        <w:t>a</w:t>
      </w:r>
      <w:r>
        <w:rPr>
          <w:spacing w:val="-3"/>
        </w:rPr>
        <w:t xml:space="preserve"> </w:t>
      </w:r>
      <w:r>
        <w:t>static,</w:t>
      </w:r>
      <w:r>
        <w:rPr>
          <w:spacing w:val="-1"/>
        </w:rPr>
        <w:t xml:space="preserve"> </w:t>
      </w:r>
      <w:r>
        <w:t>analytically computed</w:t>
      </w:r>
      <w:r>
        <w:rPr>
          <w:spacing w:val="-3"/>
        </w:rPr>
        <w:t xml:space="preserve"> </w:t>
      </w:r>
      <w:r>
        <w:t>endpoint, informed</w:t>
      </w:r>
      <w:r>
        <w:rPr>
          <w:spacing w:val="-1"/>
        </w:rPr>
        <w:t xml:space="preserve"> </w:t>
      </w:r>
      <w:r>
        <w:t>by</w:t>
      </w:r>
      <w:r>
        <w:rPr>
          <w:spacing w:val="-3"/>
        </w:rPr>
        <w:t xml:space="preserve"> </w:t>
      </w:r>
      <w:r>
        <w:t>linear,</w:t>
      </w:r>
      <w:r>
        <w:rPr>
          <w:spacing w:val="-1"/>
        </w:rPr>
        <w:t xml:space="preserve"> </w:t>
      </w:r>
      <w:r>
        <w:t>deterministic</w:t>
      </w:r>
      <w:r>
        <w:rPr>
          <w:spacing w:val="-3"/>
        </w:rPr>
        <w:t xml:space="preserve"> </w:t>
      </w:r>
      <w:r>
        <w:t>models (Roa</w:t>
      </w:r>
      <w:r>
        <w:rPr>
          <w:spacing w:val="-3"/>
        </w:rPr>
        <w:t xml:space="preserve"> </w:t>
      </w:r>
      <w:r>
        <w:t>et</w:t>
      </w:r>
      <w:r>
        <w:rPr>
          <w:spacing w:val="-2"/>
        </w:rPr>
        <w:t xml:space="preserve"> </w:t>
      </w:r>
      <w:r>
        <w:t>al., 2025).</w:t>
      </w:r>
      <w:r>
        <w:rPr>
          <w:spacing w:val="-1"/>
        </w:rPr>
        <w:t xml:space="preserve"> </w:t>
      </w:r>
      <w:r>
        <w:t>Although</w:t>
      </w:r>
      <w:r>
        <w:rPr>
          <w:spacing w:val="-1"/>
        </w:rPr>
        <w:t xml:space="preserve"> </w:t>
      </w:r>
      <w:r>
        <w:t>it</w:t>
      </w:r>
      <w:r>
        <w:rPr>
          <w:spacing w:val="-2"/>
        </w:rPr>
        <w:t xml:space="preserve"> </w:t>
      </w:r>
      <w:r>
        <w:t>provides procedural rationality through its vulnerability approach. This logic, by prioritizing technical focus over impact</w:t>
      </w:r>
      <w:r>
        <w:rPr>
          <w:spacing w:val="-2"/>
        </w:rPr>
        <w:t xml:space="preserve"> </w:t>
      </w:r>
      <w:r>
        <w:t>across other</w:t>
      </w:r>
      <w:r>
        <w:rPr>
          <w:spacing w:val="-2"/>
        </w:rPr>
        <w:t xml:space="preserve"> </w:t>
      </w:r>
      <w:r>
        <w:t>interacting</w:t>
      </w:r>
      <w:r>
        <w:rPr>
          <w:spacing w:val="-1"/>
        </w:rPr>
        <w:t xml:space="preserve"> </w:t>
      </w:r>
      <w:r>
        <w:t>areas,</w:t>
      </w:r>
      <w:r>
        <w:rPr>
          <w:spacing w:val="-2"/>
        </w:rPr>
        <w:t xml:space="preserve"> </w:t>
      </w:r>
      <w:r>
        <w:t>leaves</w:t>
      </w:r>
      <w:r>
        <w:rPr>
          <w:spacing w:val="-3"/>
        </w:rPr>
        <w:t xml:space="preserve"> </w:t>
      </w:r>
      <w:r>
        <w:t>the</w:t>
      </w:r>
      <w:r>
        <w:rPr>
          <w:spacing w:val="-3"/>
        </w:rPr>
        <w:t xml:space="preserve"> </w:t>
      </w:r>
      <w:r>
        <w:t>assessment</w:t>
      </w:r>
      <w:r>
        <w:rPr>
          <w:spacing w:val="-4"/>
        </w:rPr>
        <w:t xml:space="preserve"> </w:t>
      </w:r>
      <w:r>
        <w:t>flawed</w:t>
      </w:r>
      <w:r>
        <w:rPr>
          <w:spacing w:val="-1"/>
        </w:rPr>
        <w:t xml:space="preserve"> </w:t>
      </w:r>
      <w:r>
        <w:t>(Huddleston</w:t>
      </w:r>
      <w:r>
        <w:rPr>
          <w:spacing w:val="-1"/>
        </w:rPr>
        <w:t xml:space="preserve"> </w:t>
      </w:r>
      <w:r>
        <w:t>et</w:t>
      </w:r>
      <w:r>
        <w:rPr>
          <w:spacing w:val="-2"/>
        </w:rPr>
        <w:t xml:space="preserve"> </w:t>
      </w:r>
      <w:r>
        <w:t>al., 2022).</w:t>
      </w:r>
    </w:p>
    <w:p w14:paraId="4F445FF0" w14:textId="77777777" w:rsidR="00F64A0B" w:rsidRDefault="00F64A0B">
      <w:pPr>
        <w:pStyle w:val="BodyText"/>
        <w:spacing w:line="266" w:lineRule="auto"/>
        <w:sectPr w:rsidR="00F64A0B">
          <w:headerReference w:type="default" r:id="rId248"/>
          <w:footerReference w:type="default" r:id="rId249"/>
          <w:pgSz w:w="11900" w:h="16840"/>
          <w:pgMar w:top="280" w:right="565" w:bottom="800" w:left="850" w:header="0" w:footer="620" w:gutter="0"/>
          <w:cols w:space="720"/>
        </w:sectPr>
      </w:pPr>
    </w:p>
    <w:p w14:paraId="4F445FF1" w14:textId="77777777" w:rsidR="00F64A0B" w:rsidRDefault="00000000">
      <w:pPr>
        <w:pStyle w:val="BodyText"/>
        <w:spacing w:before="219" w:line="266" w:lineRule="auto"/>
        <w:ind w:left="230" w:right="570"/>
      </w:pPr>
      <w:r>
        <w:rPr>
          <w:noProof/>
        </w:rPr>
        <w:lastRenderedPageBreak/>
        <mc:AlternateContent>
          <mc:Choice Requires="wps">
            <w:drawing>
              <wp:anchor distT="0" distB="0" distL="0" distR="0" simplePos="0" relativeHeight="486137344" behindDoc="1" locked="0" layoutInCell="1" allowOverlap="1" wp14:anchorId="4F4462EE" wp14:editId="4F4462EF">
                <wp:simplePos x="0" y="0"/>
                <wp:positionH relativeFrom="page">
                  <wp:posOffset>654745</wp:posOffset>
                </wp:positionH>
                <wp:positionV relativeFrom="page">
                  <wp:posOffset>438613</wp:posOffset>
                </wp:positionV>
                <wp:extent cx="5956300" cy="35306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0" cy="353060"/>
                        </a:xfrm>
                        <a:custGeom>
                          <a:avLst/>
                          <a:gdLst/>
                          <a:ahLst/>
                          <a:cxnLst/>
                          <a:rect l="l" t="t" r="r" b="b"/>
                          <a:pathLst>
                            <a:path w="5956300" h="353060">
                              <a:moveTo>
                                <a:pt x="5955864" y="0"/>
                              </a:moveTo>
                              <a:lnTo>
                                <a:pt x="0" y="0"/>
                              </a:lnTo>
                              <a:lnTo>
                                <a:pt x="0" y="353061"/>
                              </a:lnTo>
                              <a:lnTo>
                                <a:pt x="5955864" y="353061"/>
                              </a:lnTo>
                              <a:lnTo>
                                <a:pt x="59558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2BF3D0" id="Graphic 197" o:spid="_x0000_s1026" style="position:absolute;margin-left:51.55pt;margin-top:34.55pt;width:469pt;height:27.8pt;z-index:-17179136;visibility:visible;mso-wrap-style:square;mso-wrap-distance-left:0;mso-wrap-distance-top:0;mso-wrap-distance-right:0;mso-wrap-distance-bottom:0;mso-position-horizontal:absolute;mso-position-horizontal-relative:page;mso-position-vertical:absolute;mso-position-vertical-relative:page;v-text-anchor:top" coordsize="5956300,3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QxJAIAAMUEAAAOAAAAZHJzL2Uyb0RvYy54bWysVMFu2zAMvQ/YPwi6L3aaJWiNOMXQIsOA&#10;oivQDDsrshwbk0VNVOLk70fJkWtspw3zQabMJ+rxkfT6/txpdlIOWzAln89yzpSRULXmUPJvu+2H&#10;W87QC1MJDUaV/KKQ32/ev1v3tlA30ICulGMUxGDR25I33tsiy1A2qhM4A6sMOWtwnfC0dYescqKn&#10;6J3ObvJ8lfXgKutAKkT6+jg4+SbGr2sl/de6RuWZLjlx83F1cd2HNdusRXFwwjatvNIQ/8CiE62h&#10;S8dQj8ILdnTtH6G6VjpAqP1MQpdBXbdSxRwom3n+WzavjbAq5kLioB1lwv8XVj6fXu2LC9TRPoH8&#10;gaRI1lssRk/Y4BVzrl0XsEScnaOKl1FFdfZM0sfl3XK1yElsSb7FcpGvosyZKNJpeUT/WUGMJE5P&#10;6IcqVMkSTbLk2STTUS1DFXWsoueMqug4oyruhypa4cO5QC+YrJ9QaUYmwd3BSe0gAn1Igxgvb1cf&#10;OUvJENc3jDZTLOU1QSVfetsYb8DE1OeBG4VLgPQegNOL/xKeNE0BpQZUw10h+3jpqAgRmGqOoNtq&#10;22odJEB32D9ox06CxN3G58p5AosdMTRBaIc9VJcXx3qam5Ljz6NwijP9xVBjhiFLhkvGPhnO6weI&#10;oxjVd+h35+/CWWbJLLmnHnqG1PaiSM1B/ANgwIaTBj4dPdRt6JzIbWB03dCsxPyvcx2GcbqPqLe/&#10;z+YXAAAA//8DAFBLAwQUAAYACAAAACEAChSU0t8AAAALAQAADwAAAGRycy9kb3ducmV2LnhtbEyP&#10;zU7DMBCE70i8g7VI3KidtLQQ4lSAhAQVF1IuvTnOEgf8E2K3DW/P9gSnndGOZr8t15Oz7IBj7IOX&#10;kM0EMPQ6tL3vJLxvn65ugMWkfKts8CjhByOsq/OzUhVtOPo3PNSpY1TiY6EkmJSGgvOoDToVZ2FA&#10;T7uPMDqVyI4db0d1pHJneS7EkjvVe7pg1ICPBvVXvXcStPm0DzrfzbF5dd/Xz+qlHjY7KS8vpvs7&#10;YAmn9BeGEz6hQ0VMTdj7NjJLXswzikpY3tI8BcQiI9WQyhcr4FXJ//9Q/QIAAP//AwBQSwECLQAU&#10;AAYACAAAACEAtoM4kv4AAADhAQAAEwAAAAAAAAAAAAAAAAAAAAAAW0NvbnRlbnRfVHlwZXNdLnht&#10;bFBLAQItABQABgAIAAAAIQA4/SH/1gAAAJQBAAALAAAAAAAAAAAAAAAAAC8BAABfcmVscy8ucmVs&#10;c1BLAQItABQABgAIAAAAIQDEWSQxJAIAAMUEAAAOAAAAAAAAAAAAAAAAAC4CAABkcnMvZTJvRG9j&#10;LnhtbFBLAQItABQABgAIAAAAIQAKFJTS3wAAAAsBAAAPAAAAAAAAAAAAAAAAAH4EAABkcnMvZG93&#10;bnJldi54bWxQSwUGAAAAAAQABADzAAAAigUAAAAA&#10;" path="m5955864,l,,,353061r5955864,l5955864,xe" stroked="f">
                <v:path arrowok="t"/>
                <w10:wrap anchorx="page" anchory="page"/>
              </v:shape>
            </w:pict>
          </mc:Fallback>
        </mc:AlternateContent>
      </w:r>
      <w:r>
        <w:rPr>
          <w:noProof/>
        </w:rPr>
        <mc:AlternateContent>
          <mc:Choice Requires="wps">
            <w:drawing>
              <wp:anchor distT="0" distB="0" distL="0" distR="0" simplePos="0" relativeHeight="486137856" behindDoc="1" locked="0" layoutInCell="1" allowOverlap="1" wp14:anchorId="4F4462F0" wp14:editId="4F4462F1">
                <wp:simplePos x="0" y="0"/>
                <wp:positionH relativeFrom="page">
                  <wp:posOffset>2508492</wp:posOffset>
                </wp:positionH>
                <wp:positionV relativeFrom="page">
                  <wp:posOffset>10114670</wp:posOffset>
                </wp:positionV>
                <wp:extent cx="819150" cy="31178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311785"/>
                        </a:xfrm>
                        <a:custGeom>
                          <a:avLst/>
                          <a:gdLst/>
                          <a:ahLst/>
                          <a:cxnLst/>
                          <a:rect l="l" t="t" r="r" b="b"/>
                          <a:pathLst>
                            <a:path w="819150" h="311785">
                              <a:moveTo>
                                <a:pt x="818575" y="0"/>
                              </a:moveTo>
                              <a:lnTo>
                                <a:pt x="0" y="0"/>
                              </a:lnTo>
                              <a:lnTo>
                                <a:pt x="0" y="311497"/>
                              </a:lnTo>
                              <a:lnTo>
                                <a:pt x="818575" y="311497"/>
                              </a:lnTo>
                              <a:lnTo>
                                <a:pt x="81857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A599EF0" id="Graphic 198" o:spid="_x0000_s1026" style="position:absolute;margin-left:197.5pt;margin-top:796.45pt;width:64.5pt;height:24.55pt;z-index:-17178624;visibility:visible;mso-wrap-style:square;mso-wrap-distance-left:0;mso-wrap-distance-top:0;mso-wrap-distance-right:0;mso-wrap-distance-bottom:0;mso-position-horizontal:absolute;mso-position-horizontal-relative:page;mso-position-vertical:absolute;mso-position-vertical-relative:page;v-text-anchor:top" coordsize="819150,311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MUJgIAAMAEAAAOAAAAZHJzL2Uyb0RvYy54bWysVMGO0zAQvSPxD5bvNM1C2W7UdIV2VYS0&#10;WlbaIs6u4zQRTsZ43Cb9e8ZOnEZwAtGDM46fJ++9menmvm80OyuLNbQ5TxdLzlQroajbY86/7Xfv&#10;1pyhE20hNLQq5xeF/H779s2mM5m6gQp0oSyjJC1mncl55ZzJkgRlpRqBCzCqpcMSbCMcbe0xKazo&#10;KHujk5vl8mPSgS2MBakQ6e3jcMi3IX9ZKum+liUqx3TOiZsLqw3rwa/JdiOyoxWmquVIQ/wDi0bU&#10;LX10SvUonGAnW/+RqqmlBYTSLSQ0CZRlLVXQQGrS5W9qXithVNBC5qCZbML/l1Y+n1/Ni/XU0TyB&#10;/IHkSNIZzKYTv8ER05e28Vgizvrg4mVyUfWOSXq5Tu/SFXkt6eh9mt6uV97lRGTxsjyh+6wgJBLn&#10;J3RDEYoYiSpGsm9jaKmUvog6FNFxRkW0nFERD0MRjXD+nmfnQ9ZdmVQTEX/awFntIeCcF7FO16vb&#10;FWdRCTG9QnQ7h5KqGSqexacJ6QYMCf9wdzsKj4D4HICz7/4dOnQtsYzppAZUg8VeefB6coNwc78R&#10;dF3saq29frTHw4O27CzI2F34jYxnsNAMQ/19JxyguLxY1tHI5Bx/noRVnOkvLfWkn68Y2BgcYmCd&#10;foAwhcF6i27ffxfWMENhzh21zzPEjhdZbAzi7wED1t9s4dPJQVn7rgncBkbjhsYk6B9H2s/hfB9Q&#10;1z+e7S8AAAD//wMAUEsDBBQABgAIAAAAIQCcDLAX4gAAAA0BAAAPAAAAZHJzL2Rvd25yZXYueG1s&#10;TI9BT4NAEIXvJv6HzZh4s0uxNIWyNMakBw8kFZsYb1t2Cig7S9gtxX/veNLjvPfy5nv5bra9mHD0&#10;nSMFy0UEAql2pqNGwfFt/7AB4YMmo3tHqOAbPeyK25tcZ8Zd6RWnKjSCS8hnWkEbwpBJ6esWrfYL&#10;NyCxd3aj1YHPsZFm1Fcut72Mo2gtre6IP7R6wOcW66/qYhVML/tlU75/HKuyPGziT5nO7hCUur+b&#10;n7YgAs7hLwy/+IwOBTOd3IWMF72CxzThLYGNJI1TEBxJ4hVLJ5bWqzgCWeTy/4riBwAA//8DAFBL&#10;AQItABQABgAIAAAAIQC2gziS/gAAAOEBAAATAAAAAAAAAAAAAAAAAAAAAABbQ29udGVudF9UeXBl&#10;c10ueG1sUEsBAi0AFAAGAAgAAAAhADj9If/WAAAAlAEAAAsAAAAAAAAAAAAAAAAALwEAAF9yZWxz&#10;Ly5yZWxzUEsBAi0AFAAGAAgAAAAhAFLXAxQmAgAAwAQAAA4AAAAAAAAAAAAAAAAALgIAAGRycy9l&#10;Mm9Eb2MueG1sUEsBAi0AFAAGAAgAAAAhAJwMsBfiAAAADQEAAA8AAAAAAAAAAAAAAAAAgAQAAGRy&#10;cy9kb3ducmV2LnhtbFBLBQYAAAAABAAEAPMAAACPBQAAAAA=&#10;" path="m818575,l,,,311497r818575,l818575,xe" stroked="f">
                <v:path arrowok="t"/>
                <w10:wrap anchorx="page" anchory="page"/>
              </v:shape>
            </w:pict>
          </mc:Fallback>
        </mc:AlternateContent>
      </w:r>
      <w:r>
        <w:t>Following</w:t>
      </w:r>
      <w:r>
        <w:rPr>
          <w:spacing w:val="-4"/>
        </w:rPr>
        <w:t xml:space="preserve"> </w:t>
      </w:r>
      <w:r>
        <w:t>these</w:t>
      </w:r>
      <w:r>
        <w:rPr>
          <w:spacing w:val="-4"/>
        </w:rPr>
        <w:t xml:space="preserve"> </w:t>
      </w:r>
      <w:r>
        <w:t>criticisms,</w:t>
      </w:r>
      <w:r>
        <w:rPr>
          <w:spacing w:val="-5"/>
        </w:rPr>
        <w:t xml:space="preserve"> </w:t>
      </w:r>
      <w:r>
        <w:t>the</w:t>
      </w:r>
      <w:r>
        <w:rPr>
          <w:spacing w:val="-4"/>
        </w:rPr>
        <w:t xml:space="preserve"> </w:t>
      </w:r>
      <w:r>
        <w:t>broader</w:t>
      </w:r>
      <w:r>
        <w:rPr>
          <w:spacing w:val="-5"/>
        </w:rPr>
        <w:t xml:space="preserve"> </w:t>
      </w:r>
      <w:r>
        <w:t>systems</w:t>
      </w:r>
      <w:r>
        <w:rPr>
          <w:spacing w:val="-3"/>
        </w:rPr>
        <w:t xml:space="preserve"> </w:t>
      </w:r>
      <w:r>
        <w:t>would</w:t>
      </w:r>
      <w:r>
        <w:rPr>
          <w:spacing w:val="-4"/>
        </w:rPr>
        <w:t xml:space="preserve"> </w:t>
      </w:r>
      <w:r>
        <w:t>understandably</w:t>
      </w:r>
      <w:r>
        <w:rPr>
          <w:spacing w:val="-3"/>
        </w:rPr>
        <w:t xml:space="preserve"> </w:t>
      </w:r>
      <w:r>
        <w:t>become</w:t>
      </w:r>
      <w:r>
        <w:rPr>
          <w:spacing w:val="-3"/>
        </w:rPr>
        <w:t xml:space="preserve"> </w:t>
      </w:r>
      <w:r>
        <w:t>an</w:t>
      </w:r>
      <w:r>
        <w:rPr>
          <w:spacing w:val="-6"/>
        </w:rPr>
        <w:t xml:space="preserve"> </w:t>
      </w:r>
      <w:r>
        <w:t>immediate</w:t>
      </w:r>
      <w:r>
        <w:rPr>
          <w:spacing w:val="-5"/>
        </w:rPr>
        <w:t xml:space="preserve"> </w:t>
      </w:r>
      <w:r>
        <w:t xml:space="preserve">focus, and to this end, the IPCC’s Fifth Assessment Report (AR5) introduced the third-generation methods. These methods are characterized by assessments that aim to move beyond prioritizing isolated physical assets (Roa et al., 2025). They suggested a risk propeller framework that combines hazard, exposure, and vulnerability and relies on phased interventions, informed by Decision Making Under Deep Uncertainty (DMDU) thinking. However, while ensuring that today’s small-scale interventions do not preclude scaling up to larger </w:t>
      </w:r>
      <w:proofErr w:type="spellStart"/>
      <w:r>
        <w:t>defences</w:t>
      </w:r>
      <w:proofErr w:type="spellEnd"/>
      <w:r>
        <w:t>, there is a need to consider the consequences of such actions or inaction on the larger system. In reality, if the current systems were already failing, waiting is not strategic flexibility but a maladaptive delay that increases community vulnerability (Park et al., 2013; Dittrich et al., 2016).</w:t>
      </w:r>
    </w:p>
    <w:p w14:paraId="4F445FF2" w14:textId="77777777" w:rsidR="00F64A0B" w:rsidRDefault="00000000">
      <w:pPr>
        <w:pStyle w:val="BodyText"/>
        <w:spacing w:before="111" w:line="266" w:lineRule="auto"/>
        <w:ind w:left="230" w:right="565"/>
      </w:pPr>
      <w:r>
        <w:t>Acknowledging the challenges expressed above, mapping interdependence is considered a more informed</w:t>
      </w:r>
      <w:r>
        <w:rPr>
          <w:spacing w:val="-1"/>
        </w:rPr>
        <w:t xml:space="preserve"> </w:t>
      </w:r>
      <w:r>
        <w:t>approach</w:t>
      </w:r>
      <w:r>
        <w:rPr>
          <w:spacing w:val="-1"/>
        </w:rPr>
        <w:t xml:space="preserve"> </w:t>
      </w:r>
      <w:r>
        <w:t>for systems</w:t>
      </w:r>
      <w:r>
        <w:rPr>
          <w:spacing w:val="-1"/>
        </w:rPr>
        <w:t xml:space="preserve"> </w:t>
      </w:r>
      <w:r>
        <w:t>thinking in CRAs</w:t>
      </w:r>
      <w:r>
        <w:rPr>
          <w:spacing w:val="-1"/>
        </w:rPr>
        <w:t xml:space="preserve"> </w:t>
      </w:r>
      <w:r>
        <w:t>and consequent resilience planning (</w:t>
      </w:r>
      <w:proofErr w:type="spellStart"/>
      <w:r>
        <w:t>Verschuur</w:t>
      </w:r>
      <w:proofErr w:type="spellEnd"/>
      <w:r>
        <w:t xml:space="preserve"> et al., 2024; Roa et al., 2025). This is because it recognizes that resilience lies more in preventing compromise to both the connections and the specific components that make them up (Roa et al., 2025). Through this, we reveal cascading and bidirectional relationships (Zhang and Peeta, 2011), and by recognizing this as a critical characteristic of CRAs, we can better address the different scales</w:t>
      </w:r>
      <w:r>
        <w:rPr>
          <w:spacing w:val="-3"/>
        </w:rPr>
        <w:t xml:space="preserve"> </w:t>
      </w:r>
      <w:r>
        <w:t>of</w:t>
      </w:r>
      <w:r>
        <w:rPr>
          <w:spacing w:val="-3"/>
        </w:rPr>
        <w:t xml:space="preserve"> </w:t>
      </w:r>
      <w:r>
        <w:t>uncertainty</w:t>
      </w:r>
      <w:r>
        <w:rPr>
          <w:spacing w:val="-4"/>
        </w:rPr>
        <w:t xml:space="preserve"> </w:t>
      </w:r>
      <w:r>
        <w:t>(</w:t>
      </w:r>
      <w:proofErr w:type="spellStart"/>
      <w:r>
        <w:t>Verschuur</w:t>
      </w:r>
      <w:proofErr w:type="spellEnd"/>
      <w:r>
        <w:rPr>
          <w:spacing w:val="-4"/>
        </w:rPr>
        <w:t xml:space="preserve"> </w:t>
      </w:r>
      <w:r>
        <w:t>et</w:t>
      </w:r>
      <w:r>
        <w:rPr>
          <w:spacing w:val="-4"/>
        </w:rPr>
        <w:t xml:space="preserve"> </w:t>
      </w:r>
      <w:r>
        <w:t>al.,</w:t>
      </w:r>
      <w:r>
        <w:rPr>
          <w:spacing w:val="-1"/>
        </w:rPr>
        <w:t xml:space="preserve"> </w:t>
      </w:r>
      <w:r>
        <w:t>2024).</w:t>
      </w:r>
      <w:r>
        <w:rPr>
          <w:spacing w:val="-4"/>
        </w:rPr>
        <w:t xml:space="preserve"> </w:t>
      </w:r>
      <w:r>
        <w:t>The</w:t>
      </w:r>
      <w:r>
        <w:rPr>
          <w:spacing w:val="-3"/>
        </w:rPr>
        <w:t xml:space="preserve"> </w:t>
      </w:r>
      <w:r>
        <w:t>Socio-Economic</w:t>
      </w:r>
      <w:r>
        <w:rPr>
          <w:spacing w:val="-5"/>
        </w:rPr>
        <w:t xml:space="preserve"> </w:t>
      </w:r>
      <w:r>
        <w:t>and</w:t>
      </w:r>
      <w:r>
        <w:rPr>
          <w:spacing w:val="-3"/>
        </w:rPr>
        <w:t xml:space="preserve"> </w:t>
      </w:r>
      <w:r>
        <w:t>Technical</w:t>
      </w:r>
      <w:r>
        <w:rPr>
          <w:spacing w:val="-4"/>
        </w:rPr>
        <w:t xml:space="preserve"> </w:t>
      </w:r>
      <w:r>
        <w:t>Systems</w:t>
      </w:r>
      <w:r>
        <w:rPr>
          <w:spacing w:val="-5"/>
        </w:rPr>
        <w:t xml:space="preserve"> </w:t>
      </w:r>
      <w:r>
        <w:t>(SETS) framework</w:t>
      </w:r>
      <w:r>
        <w:rPr>
          <w:spacing w:val="-1"/>
        </w:rPr>
        <w:t xml:space="preserve"> </w:t>
      </w:r>
      <w:r>
        <w:t>provides</w:t>
      </w:r>
      <w:r>
        <w:rPr>
          <w:spacing w:val="-2"/>
        </w:rPr>
        <w:t xml:space="preserve"> </w:t>
      </w:r>
      <w:r>
        <w:t>a</w:t>
      </w:r>
      <w:r>
        <w:rPr>
          <w:spacing w:val="-2"/>
        </w:rPr>
        <w:t xml:space="preserve"> </w:t>
      </w:r>
      <w:r>
        <w:t>tool</w:t>
      </w:r>
      <w:r>
        <w:rPr>
          <w:spacing w:val="-1"/>
        </w:rPr>
        <w:t xml:space="preserve"> </w:t>
      </w:r>
      <w:r>
        <w:t>for</w:t>
      </w:r>
      <w:r>
        <w:rPr>
          <w:spacing w:val="-1"/>
        </w:rPr>
        <w:t xml:space="preserve"> </w:t>
      </w:r>
      <w:r>
        <w:t>applying this</w:t>
      </w:r>
      <w:r>
        <w:rPr>
          <w:spacing w:val="-2"/>
        </w:rPr>
        <w:t xml:space="preserve"> </w:t>
      </w:r>
      <w:r>
        <w:t>interdependency thinking (Roa</w:t>
      </w:r>
      <w:r>
        <w:rPr>
          <w:spacing w:val="-2"/>
        </w:rPr>
        <w:t xml:space="preserve"> </w:t>
      </w:r>
      <w:r>
        <w:t>et</w:t>
      </w:r>
      <w:r>
        <w:rPr>
          <w:spacing w:val="-1"/>
        </w:rPr>
        <w:t xml:space="preserve"> </w:t>
      </w:r>
      <w:r>
        <w:t>al.,</w:t>
      </w:r>
      <w:r>
        <w:rPr>
          <w:spacing w:val="-1"/>
        </w:rPr>
        <w:t xml:space="preserve"> </w:t>
      </w:r>
      <w:r>
        <w:t>2025).</w:t>
      </w:r>
      <w:r>
        <w:rPr>
          <w:spacing w:val="-1"/>
        </w:rPr>
        <w:t xml:space="preserve"> </w:t>
      </w:r>
      <w:r>
        <w:t>It</w:t>
      </w:r>
      <w:r>
        <w:rPr>
          <w:spacing w:val="-1"/>
        </w:rPr>
        <w:t xml:space="preserve"> </w:t>
      </w:r>
      <w:r>
        <w:t>has been used for different purposes, both related and unrelated to climate risk planning.</w:t>
      </w:r>
    </w:p>
    <w:p w14:paraId="4F445FF3" w14:textId="77777777" w:rsidR="00F64A0B" w:rsidRDefault="00000000">
      <w:pPr>
        <w:pStyle w:val="Heading7"/>
        <w:spacing w:before="113"/>
      </w:pPr>
      <w:r>
        <w:t>Research</w:t>
      </w:r>
      <w:r>
        <w:rPr>
          <w:spacing w:val="-6"/>
        </w:rPr>
        <w:t xml:space="preserve"> </w:t>
      </w:r>
      <w:r>
        <w:rPr>
          <w:spacing w:val="-2"/>
        </w:rPr>
        <w:t>Design</w:t>
      </w:r>
    </w:p>
    <w:p w14:paraId="4F445FF4" w14:textId="77777777" w:rsidR="00F64A0B" w:rsidRDefault="00000000">
      <w:pPr>
        <w:pStyle w:val="BodyText"/>
        <w:spacing w:before="148" w:line="266" w:lineRule="auto"/>
        <w:ind w:left="230" w:right="601"/>
      </w:pPr>
      <w:r>
        <w:t>The research explores current CRA practices using CRA reports and semi-structured interviews with practitioners</w:t>
      </w:r>
      <w:r>
        <w:rPr>
          <w:spacing w:val="-1"/>
        </w:rPr>
        <w:t xml:space="preserve"> </w:t>
      </w:r>
      <w:r>
        <w:t>to</w:t>
      </w:r>
      <w:r>
        <w:rPr>
          <w:spacing w:val="-2"/>
        </w:rPr>
        <w:t xml:space="preserve"> </w:t>
      </w:r>
      <w:r>
        <w:t>understand</w:t>
      </w:r>
      <w:r>
        <w:rPr>
          <w:spacing w:val="-2"/>
        </w:rPr>
        <w:t xml:space="preserve"> </w:t>
      </w:r>
      <w:r>
        <w:t>current</w:t>
      </w:r>
      <w:r>
        <w:rPr>
          <w:spacing w:val="-1"/>
        </w:rPr>
        <w:t xml:space="preserve"> </w:t>
      </w:r>
      <w:r>
        <w:t>approaches, develops</w:t>
      </w:r>
      <w:r>
        <w:rPr>
          <w:spacing w:val="-2"/>
        </w:rPr>
        <w:t xml:space="preserve"> </w:t>
      </w:r>
      <w:r>
        <w:t>recommendations for implementing SETS in practice, and finally demonstrates the benefits of the recommended approach through a case study. It would use both primary and secondary data collection: a desktop review of CRA reports</w:t>
      </w:r>
      <w:r>
        <w:rPr>
          <w:spacing w:val="-1"/>
        </w:rPr>
        <w:t xml:space="preserve"> </w:t>
      </w:r>
      <w:r>
        <w:t>and</w:t>
      </w:r>
      <w:r>
        <w:rPr>
          <w:spacing w:val="-4"/>
        </w:rPr>
        <w:t xml:space="preserve"> </w:t>
      </w:r>
      <w:r>
        <w:t>interviews</w:t>
      </w:r>
      <w:r>
        <w:rPr>
          <w:spacing w:val="-1"/>
        </w:rPr>
        <w:t xml:space="preserve"> </w:t>
      </w:r>
      <w:r>
        <w:t>to</w:t>
      </w:r>
      <w:r>
        <w:rPr>
          <w:spacing w:val="-4"/>
        </w:rPr>
        <w:t xml:space="preserve"> </w:t>
      </w:r>
      <w:r>
        <w:t>understand</w:t>
      </w:r>
      <w:r>
        <w:rPr>
          <w:spacing w:val="-2"/>
        </w:rPr>
        <w:t xml:space="preserve"> </w:t>
      </w:r>
      <w:r>
        <w:t>CRA</w:t>
      </w:r>
      <w:r>
        <w:rPr>
          <w:spacing w:val="-2"/>
        </w:rPr>
        <w:t xml:space="preserve"> </w:t>
      </w:r>
      <w:r>
        <w:t>practices.</w:t>
      </w:r>
      <w:r>
        <w:rPr>
          <w:spacing w:val="-1"/>
        </w:rPr>
        <w:t xml:space="preserve"> </w:t>
      </w:r>
      <w:r>
        <w:t>A</w:t>
      </w:r>
      <w:r>
        <w:rPr>
          <w:spacing w:val="-5"/>
        </w:rPr>
        <w:t xml:space="preserve"> </w:t>
      </w:r>
      <w:r>
        <w:t>purposive</w:t>
      </w:r>
      <w:r>
        <w:rPr>
          <w:spacing w:val="-4"/>
        </w:rPr>
        <w:t xml:space="preserve"> </w:t>
      </w:r>
      <w:r>
        <w:t>sampling</w:t>
      </w:r>
      <w:r>
        <w:rPr>
          <w:spacing w:val="-2"/>
        </w:rPr>
        <w:t xml:space="preserve"> </w:t>
      </w:r>
      <w:r>
        <w:t>strategy</w:t>
      </w:r>
      <w:r>
        <w:rPr>
          <w:spacing w:val="-4"/>
        </w:rPr>
        <w:t xml:space="preserve"> </w:t>
      </w:r>
      <w:r>
        <w:t>will</w:t>
      </w:r>
      <w:r>
        <w:rPr>
          <w:spacing w:val="-2"/>
        </w:rPr>
        <w:t xml:space="preserve"> </w:t>
      </w:r>
      <w:r>
        <w:t>be</w:t>
      </w:r>
      <w:r>
        <w:rPr>
          <w:spacing w:val="-2"/>
        </w:rPr>
        <w:t xml:space="preserve"> </w:t>
      </w:r>
      <w:r>
        <w:t>used</w:t>
      </w:r>
      <w:r>
        <w:rPr>
          <w:spacing w:val="-4"/>
        </w:rPr>
        <w:t xml:space="preserve"> </w:t>
      </w:r>
      <w:r>
        <w:t>to select 15–20 senior professionals from the energy sector, specifically targeting those with experience in design, strategic planning, or regulatory compliance of energy projects. This will be supplemented by snowball sampling, in which initial participants are asked to recommend other experts who can provide deep, systemic insights into Climate Risk Assessment (CRA). Should recruitment targets fail, the research will pivot to a more extensive secondary data analysis. This involves increasing the granularity of the desktop reviews of global energy projects and incorporating</w:t>
      </w:r>
      <w:r>
        <w:rPr>
          <w:spacing w:val="-4"/>
        </w:rPr>
        <w:t xml:space="preserve"> </w:t>
      </w:r>
      <w:r>
        <w:t>alternative</w:t>
      </w:r>
      <w:r>
        <w:rPr>
          <w:spacing w:val="-4"/>
        </w:rPr>
        <w:t xml:space="preserve"> </w:t>
      </w:r>
      <w:r>
        <w:t>data</w:t>
      </w:r>
      <w:r>
        <w:rPr>
          <w:spacing w:val="-2"/>
        </w:rPr>
        <w:t xml:space="preserve"> </w:t>
      </w:r>
      <w:r>
        <w:t>sources</w:t>
      </w:r>
      <w:r>
        <w:rPr>
          <w:spacing w:val="-4"/>
        </w:rPr>
        <w:t xml:space="preserve"> </w:t>
      </w:r>
      <w:r>
        <w:t>such</w:t>
      </w:r>
      <w:r>
        <w:rPr>
          <w:spacing w:val="-4"/>
        </w:rPr>
        <w:t xml:space="preserve"> </w:t>
      </w:r>
      <w:r>
        <w:t>as</w:t>
      </w:r>
      <w:r>
        <w:rPr>
          <w:spacing w:val="-2"/>
        </w:rPr>
        <w:t xml:space="preserve"> </w:t>
      </w:r>
      <w:r>
        <w:t>project</w:t>
      </w:r>
      <w:r>
        <w:rPr>
          <w:spacing w:val="-3"/>
        </w:rPr>
        <w:t xml:space="preserve"> </w:t>
      </w:r>
      <w:r>
        <w:t>white</w:t>
      </w:r>
      <w:r>
        <w:rPr>
          <w:spacing w:val="-2"/>
        </w:rPr>
        <w:t xml:space="preserve"> </w:t>
      </w:r>
      <w:r>
        <w:t>papers, institutional</w:t>
      </w:r>
      <w:r>
        <w:rPr>
          <w:spacing w:val="-2"/>
        </w:rPr>
        <w:t xml:space="preserve"> </w:t>
      </w:r>
      <w:r>
        <w:t>resilience</w:t>
      </w:r>
      <w:r>
        <w:rPr>
          <w:spacing w:val="-2"/>
        </w:rPr>
        <w:t xml:space="preserve"> </w:t>
      </w:r>
      <w:r>
        <w:t>reports, and public climate adaptation disclosures.</w:t>
      </w:r>
    </w:p>
    <w:p w14:paraId="4F445FF5" w14:textId="77777777" w:rsidR="00F64A0B" w:rsidRDefault="00000000">
      <w:pPr>
        <w:pStyle w:val="BodyText"/>
        <w:spacing w:before="111" w:line="266" w:lineRule="auto"/>
        <w:ind w:left="230" w:right="666"/>
      </w:pPr>
      <w:r>
        <w:t>This would be followed by a qualitative data analysis to both evaluate findings and develop a systems-based</w:t>
      </w:r>
      <w:r>
        <w:rPr>
          <w:spacing w:val="-4"/>
        </w:rPr>
        <w:t xml:space="preserve"> </w:t>
      </w:r>
      <w:r>
        <w:t>framework.</w:t>
      </w:r>
      <w:r>
        <w:rPr>
          <w:spacing w:val="-3"/>
        </w:rPr>
        <w:t xml:space="preserve"> </w:t>
      </w:r>
      <w:r>
        <w:t>The</w:t>
      </w:r>
      <w:r>
        <w:rPr>
          <w:spacing w:val="-4"/>
        </w:rPr>
        <w:t xml:space="preserve"> </w:t>
      </w:r>
      <w:r>
        <w:t>final</w:t>
      </w:r>
      <w:r>
        <w:rPr>
          <w:spacing w:val="-2"/>
        </w:rPr>
        <w:t xml:space="preserve"> </w:t>
      </w:r>
      <w:r>
        <w:t>stage</w:t>
      </w:r>
      <w:r>
        <w:rPr>
          <w:spacing w:val="-4"/>
        </w:rPr>
        <w:t xml:space="preserve"> </w:t>
      </w:r>
      <w:r>
        <w:t>would</w:t>
      </w:r>
      <w:r>
        <w:rPr>
          <w:spacing w:val="-4"/>
        </w:rPr>
        <w:t xml:space="preserve"> </w:t>
      </w:r>
      <w:r>
        <w:t>involve</w:t>
      </w:r>
      <w:r>
        <w:rPr>
          <w:spacing w:val="-2"/>
        </w:rPr>
        <w:t xml:space="preserve"> </w:t>
      </w:r>
      <w:r>
        <w:t>testing</w:t>
      </w:r>
      <w:r>
        <w:rPr>
          <w:spacing w:val="-4"/>
        </w:rPr>
        <w:t xml:space="preserve"> </w:t>
      </w:r>
      <w:r>
        <w:t>the</w:t>
      </w:r>
      <w:r>
        <w:rPr>
          <w:spacing w:val="-4"/>
        </w:rPr>
        <w:t xml:space="preserve"> </w:t>
      </w:r>
      <w:r>
        <w:t>framework</w:t>
      </w:r>
      <w:r>
        <w:rPr>
          <w:spacing w:val="-1"/>
        </w:rPr>
        <w:t xml:space="preserve"> </w:t>
      </w:r>
      <w:r>
        <w:t>in</w:t>
      </w:r>
      <w:r>
        <w:rPr>
          <w:spacing w:val="-2"/>
        </w:rPr>
        <w:t xml:space="preserve"> </w:t>
      </w:r>
      <w:r>
        <w:t>a</w:t>
      </w:r>
      <w:r>
        <w:rPr>
          <w:spacing w:val="-4"/>
        </w:rPr>
        <w:t xml:space="preserve"> </w:t>
      </w:r>
      <w:r>
        <w:t>case</w:t>
      </w:r>
      <w:r>
        <w:rPr>
          <w:spacing w:val="-4"/>
        </w:rPr>
        <w:t xml:space="preserve"> </w:t>
      </w:r>
      <w:r>
        <w:t>project</w:t>
      </w:r>
      <w:r>
        <w:rPr>
          <w:spacing w:val="-3"/>
        </w:rPr>
        <w:t xml:space="preserve"> </w:t>
      </w:r>
      <w:r>
        <w:t xml:space="preserve">to demonstrate its benefits and challenges, and to recommend a SETS-based approach for future </w:t>
      </w:r>
      <w:r>
        <w:rPr>
          <w:spacing w:val="-4"/>
        </w:rPr>
        <w:t>CRAs.</w:t>
      </w:r>
    </w:p>
    <w:p w14:paraId="4F445FF6" w14:textId="77777777" w:rsidR="00F64A0B" w:rsidRDefault="00000000">
      <w:pPr>
        <w:pStyle w:val="Heading7"/>
        <w:spacing w:before="115"/>
      </w:pPr>
      <w:r>
        <w:t>Intended</w:t>
      </w:r>
      <w:r>
        <w:rPr>
          <w:spacing w:val="-5"/>
        </w:rPr>
        <w:t xml:space="preserve"> </w:t>
      </w:r>
      <w:r>
        <w:rPr>
          <w:spacing w:val="-2"/>
        </w:rPr>
        <w:t>contributions</w:t>
      </w:r>
    </w:p>
    <w:p w14:paraId="4F445FF7" w14:textId="77777777" w:rsidR="00F64A0B" w:rsidRDefault="00000000">
      <w:pPr>
        <w:pStyle w:val="BodyText"/>
        <w:spacing w:before="148" w:line="266" w:lineRule="auto"/>
        <w:ind w:left="230" w:right="601"/>
      </w:pPr>
      <w:r>
        <w:t>This research aims to demonstrate that current CRA methods remain obsolete and highlight the impacts</w:t>
      </w:r>
      <w:r>
        <w:rPr>
          <w:spacing w:val="-4"/>
        </w:rPr>
        <w:t xml:space="preserve"> </w:t>
      </w:r>
      <w:r>
        <w:t>of</w:t>
      </w:r>
      <w:r>
        <w:rPr>
          <w:spacing w:val="-3"/>
        </w:rPr>
        <w:t xml:space="preserve"> </w:t>
      </w:r>
      <w:r>
        <w:t>failing</w:t>
      </w:r>
      <w:r>
        <w:rPr>
          <w:spacing w:val="-2"/>
        </w:rPr>
        <w:t xml:space="preserve"> </w:t>
      </w:r>
      <w:r>
        <w:t>to</w:t>
      </w:r>
      <w:r>
        <w:rPr>
          <w:spacing w:val="-4"/>
        </w:rPr>
        <w:t xml:space="preserve"> </w:t>
      </w:r>
      <w:r>
        <w:t>adopt necessary</w:t>
      </w:r>
      <w:r>
        <w:rPr>
          <w:spacing w:val="-3"/>
        </w:rPr>
        <w:t xml:space="preserve"> </w:t>
      </w:r>
      <w:r>
        <w:t>shifts</w:t>
      </w:r>
      <w:r>
        <w:rPr>
          <w:spacing w:val="-1"/>
        </w:rPr>
        <w:t xml:space="preserve"> </w:t>
      </w:r>
      <w:r>
        <w:t>in</w:t>
      </w:r>
      <w:r>
        <w:rPr>
          <w:spacing w:val="-4"/>
        </w:rPr>
        <w:t xml:space="preserve"> </w:t>
      </w:r>
      <w:r>
        <w:t>line</w:t>
      </w:r>
      <w:r>
        <w:rPr>
          <w:spacing w:val="-2"/>
        </w:rPr>
        <w:t xml:space="preserve"> </w:t>
      </w:r>
      <w:r>
        <w:t>with</w:t>
      </w:r>
      <w:r>
        <w:rPr>
          <w:spacing w:val="-2"/>
        </w:rPr>
        <w:t xml:space="preserve"> </w:t>
      </w:r>
      <w:r>
        <w:t>current</w:t>
      </w:r>
      <w:r>
        <w:rPr>
          <w:spacing w:val="-3"/>
        </w:rPr>
        <w:t xml:space="preserve"> </w:t>
      </w:r>
      <w:r>
        <w:t>realities.</w:t>
      </w:r>
      <w:r>
        <w:rPr>
          <w:spacing w:val="-3"/>
        </w:rPr>
        <w:t xml:space="preserve"> </w:t>
      </w:r>
      <w:r>
        <w:t>It would</w:t>
      </w:r>
      <w:r>
        <w:rPr>
          <w:spacing w:val="-2"/>
        </w:rPr>
        <w:t xml:space="preserve"> </w:t>
      </w:r>
      <w:r>
        <w:t>also</w:t>
      </w:r>
      <w:r>
        <w:rPr>
          <w:spacing w:val="-2"/>
        </w:rPr>
        <w:t xml:space="preserve"> </w:t>
      </w:r>
      <w:r>
        <w:t>propose</w:t>
      </w:r>
      <w:r>
        <w:rPr>
          <w:spacing w:val="-4"/>
        </w:rPr>
        <w:t xml:space="preserve"> </w:t>
      </w:r>
      <w:r>
        <w:t>and operationalize an improved approach to CRAs, ensuring it avoids the current shortcomings identified in the literature review and the pilot study.</w:t>
      </w:r>
    </w:p>
    <w:p w14:paraId="4F445FF8" w14:textId="77777777" w:rsidR="00F64A0B" w:rsidRDefault="00F64A0B">
      <w:pPr>
        <w:pStyle w:val="BodyText"/>
        <w:spacing w:before="105"/>
      </w:pPr>
    </w:p>
    <w:p w14:paraId="4F445FF9" w14:textId="77777777" w:rsidR="00F64A0B" w:rsidRDefault="00000000">
      <w:pPr>
        <w:ind w:left="230"/>
        <w:rPr>
          <w:b/>
        </w:rPr>
      </w:pPr>
      <w:r>
        <w:rPr>
          <w:b/>
          <w:spacing w:val="-2"/>
        </w:rPr>
        <w:t>Keywords</w:t>
      </w:r>
    </w:p>
    <w:p w14:paraId="4F445FFA" w14:textId="77777777" w:rsidR="00F64A0B" w:rsidRDefault="00000000">
      <w:pPr>
        <w:pStyle w:val="Heading6"/>
        <w:spacing w:before="128" w:line="244" w:lineRule="auto"/>
        <w:ind w:right="601"/>
        <w:rPr>
          <w:rFonts w:ascii="Times New Roman"/>
        </w:rPr>
      </w:pPr>
      <w:r>
        <w:rPr>
          <w:rFonts w:ascii="Times New Roman"/>
        </w:rPr>
        <w:t>Climate</w:t>
      </w:r>
      <w:r>
        <w:rPr>
          <w:rFonts w:ascii="Times New Roman"/>
          <w:spacing w:val="-6"/>
        </w:rPr>
        <w:t xml:space="preserve"> </w:t>
      </w:r>
      <w:r>
        <w:rPr>
          <w:rFonts w:ascii="Times New Roman"/>
        </w:rPr>
        <w:t>Risk</w:t>
      </w:r>
      <w:r>
        <w:rPr>
          <w:rFonts w:ascii="Times New Roman"/>
          <w:spacing w:val="-5"/>
        </w:rPr>
        <w:t xml:space="preserve"> </w:t>
      </w:r>
      <w:r>
        <w:rPr>
          <w:rFonts w:ascii="Times New Roman"/>
        </w:rPr>
        <w:t>Assessment</w:t>
      </w:r>
      <w:r>
        <w:rPr>
          <w:rFonts w:ascii="Times New Roman"/>
          <w:spacing w:val="-5"/>
        </w:rPr>
        <w:t xml:space="preserve"> </w:t>
      </w:r>
      <w:r>
        <w:rPr>
          <w:rFonts w:ascii="Times New Roman"/>
        </w:rPr>
        <w:t>(CRA),</w:t>
      </w:r>
      <w:r>
        <w:rPr>
          <w:rFonts w:ascii="Times New Roman"/>
          <w:spacing w:val="-5"/>
        </w:rPr>
        <w:t xml:space="preserve"> </w:t>
      </w:r>
      <w:r>
        <w:rPr>
          <w:rFonts w:ascii="Times New Roman"/>
        </w:rPr>
        <w:t>Energy</w:t>
      </w:r>
      <w:r>
        <w:rPr>
          <w:rFonts w:ascii="Times New Roman"/>
          <w:spacing w:val="-4"/>
        </w:rPr>
        <w:t xml:space="preserve"> </w:t>
      </w:r>
      <w:r>
        <w:rPr>
          <w:rFonts w:ascii="Times New Roman"/>
        </w:rPr>
        <w:t>Infrastructure,</w:t>
      </w:r>
      <w:r>
        <w:rPr>
          <w:rFonts w:ascii="Times New Roman"/>
          <w:spacing w:val="-5"/>
        </w:rPr>
        <w:t xml:space="preserve"> </w:t>
      </w:r>
      <w:r>
        <w:rPr>
          <w:rFonts w:ascii="Times New Roman"/>
        </w:rPr>
        <w:t>Interdependency,</w:t>
      </w:r>
      <w:r>
        <w:rPr>
          <w:rFonts w:ascii="Times New Roman"/>
          <w:spacing w:val="-5"/>
        </w:rPr>
        <w:t xml:space="preserve"> </w:t>
      </w:r>
      <w:r>
        <w:rPr>
          <w:rFonts w:ascii="Times New Roman"/>
        </w:rPr>
        <w:t>Climate</w:t>
      </w:r>
      <w:r>
        <w:rPr>
          <w:rFonts w:ascii="Times New Roman"/>
          <w:spacing w:val="-5"/>
        </w:rPr>
        <w:t xml:space="preserve"> </w:t>
      </w:r>
      <w:r>
        <w:rPr>
          <w:rFonts w:ascii="Times New Roman"/>
        </w:rPr>
        <w:t>Resilience, Holistic thinking</w:t>
      </w:r>
    </w:p>
    <w:p w14:paraId="4F445FFB" w14:textId="77777777" w:rsidR="00F64A0B" w:rsidRDefault="00F64A0B">
      <w:pPr>
        <w:pStyle w:val="Heading6"/>
        <w:spacing w:line="244" w:lineRule="auto"/>
        <w:rPr>
          <w:rFonts w:ascii="Times New Roman"/>
        </w:rPr>
        <w:sectPr w:rsidR="00F64A0B">
          <w:headerReference w:type="default" r:id="rId250"/>
          <w:footerReference w:type="default" r:id="rId251"/>
          <w:pgSz w:w="11900" w:h="16840"/>
          <w:pgMar w:top="1220" w:right="565" w:bottom="800" w:left="850" w:header="712" w:footer="620" w:gutter="0"/>
          <w:cols w:space="720"/>
        </w:sectPr>
      </w:pPr>
    </w:p>
    <w:p w14:paraId="4F445FFC" w14:textId="77777777" w:rsidR="00F64A0B" w:rsidRDefault="00000000">
      <w:pPr>
        <w:pStyle w:val="Heading7"/>
        <w:spacing w:before="219"/>
      </w:pPr>
      <w:r>
        <w:rPr>
          <w:noProof/>
        </w:rPr>
        <w:lastRenderedPageBreak/>
        <mc:AlternateContent>
          <mc:Choice Requires="wps">
            <w:drawing>
              <wp:anchor distT="0" distB="0" distL="0" distR="0" simplePos="0" relativeHeight="15775232" behindDoc="0" locked="0" layoutInCell="1" allowOverlap="1" wp14:anchorId="4F4462F2" wp14:editId="4F4462F3">
                <wp:simplePos x="0" y="0"/>
                <wp:positionH relativeFrom="page">
                  <wp:posOffset>638120</wp:posOffset>
                </wp:positionH>
                <wp:positionV relativeFrom="page">
                  <wp:posOffset>430299</wp:posOffset>
                </wp:positionV>
                <wp:extent cx="6072505" cy="361950"/>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2505" cy="361950"/>
                        </a:xfrm>
                        <a:custGeom>
                          <a:avLst/>
                          <a:gdLst/>
                          <a:ahLst/>
                          <a:cxnLst/>
                          <a:rect l="l" t="t" r="r" b="b"/>
                          <a:pathLst>
                            <a:path w="6072505" h="361950">
                              <a:moveTo>
                                <a:pt x="6072243" y="0"/>
                              </a:moveTo>
                              <a:lnTo>
                                <a:pt x="0" y="0"/>
                              </a:lnTo>
                              <a:lnTo>
                                <a:pt x="0" y="361374"/>
                              </a:lnTo>
                              <a:lnTo>
                                <a:pt x="6072243" y="361374"/>
                              </a:lnTo>
                              <a:lnTo>
                                <a:pt x="607224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C4922E7" id="Graphic 199" o:spid="_x0000_s1026" style="position:absolute;margin-left:50.25pt;margin-top:33.9pt;width:478.15pt;height:28.5pt;z-index:15775232;visibility:visible;mso-wrap-style:square;mso-wrap-distance-left:0;mso-wrap-distance-top:0;mso-wrap-distance-right:0;mso-wrap-distance-bottom:0;mso-position-horizontal:absolute;mso-position-horizontal-relative:page;mso-position-vertical:absolute;mso-position-vertical-relative:page;v-text-anchor:top" coordsize="607250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2QcJgIAAMUEAAAOAAAAZHJzL2Uyb0RvYy54bWysVMFu2zAMvQ/YPwi6L3aSJu2MOMXQIsOA&#10;oivQDDsrshwbk01NVGLn70fJkWtspw3zQabMJ+rxkfTmvm80OyuLNbQ5n89SzlQroajbY86/7Xcf&#10;7jhDJ9pCaGhVzi8K+f32/btNZzK1gAp0oSyjIC1mncl55ZzJkgRlpRqBMzCqJWcJthGOtvaYFFZ0&#10;FL3RySJN10kHtjAWpEKkr4+Dk29D/LJU0n0tS1SO6ZwTNxdWG9aDX5PtRmRHK0xVyysN8Q8sGlG3&#10;dOkY6lE4wU62/iNUU0sLCKWbSWgSKMtaqpADZTNPf8vmtRJGhVxIHDSjTPj/wsrn86t5sZ46mieQ&#10;P5AUSTqD2ejxG7xi+tI2HkvEWR9UvIwqqt4xSR/X6e1ila44k+RbrucfV0HmRGTxtDyh+6wgRBLn&#10;J3RDFYpoiSpasm+jaamWvoo6VNFxRlW0nFEVD0MVjXD+nKfnTdZNqFQjE+9u4Kz2EIDOp+EZL26W&#10;nMVkiOsbRrdTLDXRBBV98W1CvAFDqS9vbzw3ChcB8T0Apxf/JTxqGgNKDaiGu3z24dJRESIw1RxB&#10;18Wu1tpLgPZ4eNCWnQWJuwvPlfMEFjpiaALfDgcoLi+WdTQ3OcefJ2EVZ/pLS43phywaNhqHaFin&#10;HyCMYlDfotv334U1zJCZc0c99Ayx7UUWm4P4e8CA9Sdb+HRyUNa+cwK3gdF1Q7MS8r/OtR/G6T6g&#10;3v4+218AAAD//wMAUEsDBBQABgAIAAAAIQCw4GhB3wAAAAsBAAAPAAAAZHJzL2Rvd25yZXYueG1s&#10;TI/BTsMwEETvSPyDtUjcqE2UmCrEqYAK9cABUUCCmxsvSUS8jmK3DX/P9gS3Ge3T7Ey1mv0gDjjF&#10;PpCB64UCgdQE11Nr4O318WoJIiZLzg6B0MAPRljV52eVLV040gsetqkVHEKxtAa6lMZSyth06G1c&#10;hBGJb19h8jaxnVrpJnvkcD/ITCktve2JP3R2xIcOm+/t3hvINvrDY7b2z0/3TZ6/r4uN1p/GXF7M&#10;d7cgEs7pD4ZTfa4ONXfahT25KAb2ShWMGtA3POEEqEKz2rHK8iXIupL/N9S/AAAA//8DAFBLAQIt&#10;ABQABgAIAAAAIQC2gziS/gAAAOEBAAATAAAAAAAAAAAAAAAAAAAAAABbQ29udGVudF9UeXBlc10u&#10;eG1sUEsBAi0AFAAGAAgAAAAhADj9If/WAAAAlAEAAAsAAAAAAAAAAAAAAAAALwEAAF9yZWxzLy5y&#10;ZWxzUEsBAi0AFAAGAAgAAAAhAGgzZBwmAgAAxQQAAA4AAAAAAAAAAAAAAAAALgIAAGRycy9lMm9E&#10;b2MueG1sUEsBAi0AFAAGAAgAAAAhALDgaEHfAAAACwEAAA8AAAAAAAAAAAAAAAAAgAQAAGRycy9k&#10;b3ducmV2LnhtbFBLBQYAAAAABAAEAPMAAACMBQAAAAA=&#10;" path="m6072243,l,,,361374r6072243,l6072243,xe" stroked="f">
                <v:path arrowok="t"/>
                <w10:wrap anchorx="page" anchory="page"/>
              </v:shape>
            </w:pict>
          </mc:Fallback>
        </mc:AlternateContent>
      </w:r>
      <w:r>
        <w:rPr>
          <w:noProof/>
        </w:rPr>
        <mc:AlternateContent>
          <mc:Choice Requires="wps">
            <w:drawing>
              <wp:anchor distT="0" distB="0" distL="0" distR="0" simplePos="0" relativeHeight="15775744" behindDoc="0" locked="0" layoutInCell="1" allowOverlap="1" wp14:anchorId="4F4462F4" wp14:editId="4F4462F5">
                <wp:simplePos x="0" y="0"/>
                <wp:positionH relativeFrom="page">
                  <wp:posOffset>2491867</wp:posOffset>
                </wp:positionH>
                <wp:positionV relativeFrom="page">
                  <wp:posOffset>10139608</wp:posOffset>
                </wp:positionV>
                <wp:extent cx="735965" cy="253365"/>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253365"/>
                        </a:xfrm>
                        <a:custGeom>
                          <a:avLst/>
                          <a:gdLst/>
                          <a:ahLst/>
                          <a:cxnLst/>
                          <a:rect l="l" t="t" r="r" b="b"/>
                          <a:pathLst>
                            <a:path w="735965" h="253365">
                              <a:moveTo>
                                <a:pt x="735449" y="0"/>
                              </a:moveTo>
                              <a:lnTo>
                                <a:pt x="0" y="0"/>
                              </a:lnTo>
                              <a:lnTo>
                                <a:pt x="0" y="253309"/>
                              </a:lnTo>
                              <a:lnTo>
                                <a:pt x="735449" y="253309"/>
                              </a:lnTo>
                              <a:lnTo>
                                <a:pt x="7354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E971F31" id="Graphic 200" o:spid="_x0000_s1026" style="position:absolute;margin-left:196.2pt;margin-top:798.4pt;width:57.95pt;height:19.95pt;z-index:15775744;visibility:visible;mso-wrap-style:square;mso-wrap-distance-left:0;mso-wrap-distance-top:0;mso-wrap-distance-right:0;mso-wrap-distance-bottom:0;mso-position-horizontal:absolute;mso-position-horizontal-relative:page;mso-position-vertical:absolute;mso-position-vertical-relative:page;v-text-anchor:top" coordsize="735965,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zsJAIAAMAEAAAOAAAAZHJzL2Uyb0RvYy54bWysVMFu2zAMvQ/YPwi6L06TpmuMOMXQIsOA&#10;oivQDDsrshwbk01NVGLn70fJlmNspw3LQaasJ/q9RzKbh67W7KwsVtBk/GY250w1EvKqOWb82373&#10;4Z4zdKLJhYZGZfyikD9s37/btCZVCyhB58oyStJg2pqMl86ZNElQlqoWOAOjGjoswNbC0dYek9yK&#10;lrLXOlnM53dJCzY3FqRCpLdP/SHfhvxFoaT7WhSoHNMZJ24urDasB78m241Ij1aYspIDDfEPLGpR&#10;NfTRMdWTcIKdbPVHqrqSFhAKN5NQJ1AUlVRBA6m5mf+m5q0URgUtZA6a0Sb8f2nly/nNvFpPHc0z&#10;yB9IjiStwXQ88RscMF1ha48l4qwLLl5GF1XnmKSXH5er9d2KM0lHi9VySbHPKdJ4WZ7QfVYQEonz&#10;M7q+CHmMRBkj2TUxtFRKX0Qdiug4oyJazqiIh76IRjh/z7PzIWuvTMqRiD+t4az2EHDOiyC+t7dr&#10;zqISYnqF6GYKpQ6aoOJZfJqQrsd44fP1IDwC4rMHTr77d+jQtcQyppMaUPUWe+XB69ENwk39RtBV&#10;vqu09vrRHg+P2rKzIGN34TcwnsBCM/T1951wgPzyallLI5Nx/HkSVnGmvzTUk36+YmBjcIiBdfoR&#10;whQG6y26ffddWMMMhRl31D4vEDtepLExiL8H9Fh/s4FPJwdF5bsmcOsZDRsak6B/GGk/h9N9QF3/&#10;eLa/AAAA//8DAFBLAwQUAAYACAAAACEAYL4p7OMAAAANAQAADwAAAGRycy9kb3ducmV2LnhtbEyP&#10;MU/DMBSEdyT+g/WQWBC12xA3DXEqhAB1YKHN0s2N3TgitqPYadJ/z2OC8d19undXbGfbkYseQuud&#10;gOWCAdGu9qp1jYDq8P6YAQlROiU777SAqw6wLW9vCpkrP7kvfdnHhmCIC7kUYGLsc0pDbbSVYeF7&#10;7dA7+8HKiOfQUDXICcNtR1eMcWpl6/CDkb1+Nbr+3o9WAPvcmXNmPqprunzg07p6O2ZjJcT93fzy&#10;DCTqOf7B8Fsfq0OJnU5+dCqQTkCyWT0hika64TgCkZRlCZATSjzha6BlQf+vKH8AAAD//wMAUEsB&#10;Ai0AFAAGAAgAAAAhALaDOJL+AAAA4QEAABMAAAAAAAAAAAAAAAAAAAAAAFtDb250ZW50X1R5cGVz&#10;XS54bWxQSwECLQAUAAYACAAAACEAOP0h/9YAAACUAQAACwAAAAAAAAAAAAAAAAAvAQAAX3JlbHMv&#10;LnJlbHNQSwECLQAUAAYACAAAACEAf9mM7CQCAADABAAADgAAAAAAAAAAAAAAAAAuAgAAZHJzL2Uy&#10;b0RvYy54bWxQSwECLQAUAAYACAAAACEAYL4p7OMAAAANAQAADwAAAAAAAAAAAAAAAAB+BAAAZHJz&#10;L2Rvd25yZXYueG1sUEsFBgAAAAAEAAQA8wAAAI4FAAAAAA==&#10;" path="m735449,l,,,253309r735449,l735449,xe" stroked="f">
                <v:path arrowok="t"/>
                <w10:wrap anchorx="page" anchory="page"/>
              </v:shape>
            </w:pict>
          </mc:Fallback>
        </mc:AlternateContent>
      </w:r>
      <w:r>
        <w:rPr>
          <w:spacing w:val="-2"/>
        </w:rPr>
        <w:t>References</w:t>
      </w:r>
    </w:p>
    <w:p w14:paraId="4F445FFD" w14:textId="77777777" w:rsidR="00F64A0B" w:rsidRDefault="00000000">
      <w:pPr>
        <w:spacing w:before="146"/>
        <w:ind w:left="230"/>
      </w:pPr>
      <w:r>
        <w:rPr>
          <w:b/>
        </w:rPr>
        <w:t>Dittrich,</w:t>
      </w:r>
      <w:r>
        <w:rPr>
          <w:b/>
          <w:spacing w:val="-5"/>
        </w:rPr>
        <w:t xml:space="preserve"> </w:t>
      </w:r>
      <w:r>
        <w:rPr>
          <w:b/>
        </w:rPr>
        <w:t>R.,</w:t>
      </w:r>
      <w:r>
        <w:rPr>
          <w:b/>
          <w:spacing w:val="-6"/>
        </w:rPr>
        <w:t xml:space="preserve"> </w:t>
      </w:r>
      <w:r>
        <w:rPr>
          <w:b/>
        </w:rPr>
        <w:t>Wreford,</w:t>
      </w:r>
      <w:r>
        <w:rPr>
          <w:b/>
          <w:spacing w:val="-6"/>
        </w:rPr>
        <w:t xml:space="preserve"> </w:t>
      </w:r>
      <w:r>
        <w:rPr>
          <w:b/>
        </w:rPr>
        <w:t>A.</w:t>
      </w:r>
      <w:r>
        <w:rPr>
          <w:b/>
          <w:spacing w:val="-6"/>
        </w:rPr>
        <w:t xml:space="preserve"> </w:t>
      </w:r>
      <w:r>
        <w:rPr>
          <w:b/>
        </w:rPr>
        <w:t>&amp;</w:t>
      </w:r>
      <w:r>
        <w:rPr>
          <w:b/>
          <w:spacing w:val="-4"/>
        </w:rPr>
        <w:t xml:space="preserve"> </w:t>
      </w:r>
      <w:r>
        <w:rPr>
          <w:b/>
        </w:rPr>
        <w:t>Moran,</w:t>
      </w:r>
      <w:r>
        <w:rPr>
          <w:b/>
          <w:spacing w:val="-6"/>
        </w:rPr>
        <w:t xml:space="preserve"> </w:t>
      </w:r>
      <w:r>
        <w:rPr>
          <w:b/>
        </w:rPr>
        <w:t>D.</w:t>
      </w:r>
      <w:r>
        <w:rPr>
          <w:b/>
          <w:spacing w:val="-2"/>
        </w:rPr>
        <w:t xml:space="preserve"> </w:t>
      </w:r>
      <w:r>
        <w:t>(2016)</w:t>
      </w:r>
      <w:r>
        <w:rPr>
          <w:spacing w:val="-4"/>
        </w:rPr>
        <w:t xml:space="preserve"> </w:t>
      </w:r>
      <w:r>
        <w:t>‘A</w:t>
      </w:r>
      <w:r>
        <w:rPr>
          <w:spacing w:val="-5"/>
        </w:rPr>
        <w:t xml:space="preserve"> </w:t>
      </w:r>
      <w:r>
        <w:t>survey</w:t>
      </w:r>
      <w:r>
        <w:rPr>
          <w:spacing w:val="-4"/>
        </w:rPr>
        <w:t xml:space="preserve"> </w:t>
      </w:r>
      <w:r>
        <w:t>of</w:t>
      </w:r>
      <w:r>
        <w:rPr>
          <w:spacing w:val="-3"/>
        </w:rPr>
        <w:t xml:space="preserve"> </w:t>
      </w:r>
      <w:r>
        <w:t>decision-making</w:t>
      </w:r>
      <w:r>
        <w:rPr>
          <w:spacing w:val="-6"/>
        </w:rPr>
        <w:t xml:space="preserve"> </w:t>
      </w:r>
      <w:r>
        <w:t>approaches</w:t>
      </w:r>
      <w:r>
        <w:rPr>
          <w:spacing w:val="-7"/>
        </w:rPr>
        <w:t xml:space="preserve"> </w:t>
      </w:r>
      <w:r>
        <w:t>for</w:t>
      </w:r>
      <w:r>
        <w:rPr>
          <w:spacing w:val="-5"/>
        </w:rPr>
        <w:t xml:space="preserve"> </w:t>
      </w:r>
      <w:r>
        <w:rPr>
          <w:spacing w:val="-2"/>
        </w:rPr>
        <w:t>climate</w:t>
      </w:r>
    </w:p>
    <w:p w14:paraId="4F445FFE" w14:textId="77777777" w:rsidR="00F64A0B" w:rsidRDefault="00000000">
      <w:pPr>
        <w:spacing w:before="28"/>
        <w:ind w:left="230"/>
      </w:pPr>
      <w:r>
        <w:t>change</w:t>
      </w:r>
      <w:r>
        <w:rPr>
          <w:spacing w:val="-8"/>
        </w:rPr>
        <w:t xml:space="preserve"> </w:t>
      </w:r>
      <w:r>
        <w:t>adaptation:</w:t>
      </w:r>
      <w:r>
        <w:rPr>
          <w:spacing w:val="-7"/>
        </w:rPr>
        <w:t xml:space="preserve"> </w:t>
      </w:r>
      <w:r>
        <w:t>Are</w:t>
      </w:r>
      <w:r>
        <w:rPr>
          <w:spacing w:val="-7"/>
        </w:rPr>
        <w:t xml:space="preserve"> </w:t>
      </w:r>
      <w:r>
        <w:t>robust</w:t>
      </w:r>
      <w:r>
        <w:rPr>
          <w:spacing w:val="-6"/>
        </w:rPr>
        <w:t xml:space="preserve"> </w:t>
      </w:r>
      <w:r>
        <w:t>methods</w:t>
      </w:r>
      <w:r>
        <w:rPr>
          <w:spacing w:val="-8"/>
        </w:rPr>
        <w:t xml:space="preserve"> </w:t>
      </w:r>
      <w:r>
        <w:t>the</w:t>
      </w:r>
      <w:r>
        <w:rPr>
          <w:spacing w:val="-5"/>
        </w:rPr>
        <w:t xml:space="preserve"> </w:t>
      </w:r>
      <w:r>
        <w:t>way</w:t>
      </w:r>
      <w:r>
        <w:rPr>
          <w:spacing w:val="-8"/>
        </w:rPr>
        <w:t xml:space="preserve"> </w:t>
      </w:r>
      <w:r>
        <w:t>forward?’,</w:t>
      </w:r>
      <w:r>
        <w:rPr>
          <w:spacing w:val="-1"/>
        </w:rPr>
        <w:t xml:space="preserve"> </w:t>
      </w:r>
      <w:r>
        <w:rPr>
          <w:i/>
        </w:rPr>
        <w:t>Ecological</w:t>
      </w:r>
      <w:r>
        <w:rPr>
          <w:i/>
          <w:spacing w:val="-6"/>
        </w:rPr>
        <w:t xml:space="preserve"> </w:t>
      </w:r>
      <w:r>
        <w:rPr>
          <w:i/>
        </w:rPr>
        <w:t>Economics</w:t>
      </w:r>
      <w:r>
        <w:t>,</w:t>
      </w:r>
      <w:r>
        <w:rPr>
          <w:spacing w:val="-7"/>
        </w:rPr>
        <w:t xml:space="preserve"> </w:t>
      </w:r>
      <w:r>
        <w:t>122,</w:t>
      </w:r>
      <w:r>
        <w:rPr>
          <w:spacing w:val="-6"/>
        </w:rPr>
        <w:t xml:space="preserve"> </w:t>
      </w:r>
      <w:r>
        <w:t>pp.</w:t>
      </w:r>
      <w:r>
        <w:rPr>
          <w:spacing w:val="-6"/>
        </w:rPr>
        <w:t xml:space="preserve"> </w:t>
      </w:r>
      <w:r>
        <w:t>79–</w:t>
      </w:r>
      <w:r>
        <w:rPr>
          <w:spacing w:val="-5"/>
        </w:rPr>
        <w:t>89.</w:t>
      </w:r>
    </w:p>
    <w:p w14:paraId="4F445FFF" w14:textId="77777777" w:rsidR="00F64A0B" w:rsidRDefault="00000000">
      <w:pPr>
        <w:spacing w:before="148" w:line="264" w:lineRule="auto"/>
        <w:ind w:left="230" w:right="565"/>
      </w:pPr>
      <w:r>
        <w:rPr>
          <w:b/>
        </w:rPr>
        <w:t>Huddleston,</w:t>
      </w:r>
      <w:r>
        <w:rPr>
          <w:b/>
          <w:spacing w:val="-3"/>
        </w:rPr>
        <w:t xml:space="preserve"> </w:t>
      </w:r>
      <w:r>
        <w:rPr>
          <w:b/>
        </w:rPr>
        <w:t>P., Smith,</w:t>
      </w:r>
      <w:r>
        <w:rPr>
          <w:b/>
          <w:spacing w:val="-6"/>
        </w:rPr>
        <w:t xml:space="preserve"> </w:t>
      </w:r>
      <w:r>
        <w:rPr>
          <w:b/>
        </w:rPr>
        <w:t>T.,</w:t>
      </w:r>
      <w:r>
        <w:rPr>
          <w:b/>
          <w:spacing w:val="-2"/>
        </w:rPr>
        <w:t xml:space="preserve"> </w:t>
      </w:r>
      <w:r>
        <w:rPr>
          <w:b/>
        </w:rPr>
        <w:t>White,</w:t>
      </w:r>
      <w:r>
        <w:rPr>
          <w:b/>
          <w:spacing w:val="-3"/>
        </w:rPr>
        <w:t xml:space="preserve"> </w:t>
      </w:r>
      <w:r>
        <w:rPr>
          <w:b/>
        </w:rPr>
        <w:t>I.</w:t>
      </w:r>
      <w:r>
        <w:rPr>
          <w:b/>
          <w:spacing w:val="-3"/>
        </w:rPr>
        <w:t xml:space="preserve"> </w:t>
      </w:r>
      <w:r>
        <w:rPr>
          <w:b/>
        </w:rPr>
        <w:t>&amp;</w:t>
      </w:r>
      <w:r>
        <w:rPr>
          <w:b/>
          <w:spacing w:val="-2"/>
        </w:rPr>
        <w:t xml:space="preserve"> </w:t>
      </w:r>
      <w:r>
        <w:rPr>
          <w:b/>
        </w:rPr>
        <w:t>Elrick-Barr,</w:t>
      </w:r>
      <w:r>
        <w:rPr>
          <w:b/>
          <w:spacing w:val="-3"/>
        </w:rPr>
        <w:t xml:space="preserve"> </w:t>
      </w:r>
      <w:r>
        <w:rPr>
          <w:b/>
        </w:rPr>
        <w:t>C.</w:t>
      </w:r>
      <w:r>
        <w:rPr>
          <w:b/>
          <w:spacing w:val="-2"/>
        </w:rPr>
        <w:t xml:space="preserve"> </w:t>
      </w:r>
      <w:r>
        <w:t>(2022)</w:t>
      </w:r>
      <w:r>
        <w:rPr>
          <w:spacing w:val="-1"/>
        </w:rPr>
        <w:t xml:space="preserve"> </w:t>
      </w:r>
      <w:r>
        <w:t>‘Adapting</w:t>
      </w:r>
      <w:r>
        <w:rPr>
          <w:spacing w:val="-4"/>
        </w:rPr>
        <w:t xml:space="preserve"> </w:t>
      </w:r>
      <w:r>
        <w:t>critical</w:t>
      </w:r>
      <w:r>
        <w:rPr>
          <w:spacing w:val="-3"/>
        </w:rPr>
        <w:t xml:space="preserve"> </w:t>
      </w:r>
      <w:r>
        <w:t>infrastructure</w:t>
      </w:r>
      <w:r>
        <w:rPr>
          <w:spacing w:val="-4"/>
        </w:rPr>
        <w:t xml:space="preserve"> </w:t>
      </w:r>
      <w:r>
        <w:t xml:space="preserve">to climate change: A scoping review’, </w:t>
      </w:r>
      <w:r>
        <w:rPr>
          <w:i/>
        </w:rPr>
        <w:t>Environmental Science and Policy</w:t>
      </w:r>
      <w:r>
        <w:t>, 135, pp. 67–76.</w:t>
      </w:r>
    </w:p>
    <w:p w14:paraId="4F446000" w14:textId="77777777" w:rsidR="00F64A0B" w:rsidRDefault="00000000">
      <w:pPr>
        <w:spacing w:before="103" w:line="280" w:lineRule="auto"/>
        <w:ind w:left="230" w:right="565"/>
      </w:pPr>
      <w:r>
        <w:rPr>
          <w:b/>
        </w:rPr>
        <w:t>Intergovernmental</w:t>
      </w:r>
      <w:r>
        <w:rPr>
          <w:b/>
          <w:spacing w:val="-4"/>
        </w:rPr>
        <w:t xml:space="preserve"> </w:t>
      </w:r>
      <w:r>
        <w:rPr>
          <w:b/>
        </w:rPr>
        <w:t>Panel</w:t>
      </w:r>
      <w:r>
        <w:rPr>
          <w:b/>
          <w:spacing w:val="-2"/>
        </w:rPr>
        <w:t xml:space="preserve"> </w:t>
      </w:r>
      <w:r>
        <w:rPr>
          <w:b/>
        </w:rPr>
        <w:t>on</w:t>
      </w:r>
      <w:r>
        <w:rPr>
          <w:b/>
          <w:spacing w:val="-6"/>
        </w:rPr>
        <w:t xml:space="preserve"> </w:t>
      </w:r>
      <w:r>
        <w:rPr>
          <w:b/>
        </w:rPr>
        <w:t>Climate</w:t>
      </w:r>
      <w:r>
        <w:rPr>
          <w:b/>
          <w:spacing w:val="-5"/>
        </w:rPr>
        <w:t xml:space="preserve"> </w:t>
      </w:r>
      <w:r>
        <w:rPr>
          <w:b/>
        </w:rPr>
        <w:t>Change</w:t>
      </w:r>
      <w:r>
        <w:rPr>
          <w:b/>
          <w:spacing w:val="-5"/>
        </w:rPr>
        <w:t xml:space="preserve"> </w:t>
      </w:r>
      <w:r>
        <w:rPr>
          <w:b/>
        </w:rPr>
        <w:t xml:space="preserve">(IPCC) </w:t>
      </w:r>
      <w:r>
        <w:t>(2021)</w:t>
      </w:r>
      <w:r>
        <w:rPr>
          <w:spacing w:val="-4"/>
        </w:rPr>
        <w:t xml:space="preserve"> </w:t>
      </w:r>
      <w:r>
        <w:rPr>
          <w:i/>
        </w:rPr>
        <w:t>Climate</w:t>
      </w:r>
      <w:r>
        <w:rPr>
          <w:i/>
          <w:spacing w:val="-5"/>
        </w:rPr>
        <w:t xml:space="preserve"> </w:t>
      </w:r>
      <w:r>
        <w:rPr>
          <w:i/>
        </w:rPr>
        <w:t>Change</w:t>
      </w:r>
      <w:r>
        <w:rPr>
          <w:i/>
          <w:spacing w:val="-3"/>
        </w:rPr>
        <w:t xml:space="preserve"> </w:t>
      </w:r>
      <w:r>
        <w:rPr>
          <w:i/>
        </w:rPr>
        <w:t>2021:</w:t>
      </w:r>
      <w:r>
        <w:rPr>
          <w:i/>
          <w:spacing w:val="-4"/>
        </w:rPr>
        <w:t xml:space="preserve"> </w:t>
      </w:r>
      <w:r>
        <w:rPr>
          <w:i/>
        </w:rPr>
        <w:t>The</w:t>
      </w:r>
      <w:r>
        <w:rPr>
          <w:i/>
          <w:spacing w:val="-3"/>
        </w:rPr>
        <w:t xml:space="preserve"> </w:t>
      </w:r>
      <w:r>
        <w:rPr>
          <w:i/>
        </w:rPr>
        <w:t>Physical Science Basis. Contribution of Working Group I to the Sixth Assessment Report of the Intergovernmental Panel on Climate Change</w:t>
      </w:r>
      <w:r>
        <w:t>. Cambridge: Cambridge University Press.</w:t>
      </w:r>
    </w:p>
    <w:p w14:paraId="4F446001" w14:textId="77777777" w:rsidR="00F64A0B" w:rsidRDefault="00000000">
      <w:pPr>
        <w:spacing w:before="171" w:line="266" w:lineRule="auto"/>
        <w:ind w:left="230" w:right="893"/>
      </w:pPr>
      <w:r>
        <w:rPr>
          <w:b/>
        </w:rPr>
        <w:t xml:space="preserve">Park, J., Seager, T.P., Rao, P.S.C., Convertino, M. and Linkov, I., </w:t>
      </w:r>
      <w:r>
        <w:t>2013. Integrating risk and resilience</w:t>
      </w:r>
      <w:r>
        <w:rPr>
          <w:spacing w:val="-3"/>
        </w:rPr>
        <w:t xml:space="preserve"> </w:t>
      </w:r>
      <w:r>
        <w:t>approaches</w:t>
      </w:r>
      <w:r>
        <w:rPr>
          <w:spacing w:val="-5"/>
        </w:rPr>
        <w:t xml:space="preserve"> </w:t>
      </w:r>
      <w:r>
        <w:t>to</w:t>
      </w:r>
      <w:r>
        <w:rPr>
          <w:spacing w:val="-7"/>
        </w:rPr>
        <w:t xml:space="preserve"> </w:t>
      </w:r>
      <w:r>
        <w:t>catastrophe</w:t>
      </w:r>
      <w:r>
        <w:rPr>
          <w:spacing w:val="-5"/>
        </w:rPr>
        <w:t xml:space="preserve"> </w:t>
      </w:r>
      <w:r>
        <w:t>management</w:t>
      </w:r>
      <w:r>
        <w:rPr>
          <w:spacing w:val="-1"/>
        </w:rPr>
        <w:t xml:space="preserve"> </w:t>
      </w:r>
      <w:r>
        <w:t>in</w:t>
      </w:r>
      <w:r>
        <w:rPr>
          <w:spacing w:val="-3"/>
        </w:rPr>
        <w:t xml:space="preserve"> </w:t>
      </w:r>
      <w:r>
        <w:t>engineering</w:t>
      </w:r>
      <w:r>
        <w:rPr>
          <w:spacing w:val="-5"/>
        </w:rPr>
        <w:t xml:space="preserve"> </w:t>
      </w:r>
      <w:r>
        <w:t xml:space="preserve">systems. </w:t>
      </w:r>
      <w:r>
        <w:rPr>
          <w:i/>
        </w:rPr>
        <w:t>Risk</w:t>
      </w:r>
      <w:r>
        <w:rPr>
          <w:i/>
          <w:spacing w:val="-2"/>
        </w:rPr>
        <w:t xml:space="preserve"> </w:t>
      </w:r>
      <w:r>
        <w:rPr>
          <w:i/>
        </w:rPr>
        <w:t>analysis</w:t>
      </w:r>
      <w:r>
        <w:t>,</w:t>
      </w:r>
      <w:r>
        <w:rPr>
          <w:spacing w:val="-4"/>
        </w:rPr>
        <w:t xml:space="preserve"> </w:t>
      </w:r>
      <w:r>
        <w:rPr>
          <w:i/>
        </w:rPr>
        <w:t>33</w:t>
      </w:r>
      <w:r>
        <w:t xml:space="preserve">(3), </w:t>
      </w:r>
      <w:r>
        <w:rPr>
          <w:spacing w:val="-2"/>
        </w:rPr>
        <w:t>pp.356-367.</w:t>
      </w:r>
    </w:p>
    <w:p w14:paraId="4F446002" w14:textId="77777777" w:rsidR="00F64A0B" w:rsidRDefault="00000000">
      <w:pPr>
        <w:pStyle w:val="Heading7"/>
        <w:spacing w:before="98"/>
      </w:pPr>
      <w:r>
        <w:t>Roa,</w:t>
      </w:r>
      <w:r>
        <w:rPr>
          <w:spacing w:val="-8"/>
        </w:rPr>
        <w:t xml:space="preserve"> </w:t>
      </w:r>
      <w:r>
        <w:t>O.</w:t>
      </w:r>
      <w:r>
        <w:rPr>
          <w:spacing w:val="-5"/>
        </w:rPr>
        <w:t xml:space="preserve"> </w:t>
      </w:r>
      <w:r>
        <w:t>H.,</w:t>
      </w:r>
      <w:r>
        <w:rPr>
          <w:spacing w:val="-6"/>
        </w:rPr>
        <w:t xml:space="preserve"> </w:t>
      </w:r>
      <w:r>
        <w:t>Bachmann,</w:t>
      </w:r>
      <w:r>
        <w:rPr>
          <w:spacing w:val="-5"/>
        </w:rPr>
        <w:t xml:space="preserve"> </w:t>
      </w:r>
      <w:r>
        <w:t>M.,</w:t>
      </w:r>
      <w:r>
        <w:rPr>
          <w:spacing w:val="-6"/>
        </w:rPr>
        <w:t xml:space="preserve"> </w:t>
      </w:r>
      <w:r>
        <w:t>Mechler,</w:t>
      </w:r>
      <w:r>
        <w:rPr>
          <w:spacing w:val="-4"/>
        </w:rPr>
        <w:t xml:space="preserve"> </w:t>
      </w:r>
      <w:r>
        <w:t>R.,</w:t>
      </w:r>
      <w:r>
        <w:rPr>
          <w:spacing w:val="-3"/>
        </w:rPr>
        <w:t xml:space="preserve"> </w:t>
      </w:r>
      <w:r>
        <w:t>Sakic</w:t>
      </w:r>
      <w:r>
        <w:rPr>
          <w:spacing w:val="-6"/>
        </w:rPr>
        <w:t xml:space="preserve"> </w:t>
      </w:r>
      <w:proofErr w:type="spellStart"/>
      <w:r>
        <w:t>Trogrlic</w:t>
      </w:r>
      <w:proofErr w:type="spellEnd"/>
      <w:r>
        <w:t>,</w:t>
      </w:r>
      <w:r>
        <w:rPr>
          <w:spacing w:val="-6"/>
        </w:rPr>
        <w:t xml:space="preserve"> </w:t>
      </w:r>
      <w:r>
        <w:t>R.,</w:t>
      </w:r>
      <w:r>
        <w:rPr>
          <w:spacing w:val="-2"/>
        </w:rPr>
        <w:t xml:space="preserve"> </w:t>
      </w:r>
      <w:r>
        <w:t>Reimann,</w:t>
      </w:r>
      <w:r>
        <w:rPr>
          <w:spacing w:val="-3"/>
        </w:rPr>
        <w:t xml:space="preserve"> </w:t>
      </w:r>
      <w:r>
        <w:t>L.,</w:t>
      </w:r>
      <w:r>
        <w:rPr>
          <w:spacing w:val="-6"/>
        </w:rPr>
        <w:t xml:space="preserve"> </w:t>
      </w:r>
      <w:r>
        <w:t>Mazzoleni,</w:t>
      </w:r>
      <w:r>
        <w:rPr>
          <w:spacing w:val="-5"/>
        </w:rPr>
        <w:t xml:space="preserve"> </w:t>
      </w:r>
      <w:r>
        <w:t>M.,</w:t>
      </w:r>
      <w:r>
        <w:rPr>
          <w:spacing w:val="-5"/>
        </w:rPr>
        <w:t xml:space="preserve"> </w:t>
      </w:r>
      <w:r>
        <w:rPr>
          <w:spacing w:val="-2"/>
        </w:rPr>
        <w:t>Aerts,</w:t>
      </w:r>
    </w:p>
    <w:p w14:paraId="4F446003" w14:textId="77777777" w:rsidR="00F64A0B" w:rsidRDefault="00000000">
      <w:pPr>
        <w:spacing w:before="41" w:line="280" w:lineRule="auto"/>
        <w:ind w:left="230" w:right="565"/>
      </w:pPr>
      <w:r>
        <w:rPr>
          <w:b/>
        </w:rPr>
        <w:t>J.</w:t>
      </w:r>
      <w:r>
        <w:rPr>
          <w:b/>
          <w:spacing w:val="-2"/>
        </w:rPr>
        <w:t xml:space="preserve"> </w:t>
      </w:r>
      <w:r>
        <w:rPr>
          <w:b/>
        </w:rPr>
        <w:t>C.</w:t>
      </w:r>
      <w:r>
        <w:rPr>
          <w:b/>
          <w:spacing w:val="-3"/>
        </w:rPr>
        <w:t xml:space="preserve"> </w:t>
      </w:r>
      <w:r>
        <w:rPr>
          <w:b/>
        </w:rPr>
        <w:t>J.</w:t>
      </w:r>
      <w:r>
        <w:rPr>
          <w:b/>
          <w:spacing w:val="-3"/>
        </w:rPr>
        <w:t xml:space="preserve"> </w:t>
      </w:r>
      <w:r>
        <w:rPr>
          <w:b/>
        </w:rPr>
        <w:t>H.,</w:t>
      </w:r>
      <w:r>
        <w:rPr>
          <w:b/>
          <w:spacing w:val="-1"/>
        </w:rPr>
        <w:t xml:space="preserve"> </w:t>
      </w:r>
      <w:proofErr w:type="spellStart"/>
      <w:r>
        <w:rPr>
          <w:b/>
        </w:rPr>
        <w:t>Buskop</w:t>
      </w:r>
      <w:proofErr w:type="spellEnd"/>
      <w:r>
        <w:rPr>
          <w:b/>
        </w:rPr>
        <w:t>,</w:t>
      </w:r>
      <w:r>
        <w:rPr>
          <w:b/>
          <w:spacing w:val="-1"/>
        </w:rPr>
        <w:t xml:space="preserve"> </w:t>
      </w:r>
      <w:r>
        <w:rPr>
          <w:b/>
        </w:rPr>
        <w:t>F.</w:t>
      </w:r>
      <w:r>
        <w:rPr>
          <w:b/>
          <w:spacing w:val="-1"/>
        </w:rPr>
        <w:t xml:space="preserve"> </w:t>
      </w:r>
      <w:r>
        <w:rPr>
          <w:b/>
        </w:rPr>
        <w:t>E.,</w:t>
      </w:r>
      <w:r>
        <w:rPr>
          <w:b/>
          <w:spacing w:val="-3"/>
        </w:rPr>
        <w:t xml:space="preserve"> </w:t>
      </w:r>
      <w:r>
        <w:rPr>
          <w:b/>
        </w:rPr>
        <w:t>Pirani,</w:t>
      </w:r>
      <w:r>
        <w:rPr>
          <w:b/>
          <w:spacing w:val="-5"/>
        </w:rPr>
        <w:t xml:space="preserve"> </w:t>
      </w:r>
      <w:r>
        <w:rPr>
          <w:b/>
        </w:rPr>
        <w:t>A.</w:t>
      </w:r>
      <w:r>
        <w:rPr>
          <w:b/>
          <w:spacing w:val="-3"/>
        </w:rPr>
        <w:t xml:space="preserve"> </w:t>
      </w:r>
      <w:r>
        <w:rPr>
          <w:b/>
        </w:rPr>
        <w:t>&amp;</w:t>
      </w:r>
      <w:r>
        <w:rPr>
          <w:b/>
          <w:spacing w:val="-5"/>
        </w:rPr>
        <w:t xml:space="preserve"> </w:t>
      </w:r>
      <w:proofErr w:type="spellStart"/>
      <w:r>
        <w:rPr>
          <w:b/>
        </w:rPr>
        <w:t>Mysiak</w:t>
      </w:r>
      <w:proofErr w:type="spellEnd"/>
      <w:r>
        <w:rPr>
          <w:b/>
        </w:rPr>
        <w:t>,</w:t>
      </w:r>
      <w:r>
        <w:rPr>
          <w:b/>
          <w:spacing w:val="-1"/>
        </w:rPr>
        <w:t xml:space="preserve"> </w:t>
      </w:r>
      <w:r>
        <w:rPr>
          <w:b/>
        </w:rPr>
        <w:t xml:space="preserve">J. </w:t>
      </w:r>
      <w:r>
        <w:t>(2025)</w:t>
      </w:r>
      <w:r>
        <w:rPr>
          <w:spacing w:val="-3"/>
        </w:rPr>
        <w:t xml:space="preserve"> </w:t>
      </w:r>
      <w:r>
        <w:t>‘Challenges</w:t>
      </w:r>
      <w:r>
        <w:rPr>
          <w:spacing w:val="-2"/>
        </w:rPr>
        <w:t xml:space="preserve"> </w:t>
      </w:r>
      <w:r>
        <w:t>and</w:t>
      </w:r>
      <w:r>
        <w:rPr>
          <w:spacing w:val="-2"/>
        </w:rPr>
        <w:t xml:space="preserve"> </w:t>
      </w:r>
      <w:r>
        <w:t>opportunities</w:t>
      </w:r>
      <w:r>
        <w:rPr>
          <w:spacing w:val="-2"/>
        </w:rPr>
        <w:t xml:space="preserve"> </w:t>
      </w:r>
      <w:r>
        <w:t>in</w:t>
      </w:r>
      <w:r>
        <w:rPr>
          <w:spacing w:val="-2"/>
        </w:rPr>
        <w:t xml:space="preserve"> </w:t>
      </w:r>
      <w:r>
        <w:t xml:space="preserve">climate risk assessment: future directions for assessing complex climate risks’, </w:t>
      </w:r>
      <w:r>
        <w:rPr>
          <w:i/>
        </w:rPr>
        <w:t>Environmental Research Letters</w:t>
      </w:r>
      <w:r>
        <w:t>, 20(5), 053003.</w:t>
      </w:r>
    </w:p>
    <w:p w14:paraId="4F446004" w14:textId="77777777" w:rsidR="00F64A0B" w:rsidRDefault="00000000">
      <w:pPr>
        <w:pStyle w:val="BodyText"/>
        <w:spacing w:before="151" w:line="280" w:lineRule="auto"/>
        <w:ind w:left="230" w:right="565"/>
      </w:pPr>
      <w:proofErr w:type="spellStart"/>
      <w:r>
        <w:rPr>
          <w:b/>
        </w:rPr>
        <w:t>Verschuur</w:t>
      </w:r>
      <w:proofErr w:type="spellEnd"/>
      <w:r>
        <w:rPr>
          <w:b/>
        </w:rPr>
        <w:t>,</w:t>
      </w:r>
      <w:r>
        <w:rPr>
          <w:b/>
          <w:spacing w:val="-3"/>
        </w:rPr>
        <w:t xml:space="preserve"> </w:t>
      </w:r>
      <w:r>
        <w:rPr>
          <w:b/>
        </w:rPr>
        <w:t>J.</w:t>
      </w:r>
      <w:r>
        <w:rPr>
          <w:b/>
          <w:spacing w:val="-4"/>
        </w:rPr>
        <w:t xml:space="preserve"> </w:t>
      </w:r>
      <w:r>
        <w:rPr>
          <w:b/>
        </w:rPr>
        <w:t>et</w:t>
      </w:r>
      <w:r>
        <w:rPr>
          <w:b/>
          <w:spacing w:val="-4"/>
        </w:rPr>
        <w:t xml:space="preserve"> </w:t>
      </w:r>
      <w:r>
        <w:rPr>
          <w:b/>
        </w:rPr>
        <w:t>al.</w:t>
      </w:r>
      <w:r>
        <w:rPr>
          <w:b/>
          <w:spacing w:val="-3"/>
        </w:rPr>
        <w:t xml:space="preserve"> </w:t>
      </w:r>
      <w:r>
        <w:t>(2024)</w:t>
      </w:r>
      <w:r>
        <w:rPr>
          <w:spacing w:val="-2"/>
        </w:rPr>
        <w:t xml:space="preserve"> </w:t>
      </w:r>
      <w:r>
        <w:t>‘Quantifying</w:t>
      </w:r>
      <w:r>
        <w:rPr>
          <w:spacing w:val="-5"/>
        </w:rPr>
        <w:t xml:space="preserve"> </w:t>
      </w:r>
      <w:r>
        <w:t>climate</w:t>
      </w:r>
      <w:r>
        <w:rPr>
          <w:spacing w:val="-5"/>
        </w:rPr>
        <w:t xml:space="preserve"> </w:t>
      </w:r>
      <w:r>
        <w:t>risks</w:t>
      </w:r>
      <w:r>
        <w:rPr>
          <w:spacing w:val="-2"/>
        </w:rPr>
        <w:t xml:space="preserve"> </w:t>
      </w:r>
      <w:r>
        <w:t>to</w:t>
      </w:r>
      <w:r>
        <w:rPr>
          <w:spacing w:val="-5"/>
        </w:rPr>
        <w:t xml:space="preserve"> </w:t>
      </w:r>
      <w:r>
        <w:t>infrastructure</w:t>
      </w:r>
      <w:r>
        <w:rPr>
          <w:spacing w:val="-3"/>
        </w:rPr>
        <w:t xml:space="preserve"> </w:t>
      </w:r>
      <w:r>
        <w:t>systems:</w:t>
      </w:r>
      <w:r>
        <w:rPr>
          <w:spacing w:val="-3"/>
        </w:rPr>
        <w:t xml:space="preserve"> </w:t>
      </w:r>
      <w:r>
        <w:t>A</w:t>
      </w:r>
      <w:r>
        <w:rPr>
          <w:spacing w:val="-3"/>
        </w:rPr>
        <w:t xml:space="preserve"> </w:t>
      </w:r>
      <w:r>
        <w:t xml:space="preserve">comparative review of developments across infrastructure sectors’, </w:t>
      </w:r>
      <w:r>
        <w:rPr>
          <w:i/>
        </w:rPr>
        <w:t>PLOS Climate</w:t>
      </w:r>
      <w:r>
        <w:t>, 3(4), e0000331.</w:t>
      </w:r>
    </w:p>
    <w:p w14:paraId="4F446005" w14:textId="77777777" w:rsidR="00F64A0B" w:rsidRDefault="00000000">
      <w:pPr>
        <w:spacing w:before="154" w:line="280" w:lineRule="auto"/>
        <w:ind w:left="230" w:right="565"/>
      </w:pPr>
      <w:r>
        <w:rPr>
          <w:b/>
        </w:rPr>
        <w:t>Zhang,</w:t>
      </w:r>
      <w:r>
        <w:rPr>
          <w:b/>
          <w:spacing w:val="-2"/>
        </w:rPr>
        <w:t xml:space="preserve"> </w:t>
      </w:r>
      <w:r>
        <w:rPr>
          <w:b/>
        </w:rPr>
        <w:t>P.</w:t>
      </w:r>
      <w:r>
        <w:rPr>
          <w:b/>
          <w:spacing w:val="-4"/>
        </w:rPr>
        <w:t xml:space="preserve"> </w:t>
      </w:r>
      <w:r>
        <w:rPr>
          <w:b/>
        </w:rPr>
        <w:t>&amp;</w:t>
      </w:r>
      <w:r>
        <w:rPr>
          <w:b/>
          <w:spacing w:val="-3"/>
        </w:rPr>
        <w:t xml:space="preserve"> </w:t>
      </w:r>
      <w:r>
        <w:rPr>
          <w:b/>
        </w:rPr>
        <w:t>Peeta,</w:t>
      </w:r>
      <w:r>
        <w:rPr>
          <w:b/>
          <w:spacing w:val="-4"/>
        </w:rPr>
        <w:t xml:space="preserve"> </w:t>
      </w:r>
      <w:r>
        <w:rPr>
          <w:b/>
        </w:rPr>
        <w:t>S.</w:t>
      </w:r>
      <w:r>
        <w:rPr>
          <w:b/>
          <w:spacing w:val="-2"/>
        </w:rPr>
        <w:t xml:space="preserve"> </w:t>
      </w:r>
      <w:r>
        <w:t>(2011)</w:t>
      </w:r>
      <w:r>
        <w:rPr>
          <w:spacing w:val="-2"/>
        </w:rPr>
        <w:t xml:space="preserve"> </w:t>
      </w:r>
      <w:r>
        <w:t>‘A</w:t>
      </w:r>
      <w:r>
        <w:rPr>
          <w:spacing w:val="-3"/>
        </w:rPr>
        <w:t xml:space="preserve"> </w:t>
      </w:r>
      <w:r>
        <w:t>generalized</w:t>
      </w:r>
      <w:r>
        <w:rPr>
          <w:spacing w:val="-3"/>
        </w:rPr>
        <w:t xml:space="preserve"> </w:t>
      </w:r>
      <w:r>
        <w:t>modeling</w:t>
      </w:r>
      <w:r>
        <w:rPr>
          <w:spacing w:val="-3"/>
        </w:rPr>
        <w:t xml:space="preserve"> </w:t>
      </w:r>
      <w:r>
        <w:t>framework</w:t>
      </w:r>
      <w:r>
        <w:rPr>
          <w:spacing w:val="-4"/>
        </w:rPr>
        <w:t xml:space="preserve"> </w:t>
      </w:r>
      <w:r>
        <w:t>to</w:t>
      </w:r>
      <w:r>
        <w:rPr>
          <w:spacing w:val="-5"/>
        </w:rPr>
        <w:t xml:space="preserve"> </w:t>
      </w:r>
      <w:r>
        <w:t>analyze</w:t>
      </w:r>
      <w:r>
        <w:rPr>
          <w:spacing w:val="-3"/>
        </w:rPr>
        <w:t xml:space="preserve"> </w:t>
      </w:r>
      <w:r>
        <w:t xml:space="preserve">interdependencies among infrastructure systems’, </w:t>
      </w:r>
      <w:r>
        <w:rPr>
          <w:i/>
        </w:rPr>
        <w:t>Transportation Research Part B</w:t>
      </w:r>
      <w:r>
        <w:t>, 45, pp. 553–579.</w:t>
      </w:r>
    </w:p>
    <w:p w14:paraId="4F446006" w14:textId="77777777" w:rsidR="00F64A0B" w:rsidRDefault="00F64A0B">
      <w:pPr>
        <w:spacing w:line="280" w:lineRule="auto"/>
        <w:sectPr w:rsidR="00F64A0B">
          <w:pgSz w:w="11900" w:h="16840"/>
          <w:pgMar w:top="1220" w:right="565" w:bottom="800" w:left="850" w:header="712" w:footer="620" w:gutter="0"/>
          <w:cols w:space="720"/>
        </w:sectPr>
      </w:pPr>
    </w:p>
    <w:p w14:paraId="4F446007" w14:textId="77777777" w:rsidR="00F64A0B" w:rsidRDefault="00000000">
      <w:pPr>
        <w:spacing w:before="108"/>
        <w:ind w:left="78"/>
        <w:rPr>
          <w:b/>
          <w:sz w:val="26"/>
        </w:rPr>
      </w:pPr>
      <w:r>
        <w:rPr>
          <w:b/>
          <w:noProof/>
          <w:sz w:val="26"/>
        </w:rPr>
        <w:lastRenderedPageBreak/>
        <w:drawing>
          <wp:anchor distT="0" distB="0" distL="0" distR="0" simplePos="0" relativeHeight="15776256" behindDoc="0" locked="0" layoutInCell="1" allowOverlap="1" wp14:anchorId="4F4462F6" wp14:editId="56C55D7C">
            <wp:simplePos x="0" y="0"/>
            <wp:positionH relativeFrom="page">
              <wp:posOffset>5619750</wp:posOffset>
            </wp:positionH>
            <wp:positionV relativeFrom="paragraph">
              <wp:posOffset>-5333</wp:posOffset>
            </wp:positionV>
            <wp:extent cx="1511934" cy="492125"/>
            <wp:effectExtent l="0" t="0" r="0" b="0"/>
            <wp:wrapNone/>
            <wp:docPr id="202" name="Image 202"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29" w:name="Oru-Bo_Abstract"/>
      <w:bookmarkEnd w:id="29"/>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6008" w14:textId="77777777" w:rsidR="00F64A0B" w:rsidRDefault="00F64A0B">
      <w:pPr>
        <w:pStyle w:val="BodyText"/>
        <w:spacing w:before="326"/>
        <w:rPr>
          <w:b/>
          <w:sz w:val="36"/>
        </w:rPr>
      </w:pPr>
    </w:p>
    <w:p w14:paraId="4F446009" w14:textId="77777777" w:rsidR="00F64A0B" w:rsidRDefault="00000000">
      <w:pPr>
        <w:spacing w:before="1" w:line="153" w:lineRule="auto"/>
        <w:ind w:left="279" w:right="562"/>
        <w:jc w:val="center"/>
        <w:rPr>
          <w:rFonts w:ascii="Calibri"/>
          <w:sz w:val="36"/>
        </w:rPr>
      </w:pPr>
      <w:r>
        <w:rPr>
          <w:rFonts w:ascii="Calibri"/>
          <w:sz w:val="36"/>
        </w:rPr>
        <w:t>An</w:t>
      </w:r>
      <w:r>
        <w:rPr>
          <w:rFonts w:ascii="Calibri"/>
          <w:spacing w:val="-5"/>
          <w:sz w:val="36"/>
        </w:rPr>
        <w:t xml:space="preserve"> </w:t>
      </w:r>
      <w:r>
        <w:rPr>
          <w:rFonts w:ascii="Calibri"/>
          <w:sz w:val="36"/>
        </w:rPr>
        <w:t>Analysis</w:t>
      </w:r>
      <w:r>
        <w:rPr>
          <w:rFonts w:ascii="Calibri"/>
          <w:spacing w:val="-6"/>
          <w:sz w:val="36"/>
        </w:rPr>
        <w:t xml:space="preserve"> </w:t>
      </w:r>
      <w:r>
        <w:rPr>
          <w:rFonts w:ascii="Calibri"/>
          <w:sz w:val="36"/>
        </w:rPr>
        <w:t>of</w:t>
      </w:r>
      <w:r>
        <w:rPr>
          <w:rFonts w:ascii="Calibri"/>
          <w:spacing w:val="-5"/>
          <w:sz w:val="36"/>
        </w:rPr>
        <w:t xml:space="preserve"> </w:t>
      </w:r>
      <w:r>
        <w:rPr>
          <w:rFonts w:ascii="Calibri"/>
          <w:sz w:val="36"/>
        </w:rPr>
        <w:t>the</w:t>
      </w:r>
      <w:r>
        <w:rPr>
          <w:rFonts w:ascii="Calibri"/>
          <w:spacing w:val="-5"/>
          <w:sz w:val="36"/>
        </w:rPr>
        <w:t xml:space="preserve"> </w:t>
      </w:r>
      <w:r>
        <w:rPr>
          <w:rFonts w:ascii="Calibri"/>
          <w:sz w:val="36"/>
        </w:rPr>
        <w:t>Role</w:t>
      </w:r>
      <w:r>
        <w:rPr>
          <w:rFonts w:ascii="Calibri"/>
          <w:spacing w:val="-5"/>
          <w:sz w:val="36"/>
        </w:rPr>
        <w:t xml:space="preserve"> </w:t>
      </w:r>
      <w:r>
        <w:rPr>
          <w:rFonts w:ascii="Calibri"/>
          <w:sz w:val="36"/>
        </w:rPr>
        <w:t>of</w:t>
      </w:r>
      <w:r>
        <w:rPr>
          <w:rFonts w:ascii="Calibri"/>
          <w:spacing w:val="-5"/>
          <w:sz w:val="36"/>
        </w:rPr>
        <w:t xml:space="preserve"> </w:t>
      </w:r>
      <w:r>
        <w:rPr>
          <w:rFonts w:ascii="Calibri"/>
          <w:sz w:val="36"/>
        </w:rPr>
        <w:t>Emerging</w:t>
      </w:r>
      <w:r>
        <w:rPr>
          <w:rFonts w:ascii="Calibri"/>
          <w:spacing w:val="-4"/>
          <w:sz w:val="36"/>
        </w:rPr>
        <w:t xml:space="preserve"> </w:t>
      </w:r>
      <w:r>
        <w:rPr>
          <w:rFonts w:ascii="Calibri"/>
          <w:sz w:val="36"/>
        </w:rPr>
        <w:t>Alternative</w:t>
      </w:r>
      <w:r>
        <w:rPr>
          <w:rFonts w:ascii="Calibri"/>
          <w:spacing w:val="-5"/>
          <w:sz w:val="36"/>
        </w:rPr>
        <w:t xml:space="preserve"> </w:t>
      </w:r>
      <w:r>
        <w:rPr>
          <w:rFonts w:ascii="Calibri"/>
          <w:sz w:val="36"/>
        </w:rPr>
        <w:t>Food</w:t>
      </w:r>
      <w:r>
        <w:rPr>
          <w:rFonts w:ascii="Calibri"/>
          <w:spacing w:val="-6"/>
          <w:sz w:val="36"/>
        </w:rPr>
        <w:t xml:space="preserve"> </w:t>
      </w:r>
      <w:r>
        <w:rPr>
          <w:rFonts w:ascii="Calibri"/>
          <w:sz w:val="36"/>
        </w:rPr>
        <w:t xml:space="preserve">Production Practices in Sustainable Food System Transitions in the United </w:t>
      </w:r>
      <w:r>
        <w:rPr>
          <w:rFonts w:ascii="Calibri"/>
          <w:spacing w:val="-2"/>
          <w:sz w:val="36"/>
        </w:rPr>
        <w:t>Kingdom</w:t>
      </w:r>
    </w:p>
    <w:p w14:paraId="4F44600A" w14:textId="77777777" w:rsidR="00F64A0B" w:rsidRDefault="00000000">
      <w:pPr>
        <w:pStyle w:val="Heading7"/>
        <w:spacing w:before="288"/>
        <w:ind w:left="282" w:right="562"/>
        <w:jc w:val="center"/>
      </w:pPr>
      <w:r>
        <w:t>Jedidiah</w:t>
      </w:r>
      <w:r>
        <w:rPr>
          <w:spacing w:val="-7"/>
        </w:rPr>
        <w:t xml:space="preserve"> </w:t>
      </w:r>
      <w:r>
        <w:t>Oru-</w:t>
      </w:r>
      <w:r>
        <w:rPr>
          <w:spacing w:val="-5"/>
        </w:rPr>
        <w:t>Bo</w:t>
      </w:r>
    </w:p>
    <w:p w14:paraId="4F44600B" w14:textId="77777777" w:rsidR="00F64A0B" w:rsidRDefault="00F64A0B">
      <w:pPr>
        <w:pStyle w:val="BodyText"/>
        <w:spacing w:before="27"/>
        <w:ind w:left="282" w:right="562"/>
        <w:jc w:val="center"/>
      </w:pPr>
      <w:hyperlink r:id="rId252">
        <w:r>
          <w:rPr>
            <w:spacing w:val="-2"/>
          </w:rPr>
          <w:t>j.p.oru-bo@pgr.reading.ac.uk</w:t>
        </w:r>
      </w:hyperlink>
    </w:p>
    <w:p w14:paraId="4F44600C" w14:textId="77777777" w:rsidR="00F64A0B" w:rsidRDefault="00F64A0B">
      <w:pPr>
        <w:pStyle w:val="BodyText"/>
        <w:spacing w:before="135"/>
      </w:pPr>
    </w:p>
    <w:p w14:paraId="4F44600D" w14:textId="77777777" w:rsidR="00F64A0B" w:rsidRDefault="00000000">
      <w:pPr>
        <w:pStyle w:val="Heading7"/>
      </w:pPr>
      <w:r>
        <w:t>Extended</w:t>
      </w:r>
      <w:r>
        <w:rPr>
          <w:spacing w:val="-4"/>
        </w:rPr>
        <w:t xml:space="preserve"> </w:t>
      </w:r>
      <w:r>
        <w:rPr>
          <w:spacing w:val="-2"/>
        </w:rPr>
        <w:t>Abstract</w:t>
      </w:r>
    </w:p>
    <w:p w14:paraId="4F44600E" w14:textId="77777777" w:rsidR="00F64A0B" w:rsidRDefault="00000000">
      <w:pPr>
        <w:pStyle w:val="BodyText"/>
        <w:spacing w:before="146" w:line="266" w:lineRule="auto"/>
        <w:ind w:left="230" w:right="508" w:firstLine="720"/>
        <w:jc w:val="both"/>
      </w:pPr>
      <w:r>
        <w:t>Food is a major contributor to global climate change. Globally, food-related emissions are estimated to contribute 31% to total anthropogenic emissions (FAO, 2021). Within the United Kingdom (UK), food-related Greenhouse Gas (GHG) emissions are estimated to be 35% of total emissions (WRAP, 2021). The current interconnected food system presents various challenges and inefficiencies. Trade-offs between environmental degradation for improved yields and agricultural expansion</w:t>
      </w:r>
      <w:r>
        <w:rPr>
          <w:spacing w:val="-3"/>
        </w:rPr>
        <w:t xml:space="preserve"> </w:t>
      </w:r>
      <w:r>
        <w:t>have</w:t>
      </w:r>
      <w:r>
        <w:rPr>
          <w:spacing w:val="-5"/>
        </w:rPr>
        <w:t xml:space="preserve"> </w:t>
      </w:r>
      <w:r>
        <w:t>resulted</w:t>
      </w:r>
      <w:r>
        <w:rPr>
          <w:spacing w:val="-8"/>
        </w:rPr>
        <w:t xml:space="preserve"> </w:t>
      </w:r>
      <w:r>
        <w:t>in</w:t>
      </w:r>
      <w:r>
        <w:rPr>
          <w:spacing w:val="-3"/>
        </w:rPr>
        <w:t xml:space="preserve"> </w:t>
      </w:r>
      <w:r>
        <w:t>increasing</w:t>
      </w:r>
      <w:r>
        <w:rPr>
          <w:spacing w:val="-3"/>
        </w:rPr>
        <w:t xml:space="preserve"> </w:t>
      </w:r>
      <w:r>
        <w:t>environmental</w:t>
      </w:r>
      <w:r>
        <w:rPr>
          <w:spacing w:val="-4"/>
        </w:rPr>
        <w:t xml:space="preserve"> </w:t>
      </w:r>
      <w:r>
        <w:t>cost,</w:t>
      </w:r>
      <w:r>
        <w:rPr>
          <w:spacing w:val="-4"/>
        </w:rPr>
        <w:t xml:space="preserve"> </w:t>
      </w:r>
      <w:r>
        <w:t>while</w:t>
      </w:r>
      <w:r>
        <w:rPr>
          <w:spacing w:val="-3"/>
        </w:rPr>
        <w:t xml:space="preserve"> </w:t>
      </w:r>
      <w:r>
        <w:t>inefficiencies</w:t>
      </w:r>
      <w:r>
        <w:rPr>
          <w:spacing w:val="-3"/>
        </w:rPr>
        <w:t xml:space="preserve"> </w:t>
      </w:r>
      <w:r>
        <w:t>in</w:t>
      </w:r>
      <w:r>
        <w:rPr>
          <w:spacing w:val="-3"/>
        </w:rPr>
        <w:t xml:space="preserve"> </w:t>
      </w:r>
      <w:r>
        <w:t>distribution,</w:t>
      </w:r>
      <w:r>
        <w:rPr>
          <w:spacing w:val="-4"/>
        </w:rPr>
        <w:t xml:space="preserve"> </w:t>
      </w:r>
      <w:r>
        <w:t>storage and consumption can lead to wastage across the food system. Issues with governance and power between</w:t>
      </w:r>
      <w:r>
        <w:rPr>
          <w:spacing w:val="-10"/>
        </w:rPr>
        <w:t xml:space="preserve"> </w:t>
      </w:r>
      <w:r>
        <w:t>actors</w:t>
      </w:r>
      <w:r>
        <w:rPr>
          <w:spacing w:val="-9"/>
        </w:rPr>
        <w:t xml:space="preserve"> </w:t>
      </w:r>
      <w:r>
        <w:t>resulting</w:t>
      </w:r>
      <w:r>
        <w:rPr>
          <w:spacing w:val="-12"/>
        </w:rPr>
        <w:t xml:space="preserve"> </w:t>
      </w:r>
      <w:r>
        <w:t>in</w:t>
      </w:r>
      <w:r>
        <w:rPr>
          <w:spacing w:val="-10"/>
        </w:rPr>
        <w:t xml:space="preserve"> </w:t>
      </w:r>
      <w:r>
        <w:t>poor</w:t>
      </w:r>
      <w:r>
        <w:rPr>
          <w:spacing w:val="-9"/>
        </w:rPr>
        <w:t xml:space="preserve"> </w:t>
      </w:r>
      <w:r>
        <w:t>working</w:t>
      </w:r>
      <w:r>
        <w:rPr>
          <w:spacing w:val="-10"/>
        </w:rPr>
        <w:t xml:space="preserve"> </w:t>
      </w:r>
      <w:r>
        <w:t>conditions</w:t>
      </w:r>
      <w:r>
        <w:rPr>
          <w:spacing w:val="-9"/>
        </w:rPr>
        <w:t xml:space="preserve"> </w:t>
      </w:r>
      <w:r>
        <w:t>and</w:t>
      </w:r>
      <w:r>
        <w:rPr>
          <w:spacing w:val="-10"/>
        </w:rPr>
        <w:t xml:space="preserve"> </w:t>
      </w:r>
      <w:r>
        <w:t>accessibility</w:t>
      </w:r>
      <w:r>
        <w:rPr>
          <w:spacing w:val="-9"/>
        </w:rPr>
        <w:t xml:space="preserve"> </w:t>
      </w:r>
      <w:r>
        <w:t>also</w:t>
      </w:r>
      <w:r>
        <w:rPr>
          <w:spacing w:val="-10"/>
        </w:rPr>
        <w:t xml:space="preserve"> </w:t>
      </w:r>
      <w:r>
        <w:t>exist.</w:t>
      </w:r>
      <w:r>
        <w:rPr>
          <w:spacing w:val="-4"/>
        </w:rPr>
        <w:t xml:space="preserve"> </w:t>
      </w:r>
      <w:r>
        <w:t>This</w:t>
      </w:r>
      <w:r>
        <w:rPr>
          <w:spacing w:val="-11"/>
        </w:rPr>
        <w:t xml:space="preserve"> </w:t>
      </w:r>
      <w:r>
        <w:t>raises</w:t>
      </w:r>
      <w:r>
        <w:rPr>
          <w:spacing w:val="-10"/>
        </w:rPr>
        <w:t xml:space="preserve"> </w:t>
      </w:r>
      <w:r>
        <w:t>questions on the need to reduce the environmental impact of this sector.</w:t>
      </w:r>
      <w:r>
        <w:rPr>
          <w:spacing w:val="40"/>
        </w:rPr>
        <w:t xml:space="preserve"> </w:t>
      </w:r>
      <w:r>
        <w:t xml:space="preserve">Globally, the food system faces economic pressure from the increasing cost of food production, periodic economic crisis, and increased </w:t>
      </w:r>
      <w:proofErr w:type="spellStart"/>
      <w:r>
        <w:t>corporatisation</w:t>
      </w:r>
      <w:proofErr w:type="spellEnd"/>
      <w:r>
        <w:t xml:space="preserve"> all contributing to an increase in prices and value/power concentration (</w:t>
      </w:r>
      <w:proofErr w:type="spellStart"/>
      <w:r>
        <w:t>Hackforth</w:t>
      </w:r>
      <w:proofErr w:type="spellEnd"/>
      <w:r>
        <w:t>,</w:t>
      </w:r>
      <w:r>
        <w:rPr>
          <w:spacing w:val="-10"/>
        </w:rPr>
        <w:t xml:space="preserve"> </w:t>
      </w:r>
      <w:r>
        <w:t>2025).</w:t>
      </w:r>
      <w:r>
        <w:rPr>
          <w:spacing w:val="40"/>
        </w:rPr>
        <w:t xml:space="preserve"> </w:t>
      </w:r>
      <w:proofErr w:type="spellStart"/>
      <w:r>
        <w:t>Corporatisation</w:t>
      </w:r>
      <w:proofErr w:type="spellEnd"/>
      <w:r>
        <w:rPr>
          <w:spacing w:val="-11"/>
        </w:rPr>
        <w:t xml:space="preserve"> </w:t>
      </w:r>
      <w:r>
        <w:t>within</w:t>
      </w:r>
      <w:r>
        <w:rPr>
          <w:spacing w:val="-11"/>
        </w:rPr>
        <w:t xml:space="preserve"> </w:t>
      </w:r>
      <w:r>
        <w:t>the</w:t>
      </w:r>
      <w:r>
        <w:rPr>
          <w:spacing w:val="-14"/>
        </w:rPr>
        <w:t xml:space="preserve"> </w:t>
      </w:r>
      <w:r>
        <w:t>food</w:t>
      </w:r>
      <w:r>
        <w:rPr>
          <w:spacing w:val="-11"/>
        </w:rPr>
        <w:t xml:space="preserve"> </w:t>
      </w:r>
      <w:r>
        <w:t>system</w:t>
      </w:r>
      <w:r>
        <w:rPr>
          <w:spacing w:val="-10"/>
        </w:rPr>
        <w:t xml:space="preserve"> </w:t>
      </w:r>
      <w:r>
        <w:t>has</w:t>
      </w:r>
      <w:r>
        <w:rPr>
          <w:spacing w:val="-11"/>
        </w:rPr>
        <w:t xml:space="preserve"> </w:t>
      </w:r>
      <w:r>
        <w:t>increased</w:t>
      </w:r>
      <w:r>
        <w:rPr>
          <w:spacing w:val="-11"/>
        </w:rPr>
        <w:t xml:space="preserve"> </w:t>
      </w:r>
      <w:r>
        <w:t>the</w:t>
      </w:r>
      <w:r>
        <w:rPr>
          <w:spacing w:val="-12"/>
        </w:rPr>
        <w:t xml:space="preserve"> </w:t>
      </w:r>
      <w:r>
        <w:t>barrier</w:t>
      </w:r>
      <w:r>
        <w:rPr>
          <w:spacing w:val="-13"/>
        </w:rPr>
        <w:t xml:space="preserve"> </w:t>
      </w:r>
      <w:r>
        <w:t>for</w:t>
      </w:r>
      <w:r>
        <w:rPr>
          <w:spacing w:val="-10"/>
        </w:rPr>
        <w:t xml:space="preserve"> </w:t>
      </w:r>
      <w:r>
        <w:t>entry</w:t>
      </w:r>
      <w:r>
        <w:rPr>
          <w:spacing w:val="-11"/>
        </w:rPr>
        <w:t xml:space="preserve"> </w:t>
      </w:r>
      <w:r>
        <w:t>for</w:t>
      </w:r>
      <w:r>
        <w:rPr>
          <w:spacing w:val="-10"/>
        </w:rPr>
        <w:t xml:space="preserve"> </w:t>
      </w:r>
      <w:r>
        <w:t>small scale farmers while consolidating power and control towards established larger scale producers (Howard, 2021), thus allowing for fewer competitors and increased price control. The food system has negative impacts on the environment chiefly through emissions into the environment across the system</w:t>
      </w:r>
      <w:r>
        <w:rPr>
          <w:spacing w:val="-5"/>
        </w:rPr>
        <w:t xml:space="preserve"> </w:t>
      </w:r>
      <w:r>
        <w:t>from</w:t>
      </w:r>
      <w:r>
        <w:rPr>
          <w:spacing w:val="-5"/>
        </w:rPr>
        <w:t xml:space="preserve"> </w:t>
      </w:r>
      <w:r>
        <w:t>on-farm</w:t>
      </w:r>
      <w:r>
        <w:rPr>
          <w:spacing w:val="-5"/>
        </w:rPr>
        <w:t xml:space="preserve"> </w:t>
      </w:r>
      <w:r>
        <w:t>activities</w:t>
      </w:r>
      <w:r>
        <w:rPr>
          <w:spacing w:val="-4"/>
        </w:rPr>
        <w:t xml:space="preserve"> </w:t>
      </w:r>
      <w:r>
        <w:t>to</w:t>
      </w:r>
      <w:r>
        <w:rPr>
          <w:spacing w:val="-9"/>
        </w:rPr>
        <w:t xml:space="preserve"> </w:t>
      </w:r>
      <w:r>
        <w:t>food</w:t>
      </w:r>
      <w:r>
        <w:rPr>
          <w:spacing w:val="-4"/>
        </w:rPr>
        <w:t xml:space="preserve"> </w:t>
      </w:r>
      <w:r>
        <w:t>waste</w:t>
      </w:r>
      <w:r>
        <w:rPr>
          <w:spacing w:val="-6"/>
        </w:rPr>
        <w:t xml:space="preserve"> </w:t>
      </w:r>
      <w:r>
        <w:t>and</w:t>
      </w:r>
      <w:r>
        <w:rPr>
          <w:spacing w:val="-6"/>
        </w:rPr>
        <w:t xml:space="preserve"> </w:t>
      </w:r>
      <w:r>
        <w:t>disposal.</w:t>
      </w:r>
      <w:r>
        <w:rPr>
          <w:spacing w:val="40"/>
        </w:rPr>
        <w:t xml:space="preserve"> </w:t>
      </w:r>
      <w:r>
        <w:t>Within</w:t>
      </w:r>
      <w:r>
        <w:rPr>
          <w:spacing w:val="-6"/>
        </w:rPr>
        <w:t xml:space="preserve"> </w:t>
      </w:r>
      <w:r>
        <w:t>agriculture,</w:t>
      </w:r>
      <w:r>
        <w:rPr>
          <w:spacing w:val="-5"/>
        </w:rPr>
        <w:t xml:space="preserve"> </w:t>
      </w:r>
      <w:r>
        <w:t>emissions</w:t>
      </w:r>
      <w:r>
        <w:rPr>
          <w:spacing w:val="-6"/>
        </w:rPr>
        <w:t xml:space="preserve"> </w:t>
      </w:r>
      <w:r>
        <w:t>to</w:t>
      </w:r>
      <w:r>
        <w:rPr>
          <w:spacing w:val="-6"/>
        </w:rPr>
        <w:t xml:space="preserve"> </w:t>
      </w:r>
      <w:r>
        <w:t>air,</w:t>
      </w:r>
      <w:r>
        <w:rPr>
          <w:spacing w:val="-5"/>
        </w:rPr>
        <w:t xml:space="preserve"> </w:t>
      </w:r>
      <w:r>
        <w:t>water and soil from on-farm activities were estimated to contribute to 34% of global anthropogenic greenhouse</w:t>
      </w:r>
      <w:r>
        <w:rPr>
          <w:spacing w:val="-7"/>
        </w:rPr>
        <w:t xml:space="preserve"> </w:t>
      </w:r>
      <w:r>
        <w:t>gases</w:t>
      </w:r>
      <w:r>
        <w:rPr>
          <w:spacing w:val="-9"/>
        </w:rPr>
        <w:t xml:space="preserve"> </w:t>
      </w:r>
      <w:r>
        <w:t>emissions</w:t>
      </w:r>
      <w:r>
        <w:rPr>
          <w:spacing w:val="-7"/>
        </w:rPr>
        <w:t xml:space="preserve"> </w:t>
      </w:r>
      <w:r>
        <w:t>(ghg’s)</w:t>
      </w:r>
      <w:r>
        <w:rPr>
          <w:spacing w:val="-9"/>
        </w:rPr>
        <w:t xml:space="preserve"> </w:t>
      </w:r>
      <w:r>
        <w:t>with</w:t>
      </w:r>
      <w:r>
        <w:rPr>
          <w:spacing w:val="-10"/>
        </w:rPr>
        <w:t xml:space="preserve"> </w:t>
      </w:r>
      <w:r>
        <w:t>71%</w:t>
      </w:r>
      <w:r>
        <w:rPr>
          <w:spacing w:val="-9"/>
        </w:rPr>
        <w:t xml:space="preserve"> </w:t>
      </w:r>
      <w:r>
        <w:t>of</w:t>
      </w:r>
      <w:r>
        <w:rPr>
          <w:spacing w:val="-8"/>
        </w:rPr>
        <w:t xml:space="preserve"> </w:t>
      </w:r>
      <w:r>
        <w:t>these</w:t>
      </w:r>
      <w:r>
        <w:rPr>
          <w:spacing w:val="-7"/>
        </w:rPr>
        <w:t xml:space="preserve"> </w:t>
      </w:r>
      <w:r>
        <w:t>emissions</w:t>
      </w:r>
      <w:r>
        <w:rPr>
          <w:spacing w:val="-9"/>
        </w:rPr>
        <w:t xml:space="preserve"> </w:t>
      </w:r>
      <w:r>
        <w:t>resulting</w:t>
      </w:r>
      <w:r>
        <w:rPr>
          <w:spacing w:val="-10"/>
        </w:rPr>
        <w:t xml:space="preserve"> </w:t>
      </w:r>
      <w:r>
        <w:t>from</w:t>
      </w:r>
      <w:r>
        <w:rPr>
          <w:spacing w:val="-6"/>
        </w:rPr>
        <w:t xml:space="preserve"> </w:t>
      </w:r>
      <w:r>
        <w:t>agriculture</w:t>
      </w:r>
      <w:r>
        <w:rPr>
          <w:spacing w:val="-9"/>
        </w:rPr>
        <w:t xml:space="preserve"> </w:t>
      </w:r>
      <w:r>
        <w:t>and</w:t>
      </w:r>
      <w:r>
        <w:rPr>
          <w:spacing w:val="-10"/>
        </w:rPr>
        <w:t xml:space="preserve"> </w:t>
      </w:r>
      <w:r>
        <w:t>land use</w:t>
      </w:r>
      <w:r>
        <w:rPr>
          <w:spacing w:val="-2"/>
        </w:rPr>
        <w:t xml:space="preserve"> </w:t>
      </w:r>
      <w:r>
        <w:t>change</w:t>
      </w:r>
      <w:r>
        <w:rPr>
          <w:spacing w:val="-2"/>
        </w:rPr>
        <w:t xml:space="preserve"> </w:t>
      </w:r>
      <w:r>
        <w:t>(Crippa</w:t>
      </w:r>
      <w:r>
        <w:rPr>
          <w:spacing w:val="-2"/>
        </w:rPr>
        <w:t xml:space="preserve"> </w:t>
      </w:r>
      <w:r>
        <w:t>et. al, 2021). Land</w:t>
      </w:r>
      <w:r>
        <w:rPr>
          <w:spacing w:val="-4"/>
        </w:rPr>
        <w:t xml:space="preserve"> </w:t>
      </w:r>
      <w:r>
        <w:t>use</w:t>
      </w:r>
      <w:r>
        <w:rPr>
          <w:spacing w:val="-2"/>
        </w:rPr>
        <w:t xml:space="preserve"> </w:t>
      </w:r>
      <w:r>
        <w:t>change</w:t>
      </w:r>
      <w:r>
        <w:rPr>
          <w:spacing w:val="-2"/>
        </w:rPr>
        <w:t xml:space="preserve"> </w:t>
      </w:r>
      <w:r>
        <w:t>from</w:t>
      </w:r>
      <w:r>
        <w:rPr>
          <w:spacing w:val="-1"/>
        </w:rPr>
        <w:t xml:space="preserve"> </w:t>
      </w:r>
      <w:r>
        <w:t>natural</w:t>
      </w:r>
      <w:r>
        <w:rPr>
          <w:spacing w:val="-3"/>
        </w:rPr>
        <w:t xml:space="preserve"> </w:t>
      </w:r>
      <w:r>
        <w:t>to</w:t>
      </w:r>
      <w:r>
        <w:rPr>
          <w:spacing w:val="-2"/>
        </w:rPr>
        <w:t xml:space="preserve"> </w:t>
      </w:r>
      <w:r>
        <w:t>agricultural</w:t>
      </w:r>
      <w:r>
        <w:rPr>
          <w:spacing w:val="-2"/>
        </w:rPr>
        <w:t xml:space="preserve"> </w:t>
      </w:r>
      <w:r>
        <w:t>systems</w:t>
      </w:r>
      <w:r>
        <w:rPr>
          <w:spacing w:val="-1"/>
        </w:rPr>
        <w:t xml:space="preserve"> </w:t>
      </w:r>
      <w:r>
        <w:t>leads</w:t>
      </w:r>
      <w:r>
        <w:rPr>
          <w:spacing w:val="-4"/>
        </w:rPr>
        <w:t xml:space="preserve"> </w:t>
      </w:r>
      <w:r>
        <w:t>to</w:t>
      </w:r>
      <w:r>
        <w:rPr>
          <w:spacing w:val="-2"/>
        </w:rPr>
        <w:t xml:space="preserve"> </w:t>
      </w:r>
      <w:r>
        <w:t>loss in soil carbon and increase in atmospheric carbon which further exacerbates</w:t>
      </w:r>
      <w:r>
        <w:rPr>
          <w:spacing w:val="40"/>
        </w:rPr>
        <w:t xml:space="preserve"> </w:t>
      </w:r>
      <w:r>
        <w:t>wider climate change (Lal, 2019).</w:t>
      </w:r>
      <w:r>
        <w:rPr>
          <w:spacing w:val="40"/>
        </w:rPr>
        <w:t xml:space="preserve"> </w:t>
      </w:r>
      <w:r>
        <w:t xml:space="preserve">Furthermore, food production is estimated to contribute 32% of global terrestrial acidification and 78% of eutrophication (Poore and </w:t>
      </w:r>
      <w:proofErr w:type="spellStart"/>
      <w:r>
        <w:t>Nemeck</w:t>
      </w:r>
      <w:proofErr w:type="spellEnd"/>
      <w:r>
        <w:t>, 2018). In relation to biodiversity loss, Burns et. al, (2016)</w:t>
      </w:r>
      <w:r>
        <w:rPr>
          <w:spacing w:val="-1"/>
        </w:rPr>
        <w:t xml:space="preserve"> </w:t>
      </w:r>
      <w:r>
        <w:t>found intensive</w:t>
      </w:r>
      <w:r>
        <w:rPr>
          <w:spacing w:val="-2"/>
        </w:rPr>
        <w:t xml:space="preserve"> </w:t>
      </w:r>
      <w:r>
        <w:t>management of agricultural land</w:t>
      </w:r>
      <w:r>
        <w:rPr>
          <w:spacing w:val="-2"/>
        </w:rPr>
        <w:t xml:space="preserve"> </w:t>
      </w:r>
      <w:r>
        <w:t>to be</w:t>
      </w:r>
      <w:r>
        <w:rPr>
          <w:spacing w:val="-2"/>
        </w:rPr>
        <w:t xml:space="preserve"> </w:t>
      </w:r>
      <w:r>
        <w:t>the largest singular driver of biodiversity loss within the UK, with activities such as use of pesticides and herbicides, intensive grazing regimes and increased fertilizer use contributing to biodiversity loss. The need to transition from the current food system towards a sustainable food system is increasingly evident as the negative impacts of the prevailing food system across the economic, environmental and social spheres discussed earlier are prevalent (Willett et al, 2019; Springmann et. al, 2018). Within the United Kingdom food system transition is gaining increased traction. The current government food system strategy has an aim to deliver “better environmental outcomes on land and sea, enhancing nature and ecosystem services while reducing pollution, waste and greenhouse gas emissions”(DEFRA, 2025). Government backed projects such as Transforming the United Kingdom Food</w:t>
      </w:r>
      <w:r>
        <w:rPr>
          <w:spacing w:val="-5"/>
        </w:rPr>
        <w:t xml:space="preserve"> </w:t>
      </w:r>
      <w:r>
        <w:t>System</w:t>
      </w:r>
      <w:r>
        <w:rPr>
          <w:spacing w:val="-8"/>
        </w:rPr>
        <w:t xml:space="preserve"> </w:t>
      </w:r>
      <w:r>
        <w:t>(TUKFS)</w:t>
      </w:r>
      <w:r>
        <w:rPr>
          <w:spacing w:val="-6"/>
        </w:rPr>
        <w:t xml:space="preserve"> </w:t>
      </w:r>
      <w:r>
        <w:t>is</w:t>
      </w:r>
      <w:r>
        <w:rPr>
          <w:spacing w:val="-6"/>
        </w:rPr>
        <w:t xml:space="preserve"> </w:t>
      </w:r>
      <w:r>
        <w:t>seeking</w:t>
      </w:r>
      <w:r>
        <w:rPr>
          <w:spacing w:val="-9"/>
        </w:rPr>
        <w:t xml:space="preserve"> </w:t>
      </w:r>
      <w:r>
        <w:t>to</w:t>
      </w:r>
      <w:r>
        <w:rPr>
          <w:spacing w:val="-6"/>
        </w:rPr>
        <w:t xml:space="preserve"> </w:t>
      </w:r>
      <w:r>
        <w:t>transform</w:t>
      </w:r>
      <w:r>
        <w:rPr>
          <w:spacing w:val="-6"/>
        </w:rPr>
        <w:t xml:space="preserve"> </w:t>
      </w:r>
      <w:r>
        <w:t>agricultural</w:t>
      </w:r>
      <w:r>
        <w:rPr>
          <w:spacing w:val="-5"/>
        </w:rPr>
        <w:t xml:space="preserve"> </w:t>
      </w:r>
      <w:r>
        <w:t>production</w:t>
      </w:r>
      <w:r>
        <w:rPr>
          <w:spacing w:val="-9"/>
        </w:rPr>
        <w:t xml:space="preserve"> </w:t>
      </w:r>
      <w:r>
        <w:t>towards</w:t>
      </w:r>
      <w:r>
        <w:rPr>
          <w:spacing w:val="-5"/>
        </w:rPr>
        <w:t xml:space="preserve"> </w:t>
      </w:r>
      <w:r>
        <w:t>a</w:t>
      </w:r>
      <w:r>
        <w:rPr>
          <w:spacing w:val="-9"/>
        </w:rPr>
        <w:t xml:space="preserve"> </w:t>
      </w:r>
      <w:r>
        <w:t>regenerative</w:t>
      </w:r>
      <w:r>
        <w:rPr>
          <w:spacing w:val="-6"/>
        </w:rPr>
        <w:t xml:space="preserve"> </w:t>
      </w:r>
      <w:r>
        <w:t>system where economic needs of farmers are met while fostering social and ecological benefits such as cooperation and improved soil health respectively (Bridle et.al, 2025). However, questions remain within</w:t>
      </w:r>
      <w:r>
        <w:rPr>
          <w:spacing w:val="-16"/>
        </w:rPr>
        <w:t xml:space="preserve"> </w:t>
      </w:r>
      <w:r>
        <w:t>the</w:t>
      </w:r>
      <w:r>
        <w:rPr>
          <w:spacing w:val="-15"/>
        </w:rPr>
        <w:t xml:space="preserve"> </w:t>
      </w:r>
      <w:r>
        <w:t>literature</w:t>
      </w:r>
      <w:r>
        <w:rPr>
          <w:spacing w:val="-15"/>
        </w:rPr>
        <w:t xml:space="preserve"> </w:t>
      </w:r>
      <w:r>
        <w:t>on</w:t>
      </w:r>
      <w:r>
        <w:rPr>
          <w:spacing w:val="-16"/>
        </w:rPr>
        <w:t xml:space="preserve"> </w:t>
      </w:r>
      <w:r>
        <w:t>what</w:t>
      </w:r>
      <w:r>
        <w:rPr>
          <w:spacing w:val="-15"/>
        </w:rPr>
        <w:t xml:space="preserve"> </w:t>
      </w:r>
      <w:r>
        <w:t>this</w:t>
      </w:r>
      <w:r>
        <w:rPr>
          <w:spacing w:val="-15"/>
        </w:rPr>
        <w:t xml:space="preserve"> </w:t>
      </w:r>
      <w:r>
        <w:t>transition</w:t>
      </w:r>
      <w:r>
        <w:rPr>
          <w:spacing w:val="-15"/>
        </w:rPr>
        <w:t xml:space="preserve"> </w:t>
      </w:r>
      <w:r>
        <w:t>is</w:t>
      </w:r>
      <w:r>
        <w:rPr>
          <w:spacing w:val="-16"/>
        </w:rPr>
        <w:t xml:space="preserve"> </w:t>
      </w:r>
      <w:r>
        <w:t>and</w:t>
      </w:r>
      <w:r>
        <w:rPr>
          <w:spacing w:val="-15"/>
        </w:rPr>
        <w:t xml:space="preserve"> </w:t>
      </w:r>
      <w:r>
        <w:t>what</w:t>
      </w:r>
      <w:r>
        <w:rPr>
          <w:spacing w:val="-15"/>
        </w:rPr>
        <w:t xml:space="preserve"> </w:t>
      </w:r>
      <w:r>
        <w:t>it</w:t>
      </w:r>
      <w:r>
        <w:rPr>
          <w:spacing w:val="-16"/>
        </w:rPr>
        <w:t xml:space="preserve"> </w:t>
      </w:r>
      <w:r>
        <w:t>should</w:t>
      </w:r>
      <w:r>
        <w:rPr>
          <w:spacing w:val="-15"/>
        </w:rPr>
        <w:t xml:space="preserve"> </w:t>
      </w:r>
      <w:r>
        <w:t>include.</w:t>
      </w:r>
      <w:r>
        <w:rPr>
          <w:spacing w:val="-15"/>
        </w:rPr>
        <w:t xml:space="preserve"> </w:t>
      </w:r>
      <w:r>
        <w:t>This</w:t>
      </w:r>
      <w:r>
        <w:rPr>
          <w:spacing w:val="-15"/>
        </w:rPr>
        <w:t xml:space="preserve"> </w:t>
      </w:r>
      <w:r>
        <w:t>research</w:t>
      </w:r>
      <w:r>
        <w:rPr>
          <w:spacing w:val="-16"/>
        </w:rPr>
        <w:t xml:space="preserve"> </w:t>
      </w:r>
      <w:r>
        <w:t>seeks</w:t>
      </w:r>
      <w:r>
        <w:rPr>
          <w:spacing w:val="-15"/>
        </w:rPr>
        <w:t xml:space="preserve"> </w:t>
      </w:r>
      <w:r>
        <w:t>to</w:t>
      </w:r>
      <w:r>
        <w:rPr>
          <w:spacing w:val="-15"/>
        </w:rPr>
        <w:t xml:space="preserve"> </w:t>
      </w:r>
      <w:r>
        <w:t>explore the role of emerging alternative production systems in reducing the environmental cost of food production and drive sustainable food system transformations.</w:t>
      </w:r>
    </w:p>
    <w:p w14:paraId="4F44600F" w14:textId="77777777" w:rsidR="00F64A0B" w:rsidRDefault="00000000">
      <w:pPr>
        <w:pStyle w:val="BodyText"/>
        <w:spacing w:before="92" w:line="264" w:lineRule="auto"/>
        <w:ind w:left="230" w:right="514" w:firstLine="720"/>
        <w:jc w:val="both"/>
      </w:pPr>
      <w:r>
        <w:t>This research aims to investigate the role of emerging alternative agricultural</w:t>
      </w:r>
      <w:r>
        <w:rPr>
          <w:spacing w:val="40"/>
        </w:rPr>
        <w:t xml:space="preserve"> </w:t>
      </w:r>
      <w:r>
        <w:t>production systems</w:t>
      </w:r>
      <w:r>
        <w:rPr>
          <w:spacing w:val="-3"/>
        </w:rPr>
        <w:t xml:space="preserve"> </w:t>
      </w:r>
      <w:r>
        <w:t>in</w:t>
      </w:r>
      <w:r>
        <w:rPr>
          <w:spacing w:val="-3"/>
        </w:rPr>
        <w:t xml:space="preserve"> </w:t>
      </w:r>
      <w:r>
        <w:t>sustainable</w:t>
      </w:r>
      <w:r>
        <w:rPr>
          <w:spacing w:val="-3"/>
        </w:rPr>
        <w:t xml:space="preserve"> </w:t>
      </w:r>
      <w:r>
        <w:t>food system</w:t>
      </w:r>
      <w:r>
        <w:rPr>
          <w:spacing w:val="-2"/>
        </w:rPr>
        <w:t xml:space="preserve"> </w:t>
      </w:r>
      <w:r>
        <w:t>transition.</w:t>
      </w:r>
      <w:r>
        <w:rPr>
          <w:spacing w:val="-1"/>
        </w:rPr>
        <w:t xml:space="preserve"> </w:t>
      </w:r>
      <w:r>
        <w:t>By developing</w:t>
      </w:r>
      <w:r>
        <w:rPr>
          <w:spacing w:val="-3"/>
        </w:rPr>
        <w:t xml:space="preserve"> </w:t>
      </w:r>
      <w:r>
        <w:t>a</w:t>
      </w:r>
      <w:r>
        <w:rPr>
          <w:spacing w:val="-3"/>
        </w:rPr>
        <w:t xml:space="preserve"> </w:t>
      </w:r>
      <w:r>
        <w:t>framework</w:t>
      </w:r>
      <w:r>
        <w:rPr>
          <w:spacing w:val="-2"/>
        </w:rPr>
        <w:t xml:space="preserve"> </w:t>
      </w:r>
      <w:r>
        <w:t>for</w:t>
      </w:r>
      <w:r>
        <w:rPr>
          <w:spacing w:val="-4"/>
        </w:rPr>
        <w:t xml:space="preserve"> </w:t>
      </w:r>
      <w:r>
        <w:t>the</w:t>
      </w:r>
      <w:r>
        <w:rPr>
          <w:spacing w:val="-3"/>
        </w:rPr>
        <w:t xml:space="preserve"> </w:t>
      </w:r>
      <w:r>
        <w:t>assessment</w:t>
      </w:r>
      <w:r>
        <w:rPr>
          <w:spacing w:val="-1"/>
        </w:rPr>
        <w:t xml:space="preserve"> </w:t>
      </w:r>
      <w:r>
        <w:t>of</w:t>
      </w:r>
      <w:r>
        <w:rPr>
          <w:spacing w:val="-4"/>
        </w:rPr>
        <w:t xml:space="preserve"> </w:t>
      </w:r>
      <w:r>
        <w:t>the</w:t>
      </w:r>
    </w:p>
    <w:p w14:paraId="4F446010" w14:textId="77777777" w:rsidR="00F64A0B" w:rsidRDefault="00F64A0B">
      <w:pPr>
        <w:pStyle w:val="BodyText"/>
        <w:spacing w:line="264" w:lineRule="auto"/>
        <w:jc w:val="both"/>
        <w:sectPr w:rsidR="00F64A0B">
          <w:headerReference w:type="default" r:id="rId253"/>
          <w:footerReference w:type="default" r:id="rId254"/>
          <w:pgSz w:w="11900" w:h="16840"/>
          <w:pgMar w:top="280" w:right="565" w:bottom="800" w:left="850" w:header="0" w:footer="620" w:gutter="0"/>
          <w:cols w:space="720"/>
        </w:sectPr>
      </w:pPr>
    </w:p>
    <w:p w14:paraId="4F446012" w14:textId="77777777" w:rsidR="00F64A0B" w:rsidRDefault="00F64A0B">
      <w:pPr>
        <w:pStyle w:val="BodyText"/>
        <w:spacing w:before="247"/>
      </w:pPr>
    </w:p>
    <w:p w14:paraId="4F446013" w14:textId="77777777" w:rsidR="00F64A0B" w:rsidRDefault="00000000">
      <w:pPr>
        <w:pStyle w:val="BodyText"/>
        <w:spacing w:before="1" w:line="266" w:lineRule="auto"/>
        <w:ind w:left="230" w:right="511"/>
        <w:jc w:val="both"/>
      </w:pPr>
      <w:r>
        <w:t>benefits</w:t>
      </w:r>
      <w:r>
        <w:rPr>
          <w:spacing w:val="-16"/>
        </w:rPr>
        <w:t xml:space="preserve"> </w:t>
      </w:r>
      <w:r>
        <w:t>and</w:t>
      </w:r>
      <w:r>
        <w:rPr>
          <w:spacing w:val="-15"/>
        </w:rPr>
        <w:t xml:space="preserve"> </w:t>
      </w:r>
      <w:r>
        <w:t>challenges</w:t>
      </w:r>
      <w:r>
        <w:rPr>
          <w:spacing w:val="-15"/>
        </w:rPr>
        <w:t xml:space="preserve"> </w:t>
      </w:r>
      <w:r>
        <w:t>of</w:t>
      </w:r>
      <w:r>
        <w:rPr>
          <w:spacing w:val="-14"/>
        </w:rPr>
        <w:t xml:space="preserve"> </w:t>
      </w:r>
      <w:r>
        <w:t>alternative</w:t>
      </w:r>
      <w:r>
        <w:rPr>
          <w:spacing w:val="-15"/>
        </w:rPr>
        <w:t xml:space="preserve"> </w:t>
      </w:r>
      <w:r>
        <w:t>productions</w:t>
      </w:r>
      <w:r>
        <w:rPr>
          <w:spacing w:val="-16"/>
        </w:rPr>
        <w:t xml:space="preserve"> </w:t>
      </w:r>
      <w:r>
        <w:t>systems</w:t>
      </w:r>
      <w:r>
        <w:rPr>
          <w:spacing w:val="-15"/>
        </w:rPr>
        <w:t xml:space="preserve"> </w:t>
      </w:r>
      <w:r>
        <w:t>and</w:t>
      </w:r>
      <w:r>
        <w:rPr>
          <w:spacing w:val="-15"/>
        </w:rPr>
        <w:t xml:space="preserve"> </w:t>
      </w:r>
      <w:r>
        <w:t>the</w:t>
      </w:r>
      <w:r>
        <w:rPr>
          <w:spacing w:val="-14"/>
        </w:rPr>
        <w:t xml:space="preserve"> </w:t>
      </w:r>
      <w:r>
        <w:t>limitations</w:t>
      </w:r>
      <w:r>
        <w:rPr>
          <w:spacing w:val="-14"/>
        </w:rPr>
        <w:t xml:space="preserve"> </w:t>
      </w:r>
      <w:r>
        <w:t>of</w:t>
      </w:r>
      <w:r>
        <w:rPr>
          <w:spacing w:val="-15"/>
        </w:rPr>
        <w:t xml:space="preserve"> </w:t>
      </w:r>
      <w:r>
        <w:t>current</w:t>
      </w:r>
      <w:r>
        <w:rPr>
          <w:spacing w:val="-15"/>
        </w:rPr>
        <w:t xml:space="preserve"> </w:t>
      </w:r>
      <w:r>
        <w:t>quantification metrics. This will be achieved by reaching the following objectives; to investigate the sources of environmental</w:t>
      </w:r>
      <w:r>
        <w:rPr>
          <w:spacing w:val="-10"/>
        </w:rPr>
        <w:t xml:space="preserve"> </w:t>
      </w:r>
      <w:r>
        <w:t>impact</w:t>
      </w:r>
      <w:r>
        <w:rPr>
          <w:spacing w:val="-8"/>
        </w:rPr>
        <w:t xml:space="preserve"> </w:t>
      </w:r>
      <w:r>
        <w:t>within</w:t>
      </w:r>
      <w:r>
        <w:rPr>
          <w:spacing w:val="-9"/>
        </w:rPr>
        <w:t xml:space="preserve"> </w:t>
      </w:r>
      <w:r>
        <w:t>the</w:t>
      </w:r>
      <w:r>
        <w:rPr>
          <w:spacing w:val="-9"/>
        </w:rPr>
        <w:t xml:space="preserve"> </w:t>
      </w:r>
      <w:r>
        <w:t>UK</w:t>
      </w:r>
      <w:r>
        <w:rPr>
          <w:spacing w:val="-9"/>
        </w:rPr>
        <w:t xml:space="preserve"> </w:t>
      </w:r>
      <w:r>
        <w:t>food</w:t>
      </w:r>
      <w:r>
        <w:rPr>
          <w:spacing w:val="-9"/>
        </w:rPr>
        <w:t xml:space="preserve"> </w:t>
      </w:r>
      <w:r>
        <w:t>system,</w:t>
      </w:r>
      <w:r>
        <w:rPr>
          <w:spacing w:val="-10"/>
        </w:rPr>
        <w:t xml:space="preserve"> </w:t>
      </w:r>
      <w:r>
        <w:t>examine</w:t>
      </w:r>
      <w:r>
        <w:rPr>
          <w:spacing w:val="-9"/>
        </w:rPr>
        <w:t xml:space="preserve"> </w:t>
      </w:r>
      <w:r>
        <w:t>the</w:t>
      </w:r>
      <w:r>
        <w:rPr>
          <w:spacing w:val="-9"/>
        </w:rPr>
        <w:t xml:space="preserve"> </w:t>
      </w:r>
      <w:r>
        <w:t>current</w:t>
      </w:r>
      <w:r>
        <w:rPr>
          <w:spacing w:val="-8"/>
        </w:rPr>
        <w:t xml:space="preserve"> </w:t>
      </w:r>
      <w:r>
        <w:t>approaches</w:t>
      </w:r>
      <w:r>
        <w:rPr>
          <w:spacing w:val="-8"/>
        </w:rPr>
        <w:t xml:space="preserve"> </w:t>
      </w:r>
      <w:r>
        <w:t>to</w:t>
      </w:r>
      <w:r>
        <w:rPr>
          <w:spacing w:val="-11"/>
        </w:rPr>
        <w:t xml:space="preserve"> </w:t>
      </w:r>
      <w:r>
        <w:t>mitigating</w:t>
      </w:r>
      <w:r>
        <w:rPr>
          <w:spacing w:val="-9"/>
        </w:rPr>
        <w:t xml:space="preserve"> </w:t>
      </w:r>
      <w:r>
        <w:t>these within the UK context, to map out the current options for sustainable food system transformation. Conduct</w:t>
      </w:r>
      <w:r>
        <w:rPr>
          <w:spacing w:val="-10"/>
        </w:rPr>
        <w:t xml:space="preserve"> </w:t>
      </w:r>
      <w:r>
        <w:t>ELCAs</w:t>
      </w:r>
      <w:r>
        <w:rPr>
          <w:spacing w:val="-11"/>
        </w:rPr>
        <w:t xml:space="preserve"> </w:t>
      </w:r>
      <w:r>
        <w:t>on</w:t>
      </w:r>
      <w:r>
        <w:rPr>
          <w:spacing w:val="-14"/>
        </w:rPr>
        <w:t xml:space="preserve"> </w:t>
      </w:r>
      <w:r>
        <w:t>case</w:t>
      </w:r>
      <w:r>
        <w:rPr>
          <w:spacing w:val="-14"/>
        </w:rPr>
        <w:t xml:space="preserve"> </w:t>
      </w:r>
      <w:r>
        <w:t>studies</w:t>
      </w:r>
      <w:r>
        <w:rPr>
          <w:spacing w:val="-11"/>
        </w:rPr>
        <w:t xml:space="preserve"> </w:t>
      </w:r>
      <w:r>
        <w:t>of</w:t>
      </w:r>
      <w:r>
        <w:rPr>
          <w:spacing w:val="-13"/>
        </w:rPr>
        <w:t xml:space="preserve"> </w:t>
      </w:r>
      <w:r>
        <w:t>these,</w:t>
      </w:r>
      <w:r>
        <w:rPr>
          <w:spacing w:val="-13"/>
        </w:rPr>
        <w:t xml:space="preserve"> </w:t>
      </w:r>
      <w:r>
        <w:t>to</w:t>
      </w:r>
      <w:r>
        <w:rPr>
          <w:spacing w:val="-14"/>
        </w:rPr>
        <w:t xml:space="preserve"> </w:t>
      </w:r>
      <w:r>
        <w:t>use</w:t>
      </w:r>
      <w:r>
        <w:rPr>
          <w:spacing w:val="-12"/>
        </w:rPr>
        <w:t xml:space="preserve"> </w:t>
      </w:r>
      <w:r>
        <w:t>stakeholder</w:t>
      </w:r>
      <w:r>
        <w:rPr>
          <w:spacing w:val="-10"/>
        </w:rPr>
        <w:t xml:space="preserve"> </w:t>
      </w:r>
      <w:r>
        <w:t>consultation</w:t>
      </w:r>
      <w:r>
        <w:rPr>
          <w:spacing w:val="-12"/>
        </w:rPr>
        <w:t xml:space="preserve"> </w:t>
      </w:r>
      <w:r>
        <w:t>and</w:t>
      </w:r>
      <w:r>
        <w:rPr>
          <w:spacing w:val="-12"/>
        </w:rPr>
        <w:t xml:space="preserve"> </w:t>
      </w:r>
      <w:r>
        <w:t>engagement</w:t>
      </w:r>
      <w:r>
        <w:rPr>
          <w:spacing w:val="-12"/>
        </w:rPr>
        <w:t xml:space="preserve"> </w:t>
      </w:r>
      <w:r>
        <w:t>to</w:t>
      </w:r>
      <w:r>
        <w:rPr>
          <w:spacing w:val="-11"/>
        </w:rPr>
        <w:t xml:space="preserve"> </w:t>
      </w:r>
      <w:r>
        <w:t>identify the challenges to sustainable food system transformation within the UK context and develop a framework to understand the benefits and challenges of alternative production systems and the potential pathways for adoption.</w:t>
      </w:r>
    </w:p>
    <w:p w14:paraId="4F446014" w14:textId="77777777" w:rsidR="00F64A0B" w:rsidRDefault="00000000">
      <w:pPr>
        <w:pStyle w:val="BodyText"/>
        <w:spacing w:before="113" w:line="266" w:lineRule="auto"/>
        <w:ind w:left="230" w:right="507" w:firstLine="720"/>
        <w:jc w:val="both"/>
      </w:pPr>
      <w:r>
        <w:t>To</w:t>
      </w:r>
      <w:r>
        <w:rPr>
          <w:spacing w:val="-9"/>
        </w:rPr>
        <w:t xml:space="preserve"> </w:t>
      </w:r>
      <w:r>
        <w:t>achieve</w:t>
      </w:r>
      <w:r>
        <w:rPr>
          <w:spacing w:val="-9"/>
        </w:rPr>
        <w:t xml:space="preserve"> </w:t>
      </w:r>
      <w:r>
        <w:t>the</w:t>
      </w:r>
      <w:r>
        <w:rPr>
          <w:spacing w:val="-12"/>
        </w:rPr>
        <w:t xml:space="preserve"> </w:t>
      </w:r>
      <w:r>
        <w:t>research</w:t>
      </w:r>
      <w:r>
        <w:rPr>
          <w:spacing w:val="-11"/>
        </w:rPr>
        <w:t xml:space="preserve"> </w:t>
      </w:r>
      <w:r>
        <w:t>objectives</w:t>
      </w:r>
      <w:r>
        <w:rPr>
          <w:spacing w:val="-11"/>
        </w:rPr>
        <w:t xml:space="preserve"> </w:t>
      </w:r>
      <w:r>
        <w:t>mentioned</w:t>
      </w:r>
      <w:r>
        <w:rPr>
          <w:spacing w:val="-9"/>
        </w:rPr>
        <w:t xml:space="preserve"> </w:t>
      </w:r>
      <w:r>
        <w:t>previously,</w:t>
      </w:r>
      <w:r>
        <w:rPr>
          <w:spacing w:val="-7"/>
        </w:rPr>
        <w:t xml:space="preserve"> </w:t>
      </w:r>
      <w:r>
        <w:t>a</w:t>
      </w:r>
      <w:r>
        <w:rPr>
          <w:spacing w:val="-11"/>
        </w:rPr>
        <w:t xml:space="preserve"> </w:t>
      </w:r>
      <w:r>
        <w:t>mix</w:t>
      </w:r>
      <w:r>
        <w:rPr>
          <w:spacing w:val="-8"/>
        </w:rPr>
        <w:t xml:space="preserve"> </w:t>
      </w:r>
      <w:r>
        <w:t>of</w:t>
      </w:r>
      <w:r>
        <w:rPr>
          <w:spacing w:val="-8"/>
        </w:rPr>
        <w:t xml:space="preserve"> </w:t>
      </w:r>
      <w:r>
        <w:t>qualitative</w:t>
      </w:r>
      <w:r>
        <w:rPr>
          <w:spacing w:val="-9"/>
        </w:rPr>
        <w:t xml:space="preserve"> </w:t>
      </w:r>
      <w:r>
        <w:t>and</w:t>
      </w:r>
      <w:r>
        <w:rPr>
          <w:spacing w:val="-9"/>
        </w:rPr>
        <w:t xml:space="preserve"> </w:t>
      </w:r>
      <w:r>
        <w:t>quantitative methods will be used. Environmental Life Cycle Assessment (ELCA)</w:t>
      </w:r>
      <w:r>
        <w:rPr>
          <w:spacing w:val="40"/>
        </w:rPr>
        <w:t xml:space="preserve"> </w:t>
      </w:r>
      <w:r>
        <w:t>will be applied to quantify the environmental impacts from agroecological production systems while Participatory Action Research (PAR)</w:t>
      </w:r>
      <w:r>
        <w:rPr>
          <w:spacing w:val="-6"/>
        </w:rPr>
        <w:t xml:space="preserve"> </w:t>
      </w:r>
      <w:r>
        <w:t>will</w:t>
      </w:r>
      <w:r>
        <w:rPr>
          <w:spacing w:val="-8"/>
        </w:rPr>
        <w:t xml:space="preserve"> </w:t>
      </w:r>
      <w:r>
        <w:t>be</w:t>
      </w:r>
      <w:r>
        <w:rPr>
          <w:spacing w:val="-10"/>
        </w:rPr>
        <w:t xml:space="preserve"> </w:t>
      </w:r>
      <w:r>
        <w:t>used</w:t>
      </w:r>
      <w:r>
        <w:rPr>
          <w:spacing w:val="-12"/>
        </w:rPr>
        <w:t xml:space="preserve"> </w:t>
      </w:r>
      <w:r>
        <w:t>to</w:t>
      </w:r>
      <w:r>
        <w:rPr>
          <w:spacing w:val="-10"/>
        </w:rPr>
        <w:t xml:space="preserve"> </w:t>
      </w:r>
      <w:r>
        <w:t>explore</w:t>
      </w:r>
      <w:r>
        <w:rPr>
          <w:spacing w:val="-9"/>
        </w:rPr>
        <w:t xml:space="preserve"> </w:t>
      </w:r>
      <w:r>
        <w:t>the</w:t>
      </w:r>
      <w:r>
        <w:rPr>
          <w:spacing w:val="-10"/>
        </w:rPr>
        <w:t xml:space="preserve"> </w:t>
      </w:r>
      <w:r>
        <w:t>social</w:t>
      </w:r>
      <w:r>
        <w:rPr>
          <w:spacing w:val="-8"/>
        </w:rPr>
        <w:t xml:space="preserve"> </w:t>
      </w:r>
      <w:r>
        <w:t>and</w:t>
      </w:r>
      <w:r>
        <w:rPr>
          <w:spacing w:val="-10"/>
        </w:rPr>
        <w:t xml:space="preserve"> </w:t>
      </w:r>
      <w:r>
        <w:t>economic</w:t>
      </w:r>
      <w:r>
        <w:rPr>
          <w:spacing w:val="-7"/>
        </w:rPr>
        <w:t xml:space="preserve"> </w:t>
      </w:r>
      <w:r>
        <w:t>aspects</w:t>
      </w:r>
      <w:r>
        <w:rPr>
          <w:spacing w:val="-9"/>
        </w:rPr>
        <w:t xml:space="preserve"> </w:t>
      </w:r>
      <w:r>
        <w:t>of</w:t>
      </w:r>
      <w:r>
        <w:rPr>
          <w:spacing w:val="-8"/>
        </w:rPr>
        <w:t xml:space="preserve"> </w:t>
      </w:r>
      <w:r>
        <w:t>agroecological</w:t>
      </w:r>
      <w:r>
        <w:rPr>
          <w:spacing w:val="-8"/>
        </w:rPr>
        <w:t xml:space="preserve"> </w:t>
      </w:r>
      <w:r>
        <w:t>production</w:t>
      </w:r>
      <w:r>
        <w:rPr>
          <w:spacing w:val="-8"/>
        </w:rPr>
        <w:t xml:space="preserve"> </w:t>
      </w:r>
      <w:r>
        <w:t>systems. This research will apply a Multi-Level Perspective (MLP) framework to map the current levels of alternative</w:t>
      </w:r>
      <w:r>
        <w:rPr>
          <w:spacing w:val="-9"/>
        </w:rPr>
        <w:t xml:space="preserve"> </w:t>
      </w:r>
      <w:r>
        <w:t>production</w:t>
      </w:r>
      <w:r>
        <w:rPr>
          <w:spacing w:val="-9"/>
        </w:rPr>
        <w:t xml:space="preserve"> </w:t>
      </w:r>
      <w:r>
        <w:t>system</w:t>
      </w:r>
      <w:r>
        <w:rPr>
          <w:spacing w:val="-8"/>
        </w:rPr>
        <w:t xml:space="preserve"> </w:t>
      </w:r>
      <w:r>
        <w:t>and</w:t>
      </w:r>
      <w:r>
        <w:rPr>
          <w:spacing w:val="-11"/>
        </w:rPr>
        <w:t xml:space="preserve"> </w:t>
      </w:r>
      <w:r>
        <w:t>the</w:t>
      </w:r>
      <w:r>
        <w:rPr>
          <w:spacing w:val="-9"/>
        </w:rPr>
        <w:t xml:space="preserve"> </w:t>
      </w:r>
      <w:r>
        <w:t>potential</w:t>
      </w:r>
      <w:r>
        <w:rPr>
          <w:spacing w:val="-10"/>
        </w:rPr>
        <w:t xml:space="preserve"> </w:t>
      </w:r>
      <w:r>
        <w:t>pathways</w:t>
      </w:r>
      <w:r>
        <w:rPr>
          <w:spacing w:val="-9"/>
        </w:rPr>
        <w:t xml:space="preserve"> </w:t>
      </w:r>
      <w:r>
        <w:t>for</w:t>
      </w:r>
      <w:r>
        <w:rPr>
          <w:spacing w:val="-8"/>
        </w:rPr>
        <w:t xml:space="preserve"> </w:t>
      </w:r>
      <w:r>
        <w:t>food</w:t>
      </w:r>
      <w:r>
        <w:rPr>
          <w:spacing w:val="-11"/>
        </w:rPr>
        <w:t xml:space="preserve"> </w:t>
      </w:r>
      <w:r>
        <w:t>system</w:t>
      </w:r>
      <w:r>
        <w:rPr>
          <w:spacing w:val="-10"/>
        </w:rPr>
        <w:t xml:space="preserve"> </w:t>
      </w:r>
      <w:r>
        <w:t>transformation.</w:t>
      </w:r>
      <w:r>
        <w:rPr>
          <w:spacing w:val="-4"/>
        </w:rPr>
        <w:t xml:space="preserve"> </w:t>
      </w:r>
      <w:r>
        <w:t>MLP</w:t>
      </w:r>
      <w:r>
        <w:rPr>
          <w:spacing w:val="-10"/>
        </w:rPr>
        <w:t xml:space="preserve"> </w:t>
      </w:r>
      <w:r>
        <w:t>will</w:t>
      </w:r>
      <w:r>
        <w:rPr>
          <w:spacing w:val="-10"/>
        </w:rPr>
        <w:t xml:space="preserve"> </w:t>
      </w:r>
      <w:r>
        <w:t>be useful for this research as it considers changes across technology, policy, infrastructure, consumer practices and time. By adopting the perspective of a socio-technical system, it accounts for the interactions and influences of social and technological aspects of a system (</w:t>
      </w:r>
      <w:proofErr w:type="spellStart"/>
      <w:r>
        <w:t>Larmine</w:t>
      </w:r>
      <w:proofErr w:type="spellEnd"/>
      <w:r>
        <w:t xml:space="preserve"> and Marsden, 2023). Participatory action research (PAR) is an approach to research that prioritizes the value of experiential</w:t>
      </w:r>
      <w:r>
        <w:rPr>
          <w:spacing w:val="-5"/>
        </w:rPr>
        <w:t xml:space="preserve"> </w:t>
      </w:r>
      <w:r>
        <w:t>knowledge</w:t>
      </w:r>
      <w:r>
        <w:rPr>
          <w:spacing w:val="-4"/>
        </w:rPr>
        <w:t xml:space="preserve"> </w:t>
      </w:r>
      <w:r>
        <w:t>for</w:t>
      </w:r>
      <w:r>
        <w:rPr>
          <w:spacing w:val="-3"/>
        </w:rPr>
        <w:t xml:space="preserve"> </w:t>
      </w:r>
      <w:r>
        <w:t>tackling</w:t>
      </w:r>
      <w:r>
        <w:rPr>
          <w:spacing w:val="-4"/>
        </w:rPr>
        <w:t xml:space="preserve"> </w:t>
      </w:r>
      <w:r>
        <w:t>problems</w:t>
      </w:r>
      <w:r>
        <w:rPr>
          <w:spacing w:val="-3"/>
        </w:rPr>
        <w:t xml:space="preserve"> </w:t>
      </w:r>
      <w:r>
        <w:t>caused</w:t>
      </w:r>
      <w:r>
        <w:rPr>
          <w:spacing w:val="-4"/>
        </w:rPr>
        <w:t xml:space="preserve"> </w:t>
      </w:r>
      <w:r>
        <w:t>by</w:t>
      </w:r>
      <w:r>
        <w:rPr>
          <w:spacing w:val="-4"/>
        </w:rPr>
        <w:t xml:space="preserve"> </w:t>
      </w:r>
      <w:r>
        <w:t>unequal</w:t>
      </w:r>
      <w:r>
        <w:rPr>
          <w:spacing w:val="-5"/>
        </w:rPr>
        <w:t xml:space="preserve"> </w:t>
      </w:r>
      <w:r>
        <w:t>and</w:t>
      </w:r>
      <w:r>
        <w:rPr>
          <w:spacing w:val="-4"/>
        </w:rPr>
        <w:t xml:space="preserve"> </w:t>
      </w:r>
      <w:r>
        <w:t>harmful</w:t>
      </w:r>
      <w:r>
        <w:rPr>
          <w:spacing w:val="-5"/>
        </w:rPr>
        <w:t xml:space="preserve"> </w:t>
      </w:r>
      <w:r>
        <w:t>social</w:t>
      </w:r>
      <w:r>
        <w:rPr>
          <w:spacing w:val="-5"/>
        </w:rPr>
        <w:t xml:space="preserve"> </w:t>
      </w:r>
      <w:r>
        <w:t>systems,</w:t>
      </w:r>
      <w:r>
        <w:rPr>
          <w:spacing w:val="-3"/>
        </w:rPr>
        <w:t xml:space="preserve"> </w:t>
      </w:r>
      <w:r>
        <w:t>and</w:t>
      </w:r>
      <w:r>
        <w:rPr>
          <w:spacing w:val="-6"/>
        </w:rPr>
        <w:t xml:space="preserve"> </w:t>
      </w:r>
      <w:r>
        <w:t>for envisioning and implementing alternatives (Cornish et. al, 2023). PAR is a helpful tool in engaging with stakeholders and building on their experiences to better understand a phenomenon, map out challenges</w:t>
      </w:r>
      <w:r>
        <w:rPr>
          <w:spacing w:val="-16"/>
        </w:rPr>
        <w:t xml:space="preserve"> </w:t>
      </w:r>
      <w:r>
        <w:t>and</w:t>
      </w:r>
      <w:r>
        <w:rPr>
          <w:spacing w:val="-15"/>
        </w:rPr>
        <w:t xml:space="preserve"> </w:t>
      </w:r>
      <w:r>
        <w:t>develop</w:t>
      </w:r>
      <w:r>
        <w:rPr>
          <w:spacing w:val="-15"/>
        </w:rPr>
        <w:t xml:space="preserve"> </w:t>
      </w:r>
      <w:r>
        <w:t>new</w:t>
      </w:r>
      <w:r>
        <w:rPr>
          <w:spacing w:val="-16"/>
        </w:rPr>
        <w:t xml:space="preserve"> </w:t>
      </w:r>
      <w:r>
        <w:t>knowledge.</w:t>
      </w:r>
      <w:r>
        <w:rPr>
          <w:spacing w:val="-15"/>
        </w:rPr>
        <w:t xml:space="preserve"> </w:t>
      </w:r>
      <w:r>
        <w:t>This</w:t>
      </w:r>
      <w:r>
        <w:rPr>
          <w:spacing w:val="-15"/>
        </w:rPr>
        <w:t xml:space="preserve"> </w:t>
      </w:r>
      <w:r>
        <w:t>is</w:t>
      </w:r>
      <w:r>
        <w:rPr>
          <w:spacing w:val="-15"/>
        </w:rPr>
        <w:t xml:space="preserve"> </w:t>
      </w:r>
      <w:r>
        <w:t>planned</w:t>
      </w:r>
      <w:r>
        <w:rPr>
          <w:spacing w:val="-16"/>
        </w:rPr>
        <w:t xml:space="preserve"> </w:t>
      </w:r>
      <w:r>
        <w:t>to</w:t>
      </w:r>
      <w:r>
        <w:rPr>
          <w:spacing w:val="-15"/>
        </w:rPr>
        <w:t xml:space="preserve"> </w:t>
      </w:r>
      <w:r>
        <w:t>be</w:t>
      </w:r>
      <w:r>
        <w:rPr>
          <w:spacing w:val="-15"/>
        </w:rPr>
        <w:t xml:space="preserve"> </w:t>
      </w:r>
      <w:r>
        <w:t>applied</w:t>
      </w:r>
      <w:r>
        <w:rPr>
          <w:spacing w:val="-16"/>
        </w:rPr>
        <w:t xml:space="preserve"> </w:t>
      </w:r>
      <w:r>
        <w:t>through</w:t>
      </w:r>
      <w:r>
        <w:rPr>
          <w:spacing w:val="-15"/>
        </w:rPr>
        <w:t xml:space="preserve"> </w:t>
      </w:r>
      <w:r>
        <w:t>stakeholder</w:t>
      </w:r>
      <w:r>
        <w:rPr>
          <w:spacing w:val="-15"/>
        </w:rPr>
        <w:t xml:space="preserve"> </w:t>
      </w:r>
      <w:r>
        <w:t>workshops ideally in person or failing that online. These workshops will aim to understand the current state of agroecological practices as a means for sustainable food system transformation and the challenges and</w:t>
      </w:r>
      <w:r>
        <w:rPr>
          <w:spacing w:val="-2"/>
        </w:rPr>
        <w:t xml:space="preserve"> </w:t>
      </w:r>
      <w:r>
        <w:t>opportunities</w:t>
      </w:r>
      <w:r>
        <w:rPr>
          <w:spacing w:val="-2"/>
        </w:rPr>
        <w:t xml:space="preserve"> </w:t>
      </w:r>
      <w:r>
        <w:t>facing</w:t>
      </w:r>
      <w:r>
        <w:rPr>
          <w:spacing w:val="-4"/>
        </w:rPr>
        <w:t xml:space="preserve"> </w:t>
      </w:r>
      <w:r>
        <w:t>practitioners</w:t>
      </w:r>
      <w:r>
        <w:rPr>
          <w:spacing w:val="-1"/>
        </w:rPr>
        <w:t xml:space="preserve"> </w:t>
      </w:r>
      <w:r>
        <w:t>within</w:t>
      </w:r>
      <w:r>
        <w:rPr>
          <w:spacing w:val="-4"/>
        </w:rPr>
        <w:t xml:space="preserve"> </w:t>
      </w:r>
      <w:r>
        <w:t>the</w:t>
      </w:r>
      <w:r>
        <w:rPr>
          <w:spacing w:val="-2"/>
        </w:rPr>
        <w:t xml:space="preserve"> </w:t>
      </w:r>
      <w:r>
        <w:t>UK.</w:t>
      </w:r>
      <w:r>
        <w:rPr>
          <w:spacing w:val="40"/>
        </w:rPr>
        <w:t xml:space="preserve"> </w:t>
      </w:r>
      <w:r>
        <w:t>Using</w:t>
      </w:r>
      <w:r>
        <w:rPr>
          <w:spacing w:val="-4"/>
        </w:rPr>
        <w:t xml:space="preserve"> </w:t>
      </w:r>
      <w:r>
        <w:t>tools</w:t>
      </w:r>
      <w:r>
        <w:rPr>
          <w:spacing w:val="-1"/>
        </w:rPr>
        <w:t xml:space="preserve"> </w:t>
      </w:r>
      <w:r>
        <w:t>such</w:t>
      </w:r>
      <w:r>
        <w:rPr>
          <w:spacing w:val="-4"/>
        </w:rPr>
        <w:t xml:space="preserve"> </w:t>
      </w:r>
      <w:r>
        <w:t>as</w:t>
      </w:r>
      <w:r>
        <w:rPr>
          <w:spacing w:val="-2"/>
        </w:rPr>
        <w:t xml:space="preserve"> </w:t>
      </w:r>
      <w:r>
        <w:t>causal</w:t>
      </w:r>
      <w:r>
        <w:rPr>
          <w:spacing w:val="-3"/>
        </w:rPr>
        <w:t xml:space="preserve"> </w:t>
      </w:r>
      <w:r>
        <w:t>loop</w:t>
      </w:r>
      <w:r>
        <w:rPr>
          <w:spacing w:val="-2"/>
        </w:rPr>
        <w:t xml:space="preserve"> </w:t>
      </w:r>
      <w:r>
        <w:t>mapping,</w:t>
      </w:r>
      <w:r>
        <w:rPr>
          <w:spacing w:val="-3"/>
        </w:rPr>
        <w:t xml:space="preserve"> </w:t>
      </w:r>
      <w:r>
        <w:t>actor power</w:t>
      </w:r>
      <w:r>
        <w:rPr>
          <w:spacing w:val="-6"/>
        </w:rPr>
        <w:t xml:space="preserve"> </w:t>
      </w:r>
      <w:r>
        <w:t>analysis</w:t>
      </w:r>
      <w:r>
        <w:rPr>
          <w:spacing w:val="-6"/>
        </w:rPr>
        <w:t xml:space="preserve"> </w:t>
      </w:r>
      <w:r>
        <w:t>and</w:t>
      </w:r>
      <w:r>
        <w:rPr>
          <w:spacing w:val="-9"/>
        </w:rPr>
        <w:t xml:space="preserve"> </w:t>
      </w:r>
      <w:r>
        <w:t>scenario</w:t>
      </w:r>
      <w:r>
        <w:rPr>
          <w:spacing w:val="-7"/>
        </w:rPr>
        <w:t xml:space="preserve"> </w:t>
      </w:r>
      <w:r>
        <w:t>analysis,</w:t>
      </w:r>
      <w:r>
        <w:rPr>
          <w:spacing w:val="-7"/>
        </w:rPr>
        <w:t xml:space="preserve"> </w:t>
      </w:r>
      <w:r>
        <w:t>practitioners</w:t>
      </w:r>
      <w:r>
        <w:rPr>
          <w:spacing w:val="-6"/>
        </w:rPr>
        <w:t xml:space="preserve"> </w:t>
      </w:r>
      <w:r>
        <w:t>will</w:t>
      </w:r>
      <w:r>
        <w:rPr>
          <w:spacing w:val="-7"/>
        </w:rPr>
        <w:t xml:space="preserve"> </w:t>
      </w:r>
      <w:r>
        <w:t>be</w:t>
      </w:r>
      <w:r>
        <w:rPr>
          <w:spacing w:val="-7"/>
        </w:rPr>
        <w:t xml:space="preserve"> </w:t>
      </w:r>
      <w:r>
        <w:t>engaged</w:t>
      </w:r>
      <w:r>
        <w:rPr>
          <w:spacing w:val="-6"/>
        </w:rPr>
        <w:t xml:space="preserve"> </w:t>
      </w:r>
      <w:r>
        <w:t>in</w:t>
      </w:r>
      <w:r>
        <w:rPr>
          <w:spacing w:val="-9"/>
        </w:rPr>
        <w:t xml:space="preserve"> </w:t>
      </w:r>
      <w:r>
        <w:t>mapping</w:t>
      </w:r>
      <w:r>
        <w:rPr>
          <w:spacing w:val="-7"/>
        </w:rPr>
        <w:t xml:space="preserve"> </w:t>
      </w:r>
      <w:r>
        <w:t>out</w:t>
      </w:r>
      <w:r>
        <w:rPr>
          <w:spacing w:val="-7"/>
        </w:rPr>
        <w:t xml:space="preserve"> </w:t>
      </w:r>
      <w:r>
        <w:t>the</w:t>
      </w:r>
      <w:r>
        <w:rPr>
          <w:spacing w:val="-9"/>
        </w:rPr>
        <w:t xml:space="preserve"> </w:t>
      </w:r>
      <w:r>
        <w:t>paths</w:t>
      </w:r>
      <w:r>
        <w:rPr>
          <w:spacing w:val="-9"/>
        </w:rPr>
        <w:t xml:space="preserve"> </w:t>
      </w:r>
      <w:r>
        <w:t xml:space="preserve">forward for sustainable food system transformation using agroecological production systems. Potential participants will be found through contacting agricultural networks such as Linking Environment and Farming (LEAF), Agriculture and Horticulture Development Board (AHDB) and university research </w:t>
      </w:r>
      <w:r>
        <w:rPr>
          <w:spacing w:val="-2"/>
        </w:rPr>
        <w:t>networks.</w:t>
      </w:r>
    </w:p>
    <w:p w14:paraId="4F446015" w14:textId="77777777" w:rsidR="00F64A0B" w:rsidRDefault="00F64A0B">
      <w:pPr>
        <w:pStyle w:val="BodyText"/>
        <w:spacing w:before="91"/>
      </w:pPr>
    </w:p>
    <w:p w14:paraId="4F446016" w14:textId="77777777" w:rsidR="00F64A0B" w:rsidRDefault="00000000">
      <w:pPr>
        <w:pStyle w:val="Heading7"/>
      </w:pPr>
      <w:r>
        <w:rPr>
          <w:spacing w:val="-2"/>
        </w:rPr>
        <w:t>Keywords</w:t>
      </w:r>
    </w:p>
    <w:p w14:paraId="4F446017" w14:textId="77777777" w:rsidR="00F64A0B" w:rsidRDefault="00000000">
      <w:pPr>
        <w:pStyle w:val="BodyText"/>
        <w:spacing w:before="145"/>
        <w:ind w:left="230"/>
      </w:pPr>
      <w:r>
        <w:t>Food</w:t>
      </w:r>
      <w:r>
        <w:rPr>
          <w:spacing w:val="-10"/>
        </w:rPr>
        <w:t xml:space="preserve"> </w:t>
      </w:r>
      <w:r>
        <w:t>System;</w:t>
      </w:r>
      <w:r>
        <w:rPr>
          <w:spacing w:val="-10"/>
        </w:rPr>
        <w:t xml:space="preserve"> </w:t>
      </w:r>
      <w:r>
        <w:t>Transformation;</w:t>
      </w:r>
      <w:r>
        <w:rPr>
          <w:spacing w:val="-9"/>
        </w:rPr>
        <w:t xml:space="preserve"> </w:t>
      </w:r>
      <w:r>
        <w:t>Participatory</w:t>
      </w:r>
      <w:r>
        <w:rPr>
          <w:spacing w:val="-8"/>
        </w:rPr>
        <w:t xml:space="preserve"> </w:t>
      </w:r>
      <w:r>
        <w:t>Action</w:t>
      </w:r>
      <w:r>
        <w:rPr>
          <w:spacing w:val="-10"/>
        </w:rPr>
        <w:t xml:space="preserve"> </w:t>
      </w:r>
      <w:r>
        <w:t>Research;</w:t>
      </w:r>
      <w:r>
        <w:rPr>
          <w:spacing w:val="-7"/>
        </w:rPr>
        <w:t xml:space="preserve"> </w:t>
      </w:r>
      <w:r>
        <w:t>Transition</w:t>
      </w:r>
      <w:r>
        <w:rPr>
          <w:spacing w:val="-10"/>
        </w:rPr>
        <w:t xml:space="preserve"> </w:t>
      </w:r>
      <w:r>
        <w:t>Theories;</w:t>
      </w:r>
      <w:r>
        <w:rPr>
          <w:spacing w:val="-7"/>
        </w:rPr>
        <w:t xml:space="preserve"> </w:t>
      </w:r>
      <w:r>
        <w:rPr>
          <w:spacing w:val="-2"/>
        </w:rPr>
        <w:t>Sustainability.</w:t>
      </w:r>
    </w:p>
    <w:p w14:paraId="4F446018" w14:textId="77777777" w:rsidR="00F64A0B" w:rsidRDefault="00F64A0B">
      <w:pPr>
        <w:pStyle w:val="BodyText"/>
        <w:sectPr w:rsidR="00F64A0B">
          <w:headerReference w:type="default" r:id="rId255"/>
          <w:footerReference w:type="default" r:id="rId256"/>
          <w:pgSz w:w="11900" w:h="16840"/>
          <w:pgMar w:top="600" w:right="565" w:bottom="800" w:left="850" w:header="0" w:footer="620" w:gutter="0"/>
          <w:cols w:space="720"/>
        </w:sectPr>
      </w:pPr>
    </w:p>
    <w:p w14:paraId="4F446019" w14:textId="77777777" w:rsidR="00F64A0B" w:rsidRDefault="00000000">
      <w:pPr>
        <w:spacing w:before="126"/>
        <w:ind w:left="80"/>
        <w:rPr>
          <w:b/>
          <w:sz w:val="26"/>
        </w:rPr>
      </w:pPr>
      <w:r>
        <w:rPr>
          <w:b/>
          <w:noProof/>
          <w:sz w:val="26"/>
        </w:rPr>
        <w:lastRenderedPageBreak/>
        <w:drawing>
          <wp:anchor distT="0" distB="0" distL="0" distR="0" simplePos="0" relativeHeight="15777792" behindDoc="0" locked="0" layoutInCell="1" allowOverlap="1" wp14:anchorId="4F4462FC" wp14:editId="2424E70B">
            <wp:simplePos x="0" y="0"/>
            <wp:positionH relativeFrom="page">
              <wp:posOffset>5619750</wp:posOffset>
            </wp:positionH>
            <wp:positionV relativeFrom="paragraph">
              <wp:posOffset>6350</wp:posOffset>
            </wp:positionV>
            <wp:extent cx="1511934" cy="492125"/>
            <wp:effectExtent l="0" t="0" r="0" b="0"/>
            <wp:wrapNone/>
            <wp:docPr id="207" name="Image 207"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descr="University of Reading"/>
                    <pic:cNvPicPr/>
                  </pic:nvPicPr>
                  <pic:blipFill>
                    <a:blip r:embed="rId257" cstate="print"/>
                    <a:stretch>
                      <a:fillRect/>
                    </a:stretch>
                  </pic:blipFill>
                  <pic:spPr>
                    <a:xfrm>
                      <a:off x="0" y="0"/>
                      <a:ext cx="1511934" cy="492125"/>
                    </a:xfrm>
                    <a:prstGeom prst="rect">
                      <a:avLst/>
                    </a:prstGeom>
                  </pic:spPr>
                </pic:pic>
              </a:graphicData>
            </a:graphic>
          </wp:anchor>
        </w:drawing>
      </w:r>
      <w:bookmarkStart w:id="30" w:name="Salimi_Abstract"/>
      <w:bookmarkEnd w:id="30"/>
      <w:r>
        <w:rPr>
          <w:b/>
          <w:sz w:val="26"/>
        </w:rPr>
        <w:t>School</w:t>
      </w:r>
      <w:r>
        <w:rPr>
          <w:b/>
          <w:spacing w:val="-6"/>
          <w:sz w:val="26"/>
        </w:rPr>
        <w:t xml:space="preserve"> </w:t>
      </w:r>
      <w:r>
        <w:rPr>
          <w:b/>
          <w:sz w:val="26"/>
        </w:rPr>
        <w:t>of</w:t>
      </w:r>
      <w:r>
        <w:rPr>
          <w:b/>
          <w:spacing w:val="-5"/>
          <w:sz w:val="26"/>
        </w:rPr>
        <w:t xml:space="preserve"> </w:t>
      </w:r>
      <w:r>
        <w:rPr>
          <w:b/>
          <w:sz w:val="26"/>
        </w:rPr>
        <w:t>the</w:t>
      </w:r>
      <w:r>
        <w:rPr>
          <w:b/>
          <w:spacing w:val="-3"/>
          <w:sz w:val="26"/>
        </w:rPr>
        <w:t xml:space="preserve"> </w:t>
      </w:r>
      <w:r>
        <w:rPr>
          <w:b/>
          <w:sz w:val="26"/>
        </w:rPr>
        <w:t>Built</w:t>
      </w:r>
      <w:r>
        <w:rPr>
          <w:b/>
          <w:spacing w:val="-1"/>
          <w:sz w:val="26"/>
        </w:rPr>
        <w:t xml:space="preserve"> </w:t>
      </w:r>
      <w:r>
        <w:rPr>
          <w:b/>
          <w:spacing w:val="-2"/>
          <w:sz w:val="26"/>
        </w:rPr>
        <w:t>Environment</w:t>
      </w:r>
    </w:p>
    <w:p w14:paraId="4F44601A" w14:textId="77777777" w:rsidR="00F64A0B" w:rsidRDefault="00F64A0B">
      <w:pPr>
        <w:pStyle w:val="BodyText"/>
        <w:rPr>
          <w:b/>
        </w:rPr>
      </w:pPr>
    </w:p>
    <w:p w14:paraId="4F44601B" w14:textId="77777777" w:rsidR="00F64A0B" w:rsidRDefault="00F64A0B">
      <w:pPr>
        <w:pStyle w:val="BodyText"/>
        <w:rPr>
          <w:b/>
        </w:rPr>
      </w:pPr>
    </w:p>
    <w:p w14:paraId="4F44601C" w14:textId="77777777" w:rsidR="00F64A0B" w:rsidRDefault="00F64A0B">
      <w:pPr>
        <w:pStyle w:val="BodyText"/>
        <w:rPr>
          <w:b/>
        </w:rPr>
      </w:pPr>
    </w:p>
    <w:p w14:paraId="4F44601D" w14:textId="77777777" w:rsidR="00F64A0B" w:rsidRDefault="00F64A0B">
      <w:pPr>
        <w:pStyle w:val="BodyText"/>
        <w:rPr>
          <w:b/>
        </w:rPr>
      </w:pPr>
    </w:p>
    <w:p w14:paraId="4F44601E" w14:textId="77777777" w:rsidR="00F64A0B" w:rsidRDefault="00F64A0B">
      <w:pPr>
        <w:pStyle w:val="BodyText"/>
        <w:rPr>
          <w:b/>
        </w:rPr>
      </w:pPr>
    </w:p>
    <w:p w14:paraId="4F44601F" w14:textId="77777777" w:rsidR="00F64A0B" w:rsidRDefault="00F64A0B">
      <w:pPr>
        <w:pStyle w:val="BodyText"/>
        <w:rPr>
          <w:b/>
        </w:rPr>
      </w:pPr>
    </w:p>
    <w:p w14:paraId="4F446024" w14:textId="22F6001B" w:rsidR="00F64A0B" w:rsidRDefault="00000000" w:rsidP="00852389">
      <w:pPr>
        <w:spacing w:before="1"/>
        <w:ind w:left="230"/>
        <w:rPr>
          <w:b/>
        </w:rPr>
      </w:pPr>
      <w:r>
        <w:rPr>
          <w:b/>
          <w:noProof/>
        </w:rPr>
        <mc:AlternateContent>
          <mc:Choice Requires="wps">
            <w:drawing>
              <wp:anchor distT="0" distB="0" distL="0" distR="0" simplePos="0" relativeHeight="486141440" behindDoc="1" locked="0" layoutInCell="1" allowOverlap="1" wp14:anchorId="4F4462FE" wp14:editId="4F4462FF">
                <wp:simplePos x="0" y="0"/>
                <wp:positionH relativeFrom="page">
                  <wp:posOffset>579930</wp:posOffset>
                </wp:positionH>
                <wp:positionV relativeFrom="paragraph">
                  <wp:posOffset>-157506</wp:posOffset>
                </wp:positionV>
                <wp:extent cx="710565" cy="386715"/>
                <wp:effectExtent l="0" t="0" r="0" b="0"/>
                <wp:wrapNone/>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0565" cy="386715"/>
                        </a:xfrm>
                        <a:custGeom>
                          <a:avLst/>
                          <a:gdLst/>
                          <a:ahLst/>
                          <a:cxnLst/>
                          <a:rect l="l" t="t" r="r" b="b"/>
                          <a:pathLst>
                            <a:path w="710565" h="386715">
                              <a:moveTo>
                                <a:pt x="710510" y="0"/>
                              </a:moveTo>
                              <a:lnTo>
                                <a:pt x="0" y="0"/>
                              </a:lnTo>
                              <a:lnTo>
                                <a:pt x="0" y="386312"/>
                              </a:lnTo>
                              <a:lnTo>
                                <a:pt x="710510" y="386312"/>
                              </a:lnTo>
                              <a:lnTo>
                                <a:pt x="71051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C58166" id="Graphic 208" o:spid="_x0000_s1026" style="position:absolute;margin-left:45.65pt;margin-top:-12.4pt;width:55.95pt;height:30.45pt;z-index:-17175040;visibility:visible;mso-wrap-style:square;mso-wrap-distance-left:0;mso-wrap-distance-top:0;mso-wrap-distance-right:0;mso-wrap-distance-bottom:0;mso-position-horizontal:absolute;mso-position-horizontal-relative:page;mso-position-vertical:absolute;mso-position-vertical-relative:text;v-text-anchor:top" coordsize="710565,38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eqIwIAAMAEAAAOAAAAZHJzL2Uyb0RvYy54bWysVMFu2zAMvQ/YPwi6L45TJC2MOMXQIsOA&#10;oivQDDsrshwbk0WNUmL370fJkZNtpw3LQaasJ/q9RzLr+6HT7KTQtWBKns/mnCkjoWrNoeRfd9sP&#10;d5w5L0wlNBhV8jfl+P3m/bt1bwu1gAZ0pZBREuOK3pa88d4WWeZkozrhZmCVocMasBOetnjIKhQ9&#10;Ze90tpjPV1kPWFkEqZyjt4/jId/E/HWtpP9S1055pktO3HxcMa77sGabtSgOKGzTyjMN8Q8sOtEa&#10;+uiU6lF4wY7Y/pGqayWCg9rPJHQZ1HUrVdRAavL5b2peG2FV1ELmODvZ5P5fWvl8erUvGKg7+wTy&#10;uyNHst66YjoJG3fGDDV2AUvE2RBdfJtcVINnkl7e5vPlasmZpKObu9VtvgwuZ6JIl+XR+U8KYiJx&#10;enJ+LEKVItGkSA4mhUilDEXUsYieMyoickZF3I9FtMKHe4FdCFl/YdJMRMJpBye1g4jzQUTgm1Nv&#10;JCXE9ALR5hr6KyqdpaeN6UYMCb/JF2fhCZCeI/Dqu3+Hjl1LLFM6qcGp0eKgPHo9uUG4a78d6Lba&#10;tloH/Q4P+weN7CTI2G38nRlfwWIzjPUPnbCH6u0FWU8jU3L34yhQcaY/G+rJMF8pwBTsU4BeP0Cc&#10;wmg9Or8bvgm0zFJYck/t8wyp40WRGoP4B8CIDTcNfDx6qNvQNZHbyOi8oTGJ+s8jHebweh9Rlz+e&#10;zU8AAAD//wMAUEsDBBQABgAIAAAAIQDZIWJZ4QAAAAkBAAAPAAAAZHJzL2Rvd25yZXYueG1sTI/L&#10;TsMwEEX3SPyDNUhsUOs8qj5CnIqHoEis2rJgOY1NEhqPQ+ym4e8ZVrAczdG95+br0bZiML1vHCmI&#10;pxEIQ6XTDVUK3vZPkyUIH5A0to6Mgm/jYV1cXuSYaXemrRl2oRIcQj5DBXUIXSalL2tj0U9dZ4h/&#10;H663GPjsK6l7PHO4bWUSRXNpsSFuqLEzD7Upj7uTVfB53N4sv16ax5XHxT0+D7PXavOu1PXVeHcL&#10;Ipgx/MHwq8/qULDTwZ1Ie9EqWMUpkwomyYwnMJBEaQLioCCdxyCLXP5fUPwAAAD//wMAUEsBAi0A&#10;FAAGAAgAAAAhALaDOJL+AAAA4QEAABMAAAAAAAAAAAAAAAAAAAAAAFtDb250ZW50X1R5cGVzXS54&#10;bWxQSwECLQAUAAYACAAAACEAOP0h/9YAAACUAQAACwAAAAAAAAAAAAAAAAAvAQAAX3JlbHMvLnJl&#10;bHNQSwECLQAUAAYACAAAACEAs7+HqiMCAADABAAADgAAAAAAAAAAAAAAAAAuAgAAZHJzL2Uyb0Rv&#10;Yy54bWxQSwECLQAUAAYACAAAACEA2SFiWeEAAAAJAQAADwAAAAAAAAAAAAAAAAB9BAAAZHJzL2Rv&#10;d25yZXYueG1sUEsFBgAAAAAEAAQA8wAAAIsFAAAAAA==&#10;" path="m710510,l,,,386312r710510,l710510,xe" stroked="f">
                <v:path arrowok="t"/>
                <w10:wrap anchorx="page"/>
              </v:shape>
            </w:pict>
          </mc:Fallback>
        </mc:AlternateContent>
      </w:r>
      <w:bookmarkStart w:id="31" w:name="Title:"/>
      <w:bookmarkEnd w:id="31"/>
    </w:p>
    <w:p w14:paraId="4F446025" w14:textId="77777777" w:rsidR="00F64A0B" w:rsidRDefault="00000000">
      <w:pPr>
        <w:pStyle w:val="Heading1"/>
        <w:spacing w:line="208" w:lineRule="auto"/>
        <w:ind w:right="478"/>
      </w:pPr>
      <w:bookmarkStart w:id="32" w:name="AI-Mediated_Professional_Judgement_in_Co"/>
      <w:bookmarkEnd w:id="32"/>
      <w:r>
        <w:t>AI-Mediated</w:t>
      </w:r>
      <w:r>
        <w:rPr>
          <w:spacing w:val="-9"/>
        </w:rPr>
        <w:t xml:space="preserve"> </w:t>
      </w:r>
      <w:r>
        <w:t>Professional</w:t>
      </w:r>
      <w:r>
        <w:rPr>
          <w:spacing w:val="-10"/>
        </w:rPr>
        <w:t xml:space="preserve"> </w:t>
      </w:r>
      <w:r>
        <w:t>Judgement</w:t>
      </w:r>
      <w:r>
        <w:rPr>
          <w:spacing w:val="-9"/>
        </w:rPr>
        <w:t xml:space="preserve"> </w:t>
      </w:r>
      <w:r>
        <w:t>in</w:t>
      </w:r>
      <w:r>
        <w:rPr>
          <w:spacing w:val="-9"/>
        </w:rPr>
        <w:t xml:space="preserve"> </w:t>
      </w:r>
      <w:r>
        <w:t>Construction: Rethinking Agency in Decision Practices</w:t>
      </w:r>
    </w:p>
    <w:p w14:paraId="4F446026" w14:textId="77777777" w:rsidR="00F64A0B" w:rsidRDefault="00000000">
      <w:pPr>
        <w:pStyle w:val="Heading7"/>
        <w:spacing w:before="363" w:line="246" w:lineRule="exact"/>
        <w:ind w:left="199" w:right="485"/>
        <w:jc w:val="center"/>
      </w:pPr>
      <w:bookmarkStart w:id="33" w:name="Golnaz_Salimi"/>
      <w:bookmarkEnd w:id="33"/>
      <w:r>
        <w:t>Golnaz</w:t>
      </w:r>
      <w:r>
        <w:rPr>
          <w:spacing w:val="-7"/>
        </w:rPr>
        <w:t xml:space="preserve"> </w:t>
      </w:r>
      <w:r>
        <w:rPr>
          <w:spacing w:val="-2"/>
        </w:rPr>
        <w:t>Salimi</w:t>
      </w:r>
    </w:p>
    <w:bookmarkStart w:id="34" w:name="g.salimi@pgr.reading.ac.uk"/>
    <w:bookmarkEnd w:id="34"/>
    <w:p w14:paraId="4F446027" w14:textId="77777777" w:rsidR="00F64A0B" w:rsidRDefault="00000000">
      <w:pPr>
        <w:spacing w:line="310" w:lineRule="exact"/>
        <w:ind w:left="199" w:right="481"/>
        <w:jc w:val="center"/>
        <w:rPr>
          <w:rFonts w:ascii="Calibri"/>
          <w:sz w:val="26"/>
        </w:rPr>
      </w:pPr>
      <w:r>
        <w:fldChar w:fldCharType="begin"/>
      </w:r>
      <w:r>
        <w:instrText>HYPERLINK "mailto:g.salimi@pgr.reading.ac.uk" \h</w:instrText>
      </w:r>
      <w:r>
        <w:fldChar w:fldCharType="separate"/>
      </w:r>
      <w:r>
        <w:rPr>
          <w:rFonts w:ascii="Calibri"/>
          <w:spacing w:val="-2"/>
          <w:sz w:val="26"/>
          <w:u w:val="single"/>
        </w:rPr>
        <w:t>g.salimi@pgr.reading.ac.uk</w:t>
      </w:r>
      <w:r>
        <w:fldChar w:fldCharType="end"/>
      </w:r>
    </w:p>
    <w:p w14:paraId="4F446028" w14:textId="77777777" w:rsidR="00F64A0B" w:rsidRDefault="00F64A0B">
      <w:pPr>
        <w:pStyle w:val="BodyText"/>
        <w:spacing w:before="95"/>
        <w:rPr>
          <w:rFonts w:ascii="Calibri"/>
        </w:rPr>
      </w:pPr>
    </w:p>
    <w:p w14:paraId="4F446029" w14:textId="77777777" w:rsidR="00F64A0B" w:rsidRDefault="00000000">
      <w:pPr>
        <w:pStyle w:val="Heading7"/>
        <w:spacing w:line="379" w:lineRule="auto"/>
        <w:ind w:right="7339"/>
      </w:pPr>
      <w:r>
        <w:t>Extended Abstract Research</w:t>
      </w:r>
      <w:r>
        <w:rPr>
          <w:spacing w:val="-16"/>
        </w:rPr>
        <w:t xml:space="preserve"> </w:t>
      </w:r>
      <w:r>
        <w:t>problem/aim</w:t>
      </w:r>
    </w:p>
    <w:p w14:paraId="4F44602A" w14:textId="77777777" w:rsidR="00F64A0B" w:rsidRDefault="00000000">
      <w:pPr>
        <w:pStyle w:val="BodyText"/>
        <w:spacing w:before="1" w:line="266" w:lineRule="auto"/>
        <w:ind w:left="230" w:right="504"/>
      </w:pPr>
      <w:r>
        <w:t>Artificial intelligence (AI) in construction is increasingly promoted as a tool for improving efficiency, prediction, automation and decision support (Jallow et al., 2023; Chartered Institute of Building, 2024). However, this framing can understate how AI may affect professional judgement. When AI systems</w:t>
      </w:r>
      <w:r>
        <w:rPr>
          <w:spacing w:val="-4"/>
        </w:rPr>
        <w:t xml:space="preserve"> </w:t>
      </w:r>
      <w:r>
        <w:t>generate</w:t>
      </w:r>
      <w:r>
        <w:rPr>
          <w:spacing w:val="-1"/>
        </w:rPr>
        <w:t xml:space="preserve"> </w:t>
      </w:r>
      <w:r>
        <w:t>checks,</w:t>
      </w:r>
      <w:r>
        <w:rPr>
          <w:spacing w:val="-5"/>
        </w:rPr>
        <w:t xml:space="preserve"> </w:t>
      </w:r>
      <w:r>
        <w:t>recommendations,</w:t>
      </w:r>
      <w:r>
        <w:rPr>
          <w:spacing w:val="-5"/>
        </w:rPr>
        <w:t xml:space="preserve"> </w:t>
      </w:r>
      <w:r>
        <w:t>risk</w:t>
      </w:r>
      <w:r>
        <w:rPr>
          <w:spacing w:val="-4"/>
        </w:rPr>
        <w:t xml:space="preserve"> </w:t>
      </w:r>
      <w:r>
        <w:t>assessments</w:t>
      </w:r>
      <w:r>
        <w:rPr>
          <w:spacing w:val="-4"/>
        </w:rPr>
        <w:t xml:space="preserve"> </w:t>
      </w:r>
      <w:r>
        <w:t>or</w:t>
      </w:r>
      <w:r>
        <w:rPr>
          <w:spacing w:val="-2"/>
        </w:rPr>
        <w:t xml:space="preserve"> </w:t>
      </w:r>
      <w:r>
        <w:t>maintenance</w:t>
      </w:r>
      <w:r>
        <w:rPr>
          <w:spacing w:val="-1"/>
        </w:rPr>
        <w:t xml:space="preserve"> </w:t>
      </w:r>
      <w:r>
        <w:t>alerts,</w:t>
      </w:r>
      <w:r>
        <w:rPr>
          <w:spacing w:val="-5"/>
        </w:rPr>
        <w:t xml:space="preserve"> </w:t>
      </w:r>
      <w:r>
        <w:t>they</w:t>
      </w:r>
      <w:r>
        <w:rPr>
          <w:spacing w:val="-4"/>
        </w:rPr>
        <w:t xml:space="preserve"> </w:t>
      </w:r>
      <w:r>
        <w:t>may</w:t>
      </w:r>
      <w:r>
        <w:rPr>
          <w:spacing w:val="-9"/>
        </w:rPr>
        <w:t xml:space="preserve"> </w:t>
      </w:r>
      <w:r>
        <w:t>not only support decisions but also influence how decisions are interpreted, justified and acted upon.</w:t>
      </w:r>
    </w:p>
    <w:p w14:paraId="4F44602B" w14:textId="77777777" w:rsidR="00F64A0B" w:rsidRDefault="00000000">
      <w:pPr>
        <w:pStyle w:val="BodyText"/>
        <w:spacing w:line="266" w:lineRule="auto"/>
        <w:ind w:left="230" w:right="615"/>
      </w:pPr>
      <w:r>
        <w:t>The unresolved issue is how professional judgement</w:t>
      </w:r>
      <w:r>
        <w:rPr>
          <w:spacing w:val="-7"/>
        </w:rPr>
        <w:t xml:space="preserve"> </w:t>
      </w:r>
      <w:r>
        <w:t>is enacted when AI</w:t>
      </w:r>
      <w:r>
        <w:rPr>
          <w:spacing w:val="-1"/>
        </w:rPr>
        <w:t xml:space="preserve"> </w:t>
      </w:r>
      <w:r>
        <w:t>outputs become part</w:t>
      </w:r>
      <w:r>
        <w:rPr>
          <w:spacing w:val="-1"/>
        </w:rPr>
        <w:t xml:space="preserve"> </w:t>
      </w:r>
      <w:r>
        <w:t>of construction</w:t>
      </w:r>
      <w:r>
        <w:rPr>
          <w:spacing w:val="-2"/>
        </w:rPr>
        <w:t xml:space="preserve"> </w:t>
      </w:r>
      <w:r>
        <w:t>decision</w:t>
      </w:r>
      <w:r>
        <w:rPr>
          <w:spacing w:val="-2"/>
        </w:rPr>
        <w:t xml:space="preserve"> </w:t>
      </w:r>
      <w:r>
        <w:t>practices,</w:t>
      </w:r>
      <w:r>
        <w:rPr>
          <w:spacing w:val="-6"/>
        </w:rPr>
        <w:t xml:space="preserve"> </w:t>
      </w:r>
      <w:r>
        <w:t>rather</w:t>
      </w:r>
      <w:r>
        <w:rPr>
          <w:spacing w:val="-3"/>
        </w:rPr>
        <w:t xml:space="preserve"> </w:t>
      </w:r>
      <w:r>
        <w:t>than</w:t>
      </w:r>
      <w:r>
        <w:rPr>
          <w:spacing w:val="-2"/>
        </w:rPr>
        <w:t xml:space="preserve"> </w:t>
      </w:r>
      <w:r>
        <w:t>remaining</w:t>
      </w:r>
      <w:r>
        <w:rPr>
          <w:spacing w:val="-7"/>
        </w:rPr>
        <w:t xml:space="preserve"> </w:t>
      </w:r>
      <w:r>
        <w:t>external</w:t>
      </w:r>
      <w:r>
        <w:rPr>
          <w:spacing w:val="-4"/>
        </w:rPr>
        <w:t xml:space="preserve"> </w:t>
      </w:r>
      <w:r>
        <w:t>sources</w:t>
      </w:r>
      <w:r>
        <w:rPr>
          <w:spacing w:val="-10"/>
        </w:rPr>
        <w:t xml:space="preserve"> </w:t>
      </w:r>
      <w:r>
        <w:t>of</w:t>
      </w:r>
      <w:r>
        <w:rPr>
          <w:spacing w:val="-6"/>
        </w:rPr>
        <w:t xml:space="preserve"> </w:t>
      </w:r>
      <w:r>
        <w:t>information.</w:t>
      </w:r>
      <w:r>
        <w:rPr>
          <w:spacing w:val="-6"/>
        </w:rPr>
        <w:t xml:space="preserve"> </w:t>
      </w:r>
      <w:r>
        <w:t>This</w:t>
      </w:r>
      <w:r>
        <w:rPr>
          <w:spacing w:val="-5"/>
        </w:rPr>
        <w:t xml:space="preserve"> </w:t>
      </w:r>
      <w:r>
        <w:t>study therefore asks how AI-mediated decision practices may reshape professional judgement and agency in construction work.</w:t>
      </w:r>
    </w:p>
    <w:p w14:paraId="4F44602C" w14:textId="77777777" w:rsidR="00F64A0B" w:rsidRDefault="00000000">
      <w:pPr>
        <w:pStyle w:val="Heading7"/>
        <w:spacing w:before="114"/>
      </w:pPr>
      <w:r>
        <w:t>Literature</w:t>
      </w:r>
      <w:r>
        <w:rPr>
          <w:spacing w:val="-3"/>
        </w:rPr>
        <w:t xml:space="preserve"> </w:t>
      </w:r>
      <w:r>
        <w:t>review</w:t>
      </w:r>
      <w:r>
        <w:rPr>
          <w:spacing w:val="-1"/>
        </w:rPr>
        <w:t xml:space="preserve"> </w:t>
      </w:r>
      <w:r>
        <w:t>and</w:t>
      </w:r>
      <w:r>
        <w:rPr>
          <w:spacing w:val="-8"/>
        </w:rPr>
        <w:t xml:space="preserve"> </w:t>
      </w:r>
      <w:r>
        <w:t>academic</w:t>
      </w:r>
      <w:r>
        <w:rPr>
          <w:spacing w:val="-2"/>
        </w:rPr>
        <w:t xml:space="preserve"> context</w:t>
      </w:r>
    </w:p>
    <w:p w14:paraId="4F44602D" w14:textId="77777777" w:rsidR="00F64A0B" w:rsidRDefault="00000000">
      <w:pPr>
        <w:pStyle w:val="BodyText"/>
        <w:spacing w:before="147" w:line="266" w:lineRule="auto"/>
        <w:ind w:left="230" w:right="615"/>
      </w:pPr>
      <w:r>
        <w:t>AI integration in construction is often framed through a promise of transformation: improved accuracy,</w:t>
      </w:r>
      <w:r>
        <w:rPr>
          <w:spacing w:val="-7"/>
        </w:rPr>
        <w:t xml:space="preserve"> </w:t>
      </w:r>
      <w:r>
        <w:t>efficiency,</w:t>
      </w:r>
      <w:r>
        <w:rPr>
          <w:spacing w:val="-7"/>
        </w:rPr>
        <w:t xml:space="preserve"> </w:t>
      </w:r>
      <w:r>
        <w:t>productivity,</w:t>
      </w:r>
      <w:r>
        <w:rPr>
          <w:spacing w:val="-7"/>
        </w:rPr>
        <w:t xml:space="preserve"> </w:t>
      </w:r>
      <w:r>
        <w:t>innovation,</w:t>
      </w:r>
      <w:r>
        <w:rPr>
          <w:spacing w:val="-7"/>
        </w:rPr>
        <w:t xml:space="preserve"> </w:t>
      </w:r>
      <w:r>
        <w:t>data</w:t>
      </w:r>
      <w:r>
        <w:rPr>
          <w:spacing w:val="-3"/>
        </w:rPr>
        <w:t xml:space="preserve"> </w:t>
      </w:r>
      <w:r>
        <w:t>use</w:t>
      </w:r>
      <w:r>
        <w:rPr>
          <w:spacing w:val="-3"/>
        </w:rPr>
        <w:t xml:space="preserve"> </w:t>
      </w:r>
      <w:r>
        <w:t>and</w:t>
      </w:r>
      <w:r>
        <w:rPr>
          <w:spacing w:val="-3"/>
        </w:rPr>
        <w:t xml:space="preserve"> </w:t>
      </w:r>
      <w:r>
        <w:t>automation</w:t>
      </w:r>
      <w:r>
        <w:rPr>
          <w:spacing w:val="-3"/>
        </w:rPr>
        <w:t xml:space="preserve"> </w:t>
      </w:r>
      <w:r>
        <w:t>(Chartered</w:t>
      </w:r>
      <w:r>
        <w:rPr>
          <w:spacing w:val="-3"/>
        </w:rPr>
        <w:t xml:space="preserve"> </w:t>
      </w:r>
      <w:r>
        <w:t>Institute</w:t>
      </w:r>
      <w:r>
        <w:rPr>
          <w:spacing w:val="-3"/>
        </w:rPr>
        <w:t xml:space="preserve"> </w:t>
      </w:r>
      <w:r>
        <w:t xml:space="preserve">of Building, 2024; Jallow et al., 2023). This promise echoes a recurring pattern in construction </w:t>
      </w:r>
      <w:proofErr w:type="spellStart"/>
      <w:r>
        <w:t>digitalisation</w:t>
      </w:r>
      <w:proofErr w:type="spellEnd"/>
      <w:r>
        <w:t>, where new technologies are positioned as responses to long-standing sector problems before their effects on work practices are fully understood.</w:t>
      </w:r>
    </w:p>
    <w:p w14:paraId="4F44602E" w14:textId="77777777" w:rsidR="00F64A0B" w:rsidRDefault="00000000">
      <w:pPr>
        <w:pStyle w:val="BodyText"/>
        <w:spacing w:before="116" w:line="266" w:lineRule="auto"/>
        <w:ind w:left="230" w:right="504"/>
      </w:pPr>
      <w:r>
        <w:t xml:space="preserve">BIM research offers a caution against reading technological change as direct disruption. Akintola, Venkatachalam and Root (2020) show that BIM-induced change was gradual rather than revolutionary, emerging through altered workflows, coordination practices, role expectations and </w:t>
      </w:r>
      <w:proofErr w:type="spellStart"/>
      <w:r>
        <w:t>organisational</w:t>
      </w:r>
      <w:proofErr w:type="spellEnd"/>
      <w:r>
        <w:t xml:space="preserve"> routines.</w:t>
      </w:r>
      <w:r>
        <w:rPr>
          <w:spacing w:val="-2"/>
        </w:rPr>
        <w:t xml:space="preserve"> </w:t>
      </w:r>
      <w:r>
        <w:t>Akintola</w:t>
      </w:r>
      <w:r>
        <w:rPr>
          <w:spacing w:val="-3"/>
        </w:rPr>
        <w:t xml:space="preserve"> </w:t>
      </w:r>
      <w:r>
        <w:t>et</w:t>
      </w:r>
      <w:r>
        <w:rPr>
          <w:spacing w:val="-2"/>
        </w:rPr>
        <w:t xml:space="preserve"> </w:t>
      </w:r>
      <w:r>
        <w:t>al.</w:t>
      </w:r>
      <w:r>
        <w:rPr>
          <w:spacing w:val="-2"/>
        </w:rPr>
        <w:t xml:space="preserve"> </w:t>
      </w:r>
      <w:r>
        <w:t>(2021)</w:t>
      </w:r>
      <w:r>
        <w:rPr>
          <w:spacing w:val="-4"/>
        </w:rPr>
        <w:t xml:space="preserve"> </w:t>
      </w:r>
      <w:r>
        <w:t>extend</w:t>
      </w:r>
      <w:r>
        <w:rPr>
          <w:spacing w:val="-3"/>
        </w:rPr>
        <w:t xml:space="preserve"> </w:t>
      </w:r>
      <w:r>
        <w:t>this</w:t>
      </w:r>
      <w:r>
        <w:rPr>
          <w:spacing w:val="-1"/>
        </w:rPr>
        <w:t xml:space="preserve"> </w:t>
      </w:r>
      <w:r>
        <w:t>analysis</w:t>
      </w:r>
      <w:r>
        <w:rPr>
          <w:spacing w:val="-1"/>
        </w:rPr>
        <w:t xml:space="preserve"> </w:t>
      </w:r>
      <w:r>
        <w:t>by</w:t>
      </w:r>
      <w:r>
        <w:rPr>
          <w:spacing w:val="-1"/>
        </w:rPr>
        <w:t xml:space="preserve"> </w:t>
      </w:r>
      <w:r>
        <w:t>showing</w:t>
      </w:r>
      <w:r>
        <w:rPr>
          <w:spacing w:val="-3"/>
        </w:rPr>
        <w:t xml:space="preserve"> </w:t>
      </w:r>
      <w:r>
        <w:t>that</w:t>
      </w:r>
      <w:r>
        <w:rPr>
          <w:spacing w:val="-2"/>
        </w:rPr>
        <w:t xml:space="preserve"> </w:t>
      </w:r>
      <w:r>
        <w:t>change was</w:t>
      </w:r>
      <w:r>
        <w:rPr>
          <w:spacing w:val="-1"/>
        </w:rPr>
        <w:t xml:space="preserve"> </w:t>
      </w:r>
      <w:r>
        <w:t>not produced by implementation alone, but through delegated, conditional and needs-based forms of agency.</w:t>
      </w:r>
      <w:r>
        <w:rPr>
          <w:spacing w:val="-6"/>
        </w:rPr>
        <w:t xml:space="preserve"> </w:t>
      </w:r>
      <w:r>
        <w:t>Their</w:t>
      </w:r>
      <w:r>
        <w:rPr>
          <w:spacing w:val="-3"/>
        </w:rPr>
        <w:t xml:space="preserve"> </w:t>
      </w:r>
      <w:r>
        <w:t>work</w:t>
      </w:r>
      <w:r>
        <w:rPr>
          <w:spacing w:val="-5"/>
        </w:rPr>
        <w:t xml:space="preserve"> </w:t>
      </w:r>
      <w:r>
        <w:t>suggests</w:t>
      </w:r>
      <w:r>
        <w:rPr>
          <w:spacing w:val="-5"/>
        </w:rPr>
        <w:t xml:space="preserve"> </w:t>
      </w:r>
      <w:r>
        <w:t>that</w:t>
      </w:r>
      <w:r>
        <w:rPr>
          <w:spacing w:val="-6"/>
        </w:rPr>
        <w:t xml:space="preserve"> </w:t>
      </w:r>
      <w:r>
        <w:t>digital</w:t>
      </w:r>
      <w:r>
        <w:rPr>
          <w:spacing w:val="-4"/>
        </w:rPr>
        <w:t xml:space="preserve"> </w:t>
      </w:r>
      <w:r>
        <w:t>technologies</w:t>
      </w:r>
      <w:r>
        <w:rPr>
          <w:spacing w:val="-5"/>
        </w:rPr>
        <w:t xml:space="preserve"> </w:t>
      </w:r>
      <w:r>
        <w:t>reshape</w:t>
      </w:r>
      <w:r>
        <w:rPr>
          <w:spacing w:val="-2"/>
        </w:rPr>
        <w:t xml:space="preserve"> </w:t>
      </w:r>
      <w:r>
        <w:t>construction</w:t>
      </w:r>
      <w:r>
        <w:rPr>
          <w:spacing w:val="-2"/>
        </w:rPr>
        <w:t xml:space="preserve"> </w:t>
      </w:r>
      <w:r>
        <w:t>work</w:t>
      </w:r>
      <w:r>
        <w:rPr>
          <w:spacing w:val="-5"/>
        </w:rPr>
        <w:t xml:space="preserve"> </w:t>
      </w:r>
      <w:r>
        <w:t>through</w:t>
      </w:r>
      <w:r>
        <w:rPr>
          <w:spacing w:val="-2"/>
        </w:rPr>
        <w:t xml:space="preserve"> </w:t>
      </w:r>
      <w:r>
        <w:t>changing practices, authority relations and role boundaries, rather than through technical capability alone.</w:t>
      </w:r>
    </w:p>
    <w:p w14:paraId="4F44602F" w14:textId="77777777" w:rsidR="00F64A0B" w:rsidRDefault="00000000">
      <w:pPr>
        <w:pStyle w:val="BodyText"/>
        <w:spacing w:before="115" w:line="266" w:lineRule="auto"/>
        <w:ind w:left="230" w:right="544"/>
      </w:pPr>
      <w:r>
        <w:t>However, BIM also marks the boundary of this comparison. In Akintola et al. (2021), BIM is</w:t>
      </w:r>
      <w:r>
        <w:rPr>
          <w:spacing w:val="40"/>
        </w:rPr>
        <w:t xml:space="preserve"> </w:t>
      </w:r>
      <w:proofErr w:type="spellStart"/>
      <w:r>
        <w:t>analysed</w:t>
      </w:r>
      <w:proofErr w:type="spellEnd"/>
      <w:r>
        <w:t xml:space="preserve"> primarily</w:t>
      </w:r>
      <w:r>
        <w:rPr>
          <w:spacing w:val="-7"/>
        </w:rPr>
        <w:t xml:space="preserve"> </w:t>
      </w:r>
      <w:r>
        <w:t>as</w:t>
      </w:r>
      <w:r>
        <w:rPr>
          <w:spacing w:val="-1"/>
        </w:rPr>
        <w:t xml:space="preserve"> </w:t>
      </w:r>
      <w:r>
        <w:t>a tool and</w:t>
      </w:r>
      <w:r>
        <w:rPr>
          <w:spacing w:val="-3"/>
        </w:rPr>
        <w:t xml:space="preserve"> </w:t>
      </w:r>
      <w:r>
        <w:t>process</w:t>
      </w:r>
      <w:r>
        <w:rPr>
          <w:spacing w:val="-1"/>
        </w:rPr>
        <w:t xml:space="preserve"> </w:t>
      </w:r>
      <w:r>
        <w:t>that</w:t>
      </w:r>
      <w:r>
        <w:rPr>
          <w:spacing w:val="-2"/>
        </w:rPr>
        <w:t xml:space="preserve"> </w:t>
      </w:r>
      <w:r>
        <w:t>mediates</w:t>
      </w:r>
      <w:r>
        <w:rPr>
          <w:spacing w:val="-1"/>
        </w:rPr>
        <w:t xml:space="preserve"> </w:t>
      </w:r>
      <w:r>
        <w:t>professional work.</w:t>
      </w:r>
      <w:r>
        <w:rPr>
          <w:spacing w:val="-2"/>
        </w:rPr>
        <w:t xml:space="preserve"> </w:t>
      </w:r>
      <w:r>
        <w:t>Their reference to BIM as a</w:t>
      </w:r>
      <w:r>
        <w:rPr>
          <w:spacing w:val="-1"/>
        </w:rPr>
        <w:t xml:space="preserve"> </w:t>
      </w:r>
      <w:r>
        <w:t>“mind</w:t>
      </w:r>
      <w:r>
        <w:rPr>
          <w:spacing w:val="-6"/>
        </w:rPr>
        <w:t xml:space="preserve"> </w:t>
      </w:r>
      <w:r>
        <w:t>prosthetic”</w:t>
      </w:r>
      <w:r>
        <w:rPr>
          <w:spacing w:val="-2"/>
        </w:rPr>
        <w:t xml:space="preserve"> </w:t>
      </w:r>
      <w:r>
        <w:t>points</w:t>
      </w:r>
      <w:r>
        <w:rPr>
          <w:spacing w:val="-4"/>
        </w:rPr>
        <w:t xml:space="preserve"> </w:t>
      </w:r>
      <w:r>
        <w:t>toward</w:t>
      </w:r>
      <w:r>
        <w:rPr>
          <w:spacing w:val="-1"/>
        </w:rPr>
        <w:t xml:space="preserve"> </w:t>
      </w:r>
      <w:r>
        <w:t>cognition,</w:t>
      </w:r>
      <w:r>
        <w:rPr>
          <w:spacing w:val="-5"/>
        </w:rPr>
        <w:t xml:space="preserve"> </w:t>
      </w:r>
      <w:r>
        <w:t>and</w:t>
      </w:r>
      <w:r>
        <w:rPr>
          <w:spacing w:val="-1"/>
        </w:rPr>
        <w:t xml:space="preserve"> </w:t>
      </w:r>
      <w:r>
        <w:t>their</w:t>
      </w:r>
      <w:r>
        <w:rPr>
          <w:spacing w:val="-7"/>
        </w:rPr>
        <w:t xml:space="preserve"> </w:t>
      </w:r>
      <w:r>
        <w:t>discussion of</w:t>
      </w:r>
      <w:r>
        <w:rPr>
          <w:spacing w:val="-5"/>
        </w:rPr>
        <w:t xml:space="preserve"> </w:t>
      </w:r>
      <w:r>
        <w:t>professional</w:t>
      </w:r>
      <w:r>
        <w:rPr>
          <w:spacing w:val="-3"/>
        </w:rPr>
        <w:t xml:space="preserve"> </w:t>
      </w:r>
      <w:r>
        <w:t>identity</w:t>
      </w:r>
      <w:r>
        <w:rPr>
          <w:spacing w:val="-4"/>
        </w:rPr>
        <w:t xml:space="preserve"> </w:t>
      </w:r>
      <w:r>
        <w:t>and</w:t>
      </w:r>
      <w:r>
        <w:rPr>
          <w:spacing w:val="-1"/>
        </w:rPr>
        <w:t xml:space="preserve"> </w:t>
      </w:r>
      <w:r>
        <w:t xml:space="preserve">psycho-social effects identifies areas requiring further analysis. AI brings these questions closer to the </w:t>
      </w:r>
      <w:proofErr w:type="spellStart"/>
      <w:r>
        <w:t>centre</w:t>
      </w:r>
      <w:proofErr w:type="spellEnd"/>
      <w:r>
        <w:t xml:space="preserve"> because its outputs may not only represent, coordinate or structure work; they may also</w:t>
      </w:r>
      <w:r>
        <w:rPr>
          <w:spacing w:val="40"/>
        </w:rPr>
        <w:t xml:space="preserve"> </w:t>
      </w:r>
      <w:r>
        <w:t>enter the reasoning through which professional judgement is formed.</w:t>
      </w:r>
    </w:p>
    <w:p w14:paraId="4F446030" w14:textId="77777777" w:rsidR="00F64A0B" w:rsidRDefault="00F64A0B">
      <w:pPr>
        <w:pStyle w:val="BodyText"/>
        <w:spacing w:line="266" w:lineRule="auto"/>
        <w:sectPr w:rsidR="00F64A0B">
          <w:headerReference w:type="default" r:id="rId258"/>
          <w:footerReference w:type="default" r:id="rId259"/>
          <w:pgSz w:w="11900" w:h="16840"/>
          <w:pgMar w:top="280" w:right="566" w:bottom="800" w:left="850" w:header="0" w:footer="620" w:gutter="0"/>
          <w:cols w:space="720"/>
        </w:sectPr>
      </w:pPr>
    </w:p>
    <w:p w14:paraId="4F446031" w14:textId="77777777" w:rsidR="00F64A0B" w:rsidRDefault="00000000">
      <w:pPr>
        <w:pStyle w:val="BodyText"/>
        <w:spacing w:before="249"/>
      </w:pPr>
      <w:r>
        <w:rPr>
          <w:noProof/>
        </w:rPr>
        <w:lastRenderedPageBreak/>
        <mc:AlternateContent>
          <mc:Choice Requires="wps">
            <w:drawing>
              <wp:anchor distT="0" distB="0" distL="0" distR="0" simplePos="0" relativeHeight="486141952" behindDoc="1" locked="0" layoutInCell="1" allowOverlap="1" wp14:anchorId="4F446300" wp14:editId="4F446301">
                <wp:simplePos x="0" y="0"/>
                <wp:positionH relativeFrom="page">
                  <wp:posOffset>554992</wp:posOffset>
                </wp:positionH>
                <wp:positionV relativeFrom="page">
                  <wp:posOffset>413674</wp:posOffset>
                </wp:positionV>
                <wp:extent cx="2032635" cy="22860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2635" cy="228600"/>
                        </a:xfrm>
                        <a:custGeom>
                          <a:avLst/>
                          <a:gdLst/>
                          <a:ahLst/>
                          <a:cxnLst/>
                          <a:rect l="l" t="t" r="r" b="b"/>
                          <a:pathLst>
                            <a:path w="2032635" h="228600">
                              <a:moveTo>
                                <a:pt x="2032240" y="0"/>
                              </a:moveTo>
                              <a:lnTo>
                                <a:pt x="0" y="0"/>
                              </a:lnTo>
                              <a:lnTo>
                                <a:pt x="0" y="228370"/>
                              </a:lnTo>
                              <a:lnTo>
                                <a:pt x="2032240" y="228370"/>
                              </a:lnTo>
                              <a:lnTo>
                                <a:pt x="203224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1A6D2DB" id="Graphic 212" o:spid="_x0000_s1026" style="position:absolute;margin-left:43.7pt;margin-top:32.55pt;width:160.05pt;height:18pt;z-index:-17174528;visibility:visible;mso-wrap-style:square;mso-wrap-distance-left:0;mso-wrap-distance-top:0;mso-wrap-distance-right:0;mso-wrap-distance-bottom:0;mso-position-horizontal:absolute;mso-position-horizontal-relative:page;mso-position-vertical:absolute;mso-position-vertical-relative:page;v-text-anchor:top" coordsize="203263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PwHwIAAMUEAAAOAAAAZHJzL2Uyb0RvYy54bWysVMFu2zAMvQ/YPwi6L3adrSuMOMXQIsOA&#10;oivQDDsrshwbk0VNVOLk70fJket1pw3zQabEJ/rxkfTq9tRrdlQOOzAVv1rknCkjoe7MvuLftpt3&#10;N5yhF6YWGoyq+Fkhv12/fbMabKkKaEHXyjEKYrAcbMVb722ZZShb1QtcgFWGnA24Xnjaun1WOzFQ&#10;9F5nRZ5fZwO42jqQCpFO70cnX8f4TaOk/9o0qDzTFSduPq4urruwZuuVKPdO2LaTFxriH1j0ojP0&#10;0SnUvfCCHVz3R6i+kw4QGr+Q0GfQNJ1UMQfK5ip/lc1zK6yKuZA4aCeZ8P+FlY/HZ/vkAnW0DyB/&#10;ICmSDRbLyRM2eMGcGtcHLBFnp6jieVJRnTyTdFjky+J6+YEzSb6iuLnOo8yZKNNteUD/WUGMJI4P&#10;6Mcq1MkSbbLkySTTUS1DFXWsoueMqug4oyruxipa4cO9QC+YbJhRaScmwd3DUW0hAn1IIzAu3lN7&#10;pGSI6wtGmzn2d1TypbeN8UYMpb78mFJPgPQegfMP/yX8dWCpAVWo3Zj9ZERF6HCuOYLu6k2ndZAA&#10;3X53px07ChJ3E5+gJ12ZwWJHjE0Q2mEH9fnJsYHmpuL48yCc4kx/MdSYYciS4ZKxS4bz+g7iKEb1&#10;Hfrt6btwllkyK+6phx4htb0oU3OEpCZsuGng08FD04XOidxGRpcNzUpM4DLXYRjn+4h6+fusfwEA&#10;AP//AwBQSwMEFAAGAAgAAAAhAC5Bc3zgAAAACQEAAA8AAABkcnMvZG93bnJldi54bWxMj0FLw0AQ&#10;he+C/2EZwUuxuylNG2I2pQT1ptBWob1tkzEJZmdDdtPGf+940uPwPt77JttMthMXHHzrSEM0VyCQ&#10;Sle1VGt4Pzw/JCB8MFSZzhFq+EYPm/z2JjNp5a60w8s+1IJLyKdGQxNCn0rpywat8XPXI3H26QZr&#10;Ap9DLavBXLncdnKh1Epa0xIvNKbHosHyaz9aDTO19YWyp/FpVrzGh4/j4i1pX7S+v5u2jyACTuEP&#10;hl99Voecnc5upMqLTkOyXjKpYRVHIDhfqnUM4sygiiKQeSb/f5D/AAAA//8DAFBLAQItABQABgAI&#10;AAAAIQC2gziS/gAAAOEBAAATAAAAAAAAAAAAAAAAAAAAAABbQ29udGVudF9UeXBlc10ueG1sUEsB&#10;Ai0AFAAGAAgAAAAhADj9If/WAAAAlAEAAAsAAAAAAAAAAAAAAAAALwEAAF9yZWxzLy5yZWxzUEsB&#10;Ai0AFAAGAAgAAAAhAHklY/AfAgAAxQQAAA4AAAAAAAAAAAAAAAAALgIAAGRycy9lMm9Eb2MueG1s&#10;UEsBAi0AFAAGAAgAAAAhAC5Bc3zgAAAACQEAAA8AAAAAAAAAAAAAAAAAeQQAAGRycy9kb3ducmV2&#10;LnhtbFBLBQYAAAAABAAEAPMAAACGBQAAAAA=&#10;" path="m2032240,l,,,228370r2032240,l2032240,xe" stroked="f">
                <v:path arrowok="t"/>
                <w10:wrap anchorx="page" anchory="page"/>
              </v:shape>
            </w:pict>
          </mc:Fallback>
        </mc:AlternateContent>
      </w:r>
    </w:p>
    <w:p w14:paraId="4F446032" w14:textId="77777777" w:rsidR="00F64A0B" w:rsidRDefault="00000000">
      <w:pPr>
        <w:pStyle w:val="BodyText"/>
        <w:spacing w:line="266" w:lineRule="auto"/>
        <w:ind w:left="230" w:right="504"/>
      </w:pPr>
      <w:r>
        <w:t xml:space="preserve">Shaw and Nave (2026) </w:t>
      </w:r>
      <w:proofErr w:type="spellStart"/>
      <w:r>
        <w:t>conceptualise</w:t>
      </w:r>
      <w:proofErr w:type="spellEnd"/>
      <w:r>
        <w:t xml:space="preserve"> this through Tri-System Theory, where AI operates as an external</w:t>
      </w:r>
      <w:r>
        <w:rPr>
          <w:spacing w:val="-3"/>
        </w:rPr>
        <w:t xml:space="preserve"> </w:t>
      </w:r>
      <w:r>
        <w:t>cognitive</w:t>
      </w:r>
      <w:r>
        <w:rPr>
          <w:spacing w:val="-1"/>
        </w:rPr>
        <w:t xml:space="preserve"> </w:t>
      </w:r>
      <w:r>
        <w:t>system.</w:t>
      </w:r>
      <w:r>
        <w:rPr>
          <w:spacing w:val="-5"/>
        </w:rPr>
        <w:t xml:space="preserve"> </w:t>
      </w:r>
      <w:r>
        <w:t>This</w:t>
      </w:r>
      <w:r>
        <w:rPr>
          <w:spacing w:val="-9"/>
        </w:rPr>
        <w:t xml:space="preserve"> </w:t>
      </w:r>
      <w:r>
        <w:t>allows</w:t>
      </w:r>
      <w:r>
        <w:rPr>
          <w:spacing w:val="-4"/>
        </w:rPr>
        <w:t xml:space="preserve"> </w:t>
      </w:r>
      <w:r>
        <w:t>a</w:t>
      </w:r>
      <w:r>
        <w:rPr>
          <w:spacing w:val="-6"/>
        </w:rPr>
        <w:t xml:space="preserve"> </w:t>
      </w:r>
      <w:r>
        <w:t>distinction</w:t>
      </w:r>
      <w:r>
        <w:rPr>
          <w:spacing w:val="-6"/>
        </w:rPr>
        <w:t xml:space="preserve"> </w:t>
      </w:r>
      <w:r>
        <w:t>between</w:t>
      </w:r>
      <w:r>
        <w:rPr>
          <w:spacing w:val="-1"/>
        </w:rPr>
        <w:t xml:space="preserve"> </w:t>
      </w:r>
      <w:r>
        <w:t>cognitive</w:t>
      </w:r>
      <w:r>
        <w:rPr>
          <w:spacing w:val="-6"/>
        </w:rPr>
        <w:t xml:space="preserve"> </w:t>
      </w:r>
      <w:r>
        <w:t>offloading,</w:t>
      </w:r>
      <w:r>
        <w:rPr>
          <w:spacing w:val="-5"/>
        </w:rPr>
        <w:t xml:space="preserve"> </w:t>
      </w:r>
      <w:r>
        <w:t>where</w:t>
      </w:r>
      <w:r>
        <w:rPr>
          <w:spacing w:val="-1"/>
        </w:rPr>
        <w:t xml:space="preserve"> </w:t>
      </w:r>
      <w:r>
        <w:t>AI</w:t>
      </w:r>
      <w:r>
        <w:rPr>
          <w:spacing w:val="-5"/>
        </w:rPr>
        <w:t xml:space="preserve"> </w:t>
      </w:r>
      <w:r>
        <w:t>supports reasoning while remaining subject to human evaluation, and cognitive surrender, where AI-generated outputs are adopted with limited scrutiny. Pearson et al. (2026) qualify this by showing that reliance on AI guidance is not uniform, but depends on how guidance is encountered and evaluated. For construction, this raises a practice-based question: when AI outputs enter project decisions, are they treated as information, advice, evidence or authority?</w:t>
      </w:r>
    </w:p>
    <w:p w14:paraId="4F446033" w14:textId="77777777" w:rsidR="00F64A0B" w:rsidRDefault="00000000">
      <w:pPr>
        <w:pStyle w:val="BodyText"/>
        <w:spacing w:before="114" w:line="266" w:lineRule="auto"/>
        <w:ind w:left="230" w:right="504"/>
      </w:pPr>
      <w:r>
        <w:t>What remains underdeveloped is how AI-mediated decision practices are enacted within construction work,</w:t>
      </w:r>
      <w:r>
        <w:rPr>
          <w:spacing w:val="-3"/>
        </w:rPr>
        <w:t xml:space="preserve"> </w:t>
      </w:r>
      <w:r>
        <w:t>and how</w:t>
      </w:r>
      <w:r>
        <w:rPr>
          <w:spacing w:val="-1"/>
        </w:rPr>
        <w:t xml:space="preserve"> </w:t>
      </w:r>
      <w:r>
        <w:t>they</w:t>
      </w:r>
      <w:r>
        <w:rPr>
          <w:spacing w:val="-7"/>
        </w:rPr>
        <w:t xml:space="preserve"> </w:t>
      </w:r>
      <w:r>
        <w:t>may</w:t>
      </w:r>
      <w:r>
        <w:rPr>
          <w:spacing w:val="-2"/>
        </w:rPr>
        <w:t xml:space="preserve"> </w:t>
      </w:r>
      <w:r>
        <w:t>reshape professional</w:t>
      </w:r>
      <w:r>
        <w:rPr>
          <w:spacing w:val="-1"/>
        </w:rPr>
        <w:t xml:space="preserve"> </w:t>
      </w:r>
      <w:r>
        <w:t>judgement</w:t>
      </w:r>
      <w:r>
        <w:rPr>
          <w:spacing w:val="-3"/>
        </w:rPr>
        <w:t xml:space="preserve"> </w:t>
      </w:r>
      <w:r>
        <w:t>and agency.</w:t>
      </w:r>
      <w:r>
        <w:rPr>
          <w:spacing w:val="-3"/>
        </w:rPr>
        <w:t xml:space="preserve"> </w:t>
      </w:r>
      <w:r>
        <w:t>Activity</w:t>
      </w:r>
      <w:r>
        <w:rPr>
          <w:spacing w:val="-2"/>
        </w:rPr>
        <w:t xml:space="preserve"> </w:t>
      </w:r>
      <w:r>
        <w:t xml:space="preserve">Theory provides an initial </w:t>
      </w:r>
      <w:proofErr w:type="spellStart"/>
      <w:r>
        <w:t>organising</w:t>
      </w:r>
      <w:proofErr w:type="spellEnd"/>
      <w:r>
        <w:t xml:space="preserve"> lens for examining technology-mediated work change, while leaving open</w:t>
      </w:r>
      <w:r>
        <w:rPr>
          <w:spacing w:val="-2"/>
        </w:rPr>
        <w:t xml:space="preserve"> </w:t>
      </w:r>
      <w:r>
        <w:t>whether</w:t>
      </w:r>
      <w:r>
        <w:rPr>
          <w:spacing w:val="-3"/>
        </w:rPr>
        <w:t xml:space="preserve"> </w:t>
      </w:r>
      <w:r>
        <w:t>tool-mediated</w:t>
      </w:r>
      <w:r>
        <w:rPr>
          <w:spacing w:val="-2"/>
        </w:rPr>
        <w:t xml:space="preserve"> </w:t>
      </w:r>
      <w:r>
        <w:t>accounts</w:t>
      </w:r>
      <w:r>
        <w:rPr>
          <w:spacing w:val="-10"/>
        </w:rPr>
        <w:t xml:space="preserve"> </w:t>
      </w:r>
      <w:r>
        <w:t>are</w:t>
      </w:r>
      <w:r>
        <w:rPr>
          <w:spacing w:val="-2"/>
        </w:rPr>
        <w:t xml:space="preserve"> </w:t>
      </w:r>
      <w:r>
        <w:t>sufficient</w:t>
      </w:r>
      <w:r>
        <w:rPr>
          <w:spacing w:val="-6"/>
        </w:rPr>
        <w:t xml:space="preserve"> </w:t>
      </w:r>
      <w:r>
        <w:t>where</w:t>
      </w:r>
      <w:r>
        <w:rPr>
          <w:spacing w:val="-2"/>
        </w:rPr>
        <w:t xml:space="preserve"> </w:t>
      </w:r>
      <w:r>
        <w:t>AI</w:t>
      </w:r>
      <w:r>
        <w:rPr>
          <w:spacing w:val="-6"/>
        </w:rPr>
        <w:t xml:space="preserve"> </w:t>
      </w:r>
      <w:r>
        <w:t>outputs</w:t>
      </w:r>
      <w:r>
        <w:rPr>
          <w:spacing w:val="-5"/>
        </w:rPr>
        <w:t xml:space="preserve"> </w:t>
      </w:r>
      <w:r>
        <w:t>acquire</w:t>
      </w:r>
      <w:r>
        <w:rPr>
          <w:spacing w:val="-2"/>
        </w:rPr>
        <w:t xml:space="preserve"> </w:t>
      </w:r>
      <w:r>
        <w:t>cognitive</w:t>
      </w:r>
      <w:r>
        <w:rPr>
          <w:spacing w:val="-7"/>
        </w:rPr>
        <w:t xml:space="preserve"> </w:t>
      </w:r>
      <w:r>
        <w:t>and</w:t>
      </w:r>
      <w:r>
        <w:rPr>
          <w:spacing w:val="-2"/>
        </w:rPr>
        <w:t xml:space="preserve"> </w:t>
      </w:r>
      <w:r>
        <w:t xml:space="preserve">agentic </w:t>
      </w:r>
      <w:r>
        <w:rPr>
          <w:spacing w:val="-2"/>
        </w:rPr>
        <w:t>significance.</w:t>
      </w:r>
    </w:p>
    <w:p w14:paraId="4F446034" w14:textId="77777777" w:rsidR="00F64A0B" w:rsidRDefault="00000000">
      <w:pPr>
        <w:pStyle w:val="Heading7"/>
        <w:spacing w:before="117"/>
      </w:pPr>
      <w:r>
        <w:t>Research</w:t>
      </w:r>
      <w:r>
        <w:rPr>
          <w:spacing w:val="-1"/>
        </w:rPr>
        <w:t xml:space="preserve"> </w:t>
      </w:r>
      <w:r>
        <w:rPr>
          <w:spacing w:val="-2"/>
        </w:rPr>
        <w:t>design</w:t>
      </w:r>
    </w:p>
    <w:p w14:paraId="4F446035" w14:textId="77777777" w:rsidR="00F64A0B" w:rsidRDefault="00000000">
      <w:pPr>
        <w:pStyle w:val="BodyText"/>
        <w:spacing w:before="147" w:line="266" w:lineRule="auto"/>
        <w:ind w:left="230" w:right="564"/>
      </w:pPr>
      <w:r>
        <w:t>This study adopts a qualitative, interpretivist design to examine decision episodes in which construction professionals encounter AI-generated outputs and decide how to interpret, verify, challenge or act on them. The focus is not AI adoption in general, but AI-mediated decision practices: moments where checks, alerts, predictions or recommendations become part of professional</w:t>
      </w:r>
      <w:r>
        <w:rPr>
          <w:spacing w:val="-4"/>
        </w:rPr>
        <w:t xml:space="preserve"> </w:t>
      </w:r>
      <w:r>
        <w:t>work.</w:t>
      </w:r>
      <w:r>
        <w:rPr>
          <w:spacing w:val="-6"/>
        </w:rPr>
        <w:t xml:space="preserve"> </w:t>
      </w:r>
      <w:r>
        <w:t>The</w:t>
      </w:r>
      <w:r>
        <w:rPr>
          <w:spacing w:val="-2"/>
        </w:rPr>
        <w:t xml:space="preserve"> </w:t>
      </w:r>
      <w:r>
        <w:t>study</w:t>
      </w:r>
      <w:r>
        <w:rPr>
          <w:spacing w:val="-5"/>
        </w:rPr>
        <w:t xml:space="preserve"> </w:t>
      </w:r>
      <w:r>
        <w:t>will</w:t>
      </w:r>
      <w:r>
        <w:rPr>
          <w:spacing w:val="-4"/>
        </w:rPr>
        <w:t xml:space="preserve"> </w:t>
      </w:r>
      <w:r>
        <w:t>explore</w:t>
      </w:r>
      <w:r>
        <w:rPr>
          <w:spacing w:val="-2"/>
        </w:rPr>
        <w:t xml:space="preserve"> </w:t>
      </w:r>
      <w:r>
        <w:t>how</w:t>
      </w:r>
      <w:r>
        <w:rPr>
          <w:spacing w:val="-4"/>
        </w:rPr>
        <w:t xml:space="preserve"> </w:t>
      </w:r>
      <w:r>
        <w:t>professional</w:t>
      </w:r>
      <w:r>
        <w:rPr>
          <w:spacing w:val="-4"/>
        </w:rPr>
        <w:t xml:space="preserve"> </w:t>
      </w:r>
      <w:r>
        <w:t>judgement</w:t>
      </w:r>
      <w:r>
        <w:rPr>
          <w:spacing w:val="-6"/>
        </w:rPr>
        <w:t xml:space="preserve"> </w:t>
      </w:r>
      <w:r>
        <w:t>is</w:t>
      </w:r>
      <w:r>
        <w:rPr>
          <w:spacing w:val="-5"/>
        </w:rPr>
        <w:t xml:space="preserve"> </w:t>
      </w:r>
      <w:r>
        <w:t>enacted</w:t>
      </w:r>
      <w:r>
        <w:rPr>
          <w:spacing w:val="-2"/>
        </w:rPr>
        <w:t xml:space="preserve"> </w:t>
      </w:r>
      <w:r>
        <w:t>in</w:t>
      </w:r>
      <w:r>
        <w:rPr>
          <w:spacing w:val="-2"/>
        </w:rPr>
        <w:t xml:space="preserve"> </w:t>
      </w:r>
      <w:r>
        <w:t>these</w:t>
      </w:r>
      <w:r>
        <w:rPr>
          <w:spacing w:val="-2"/>
        </w:rPr>
        <w:t xml:space="preserve"> </w:t>
      </w:r>
      <w:r>
        <w:t>situations, under what conditions professionals defer to or override AI outputs, and how responsibility, influence and role boundaries are negotiated.</w:t>
      </w:r>
    </w:p>
    <w:p w14:paraId="4F446036" w14:textId="77777777" w:rsidR="00F64A0B" w:rsidRDefault="00000000">
      <w:pPr>
        <w:pStyle w:val="BodyText"/>
        <w:spacing w:before="115" w:line="266" w:lineRule="auto"/>
        <w:ind w:left="230" w:right="504"/>
      </w:pPr>
      <w:r>
        <w:t>A</w:t>
      </w:r>
      <w:r>
        <w:rPr>
          <w:spacing w:val="-3"/>
        </w:rPr>
        <w:t xml:space="preserve"> </w:t>
      </w:r>
      <w:r>
        <w:t>multi-case design is</w:t>
      </w:r>
      <w:r>
        <w:rPr>
          <w:spacing w:val="-2"/>
        </w:rPr>
        <w:t xml:space="preserve"> </w:t>
      </w:r>
      <w:r>
        <w:t>proposed to</w:t>
      </w:r>
      <w:r>
        <w:rPr>
          <w:spacing w:val="-4"/>
        </w:rPr>
        <w:t xml:space="preserve"> </w:t>
      </w:r>
      <w:r>
        <w:t>enable comparison across</w:t>
      </w:r>
      <w:r>
        <w:rPr>
          <w:spacing w:val="-2"/>
        </w:rPr>
        <w:t xml:space="preserve"> </w:t>
      </w:r>
      <w:r>
        <w:t xml:space="preserve">selected </w:t>
      </w:r>
      <w:proofErr w:type="spellStart"/>
      <w:r>
        <w:t>organisational</w:t>
      </w:r>
      <w:proofErr w:type="spellEnd"/>
      <w:r>
        <w:rPr>
          <w:spacing w:val="-1"/>
        </w:rPr>
        <w:t xml:space="preserve"> </w:t>
      </w:r>
      <w:r>
        <w:t>and</w:t>
      </w:r>
      <w:r>
        <w:rPr>
          <w:spacing w:val="-4"/>
        </w:rPr>
        <w:t xml:space="preserve"> </w:t>
      </w:r>
      <w:r>
        <w:t xml:space="preserve">decision contexts, supporting analytic rather than statistical </w:t>
      </w:r>
      <w:proofErr w:type="spellStart"/>
      <w:r>
        <w:t>generalisation</w:t>
      </w:r>
      <w:proofErr w:type="spellEnd"/>
      <w:r>
        <w:t xml:space="preserve"> (Yin, 2018). Potential cases may include</w:t>
      </w:r>
      <w:r>
        <w:rPr>
          <w:spacing w:val="-2"/>
        </w:rPr>
        <w:t xml:space="preserve"> </w:t>
      </w:r>
      <w:r>
        <w:t>compliance</w:t>
      </w:r>
      <w:r>
        <w:rPr>
          <w:spacing w:val="-2"/>
        </w:rPr>
        <w:t xml:space="preserve"> </w:t>
      </w:r>
      <w:r>
        <w:t>or</w:t>
      </w:r>
      <w:r>
        <w:rPr>
          <w:spacing w:val="-8"/>
        </w:rPr>
        <w:t xml:space="preserve"> </w:t>
      </w:r>
      <w:r>
        <w:t>assurance</w:t>
      </w:r>
      <w:r>
        <w:rPr>
          <w:spacing w:val="-2"/>
        </w:rPr>
        <w:t xml:space="preserve"> </w:t>
      </w:r>
      <w:r>
        <w:t>checking,</w:t>
      </w:r>
      <w:r>
        <w:rPr>
          <w:spacing w:val="-6"/>
        </w:rPr>
        <w:t xml:space="preserve"> </w:t>
      </w:r>
      <w:r>
        <w:t>predictive</w:t>
      </w:r>
      <w:r>
        <w:rPr>
          <w:spacing w:val="-2"/>
        </w:rPr>
        <w:t xml:space="preserve"> </w:t>
      </w:r>
      <w:r>
        <w:t>maintenance</w:t>
      </w:r>
      <w:r>
        <w:rPr>
          <w:spacing w:val="-7"/>
        </w:rPr>
        <w:t xml:space="preserve"> </w:t>
      </w:r>
      <w:r>
        <w:t>and</w:t>
      </w:r>
      <w:r>
        <w:rPr>
          <w:spacing w:val="-2"/>
        </w:rPr>
        <w:t xml:space="preserve"> </w:t>
      </w:r>
      <w:r>
        <w:t>safety</w:t>
      </w:r>
      <w:r>
        <w:rPr>
          <w:spacing w:val="-5"/>
        </w:rPr>
        <w:t xml:space="preserve"> </w:t>
      </w:r>
      <w:r>
        <w:t>monitoring,</w:t>
      </w:r>
      <w:r>
        <w:rPr>
          <w:spacing w:val="-6"/>
        </w:rPr>
        <w:t xml:space="preserve"> </w:t>
      </w:r>
      <w:r>
        <w:t>as</w:t>
      </w:r>
      <w:r>
        <w:rPr>
          <w:spacing w:val="-5"/>
        </w:rPr>
        <w:t xml:space="preserve"> </w:t>
      </w:r>
      <w:r>
        <w:t>these involve different forms of AI output, professional roles and accountability conditions.</w:t>
      </w:r>
    </w:p>
    <w:p w14:paraId="4F446037" w14:textId="77777777" w:rsidR="00F64A0B" w:rsidRDefault="00000000">
      <w:pPr>
        <w:pStyle w:val="BodyText"/>
        <w:spacing w:before="117" w:line="266" w:lineRule="auto"/>
        <w:ind w:left="230" w:right="504"/>
      </w:pPr>
      <w:r>
        <w:t>The first stage will map the AI-enabled decision practices present in each case and identify the professionals</w:t>
      </w:r>
      <w:r>
        <w:rPr>
          <w:spacing w:val="-5"/>
        </w:rPr>
        <w:t xml:space="preserve"> </w:t>
      </w:r>
      <w:r>
        <w:t>involved.</w:t>
      </w:r>
      <w:r>
        <w:rPr>
          <w:spacing w:val="-6"/>
        </w:rPr>
        <w:t xml:space="preserve"> </w:t>
      </w:r>
      <w:r>
        <w:t>Data</w:t>
      </w:r>
      <w:r>
        <w:rPr>
          <w:spacing w:val="-2"/>
        </w:rPr>
        <w:t xml:space="preserve"> </w:t>
      </w:r>
      <w:r>
        <w:t>collection</w:t>
      </w:r>
      <w:r>
        <w:rPr>
          <w:spacing w:val="-2"/>
        </w:rPr>
        <w:t xml:space="preserve"> </w:t>
      </w:r>
      <w:r>
        <w:t>is</w:t>
      </w:r>
      <w:r>
        <w:rPr>
          <w:spacing w:val="-5"/>
        </w:rPr>
        <w:t xml:space="preserve"> </w:t>
      </w:r>
      <w:r>
        <w:t>expected</w:t>
      </w:r>
      <w:r>
        <w:rPr>
          <w:spacing w:val="-2"/>
        </w:rPr>
        <w:t xml:space="preserve"> </w:t>
      </w:r>
      <w:r>
        <w:t>to</w:t>
      </w:r>
      <w:r>
        <w:rPr>
          <w:spacing w:val="-2"/>
        </w:rPr>
        <w:t xml:space="preserve"> </w:t>
      </w:r>
      <w:r>
        <w:t>include</w:t>
      </w:r>
      <w:r>
        <w:rPr>
          <w:spacing w:val="-2"/>
        </w:rPr>
        <w:t xml:space="preserve"> </w:t>
      </w:r>
      <w:r>
        <w:t>semi-structured</w:t>
      </w:r>
      <w:r>
        <w:rPr>
          <w:spacing w:val="-2"/>
        </w:rPr>
        <w:t xml:space="preserve"> </w:t>
      </w:r>
      <w:r>
        <w:t>interviews</w:t>
      </w:r>
      <w:r>
        <w:rPr>
          <w:spacing w:val="-5"/>
        </w:rPr>
        <w:t xml:space="preserve"> </w:t>
      </w:r>
      <w:r>
        <w:t>with</w:t>
      </w:r>
      <w:r>
        <w:rPr>
          <w:spacing w:val="-2"/>
        </w:rPr>
        <w:t xml:space="preserve"> </w:t>
      </w:r>
      <w:r>
        <w:t>project managers, site managers, digital leads, engineers, planners, asset managers, compliance professionals</w:t>
      </w:r>
      <w:r>
        <w:rPr>
          <w:spacing w:val="-5"/>
        </w:rPr>
        <w:t xml:space="preserve"> </w:t>
      </w:r>
      <w:r>
        <w:t>and</w:t>
      </w:r>
      <w:r>
        <w:rPr>
          <w:spacing w:val="-2"/>
        </w:rPr>
        <w:t xml:space="preserve"> </w:t>
      </w:r>
      <w:r>
        <w:t>safety</w:t>
      </w:r>
      <w:r>
        <w:rPr>
          <w:spacing w:val="-5"/>
        </w:rPr>
        <w:t xml:space="preserve"> </w:t>
      </w:r>
      <w:r>
        <w:t>professionals.</w:t>
      </w:r>
      <w:r>
        <w:rPr>
          <w:spacing w:val="-6"/>
        </w:rPr>
        <w:t xml:space="preserve"> </w:t>
      </w:r>
      <w:r>
        <w:t>Interviews</w:t>
      </w:r>
      <w:r>
        <w:rPr>
          <w:spacing w:val="-5"/>
        </w:rPr>
        <w:t xml:space="preserve"> </w:t>
      </w:r>
      <w:r>
        <w:t>will</w:t>
      </w:r>
      <w:r>
        <w:rPr>
          <w:spacing w:val="-4"/>
        </w:rPr>
        <w:t xml:space="preserve"> </w:t>
      </w:r>
      <w:r>
        <w:t>focus</w:t>
      </w:r>
      <w:r>
        <w:rPr>
          <w:spacing w:val="-5"/>
        </w:rPr>
        <w:t xml:space="preserve"> </w:t>
      </w:r>
      <w:r>
        <w:t>on</w:t>
      </w:r>
      <w:r>
        <w:rPr>
          <w:spacing w:val="-2"/>
        </w:rPr>
        <w:t xml:space="preserve"> </w:t>
      </w:r>
      <w:r>
        <w:t>concrete</w:t>
      </w:r>
      <w:r>
        <w:rPr>
          <w:spacing w:val="-2"/>
        </w:rPr>
        <w:t xml:space="preserve"> </w:t>
      </w:r>
      <w:r>
        <w:t>situations</w:t>
      </w:r>
      <w:r>
        <w:rPr>
          <w:spacing w:val="-5"/>
        </w:rPr>
        <w:t xml:space="preserve"> </w:t>
      </w:r>
      <w:r>
        <w:t>where</w:t>
      </w:r>
      <w:r>
        <w:rPr>
          <w:spacing w:val="-2"/>
        </w:rPr>
        <w:t xml:space="preserve"> </w:t>
      </w:r>
      <w:r>
        <w:t>AI</w:t>
      </w:r>
      <w:r>
        <w:rPr>
          <w:spacing w:val="-6"/>
        </w:rPr>
        <w:t xml:space="preserve"> </w:t>
      </w:r>
      <w:r>
        <w:t>outputs were involved in decision-making. Where feasible, interview data will be supported by project documents, workflows, examples</w:t>
      </w:r>
      <w:r>
        <w:rPr>
          <w:spacing w:val="-3"/>
        </w:rPr>
        <w:t xml:space="preserve"> </w:t>
      </w:r>
      <w:r>
        <w:t>of AI outputs or decision protocols. Activity Theory will</w:t>
      </w:r>
      <w:r>
        <w:rPr>
          <w:spacing w:val="-2"/>
        </w:rPr>
        <w:t xml:space="preserve"> </w:t>
      </w:r>
      <w:r>
        <w:t>provide an initial structure for comparing AI-mediated work practices across roles and decision contexts, while the analysis will remain open to whether AI’s cognitive and agentic characteristics require further theoretical refinement.</w:t>
      </w:r>
    </w:p>
    <w:p w14:paraId="4F446038" w14:textId="77777777" w:rsidR="00F64A0B" w:rsidRDefault="00000000">
      <w:pPr>
        <w:pStyle w:val="Heading7"/>
        <w:spacing w:before="114"/>
        <w:ind w:left="290"/>
      </w:pPr>
      <w:r>
        <w:t>Contribution</w:t>
      </w:r>
      <w:r>
        <w:rPr>
          <w:spacing w:val="-5"/>
        </w:rPr>
        <w:t xml:space="preserve"> </w:t>
      </w:r>
      <w:r>
        <w:t>to</w:t>
      </w:r>
      <w:r>
        <w:rPr>
          <w:spacing w:val="-3"/>
        </w:rPr>
        <w:t xml:space="preserve"> </w:t>
      </w:r>
      <w:r>
        <w:t>knowledge</w:t>
      </w:r>
      <w:r>
        <w:rPr>
          <w:spacing w:val="-1"/>
        </w:rPr>
        <w:t xml:space="preserve"> </w:t>
      </w:r>
      <w:r>
        <w:t>and</w:t>
      </w:r>
      <w:r>
        <w:rPr>
          <w:spacing w:val="-3"/>
        </w:rPr>
        <w:t xml:space="preserve"> </w:t>
      </w:r>
      <w:r>
        <w:t>potential</w:t>
      </w:r>
      <w:r>
        <w:rPr>
          <w:spacing w:val="-5"/>
        </w:rPr>
        <w:t xml:space="preserve"> </w:t>
      </w:r>
      <w:r>
        <w:t>impact</w:t>
      </w:r>
      <w:r>
        <w:rPr>
          <w:spacing w:val="-6"/>
        </w:rPr>
        <w:t xml:space="preserve"> </w:t>
      </w:r>
      <w:r>
        <w:t>of</w:t>
      </w:r>
      <w:r>
        <w:rPr>
          <w:spacing w:val="-2"/>
        </w:rPr>
        <w:t xml:space="preserve"> </w:t>
      </w:r>
      <w:r>
        <w:t>your</w:t>
      </w:r>
      <w:r>
        <w:rPr>
          <w:spacing w:val="-3"/>
        </w:rPr>
        <w:t xml:space="preserve"> </w:t>
      </w:r>
      <w:r>
        <w:rPr>
          <w:spacing w:val="-2"/>
        </w:rPr>
        <w:t>research</w:t>
      </w:r>
    </w:p>
    <w:p w14:paraId="4F446039" w14:textId="77777777" w:rsidR="00F64A0B" w:rsidRDefault="00000000">
      <w:pPr>
        <w:pStyle w:val="BodyText"/>
        <w:spacing w:before="147" w:line="266" w:lineRule="auto"/>
        <w:ind w:left="230" w:right="542"/>
      </w:pPr>
      <w:r>
        <w:t>This research contributes by reframing AI in construction from a question of technical adoption towards a question of AI-mediated professional judgement. Rather than treating AI outputs as neutral inputs into existing decision processes, the study examines how professionals interpret, verify,</w:t>
      </w:r>
      <w:r>
        <w:rPr>
          <w:spacing w:val="-6"/>
        </w:rPr>
        <w:t xml:space="preserve"> </w:t>
      </w:r>
      <w:r>
        <w:t>challenge</w:t>
      </w:r>
      <w:r>
        <w:rPr>
          <w:spacing w:val="-2"/>
        </w:rPr>
        <w:t xml:space="preserve"> </w:t>
      </w:r>
      <w:r>
        <w:t>or</w:t>
      </w:r>
      <w:r>
        <w:rPr>
          <w:spacing w:val="-3"/>
        </w:rPr>
        <w:t xml:space="preserve"> </w:t>
      </w:r>
      <w:r>
        <w:t>act</w:t>
      </w:r>
      <w:r>
        <w:rPr>
          <w:spacing w:val="-6"/>
        </w:rPr>
        <w:t xml:space="preserve"> </w:t>
      </w:r>
      <w:r>
        <w:t>on</w:t>
      </w:r>
      <w:r>
        <w:rPr>
          <w:spacing w:val="-2"/>
        </w:rPr>
        <w:t xml:space="preserve"> </w:t>
      </w:r>
      <w:r>
        <w:t>those</w:t>
      </w:r>
      <w:r>
        <w:rPr>
          <w:spacing w:val="-2"/>
        </w:rPr>
        <w:t xml:space="preserve"> </w:t>
      </w:r>
      <w:r>
        <w:t>outputs</w:t>
      </w:r>
      <w:r>
        <w:rPr>
          <w:spacing w:val="-5"/>
        </w:rPr>
        <w:t xml:space="preserve"> </w:t>
      </w:r>
      <w:r>
        <w:t>within</w:t>
      </w:r>
      <w:r>
        <w:rPr>
          <w:spacing w:val="-6"/>
        </w:rPr>
        <w:t xml:space="preserve"> </w:t>
      </w:r>
      <w:r>
        <w:t>everyday</w:t>
      </w:r>
      <w:r>
        <w:rPr>
          <w:spacing w:val="-5"/>
        </w:rPr>
        <w:t xml:space="preserve"> </w:t>
      </w:r>
      <w:r>
        <w:t>construction</w:t>
      </w:r>
      <w:r>
        <w:rPr>
          <w:spacing w:val="-2"/>
        </w:rPr>
        <w:t xml:space="preserve"> </w:t>
      </w:r>
      <w:r>
        <w:t>work.</w:t>
      </w:r>
      <w:r>
        <w:rPr>
          <w:spacing w:val="-6"/>
        </w:rPr>
        <w:t xml:space="preserve"> </w:t>
      </w:r>
      <w:r>
        <w:t>This</w:t>
      </w:r>
      <w:r>
        <w:rPr>
          <w:spacing w:val="-5"/>
        </w:rPr>
        <w:t xml:space="preserve"> </w:t>
      </w:r>
      <w:r>
        <w:t>can</w:t>
      </w:r>
      <w:r>
        <w:rPr>
          <w:spacing w:val="-2"/>
        </w:rPr>
        <w:t xml:space="preserve"> </w:t>
      </w:r>
      <w:r>
        <w:t>extend</w:t>
      </w:r>
      <w:r>
        <w:rPr>
          <w:spacing w:val="-2"/>
        </w:rPr>
        <w:t xml:space="preserve"> </w:t>
      </w:r>
      <w:r>
        <w:t>current understanding of digital transformation by showing how AI-supported decision practices may reshape professional agency, role boundaries and informal authority in project-based settings.</w:t>
      </w:r>
    </w:p>
    <w:p w14:paraId="4F44603A" w14:textId="77777777" w:rsidR="00F64A0B" w:rsidRDefault="00000000">
      <w:pPr>
        <w:pStyle w:val="BodyText"/>
        <w:spacing w:before="116" w:line="266" w:lineRule="auto"/>
        <w:ind w:left="230" w:right="583"/>
        <w:jc w:val="both"/>
      </w:pPr>
      <w:r>
        <w:t>At</w:t>
      </w:r>
      <w:r>
        <w:rPr>
          <w:spacing w:val="-2"/>
        </w:rPr>
        <w:t xml:space="preserve"> </w:t>
      </w:r>
      <w:r>
        <w:t>the theoretical level,</w:t>
      </w:r>
      <w:r>
        <w:rPr>
          <w:spacing w:val="-2"/>
        </w:rPr>
        <w:t xml:space="preserve"> </w:t>
      </w:r>
      <w:r>
        <w:t>the study</w:t>
      </w:r>
      <w:r>
        <w:rPr>
          <w:spacing w:val="-1"/>
        </w:rPr>
        <w:t xml:space="preserve"> </w:t>
      </w:r>
      <w:r>
        <w:t>uses</w:t>
      </w:r>
      <w:r>
        <w:rPr>
          <w:spacing w:val="-1"/>
        </w:rPr>
        <w:t xml:space="preserve"> </w:t>
      </w:r>
      <w:r>
        <w:t>Activity</w:t>
      </w:r>
      <w:r>
        <w:rPr>
          <w:spacing w:val="-1"/>
        </w:rPr>
        <w:t xml:space="preserve"> </w:t>
      </w:r>
      <w:r>
        <w:t>Theory</w:t>
      </w:r>
      <w:r>
        <w:rPr>
          <w:spacing w:val="-1"/>
        </w:rPr>
        <w:t xml:space="preserve"> </w:t>
      </w:r>
      <w:r>
        <w:t>as</w:t>
      </w:r>
      <w:r>
        <w:rPr>
          <w:spacing w:val="-1"/>
        </w:rPr>
        <w:t xml:space="preserve"> </w:t>
      </w:r>
      <w:r>
        <w:t>a starting</w:t>
      </w:r>
      <w:r>
        <w:rPr>
          <w:spacing w:val="-3"/>
        </w:rPr>
        <w:t xml:space="preserve"> </w:t>
      </w:r>
      <w:r>
        <w:t>point</w:t>
      </w:r>
      <w:r>
        <w:rPr>
          <w:spacing w:val="-2"/>
        </w:rPr>
        <w:t xml:space="preserve"> </w:t>
      </w:r>
      <w:r>
        <w:t>for examining</w:t>
      </w:r>
      <w:r>
        <w:rPr>
          <w:spacing w:val="-3"/>
        </w:rPr>
        <w:t xml:space="preserve"> </w:t>
      </w:r>
      <w:r>
        <w:t>AI-mediated work</w:t>
      </w:r>
      <w:r>
        <w:rPr>
          <w:spacing w:val="-4"/>
        </w:rPr>
        <w:t xml:space="preserve"> </w:t>
      </w:r>
      <w:r>
        <w:t>practices,</w:t>
      </w:r>
      <w:r>
        <w:rPr>
          <w:spacing w:val="-5"/>
        </w:rPr>
        <w:t xml:space="preserve"> </w:t>
      </w:r>
      <w:r>
        <w:t>while</w:t>
      </w:r>
      <w:r>
        <w:rPr>
          <w:spacing w:val="-1"/>
        </w:rPr>
        <w:t xml:space="preserve"> </w:t>
      </w:r>
      <w:r>
        <w:t>questioning</w:t>
      </w:r>
      <w:r>
        <w:rPr>
          <w:spacing w:val="-6"/>
        </w:rPr>
        <w:t xml:space="preserve"> </w:t>
      </w:r>
      <w:r>
        <w:t>whether</w:t>
      </w:r>
      <w:r>
        <w:rPr>
          <w:spacing w:val="-2"/>
        </w:rPr>
        <w:t xml:space="preserve"> </w:t>
      </w:r>
      <w:r>
        <w:t>this</w:t>
      </w:r>
      <w:r>
        <w:rPr>
          <w:spacing w:val="-4"/>
        </w:rPr>
        <w:t xml:space="preserve"> </w:t>
      </w:r>
      <w:r>
        <w:t>lens</w:t>
      </w:r>
      <w:r>
        <w:rPr>
          <w:spacing w:val="-4"/>
        </w:rPr>
        <w:t xml:space="preserve"> </w:t>
      </w:r>
      <w:r>
        <w:t>is</w:t>
      </w:r>
      <w:r>
        <w:rPr>
          <w:spacing w:val="-4"/>
        </w:rPr>
        <w:t xml:space="preserve"> </w:t>
      </w:r>
      <w:r>
        <w:t>sufficient</w:t>
      </w:r>
      <w:r>
        <w:rPr>
          <w:spacing w:val="-5"/>
        </w:rPr>
        <w:t xml:space="preserve"> </w:t>
      </w:r>
      <w:r>
        <w:t>when</w:t>
      </w:r>
      <w:r>
        <w:rPr>
          <w:spacing w:val="-1"/>
        </w:rPr>
        <w:t xml:space="preserve"> </w:t>
      </w:r>
      <w:r>
        <w:t>AI</w:t>
      </w:r>
      <w:r>
        <w:rPr>
          <w:spacing w:val="-5"/>
        </w:rPr>
        <w:t xml:space="preserve"> </w:t>
      </w:r>
      <w:r>
        <w:t>outputs</w:t>
      </w:r>
      <w:r>
        <w:rPr>
          <w:spacing w:val="-4"/>
        </w:rPr>
        <w:t xml:space="preserve"> </w:t>
      </w:r>
      <w:r>
        <w:t>appear</w:t>
      </w:r>
      <w:r>
        <w:rPr>
          <w:spacing w:val="-2"/>
        </w:rPr>
        <w:t xml:space="preserve"> </w:t>
      </w:r>
      <w:r>
        <w:t>to</w:t>
      </w:r>
      <w:r>
        <w:rPr>
          <w:spacing w:val="-1"/>
        </w:rPr>
        <w:t xml:space="preserve"> </w:t>
      </w:r>
      <w:r>
        <w:t>shift</w:t>
      </w:r>
      <w:r>
        <w:rPr>
          <w:spacing w:val="-5"/>
        </w:rPr>
        <w:t xml:space="preserve"> </w:t>
      </w:r>
      <w:r>
        <w:t>from supporting professional action to redistributing judgement within the decision process.</w:t>
      </w:r>
    </w:p>
    <w:p w14:paraId="4F44603B" w14:textId="77777777" w:rsidR="00F64A0B" w:rsidRDefault="00000000">
      <w:pPr>
        <w:pStyle w:val="BodyText"/>
        <w:spacing w:before="118" w:line="266" w:lineRule="auto"/>
        <w:ind w:left="230" w:right="766"/>
        <w:jc w:val="both"/>
      </w:pPr>
      <w:r>
        <w:t>Practically,</w:t>
      </w:r>
      <w:r>
        <w:rPr>
          <w:spacing w:val="-5"/>
        </w:rPr>
        <w:t xml:space="preserve"> </w:t>
      </w:r>
      <w:r>
        <w:t>the</w:t>
      </w:r>
      <w:r>
        <w:rPr>
          <w:spacing w:val="-1"/>
        </w:rPr>
        <w:t xml:space="preserve"> </w:t>
      </w:r>
      <w:r>
        <w:t>research</w:t>
      </w:r>
      <w:r>
        <w:rPr>
          <w:spacing w:val="-6"/>
        </w:rPr>
        <w:t xml:space="preserve"> </w:t>
      </w:r>
      <w:r>
        <w:t>may</w:t>
      </w:r>
      <w:r>
        <w:rPr>
          <w:spacing w:val="-4"/>
        </w:rPr>
        <w:t xml:space="preserve"> </w:t>
      </w:r>
      <w:r>
        <w:t>help</w:t>
      </w:r>
      <w:r>
        <w:rPr>
          <w:spacing w:val="-1"/>
        </w:rPr>
        <w:t xml:space="preserve"> </w:t>
      </w:r>
      <w:r>
        <w:t>construction</w:t>
      </w:r>
      <w:r>
        <w:rPr>
          <w:spacing w:val="-1"/>
        </w:rPr>
        <w:t xml:space="preserve"> </w:t>
      </w:r>
      <w:r>
        <w:t>firms</w:t>
      </w:r>
      <w:r>
        <w:rPr>
          <w:spacing w:val="-9"/>
        </w:rPr>
        <w:t xml:space="preserve"> </w:t>
      </w:r>
      <w:r>
        <w:t>identify</w:t>
      </w:r>
      <w:r>
        <w:rPr>
          <w:spacing w:val="-4"/>
        </w:rPr>
        <w:t xml:space="preserve"> </w:t>
      </w:r>
      <w:r>
        <w:t>where</w:t>
      </w:r>
      <w:r>
        <w:rPr>
          <w:spacing w:val="-1"/>
        </w:rPr>
        <w:t xml:space="preserve"> </w:t>
      </w:r>
      <w:r>
        <w:t>AI-supported</w:t>
      </w:r>
      <w:r>
        <w:rPr>
          <w:spacing w:val="-1"/>
        </w:rPr>
        <w:t xml:space="preserve"> </w:t>
      </w:r>
      <w:r>
        <w:t>decision-making creates uncertainty around verification, responsibility and professional roles. This is relevant for</w:t>
      </w:r>
    </w:p>
    <w:p w14:paraId="4F44603C" w14:textId="77777777" w:rsidR="00F64A0B" w:rsidRDefault="00F64A0B">
      <w:pPr>
        <w:pStyle w:val="BodyText"/>
        <w:spacing w:line="266" w:lineRule="auto"/>
        <w:jc w:val="both"/>
        <w:sectPr w:rsidR="00F64A0B">
          <w:headerReference w:type="default" r:id="rId260"/>
          <w:footerReference w:type="default" r:id="rId261"/>
          <w:pgSz w:w="11900" w:h="16840"/>
          <w:pgMar w:top="940" w:right="566" w:bottom="840" w:left="850" w:header="711" w:footer="659" w:gutter="0"/>
          <w:cols w:space="720"/>
        </w:sectPr>
      </w:pPr>
    </w:p>
    <w:p w14:paraId="4F44603D" w14:textId="77777777" w:rsidR="00F64A0B" w:rsidRDefault="00000000">
      <w:pPr>
        <w:pStyle w:val="BodyText"/>
        <w:spacing w:before="249"/>
      </w:pPr>
      <w:r>
        <w:rPr>
          <w:noProof/>
        </w:rPr>
        <w:lastRenderedPageBreak/>
        <mc:AlternateContent>
          <mc:Choice Requires="wps">
            <w:drawing>
              <wp:anchor distT="0" distB="0" distL="0" distR="0" simplePos="0" relativeHeight="15779328" behindDoc="0" locked="0" layoutInCell="1" allowOverlap="1" wp14:anchorId="4F446302" wp14:editId="4F446303">
                <wp:simplePos x="0" y="0"/>
                <wp:positionH relativeFrom="page">
                  <wp:posOffset>1053758</wp:posOffset>
                </wp:positionH>
                <wp:positionV relativeFrom="page">
                  <wp:posOffset>388738</wp:posOffset>
                </wp:positionV>
                <wp:extent cx="1475740" cy="236854"/>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236854"/>
                        </a:xfrm>
                        <a:custGeom>
                          <a:avLst/>
                          <a:gdLst/>
                          <a:ahLst/>
                          <a:cxnLst/>
                          <a:rect l="l" t="t" r="r" b="b"/>
                          <a:pathLst>
                            <a:path w="1475740" h="236854">
                              <a:moveTo>
                                <a:pt x="1475285" y="0"/>
                              </a:moveTo>
                              <a:lnTo>
                                <a:pt x="0" y="0"/>
                              </a:lnTo>
                              <a:lnTo>
                                <a:pt x="0" y="236682"/>
                              </a:lnTo>
                              <a:lnTo>
                                <a:pt x="1475285" y="236682"/>
                              </a:lnTo>
                              <a:lnTo>
                                <a:pt x="147528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151B3E6" id="Graphic 213" o:spid="_x0000_s1026" style="position:absolute;margin-left:82.95pt;margin-top:30.6pt;width:116.2pt;height:18.65pt;z-index:15779328;visibility:visible;mso-wrap-style:square;mso-wrap-distance-left:0;mso-wrap-distance-top:0;mso-wrap-distance-right:0;mso-wrap-distance-bottom:0;mso-position-horizontal:absolute;mso-position-horizontal-relative:page;mso-position-vertical:absolute;mso-position-vertical-relative:page;v-text-anchor:top" coordsize="1475740,23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aWJgIAAMUEAAAOAAAAZHJzL2Uyb0RvYy54bWysVMGO2jAQvVfqP1i+lwAFFkWEVbUrqkqr&#10;7UpL1bNxHBLVybgeQ8Lfd+zE2ag9tSoHZxw/T957M8Puvqs1uyqLFTQZX8zmnKlGQl4154x/Ox4+&#10;bDlDJ5pcaGhUxm8K+f3+/btda1K1hBJ0riyjJA2mrcl46ZxJkwRlqWqBMzCqocMCbC0cbe05ya1o&#10;KXutk+V8vklasLmxIBUivX3sD/k+5C8KJd3XokDlmM44cXNhtWE9+TXZ70R6tsKUlRxoiH9gUYuq&#10;oY+OqR6FE+xiqz9S1ZW0gFC4mYQ6gaKopAoaSM1i/pua11IYFbSQOWhGm/D/pZXP11fzYj11NE8g&#10;fyA5krQG0/HEb3DAdIWtPZaIsy64eBtdVJ1jkl4uVnfruxWZLels+XGzXa+8zYlI4215QfdZQcgk&#10;rk/o+irkMRJljGTXxNBSLX0Vdaii44yqaDmjKp76Khrh/D1Pz4esnVApRyb+uIarOkIAOi/DM15u&#10;15xFMcT1DaObKZZ0TVDxLD5NyNdjSPpmuxykR0B89sDph/8SHlqXeMaEUgOq3mavPvg9OkK4qecI&#10;usoPldbeArTn04O27CrI3EP4DZwnsNARfRP4djhBfnuxrKW5yTj+vAirONNfGmpMP2QxsDE4xcA6&#10;/QBhFIP7Ft2x+y6sYYbCjDvqoWeIbS/S2BzE3wN6rL/ZwKeLg6LynRO49YyGDc1K0D/MtR/G6T6g&#10;3v599r8AAAD//wMAUEsDBBQABgAIAAAAIQBXg0X63QAAAAkBAAAPAAAAZHJzL2Rvd25yZXYueG1s&#10;TI9BTsMwEEX3SNzBGiQ2iDpNFSsOcaqCxA6BKBzAjYckIh5HsdsGTs+wguXXPP3/pt4ufhQnnOMQ&#10;yMB6lYFAaoMbqDPw/vZ4W4KIyZKzYyA08IURts3lRW0rF870iqd96gSXUKysgT6lqZIytj16G1dh&#10;QuLbR5i9TRznTrrZnrncjzLPMiW9HYgXejvhQ4/t5/7oDYwUvm/yp/tJWenSi1a6eN4lY66vlt0d&#10;iIRL+oPhV5/VoWGnQziSi2LkrArNqAG1zkEwsNHlBsTBgC4LkE0t/3/Q/AAAAP//AwBQSwECLQAU&#10;AAYACAAAACEAtoM4kv4AAADhAQAAEwAAAAAAAAAAAAAAAAAAAAAAW0NvbnRlbnRfVHlwZXNdLnht&#10;bFBLAQItABQABgAIAAAAIQA4/SH/1gAAAJQBAAALAAAAAAAAAAAAAAAAAC8BAABfcmVscy8ucmVs&#10;c1BLAQItABQABgAIAAAAIQBvZiaWJgIAAMUEAAAOAAAAAAAAAAAAAAAAAC4CAABkcnMvZTJvRG9j&#10;LnhtbFBLAQItABQABgAIAAAAIQBXg0X63QAAAAkBAAAPAAAAAAAAAAAAAAAAAIAEAABkcnMvZG93&#10;bnJldi54bWxQSwUGAAAAAAQABADzAAAAigUAAAAA&#10;" path="m1475285,l,,,236682r1475285,l1475285,xe" stroked="f">
                <v:path arrowok="t"/>
                <w10:wrap anchorx="page" anchory="page"/>
              </v:shape>
            </w:pict>
          </mc:Fallback>
        </mc:AlternateContent>
      </w:r>
    </w:p>
    <w:p w14:paraId="4F44603E" w14:textId="77777777" w:rsidR="00F64A0B" w:rsidRDefault="00000000">
      <w:pPr>
        <w:pStyle w:val="BodyText"/>
        <w:spacing w:line="266" w:lineRule="auto"/>
        <w:ind w:left="230" w:right="615"/>
      </w:pPr>
      <w:r>
        <w:t>developing</w:t>
      </w:r>
      <w:r>
        <w:rPr>
          <w:spacing w:val="-7"/>
        </w:rPr>
        <w:t xml:space="preserve"> </w:t>
      </w:r>
      <w:r>
        <w:t>clearer</w:t>
      </w:r>
      <w:r>
        <w:rPr>
          <w:spacing w:val="-3"/>
        </w:rPr>
        <w:t xml:space="preserve"> </w:t>
      </w:r>
      <w:r>
        <w:t>governance</w:t>
      </w:r>
      <w:r>
        <w:rPr>
          <w:spacing w:val="-7"/>
        </w:rPr>
        <w:t xml:space="preserve"> </w:t>
      </w:r>
      <w:r>
        <w:t>arrangements</w:t>
      </w:r>
      <w:r>
        <w:rPr>
          <w:spacing w:val="-5"/>
        </w:rPr>
        <w:t xml:space="preserve"> </w:t>
      </w:r>
      <w:r>
        <w:t>around</w:t>
      </w:r>
      <w:r>
        <w:rPr>
          <w:spacing w:val="-2"/>
        </w:rPr>
        <w:t xml:space="preserve"> </w:t>
      </w:r>
      <w:r>
        <w:t>how</w:t>
      </w:r>
      <w:r>
        <w:rPr>
          <w:spacing w:val="-4"/>
        </w:rPr>
        <w:t xml:space="preserve"> </w:t>
      </w:r>
      <w:r>
        <w:t>AI</w:t>
      </w:r>
      <w:r>
        <w:rPr>
          <w:spacing w:val="-6"/>
        </w:rPr>
        <w:t xml:space="preserve"> </w:t>
      </w:r>
      <w:r>
        <w:t>outputs</w:t>
      </w:r>
      <w:r>
        <w:rPr>
          <w:spacing w:val="-5"/>
        </w:rPr>
        <w:t xml:space="preserve"> </w:t>
      </w:r>
      <w:r>
        <w:t>should</w:t>
      </w:r>
      <w:r>
        <w:rPr>
          <w:spacing w:val="-7"/>
        </w:rPr>
        <w:t xml:space="preserve"> </w:t>
      </w:r>
      <w:r>
        <w:t>be</w:t>
      </w:r>
      <w:r>
        <w:rPr>
          <w:spacing w:val="-2"/>
        </w:rPr>
        <w:t xml:space="preserve"> </w:t>
      </w:r>
      <w:r>
        <w:t>reviewed,</w:t>
      </w:r>
      <w:r>
        <w:rPr>
          <w:spacing w:val="-6"/>
        </w:rPr>
        <w:t xml:space="preserve"> </w:t>
      </w:r>
      <w:r>
        <w:t>trusted and used in construction decisions.</w:t>
      </w:r>
    </w:p>
    <w:p w14:paraId="4F44603F" w14:textId="77777777" w:rsidR="00F64A0B" w:rsidRDefault="00F64A0B">
      <w:pPr>
        <w:pStyle w:val="BodyText"/>
        <w:spacing w:before="105"/>
      </w:pPr>
    </w:p>
    <w:p w14:paraId="4F446040" w14:textId="77777777" w:rsidR="00F64A0B" w:rsidRDefault="00000000">
      <w:pPr>
        <w:pStyle w:val="Heading7"/>
        <w:spacing w:before="1"/>
      </w:pPr>
      <w:r>
        <w:rPr>
          <w:spacing w:val="-2"/>
        </w:rPr>
        <w:t>Keywords</w:t>
      </w:r>
    </w:p>
    <w:p w14:paraId="4F446041" w14:textId="77777777" w:rsidR="00F64A0B" w:rsidRDefault="00000000">
      <w:pPr>
        <w:pStyle w:val="BodyText"/>
        <w:spacing w:before="147" w:line="266" w:lineRule="auto"/>
        <w:ind w:left="230" w:right="504"/>
      </w:pPr>
      <w:r>
        <w:t>Artificial</w:t>
      </w:r>
      <w:r>
        <w:rPr>
          <w:spacing w:val="-4"/>
        </w:rPr>
        <w:t xml:space="preserve"> </w:t>
      </w:r>
      <w:r>
        <w:t>Intelligence,</w:t>
      </w:r>
      <w:r>
        <w:rPr>
          <w:spacing w:val="-6"/>
        </w:rPr>
        <w:t xml:space="preserve"> </w:t>
      </w:r>
      <w:r>
        <w:t>Construction,</w:t>
      </w:r>
      <w:r>
        <w:rPr>
          <w:spacing w:val="-6"/>
        </w:rPr>
        <w:t xml:space="preserve"> </w:t>
      </w:r>
      <w:r>
        <w:t>Professional</w:t>
      </w:r>
      <w:r>
        <w:rPr>
          <w:spacing w:val="-4"/>
        </w:rPr>
        <w:t xml:space="preserve"> </w:t>
      </w:r>
      <w:r>
        <w:t>judgement,</w:t>
      </w:r>
      <w:r>
        <w:rPr>
          <w:spacing w:val="-6"/>
        </w:rPr>
        <w:t xml:space="preserve"> </w:t>
      </w:r>
      <w:r>
        <w:t>Agency,</w:t>
      </w:r>
      <w:r>
        <w:rPr>
          <w:spacing w:val="-6"/>
        </w:rPr>
        <w:t xml:space="preserve"> </w:t>
      </w:r>
      <w:r>
        <w:t>Decision-making,</w:t>
      </w:r>
      <w:r>
        <w:rPr>
          <w:spacing w:val="-6"/>
        </w:rPr>
        <w:t xml:space="preserve"> </w:t>
      </w:r>
      <w:r>
        <w:t xml:space="preserve">Activity </w:t>
      </w:r>
      <w:r>
        <w:rPr>
          <w:spacing w:val="-2"/>
        </w:rPr>
        <w:t>Theory</w:t>
      </w:r>
    </w:p>
    <w:p w14:paraId="4F446042" w14:textId="77777777" w:rsidR="00F64A0B" w:rsidRDefault="00F64A0B">
      <w:pPr>
        <w:pStyle w:val="BodyText"/>
        <w:spacing w:before="105"/>
      </w:pPr>
    </w:p>
    <w:p w14:paraId="4F446043" w14:textId="77777777" w:rsidR="00F64A0B" w:rsidRDefault="00000000">
      <w:pPr>
        <w:pStyle w:val="Heading7"/>
      </w:pPr>
      <w:r>
        <w:rPr>
          <w:spacing w:val="-2"/>
        </w:rPr>
        <w:t>References</w:t>
      </w:r>
    </w:p>
    <w:p w14:paraId="4F446044" w14:textId="77777777" w:rsidR="00F64A0B" w:rsidRDefault="00000000">
      <w:pPr>
        <w:spacing w:before="10" w:line="278" w:lineRule="auto"/>
        <w:ind w:left="230" w:right="504"/>
        <w:rPr>
          <w:rFonts w:ascii="Calibri" w:hAnsi="Calibri"/>
          <w:sz w:val="24"/>
        </w:rPr>
      </w:pPr>
      <w:r>
        <w:rPr>
          <w:rFonts w:ascii="Calibri" w:hAnsi="Calibri"/>
          <w:sz w:val="24"/>
        </w:rPr>
        <w:t>Akintola, A., Venkatachalam, S. and Root, D. (2020) ‘Understanding BIM’s impact on professional work</w:t>
      </w:r>
      <w:r>
        <w:rPr>
          <w:rFonts w:ascii="Calibri" w:hAnsi="Calibri"/>
          <w:spacing w:val="-5"/>
          <w:sz w:val="24"/>
        </w:rPr>
        <w:t xml:space="preserve"> </w:t>
      </w:r>
      <w:r>
        <w:rPr>
          <w:rFonts w:ascii="Calibri" w:hAnsi="Calibri"/>
          <w:sz w:val="24"/>
        </w:rPr>
        <w:t>practices</w:t>
      </w:r>
      <w:r>
        <w:rPr>
          <w:rFonts w:ascii="Calibri" w:hAnsi="Calibri"/>
          <w:spacing w:val="-5"/>
          <w:sz w:val="24"/>
        </w:rPr>
        <w:t xml:space="preserve"> </w:t>
      </w:r>
      <w:r>
        <w:rPr>
          <w:rFonts w:ascii="Calibri" w:hAnsi="Calibri"/>
          <w:sz w:val="24"/>
        </w:rPr>
        <w:t>using</w:t>
      </w:r>
      <w:r>
        <w:rPr>
          <w:rFonts w:ascii="Calibri" w:hAnsi="Calibri"/>
          <w:spacing w:val="-5"/>
          <w:sz w:val="24"/>
        </w:rPr>
        <w:t xml:space="preserve"> </w:t>
      </w:r>
      <w:r>
        <w:rPr>
          <w:rFonts w:ascii="Calibri" w:hAnsi="Calibri"/>
          <w:sz w:val="24"/>
        </w:rPr>
        <w:t>activity</w:t>
      </w:r>
      <w:r>
        <w:rPr>
          <w:rFonts w:ascii="Calibri" w:hAnsi="Calibri"/>
          <w:spacing w:val="-10"/>
          <w:sz w:val="24"/>
        </w:rPr>
        <w:t xml:space="preserve"> </w:t>
      </w:r>
      <w:r>
        <w:rPr>
          <w:rFonts w:ascii="Calibri" w:hAnsi="Calibri"/>
          <w:sz w:val="24"/>
        </w:rPr>
        <w:t>theory’,</w:t>
      </w:r>
      <w:r>
        <w:rPr>
          <w:rFonts w:ascii="Calibri" w:hAnsi="Calibri"/>
          <w:spacing w:val="-1"/>
          <w:sz w:val="24"/>
        </w:rPr>
        <w:t xml:space="preserve"> </w:t>
      </w:r>
      <w:r>
        <w:rPr>
          <w:rFonts w:ascii="Calibri" w:hAnsi="Calibri"/>
          <w:i/>
          <w:sz w:val="24"/>
        </w:rPr>
        <w:t>Construction</w:t>
      </w:r>
      <w:r>
        <w:rPr>
          <w:rFonts w:ascii="Calibri" w:hAnsi="Calibri"/>
          <w:i/>
          <w:spacing w:val="-5"/>
          <w:sz w:val="24"/>
        </w:rPr>
        <w:t xml:space="preserve"> </w:t>
      </w:r>
      <w:r>
        <w:rPr>
          <w:rFonts w:ascii="Calibri" w:hAnsi="Calibri"/>
          <w:i/>
          <w:sz w:val="24"/>
        </w:rPr>
        <w:t>management</w:t>
      </w:r>
      <w:r>
        <w:rPr>
          <w:rFonts w:ascii="Calibri" w:hAnsi="Calibri"/>
          <w:i/>
          <w:spacing w:val="-11"/>
          <w:sz w:val="24"/>
        </w:rPr>
        <w:t xml:space="preserve"> </w:t>
      </w:r>
      <w:r>
        <w:rPr>
          <w:rFonts w:ascii="Calibri" w:hAnsi="Calibri"/>
          <w:i/>
          <w:sz w:val="24"/>
        </w:rPr>
        <w:t>and</w:t>
      </w:r>
      <w:r>
        <w:rPr>
          <w:rFonts w:ascii="Calibri" w:hAnsi="Calibri"/>
          <w:i/>
          <w:spacing w:val="-9"/>
          <w:sz w:val="24"/>
        </w:rPr>
        <w:t xml:space="preserve"> </w:t>
      </w:r>
      <w:r>
        <w:rPr>
          <w:rFonts w:ascii="Calibri" w:hAnsi="Calibri"/>
          <w:i/>
          <w:sz w:val="24"/>
        </w:rPr>
        <w:t>economics</w:t>
      </w:r>
      <w:r>
        <w:rPr>
          <w:rFonts w:ascii="Calibri" w:hAnsi="Calibri"/>
          <w:sz w:val="24"/>
        </w:rPr>
        <w:t>,</w:t>
      </w:r>
      <w:r>
        <w:rPr>
          <w:rFonts w:ascii="Calibri" w:hAnsi="Calibri"/>
          <w:spacing w:val="-11"/>
          <w:sz w:val="24"/>
        </w:rPr>
        <w:t xml:space="preserve"> </w:t>
      </w:r>
      <w:r>
        <w:rPr>
          <w:rFonts w:ascii="Calibri" w:hAnsi="Calibri"/>
          <w:sz w:val="24"/>
        </w:rPr>
        <w:t>38(5),</w:t>
      </w:r>
      <w:r>
        <w:rPr>
          <w:rFonts w:ascii="Calibri" w:hAnsi="Calibri"/>
          <w:spacing w:val="-6"/>
          <w:sz w:val="24"/>
        </w:rPr>
        <w:t xml:space="preserve"> </w:t>
      </w:r>
      <w:r>
        <w:rPr>
          <w:rFonts w:ascii="Calibri" w:hAnsi="Calibri"/>
          <w:sz w:val="24"/>
        </w:rPr>
        <w:t>pp.</w:t>
      </w:r>
      <w:r>
        <w:rPr>
          <w:rFonts w:ascii="Calibri" w:hAnsi="Calibri"/>
          <w:spacing w:val="-7"/>
          <w:sz w:val="24"/>
        </w:rPr>
        <w:t xml:space="preserve"> </w:t>
      </w:r>
      <w:r>
        <w:rPr>
          <w:rFonts w:ascii="Calibri" w:hAnsi="Calibri"/>
          <w:sz w:val="24"/>
        </w:rPr>
        <w:t xml:space="preserve">447–467. Available at: </w:t>
      </w:r>
      <w:hyperlink r:id="rId262">
        <w:r w:rsidR="00F64A0B">
          <w:rPr>
            <w:rFonts w:ascii="Calibri" w:hAnsi="Calibri"/>
            <w:sz w:val="24"/>
          </w:rPr>
          <w:t>https://doi.org/10.1080/01446193.2018.1559338.</w:t>
        </w:r>
      </w:hyperlink>
    </w:p>
    <w:p w14:paraId="4F446045" w14:textId="77777777" w:rsidR="00F64A0B" w:rsidRDefault="00000000">
      <w:pPr>
        <w:spacing w:before="161" w:line="276" w:lineRule="auto"/>
        <w:ind w:left="230" w:right="957"/>
        <w:rPr>
          <w:rFonts w:ascii="Calibri" w:hAnsi="Calibri"/>
          <w:sz w:val="24"/>
        </w:rPr>
      </w:pPr>
      <w:r>
        <w:rPr>
          <w:rFonts w:ascii="Calibri" w:hAnsi="Calibri"/>
          <w:sz w:val="24"/>
        </w:rPr>
        <w:t>Akintola,</w:t>
      </w:r>
      <w:r>
        <w:rPr>
          <w:rFonts w:ascii="Calibri" w:hAnsi="Calibri"/>
          <w:spacing w:val="-6"/>
          <w:sz w:val="24"/>
        </w:rPr>
        <w:t xml:space="preserve"> </w:t>
      </w:r>
      <w:r>
        <w:rPr>
          <w:rFonts w:ascii="Calibri" w:hAnsi="Calibri"/>
          <w:sz w:val="24"/>
        </w:rPr>
        <w:t>A.A.,</w:t>
      </w:r>
      <w:r>
        <w:rPr>
          <w:rFonts w:ascii="Calibri" w:hAnsi="Calibri"/>
          <w:spacing w:val="-6"/>
          <w:sz w:val="24"/>
        </w:rPr>
        <w:t xml:space="preserve"> </w:t>
      </w:r>
      <w:r>
        <w:rPr>
          <w:rFonts w:ascii="Calibri" w:hAnsi="Calibri"/>
          <w:sz w:val="24"/>
        </w:rPr>
        <w:t>Venkatachalam,</w:t>
      </w:r>
      <w:r>
        <w:rPr>
          <w:rFonts w:ascii="Calibri" w:hAnsi="Calibri"/>
          <w:spacing w:val="-6"/>
          <w:sz w:val="24"/>
        </w:rPr>
        <w:t xml:space="preserve"> </w:t>
      </w:r>
      <w:r>
        <w:rPr>
          <w:rFonts w:ascii="Calibri" w:hAnsi="Calibri"/>
          <w:sz w:val="24"/>
        </w:rPr>
        <w:t>S.,</w:t>
      </w:r>
      <w:r>
        <w:rPr>
          <w:rFonts w:ascii="Calibri" w:hAnsi="Calibri"/>
          <w:spacing w:val="-6"/>
          <w:sz w:val="24"/>
        </w:rPr>
        <w:t xml:space="preserve"> </w:t>
      </w:r>
      <w:r>
        <w:rPr>
          <w:rFonts w:ascii="Calibri" w:hAnsi="Calibri"/>
          <w:sz w:val="24"/>
        </w:rPr>
        <w:t>Root,</w:t>
      </w:r>
      <w:r>
        <w:rPr>
          <w:rFonts w:ascii="Calibri" w:hAnsi="Calibri"/>
          <w:spacing w:val="-6"/>
          <w:sz w:val="24"/>
        </w:rPr>
        <w:t xml:space="preserve"> </w:t>
      </w:r>
      <w:r>
        <w:rPr>
          <w:rFonts w:ascii="Calibri" w:hAnsi="Calibri"/>
          <w:sz w:val="24"/>
        </w:rPr>
        <w:t>D.</w:t>
      </w:r>
      <w:r>
        <w:rPr>
          <w:rFonts w:ascii="Calibri" w:hAnsi="Calibri"/>
          <w:spacing w:val="-7"/>
          <w:sz w:val="24"/>
        </w:rPr>
        <w:t xml:space="preserve"> </w:t>
      </w:r>
      <w:r>
        <w:rPr>
          <w:rFonts w:ascii="Calibri" w:hAnsi="Calibri"/>
          <w:sz w:val="24"/>
        </w:rPr>
        <w:t>and</w:t>
      </w:r>
      <w:r>
        <w:rPr>
          <w:rFonts w:ascii="Calibri" w:hAnsi="Calibri"/>
          <w:spacing w:val="-7"/>
          <w:sz w:val="24"/>
        </w:rPr>
        <w:t xml:space="preserve"> </w:t>
      </w:r>
      <w:r>
        <w:rPr>
          <w:rFonts w:ascii="Calibri" w:hAnsi="Calibri"/>
          <w:sz w:val="24"/>
        </w:rPr>
        <w:t>Oti,</w:t>
      </w:r>
      <w:r>
        <w:rPr>
          <w:rFonts w:ascii="Calibri" w:hAnsi="Calibri"/>
          <w:spacing w:val="-6"/>
          <w:sz w:val="24"/>
        </w:rPr>
        <w:t xml:space="preserve"> </w:t>
      </w:r>
      <w:r>
        <w:rPr>
          <w:rFonts w:ascii="Calibri" w:hAnsi="Calibri"/>
          <w:sz w:val="24"/>
        </w:rPr>
        <w:t>A.H.</w:t>
      </w:r>
      <w:r>
        <w:rPr>
          <w:rFonts w:ascii="Calibri" w:hAnsi="Calibri"/>
          <w:spacing w:val="-7"/>
          <w:sz w:val="24"/>
        </w:rPr>
        <w:t xml:space="preserve"> </w:t>
      </w:r>
      <w:r>
        <w:rPr>
          <w:rFonts w:ascii="Calibri" w:hAnsi="Calibri"/>
          <w:sz w:val="24"/>
        </w:rPr>
        <w:t>(2021)</w:t>
      </w:r>
      <w:r>
        <w:rPr>
          <w:rFonts w:ascii="Calibri" w:hAnsi="Calibri"/>
          <w:spacing w:val="-5"/>
          <w:sz w:val="24"/>
        </w:rPr>
        <w:t xml:space="preserve"> </w:t>
      </w:r>
      <w:r>
        <w:rPr>
          <w:rFonts w:ascii="Calibri" w:hAnsi="Calibri"/>
          <w:sz w:val="24"/>
        </w:rPr>
        <w:t>‘Distilling</w:t>
      </w:r>
      <w:r>
        <w:rPr>
          <w:rFonts w:ascii="Calibri" w:hAnsi="Calibri"/>
          <w:spacing w:val="-5"/>
          <w:sz w:val="24"/>
        </w:rPr>
        <w:t xml:space="preserve"> </w:t>
      </w:r>
      <w:r>
        <w:rPr>
          <w:rFonts w:ascii="Calibri" w:hAnsi="Calibri"/>
          <w:sz w:val="24"/>
        </w:rPr>
        <w:t>agency</w:t>
      </w:r>
      <w:r>
        <w:rPr>
          <w:rFonts w:ascii="Calibri" w:hAnsi="Calibri"/>
          <w:spacing w:val="-5"/>
          <w:sz w:val="24"/>
        </w:rPr>
        <w:t xml:space="preserve"> </w:t>
      </w:r>
      <w:r>
        <w:rPr>
          <w:rFonts w:ascii="Calibri" w:hAnsi="Calibri"/>
          <w:sz w:val="24"/>
        </w:rPr>
        <w:t>in</w:t>
      </w:r>
      <w:r>
        <w:rPr>
          <w:rFonts w:ascii="Calibri" w:hAnsi="Calibri"/>
          <w:spacing w:val="-7"/>
          <w:sz w:val="24"/>
        </w:rPr>
        <w:t xml:space="preserve"> </w:t>
      </w:r>
      <w:r>
        <w:rPr>
          <w:rFonts w:ascii="Calibri" w:hAnsi="Calibri"/>
          <w:sz w:val="24"/>
        </w:rPr>
        <w:t xml:space="preserve">BIM-induced change in work practices’, </w:t>
      </w:r>
      <w:r>
        <w:rPr>
          <w:rFonts w:ascii="Calibri" w:hAnsi="Calibri"/>
          <w:i/>
          <w:sz w:val="24"/>
        </w:rPr>
        <w:t>Construction Innovation</w:t>
      </w:r>
      <w:r>
        <w:rPr>
          <w:rFonts w:ascii="Calibri" w:hAnsi="Calibri"/>
          <w:sz w:val="24"/>
        </w:rPr>
        <w:t xml:space="preserve">, 21(3), pp. 490–522. Available at: </w:t>
      </w:r>
      <w:hyperlink r:id="rId263">
        <w:r w:rsidR="00F64A0B">
          <w:rPr>
            <w:rFonts w:ascii="Calibri" w:hAnsi="Calibri"/>
            <w:spacing w:val="-2"/>
            <w:sz w:val="24"/>
          </w:rPr>
          <w:t>https://doi.org/10.1108/CI-09-2019-0088.</w:t>
        </w:r>
      </w:hyperlink>
    </w:p>
    <w:p w14:paraId="4F446046" w14:textId="77777777" w:rsidR="00F64A0B" w:rsidRDefault="00000000">
      <w:pPr>
        <w:spacing w:before="165" w:line="278" w:lineRule="auto"/>
        <w:ind w:left="230" w:right="504"/>
        <w:rPr>
          <w:rFonts w:ascii="Calibri"/>
          <w:sz w:val="24"/>
        </w:rPr>
      </w:pPr>
      <w:r>
        <w:rPr>
          <w:rFonts w:ascii="Calibri"/>
          <w:sz w:val="24"/>
        </w:rPr>
        <w:t>Chartered</w:t>
      </w:r>
      <w:r>
        <w:rPr>
          <w:rFonts w:ascii="Calibri"/>
          <w:spacing w:val="-7"/>
          <w:sz w:val="24"/>
        </w:rPr>
        <w:t xml:space="preserve"> </w:t>
      </w:r>
      <w:r>
        <w:rPr>
          <w:rFonts w:ascii="Calibri"/>
          <w:sz w:val="24"/>
        </w:rPr>
        <w:t>Institute</w:t>
      </w:r>
      <w:r>
        <w:rPr>
          <w:rFonts w:ascii="Calibri"/>
          <w:spacing w:val="-6"/>
          <w:sz w:val="24"/>
        </w:rPr>
        <w:t xml:space="preserve"> </w:t>
      </w:r>
      <w:r>
        <w:rPr>
          <w:rFonts w:ascii="Calibri"/>
          <w:sz w:val="24"/>
        </w:rPr>
        <w:t>of</w:t>
      </w:r>
      <w:r>
        <w:rPr>
          <w:rFonts w:ascii="Calibri"/>
          <w:spacing w:val="-5"/>
          <w:sz w:val="24"/>
        </w:rPr>
        <w:t xml:space="preserve"> </w:t>
      </w:r>
      <w:r>
        <w:rPr>
          <w:rFonts w:ascii="Calibri"/>
          <w:sz w:val="24"/>
        </w:rPr>
        <w:t>Building</w:t>
      </w:r>
      <w:r>
        <w:rPr>
          <w:rFonts w:ascii="Calibri"/>
          <w:spacing w:val="-4"/>
          <w:sz w:val="24"/>
        </w:rPr>
        <w:t xml:space="preserve"> </w:t>
      </w:r>
      <w:r>
        <w:rPr>
          <w:rFonts w:ascii="Calibri"/>
          <w:sz w:val="24"/>
        </w:rPr>
        <w:t xml:space="preserve">(2024) </w:t>
      </w:r>
      <w:r>
        <w:rPr>
          <w:rFonts w:ascii="Calibri"/>
          <w:i/>
          <w:sz w:val="24"/>
        </w:rPr>
        <w:t>CIOB</w:t>
      </w:r>
      <w:r>
        <w:rPr>
          <w:rFonts w:ascii="Calibri"/>
          <w:i/>
          <w:spacing w:val="-6"/>
          <w:sz w:val="24"/>
        </w:rPr>
        <w:t xml:space="preserve"> </w:t>
      </w:r>
      <w:r>
        <w:rPr>
          <w:rFonts w:ascii="Calibri"/>
          <w:i/>
          <w:sz w:val="24"/>
        </w:rPr>
        <w:t>Artificial</w:t>
      </w:r>
      <w:r>
        <w:rPr>
          <w:rFonts w:ascii="Calibri"/>
          <w:i/>
          <w:spacing w:val="-6"/>
          <w:sz w:val="24"/>
        </w:rPr>
        <w:t xml:space="preserve"> </w:t>
      </w:r>
      <w:r>
        <w:rPr>
          <w:rFonts w:ascii="Calibri"/>
          <w:i/>
          <w:sz w:val="24"/>
        </w:rPr>
        <w:t>Intelligence</w:t>
      </w:r>
      <w:r>
        <w:rPr>
          <w:rFonts w:ascii="Calibri"/>
          <w:i/>
          <w:spacing w:val="-9"/>
          <w:sz w:val="24"/>
        </w:rPr>
        <w:t xml:space="preserve"> </w:t>
      </w:r>
      <w:r>
        <w:rPr>
          <w:rFonts w:ascii="Calibri"/>
          <w:i/>
          <w:sz w:val="24"/>
        </w:rPr>
        <w:t>(AI)</w:t>
      </w:r>
      <w:r>
        <w:rPr>
          <w:rFonts w:ascii="Calibri"/>
          <w:i/>
          <w:spacing w:val="-9"/>
          <w:sz w:val="24"/>
        </w:rPr>
        <w:t xml:space="preserve"> </w:t>
      </w:r>
      <w:r>
        <w:rPr>
          <w:rFonts w:ascii="Calibri"/>
          <w:i/>
          <w:sz w:val="24"/>
        </w:rPr>
        <w:t>Playbook</w:t>
      </w:r>
      <w:r>
        <w:rPr>
          <w:rFonts w:ascii="Calibri"/>
          <w:sz w:val="24"/>
        </w:rPr>
        <w:t>.</w:t>
      </w:r>
      <w:r>
        <w:rPr>
          <w:rFonts w:ascii="Calibri"/>
          <w:spacing w:val="-7"/>
          <w:sz w:val="24"/>
        </w:rPr>
        <w:t xml:space="preserve"> </w:t>
      </w:r>
      <w:r>
        <w:rPr>
          <w:rFonts w:ascii="Calibri"/>
          <w:sz w:val="24"/>
        </w:rPr>
        <w:t>Bracknell:</w:t>
      </w:r>
      <w:r>
        <w:rPr>
          <w:rFonts w:ascii="Calibri"/>
          <w:spacing w:val="-9"/>
          <w:sz w:val="24"/>
        </w:rPr>
        <w:t xml:space="preserve"> </w:t>
      </w:r>
      <w:r>
        <w:rPr>
          <w:rFonts w:ascii="Calibri"/>
          <w:sz w:val="24"/>
        </w:rPr>
        <w:t xml:space="preserve">Chartered Institute of Building. Available at: </w:t>
      </w:r>
      <w:hyperlink r:id="rId264">
        <w:r w:rsidR="00F64A0B">
          <w:rPr>
            <w:rFonts w:ascii="Calibri"/>
            <w:sz w:val="24"/>
          </w:rPr>
          <w:t>https://www.ciob.org/media/2671/download</w:t>
        </w:r>
      </w:hyperlink>
      <w:r>
        <w:rPr>
          <w:rFonts w:ascii="Calibri"/>
          <w:sz w:val="24"/>
        </w:rPr>
        <w:t xml:space="preserve"> (Accessed: 8 April </w:t>
      </w:r>
      <w:r>
        <w:rPr>
          <w:rFonts w:ascii="Calibri"/>
          <w:spacing w:val="-2"/>
          <w:sz w:val="24"/>
        </w:rPr>
        <w:t>2026).</w:t>
      </w:r>
    </w:p>
    <w:p w14:paraId="4F446047" w14:textId="77777777" w:rsidR="00F64A0B" w:rsidRDefault="00000000">
      <w:pPr>
        <w:spacing w:before="160" w:line="278" w:lineRule="auto"/>
        <w:ind w:left="230" w:right="504"/>
        <w:rPr>
          <w:rFonts w:ascii="Calibri" w:hAnsi="Calibri"/>
          <w:sz w:val="24"/>
        </w:rPr>
      </w:pPr>
      <w:r>
        <w:rPr>
          <w:rFonts w:ascii="Calibri" w:hAnsi="Calibri"/>
          <w:sz w:val="24"/>
        </w:rPr>
        <w:t xml:space="preserve">Jallow, H., </w:t>
      </w:r>
      <w:proofErr w:type="spellStart"/>
      <w:r>
        <w:rPr>
          <w:rFonts w:ascii="Calibri" w:hAnsi="Calibri"/>
          <w:sz w:val="24"/>
        </w:rPr>
        <w:t>Renukappa</w:t>
      </w:r>
      <w:proofErr w:type="spellEnd"/>
      <w:r>
        <w:rPr>
          <w:rFonts w:ascii="Calibri" w:hAnsi="Calibri"/>
          <w:sz w:val="24"/>
        </w:rPr>
        <w:t>, S., Suresh, S. and Rahimian, F. (2023) ‘Artificial Intelligence and the UK Construction</w:t>
      </w:r>
      <w:r>
        <w:rPr>
          <w:rFonts w:ascii="Calibri" w:hAnsi="Calibri"/>
          <w:spacing w:val="-8"/>
          <w:sz w:val="24"/>
        </w:rPr>
        <w:t xml:space="preserve"> </w:t>
      </w:r>
      <w:r>
        <w:rPr>
          <w:rFonts w:ascii="Calibri" w:hAnsi="Calibri"/>
          <w:sz w:val="24"/>
        </w:rPr>
        <w:t>Industry</w:t>
      </w:r>
      <w:r>
        <w:rPr>
          <w:rFonts w:ascii="Calibri" w:hAnsi="Calibri"/>
          <w:spacing w:val="-3"/>
          <w:sz w:val="24"/>
        </w:rPr>
        <w:t xml:space="preserve"> </w:t>
      </w:r>
      <w:r>
        <w:rPr>
          <w:rFonts w:ascii="Calibri" w:hAnsi="Calibri"/>
          <w:sz w:val="24"/>
        </w:rPr>
        <w:t>–</w:t>
      </w:r>
      <w:r>
        <w:rPr>
          <w:rFonts w:ascii="Calibri" w:hAnsi="Calibri"/>
          <w:spacing w:val="-6"/>
          <w:sz w:val="24"/>
        </w:rPr>
        <w:t xml:space="preserve"> </w:t>
      </w:r>
      <w:r>
        <w:rPr>
          <w:rFonts w:ascii="Calibri" w:hAnsi="Calibri"/>
          <w:sz w:val="24"/>
        </w:rPr>
        <w:t>Empirical</w:t>
      </w:r>
      <w:r>
        <w:rPr>
          <w:rFonts w:ascii="Calibri" w:hAnsi="Calibri"/>
          <w:spacing w:val="-7"/>
          <w:sz w:val="24"/>
        </w:rPr>
        <w:t xml:space="preserve"> </w:t>
      </w:r>
      <w:r>
        <w:rPr>
          <w:rFonts w:ascii="Calibri" w:hAnsi="Calibri"/>
          <w:sz w:val="24"/>
        </w:rPr>
        <w:t>Study’,</w:t>
      </w:r>
      <w:r>
        <w:rPr>
          <w:rFonts w:ascii="Calibri" w:hAnsi="Calibri"/>
          <w:spacing w:val="-6"/>
          <w:sz w:val="24"/>
        </w:rPr>
        <w:t xml:space="preserve"> </w:t>
      </w:r>
      <w:r>
        <w:rPr>
          <w:rFonts w:ascii="Calibri" w:hAnsi="Calibri"/>
          <w:i/>
          <w:sz w:val="24"/>
        </w:rPr>
        <w:t>Engineering</w:t>
      </w:r>
      <w:r>
        <w:rPr>
          <w:rFonts w:ascii="Calibri" w:hAnsi="Calibri"/>
          <w:i/>
          <w:spacing w:val="-6"/>
          <w:sz w:val="24"/>
        </w:rPr>
        <w:t xml:space="preserve"> </w:t>
      </w:r>
      <w:r>
        <w:rPr>
          <w:rFonts w:ascii="Calibri" w:hAnsi="Calibri"/>
          <w:i/>
          <w:sz w:val="24"/>
        </w:rPr>
        <w:t>Management</w:t>
      </w:r>
      <w:r>
        <w:rPr>
          <w:rFonts w:ascii="Calibri" w:hAnsi="Calibri"/>
          <w:i/>
          <w:spacing w:val="-7"/>
          <w:sz w:val="24"/>
        </w:rPr>
        <w:t xml:space="preserve"> </w:t>
      </w:r>
      <w:r>
        <w:rPr>
          <w:rFonts w:ascii="Calibri" w:hAnsi="Calibri"/>
          <w:i/>
          <w:sz w:val="24"/>
        </w:rPr>
        <w:t>Journal</w:t>
      </w:r>
      <w:r>
        <w:rPr>
          <w:rFonts w:ascii="Calibri" w:hAnsi="Calibri"/>
          <w:sz w:val="24"/>
        </w:rPr>
        <w:t>,</w:t>
      </w:r>
      <w:r>
        <w:rPr>
          <w:rFonts w:ascii="Calibri" w:hAnsi="Calibri"/>
          <w:spacing w:val="-7"/>
          <w:sz w:val="24"/>
        </w:rPr>
        <w:t xml:space="preserve"> </w:t>
      </w:r>
      <w:r>
        <w:rPr>
          <w:rFonts w:ascii="Calibri" w:hAnsi="Calibri"/>
          <w:sz w:val="24"/>
        </w:rPr>
        <w:t>35(4),</w:t>
      </w:r>
      <w:r>
        <w:rPr>
          <w:rFonts w:ascii="Calibri" w:hAnsi="Calibri"/>
          <w:spacing w:val="-11"/>
          <w:sz w:val="24"/>
        </w:rPr>
        <w:t xml:space="preserve"> </w:t>
      </w:r>
      <w:r>
        <w:rPr>
          <w:rFonts w:ascii="Calibri" w:hAnsi="Calibri"/>
          <w:sz w:val="24"/>
        </w:rPr>
        <w:t>pp.</w:t>
      </w:r>
      <w:r>
        <w:rPr>
          <w:rFonts w:ascii="Calibri" w:hAnsi="Calibri"/>
          <w:spacing w:val="-8"/>
          <w:sz w:val="24"/>
        </w:rPr>
        <w:t xml:space="preserve"> </w:t>
      </w:r>
      <w:r>
        <w:rPr>
          <w:rFonts w:ascii="Calibri" w:hAnsi="Calibri"/>
          <w:sz w:val="24"/>
        </w:rPr>
        <w:t xml:space="preserve">420–433. Available at: </w:t>
      </w:r>
      <w:hyperlink r:id="rId265">
        <w:r w:rsidR="00F64A0B">
          <w:rPr>
            <w:rFonts w:ascii="Calibri" w:hAnsi="Calibri"/>
            <w:sz w:val="24"/>
          </w:rPr>
          <w:t>https://doi.org/10.1080/10429247.2022.2147381.</w:t>
        </w:r>
      </w:hyperlink>
    </w:p>
    <w:p w14:paraId="4F446048" w14:textId="77777777" w:rsidR="00F64A0B" w:rsidRDefault="00000000">
      <w:pPr>
        <w:spacing w:before="156" w:line="278" w:lineRule="auto"/>
        <w:ind w:left="230" w:right="504"/>
        <w:rPr>
          <w:rFonts w:ascii="Calibri" w:hAnsi="Calibri"/>
          <w:sz w:val="24"/>
        </w:rPr>
      </w:pPr>
      <w:r>
        <w:rPr>
          <w:rFonts w:ascii="Calibri" w:hAnsi="Calibri"/>
          <w:sz w:val="24"/>
        </w:rPr>
        <w:t xml:space="preserve">Pearson, J., Dror, I.E., Jayes, E., </w:t>
      </w:r>
      <w:proofErr w:type="spellStart"/>
      <w:r>
        <w:rPr>
          <w:rFonts w:ascii="Calibri" w:hAnsi="Calibri"/>
          <w:sz w:val="24"/>
        </w:rPr>
        <w:t>Whordley</w:t>
      </w:r>
      <w:proofErr w:type="spellEnd"/>
      <w:r>
        <w:rPr>
          <w:rFonts w:ascii="Calibri" w:hAnsi="Calibri"/>
          <w:sz w:val="24"/>
        </w:rPr>
        <w:t>, G.-R., Mason, G. and</w:t>
      </w:r>
      <w:r>
        <w:rPr>
          <w:rFonts w:ascii="Calibri" w:hAnsi="Calibri"/>
          <w:spacing w:val="-1"/>
          <w:sz w:val="24"/>
        </w:rPr>
        <w:t xml:space="preserve"> </w:t>
      </w:r>
      <w:r>
        <w:rPr>
          <w:rFonts w:ascii="Calibri" w:hAnsi="Calibri"/>
          <w:sz w:val="24"/>
        </w:rPr>
        <w:t>Nightingale, S. (2026) ‘Examining human</w:t>
      </w:r>
      <w:r>
        <w:rPr>
          <w:rFonts w:ascii="Calibri" w:hAnsi="Calibri"/>
          <w:spacing w:val="-8"/>
          <w:sz w:val="24"/>
        </w:rPr>
        <w:t xml:space="preserve"> </w:t>
      </w:r>
      <w:r>
        <w:rPr>
          <w:rFonts w:ascii="Calibri" w:hAnsi="Calibri"/>
          <w:sz w:val="24"/>
        </w:rPr>
        <w:t>reliance</w:t>
      </w:r>
      <w:r>
        <w:rPr>
          <w:rFonts w:ascii="Calibri" w:hAnsi="Calibri"/>
          <w:spacing w:val="-6"/>
          <w:sz w:val="24"/>
        </w:rPr>
        <w:t xml:space="preserve"> </w:t>
      </w:r>
      <w:r>
        <w:rPr>
          <w:rFonts w:ascii="Calibri" w:hAnsi="Calibri"/>
          <w:sz w:val="24"/>
        </w:rPr>
        <w:t>on</w:t>
      </w:r>
      <w:r>
        <w:rPr>
          <w:rFonts w:ascii="Calibri" w:hAnsi="Calibri"/>
          <w:spacing w:val="-8"/>
          <w:sz w:val="24"/>
        </w:rPr>
        <w:t xml:space="preserve"> </w:t>
      </w:r>
      <w:r>
        <w:rPr>
          <w:rFonts w:ascii="Calibri" w:hAnsi="Calibri"/>
          <w:sz w:val="24"/>
        </w:rPr>
        <w:t>artificial</w:t>
      </w:r>
      <w:r>
        <w:rPr>
          <w:rFonts w:ascii="Calibri" w:hAnsi="Calibri"/>
          <w:spacing w:val="-7"/>
          <w:sz w:val="24"/>
        </w:rPr>
        <w:t xml:space="preserve"> </w:t>
      </w:r>
      <w:r>
        <w:rPr>
          <w:rFonts w:ascii="Calibri" w:hAnsi="Calibri"/>
          <w:sz w:val="24"/>
        </w:rPr>
        <w:t>intelligence</w:t>
      </w:r>
      <w:r>
        <w:rPr>
          <w:rFonts w:ascii="Calibri" w:hAnsi="Calibri"/>
          <w:spacing w:val="-6"/>
          <w:sz w:val="24"/>
        </w:rPr>
        <w:t xml:space="preserve"> </w:t>
      </w:r>
      <w:r>
        <w:rPr>
          <w:rFonts w:ascii="Calibri" w:hAnsi="Calibri"/>
          <w:sz w:val="24"/>
        </w:rPr>
        <w:t>in</w:t>
      </w:r>
      <w:r>
        <w:rPr>
          <w:rFonts w:ascii="Calibri" w:hAnsi="Calibri"/>
          <w:spacing w:val="-8"/>
          <w:sz w:val="24"/>
        </w:rPr>
        <w:t xml:space="preserve"> </w:t>
      </w:r>
      <w:r>
        <w:rPr>
          <w:rFonts w:ascii="Calibri" w:hAnsi="Calibri"/>
          <w:sz w:val="24"/>
        </w:rPr>
        <w:t>decision</w:t>
      </w:r>
      <w:r>
        <w:rPr>
          <w:rFonts w:ascii="Calibri" w:hAnsi="Calibri"/>
          <w:spacing w:val="-3"/>
          <w:sz w:val="24"/>
        </w:rPr>
        <w:t xml:space="preserve"> </w:t>
      </w:r>
      <w:r>
        <w:rPr>
          <w:rFonts w:ascii="Calibri" w:hAnsi="Calibri"/>
          <w:sz w:val="24"/>
        </w:rPr>
        <w:t>making’,</w:t>
      </w:r>
      <w:r>
        <w:rPr>
          <w:rFonts w:ascii="Calibri" w:hAnsi="Calibri"/>
          <w:spacing w:val="-1"/>
          <w:sz w:val="24"/>
        </w:rPr>
        <w:t xml:space="preserve"> </w:t>
      </w:r>
      <w:r>
        <w:rPr>
          <w:rFonts w:ascii="Calibri" w:hAnsi="Calibri"/>
          <w:i/>
          <w:sz w:val="24"/>
        </w:rPr>
        <w:t>Scientific</w:t>
      </w:r>
      <w:r>
        <w:rPr>
          <w:rFonts w:ascii="Calibri" w:hAnsi="Calibri"/>
          <w:i/>
          <w:spacing w:val="-7"/>
          <w:sz w:val="24"/>
        </w:rPr>
        <w:t xml:space="preserve"> </w:t>
      </w:r>
      <w:r>
        <w:rPr>
          <w:rFonts w:ascii="Calibri" w:hAnsi="Calibri"/>
          <w:i/>
          <w:sz w:val="24"/>
        </w:rPr>
        <w:t>reports</w:t>
      </w:r>
      <w:r>
        <w:rPr>
          <w:rFonts w:ascii="Calibri" w:hAnsi="Calibri"/>
          <w:sz w:val="24"/>
        </w:rPr>
        <w:t>,</w:t>
      </w:r>
      <w:r>
        <w:rPr>
          <w:rFonts w:ascii="Calibri" w:hAnsi="Calibri"/>
          <w:spacing w:val="-7"/>
          <w:sz w:val="24"/>
        </w:rPr>
        <w:t xml:space="preserve"> </w:t>
      </w:r>
      <w:r>
        <w:rPr>
          <w:rFonts w:ascii="Calibri" w:hAnsi="Calibri"/>
          <w:sz w:val="24"/>
        </w:rPr>
        <w:t>16(1),</w:t>
      </w:r>
      <w:r>
        <w:rPr>
          <w:rFonts w:ascii="Calibri" w:hAnsi="Calibri"/>
          <w:spacing w:val="-7"/>
          <w:sz w:val="24"/>
        </w:rPr>
        <w:t xml:space="preserve"> </w:t>
      </w:r>
      <w:r>
        <w:rPr>
          <w:rFonts w:ascii="Calibri" w:hAnsi="Calibri"/>
          <w:sz w:val="24"/>
        </w:rPr>
        <w:t>pp.</w:t>
      </w:r>
      <w:r>
        <w:rPr>
          <w:rFonts w:ascii="Calibri" w:hAnsi="Calibri"/>
          <w:spacing w:val="-8"/>
          <w:sz w:val="24"/>
        </w:rPr>
        <w:t xml:space="preserve"> </w:t>
      </w:r>
      <w:r>
        <w:rPr>
          <w:rFonts w:ascii="Calibri" w:hAnsi="Calibri"/>
          <w:sz w:val="24"/>
        </w:rPr>
        <w:t xml:space="preserve">5345–12. Available at: </w:t>
      </w:r>
      <w:hyperlink r:id="rId266">
        <w:r w:rsidR="00F64A0B">
          <w:rPr>
            <w:rFonts w:ascii="Calibri" w:hAnsi="Calibri"/>
            <w:sz w:val="24"/>
          </w:rPr>
          <w:t>https://doi.org/10.1038/s41598-026-34983-y.</w:t>
        </w:r>
      </w:hyperlink>
    </w:p>
    <w:p w14:paraId="4F446049" w14:textId="77777777" w:rsidR="00F64A0B" w:rsidRDefault="00000000">
      <w:pPr>
        <w:spacing w:before="161" w:line="278" w:lineRule="auto"/>
        <w:ind w:left="230" w:right="504"/>
        <w:rPr>
          <w:rFonts w:ascii="Calibri" w:hAnsi="Calibri"/>
          <w:sz w:val="24"/>
        </w:rPr>
      </w:pPr>
      <w:r>
        <w:rPr>
          <w:rFonts w:ascii="Calibri" w:hAnsi="Calibri"/>
          <w:sz w:val="24"/>
        </w:rPr>
        <w:t>Shaw,</w:t>
      </w:r>
      <w:r>
        <w:rPr>
          <w:rFonts w:ascii="Calibri" w:hAnsi="Calibri"/>
          <w:spacing w:val="-8"/>
          <w:sz w:val="24"/>
        </w:rPr>
        <w:t xml:space="preserve"> </w:t>
      </w:r>
      <w:r>
        <w:rPr>
          <w:rFonts w:ascii="Calibri" w:hAnsi="Calibri"/>
          <w:sz w:val="24"/>
        </w:rPr>
        <w:t>S.D.</w:t>
      </w:r>
      <w:r>
        <w:rPr>
          <w:rFonts w:ascii="Calibri" w:hAnsi="Calibri"/>
          <w:spacing w:val="-9"/>
          <w:sz w:val="24"/>
        </w:rPr>
        <w:t xml:space="preserve"> </w:t>
      </w:r>
      <w:r>
        <w:rPr>
          <w:rFonts w:ascii="Calibri" w:hAnsi="Calibri"/>
          <w:sz w:val="24"/>
        </w:rPr>
        <w:t>and</w:t>
      </w:r>
      <w:r>
        <w:rPr>
          <w:rFonts w:ascii="Calibri" w:hAnsi="Calibri"/>
          <w:spacing w:val="-9"/>
          <w:sz w:val="24"/>
        </w:rPr>
        <w:t xml:space="preserve"> </w:t>
      </w:r>
      <w:r>
        <w:rPr>
          <w:rFonts w:ascii="Calibri" w:hAnsi="Calibri"/>
          <w:sz w:val="24"/>
        </w:rPr>
        <w:t>Nave,</w:t>
      </w:r>
      <w:r>
        <w:rPr>
          <w:rFonts w:ascii="Calibri" w:hAnsi="Calibri"/>
          <w:spacing w:val="-7"/>
          <w:sz w:val="24"/>
        </w:rPr>
        <w:t xml:space="preserve"> </w:t>
      </w:r>
      <w:r>
        <w:rPr>
          <w:rFonts w:ascii="Calibri" w:hAnsi="Calibri"/>
          <w:sz w:val="24"/>
        </w:rPr>
        <w:t>G.</w:t>
      </w:r>
      <w:r>
        <w:rPr>
          <w:rFonts w:ascii="Calibri" w:hAnsi="Calibri"/>
          <w:spacing w:val="-9"/>
          <w:sz w:val="24"/>
        </w:rPr>
        <w:t xml:space="preserve"> </w:t>
      </w:r>
      <w:r>
        <w:rPr>
          <w:rFonts w:ascii="Calibri" w:hAnsi="Calibri"/>
          <w:sz w:val="24"/>
        </w:rPr>
        <w:t>(2026)</w:t>
      </w:r>
      <w:r>
        <w:rPr>
          <w:rFonts w:ascii="Calibri" w:hAnsi="Calibri"/>
          <w:spacing w:val="-6"/>
          <w:sz w:val="24"/>
        </w:rPr>
        <w:t xml:space="preserve"> </w:t>
      </w:r>
      <w:r>
        <w:rPr>
          <w:rFonts w:ascii="Calibri" w:hAnsi="Calibri"/>
          <w:sz w:val="24"/>
        </w:rPr>
        <w:t>‘Thinking—Fast,</w:t>
      </w:r>
      <w:r>
        <w:rPr>
          <w:rFonts w:ascii="Calibri" w:hAnsi="Calibri"/>
          <w:spacing w:val="-8"/>
          <w:sz w:val="24"/>
        </w:rPr>
        <w:t xml:space="preserve"> </w:t>
      </w:r>
      <w:r>
        <w:rPr>
          <w:rFonts w:ascii="Calibri" w:hAnsi="Calibri"/>
          <w:sz w:val="24"/>
        </w:rPr>
        <w:t>Slow,</w:t>
      </w:r>
      <w:r>
        <w:rPr>
          <w:rFonts w:ascii="Calibri" w:hAnsi="Calibri"/>
          <w:spacing w:val="-8"/>
          <w:sz w:val="24"/>
        </w:rPr>
        <w:t xml:space="preserve"> </w:t>
      </w:r>
      <w:r>
        <w:rPr>
          <w:rFonts w:ascii="Calibri" w:hAnsi="Calibri"/>
          <w:sz w:val="24"/>
        </w:rPr>
        <w:t>and</w:t>
      </w:r>
      <w:r>
        <w:rPr>
          <w:rFonts w:ascii="Calibri" w:hAnsi="Calibri"/>
          <w:spacing w:val="-9"/>
          <w:sz w:val="24"/>
        </w:rPr>
        <w:t xml:space="preserve"> </w:t>
      </w:r>
      <w:r>
        <w:rPr>
          <w:rFonts w:ascii="Calibri" w:hAnsi="Calibri"/>
          <w:sz w:val="24"/>
        </w:rPr>
        <w:t>Artificial:</w:t>
      </w:r>
      <w:r>
        <w:rPr>
          <w:rFonts w:ascii="Calibri" w:hAnsi="Calibri"/>
          <w:spacing w:val="-7"/>
          <w:sz w:val="24"/>
        </w:rPr>
        <w:t xml:space="preserve"> </w:t>
      </w:r>
      <w:r>
        <w:rPr>
          <w:rFonts w:ascii="Calibri" w:hAnsi="Calibri"/>
          <w:sz w:val="24"/>
        </w:rPr>
        <w:t>How</w:t>
      </w:r>
      <w:r>
        <w:rPr>
          <w:rFonts w:ascii="Calibri" w:hAnsi="Calibri"/>
          <w:spacing w:val="-9"/>
          <w:sz w:val="24"/>
        </w:rPr>
        <w:t xml:space="preserve"> </w:t>
      </w:r>
      <w:r>
        <w:rPr>
          <w:rFonts w:ascii="Calibri" w:hAnsi="Calibri"/>
          <w:sz w:val="24"/>
        </w:rPr>
        <w:t>AI</w:t>
      </w:r>
      <w:r>
        <w:rPr>
          <w:rFonts w:ascii="Calibri" w:hAnsi="Calibri"/>
          <w:spacing w:val="-8"/>
          <w:sz w:val="24"/>
        </w:rPr>
        <w:t xml:space="preserve"> </w:t>
      </w:r>
      <w:r>
        <w:rPr>
          <w:rFonts w:ascii="Calibri" w:hAnsi="Calibri"/>
          <w:sz w:val="24"/>
        </w:rPr>
        <w:t>is</w:t>
      </w:r>
      <w:r>
        <w:rPr>
          <w:rFonts w:ascii="Calibri" w:hAnsi="Calibri"/>
          <w:spacing w:val="-7"/>
          <w:sz w:val="24"/>
        </w:rPr>
        <w:t xml:space="preserve"> </w:t>
      </w:r>
      <w:r>
        <w:rPr>
          <w:rFonts w:ascii="Calibri" w:hAnsi="Calibri"/>
          <w:sz w:val="24"/>
        </w:rPr>
        <w:t>Reshaping</w:t>
      </w:r>
      <w:r>
        <w:rPr>
          <w:rFonts w:ascii="Calibri" w:hAnsi="Calibri"/>
          <w:spacing w:val="-6"/>
          <w:sz w:val="24"/>
        </w:rPr>
        <w:t xml:space="preserve"> </w:t>
      </w:r>
      <w:r>
        <w:rPr>
          <w:rFonts w:ascii="Calibri" w:hAnsi="Calibri"/>
          <w:sz w:val="24"/>
        </w:rPr>
        <w:t xml:space="preserve">Human Reasoning and the Rise of Cognitive Surrender’. </w:t>
      </w:r>
      <w:proofErr w:type="spellStart"/>
      <w:r>
        <w:rPr>
          <w:rFonts w:ascii="Calibri" w:hAnsi="Calibri"/>
          <w:sz w:val="24"/>
        </w:rPr>
        <w:t>PsyArXiv</w:t>
      </w:r>
      <w:proofErr w:type="spellEnd"/>
      <w:r>
        <w:rPr>
          <w:rFonts w:ascii="Calibri" w:hAnsi="Calibri"/>
          <w:sz w:val="24"/>
        </w:rPr>
        <w:t>. Available at:</w:t>
      </w:r>
    </w:p>
    <w:p w14:paraId="4F44604A" w14:textId="77777777" w:rsidR="00F64A0B" w:rsidRDefault="00F64A0B">
      <w:pPr>
        <w:ind w:left="230"/>
        <w:rPr>
          <w:rFonts w:ascii="Calibri"/>
          <w:sz w:val="24"/>
        </w:rPr>
      </w:pPr>
      <w:hyperlink r:id="rId267">
        <w:r>
          <w:rPr>
            <w:rFonts w:ascii="Calibri"/>
            <w:spacing w:val="-2"/>
            <w:sz w:val="24"/>
          </w:rPr>
          <w:t>https://doi.org/10.31234/osf.io/yk25n_v1.</w:t>
        </w:r>
      </w:hyperlink>
    </w:p>
    <w:p w14:paraId="4F44604B" w14:textId="77777777" w:rsidR="00F64A0B" w:rsidRDefault="00000000">
      <w:pPr>
        <w:spacing w:before="208" w:line="278" w:lineRule="auto"/>
        <w:ind w:left="230" w:right="615"/>
        <w:rPr>
          <w:rFonts w:ascii="Calibri"/>
          <w:sz w:val="24"/>
        </w:rPr>
      </w:pPr>
      <w:r>
        <w:rPr>
          <w:rFonts w:ascii="Calibri"/>
          <w:sz w:val="24"/>
        </w:rPr>
        <w:t>Yin,</w:t>
      </w:r>
      <w:r>
        <w:rPr>
          <w:rFonts w:ascii="Calibri"/>
          <w:spacing w:val="-4"/>
          <w:sz w:val="24"/>
        </w:rPr>
        <w:t xml:space="preserve"> </w:t>
      </w:r>
      <w:r>
        <w:rPr>
          <w:rFonts w:ascii="Calibri"/>
          <w:sz w:val="24"/>
        </w:rPr>
        <w:t>R.K.</w:t>
      </w:r>
      <w:r>
        <w:rPr>
          <w:rFonts w:ascii="Calibri"/>
          <w:spacing w:val="-5"/>
          <w:sz w:val="24"/>
        </w:rPr>
        <w:t xml:space="preserve"> </w:t>
      </w:r>
      <w:r>
        <w:rPr>
          <w:rFonts w:ascii="Calibri"/>
          <w:sz w:val="24"/>
        </w:rPr>
        <w:t>(2018)</w:t>
      </w:r>
      <w:r>
        <w:rPr>
          <w:rFonts w:ascii="Calibri"/>
          <w:spacing w:val="-1"/>
          <w:sz w:val="24"/>
        </w:rPr>
        <w:t xml:space="preserve"> </w:t>
      </w:r>
      <w:r>
        <w:rPr>
          <w:rFonts w:ascii="Calibri"/>
          <w:i/>
          <w:sz w:val="24"/>
        </w:rPr>
        <w:t>Case</w:t>
      </w:r>
      <w:r>
        <w:rPr>
          <w:rFonts w:ascii="Calibri"/>
          <w:i/>
          <w:spacing w:val="-4"/>
          <w:sz w:val="24"/>
        </w:rPr>
        <w:t xml:space="preserve"> </w:t>
      </w:r>
      <w:r>
        <w:rPr>
          <w:rFonts w:ascii="Calibri"/>
          <w:i/>
          <w:sz w:val="24"/>
        </w:rPr>
        <w:t>study</w:t>
      </w:r>
      <w:r>
        <w:rPr>
          <w:rFonts w:ascii="Calibri"/>
          <w:i/>
          <w:spacing w:val="-6"/>
          <w:sz w:val="24"/>
        </w:rPr>
        <w:t xml:space="preserve"> </w:t>
      </w:r>
      <w:r>
        <w:rPr>
          <w:rFonts w:ascii="Calibri"/>
          <w:i/>
          <w:sz w:val="24"/>
        </w:rPr>
        <w:t>research</w:t>
      </w:r>
      <w:r>
        <w:rPr>
          <w:rFonts w:ascii="Calibri"/>
          <w:i/>
          <w:spacing w:val="-3"/>
          <w:sz w:val="24"/>
        </w:rPr>
        <w:t xml:space="preserve"> </w:t>
      </w:r>
      <w:r>
        <w:rPr>
          <w:rFonts w:ascii="Calibri"/>
          <w:i/>
          <w:sz w:val="24"/>
        </w:rPr>
        <w:t>and</w:t>
      </w:r>
      <w:r>
        <w:rPr>
          <w:rFonts w:ascii="Calibri"/>
          <w:i/>
          <w:spacing w:val="-3"/>
          <w:sz w:val="24"/>
        </w:rPr>
        <w:t xml:space="preserve"> </w:t>
      </w:r>
      <w:r>
        <w:rPr>
          <w:rFonts w:ascii="Calibri"/>
          <w:i/>
          <w:sz w:val="24"/>
        </w:rPr>
        <w:t>applications:</w:t>
      </w:r>
      <w:r>
        <w:rPr>
          <w:rFonts w:ascii="Calibri"/>
          <w:i/>
          <w:spacing w:val="-3"/>
          <w:sz w:val="24"/>
        </w:rPr>
        <w:t xml:space="preserve"> </w:t>
      </w:r>
      <w:r>
        <w:rPr>
          <w:rFonts w:ascii="Calibri"/>
          <w:i/>
          <w:sz w:val="24"/>
        </w:rPr>
        <w:t>design</w:t>
      </w:r>
      <w:r>
        <w:rPr>
          <w:rFonts w:ascii="Calibri"/>
          <w:i/>
          <w:spacing w:val="-3"/>
          <w:sz w:val="24"/>
        </w:rPr>
        <w:t xml:space="preserve"> </w:t>
      </w:r>
      <w:r>
        <w:rPr>
          <w:rFonts w:ascii="Calibri"/>
          <w:i/>
          <w:sz w:val="24"/>
        </w:rPr>
        <w:t>and</w:t>
      </w:r>
      <w:r>
        <w:rPr>
          <w:rFonts w:ascii="Calibri"/>
          <w:i/>
          <w:spacing w:val="-3"/>
          <w:sz w:val="24"/>
        </w:rPr>
        <w:t xml:space="preserve"> </w:t>
      </w:r>
      <w:r>
        <w:rPr>
          <w:rFonts w:ascii="Calibri"/>
          <w:i/>
          <w:sz w:val="24"/>
        </w:rPr>
        <w:t>methods</w:t>
      </w:r>
      <w:r>
        <w:rPr>
          <w:rFonts w:ascii="Calibri"/>
          <w:sz w:val="24"/>
        </w:rPr>
        <w:t>.</w:t>
      </w:r>
      <w:r>
        <w:rPr>
          <w:rFonts w:ascii="Calibri"/>
          <w:spacing w:val="-5"/>
          <w:sz w:val="24"/>
        </w:rPr>
        <w:t xml:space="preserve"> </w:t>
      </w:r>
      <w:r>
        <w:rPr>
          <w:rFonts w:ascii="Calibri"/>
          <w:sz w:val="24"/>
        </w:rPr>
        <w:t>Sixth</w:t>
      </w:r>
      <w:r>
        <w:rPr>
          <w:rFonts w:ascii="Calibri"/>
          <w:spacing w:val="-6"/>
          <w:sz w:val="24"/>
        </w:rPr>
        <w:t xml:space="preserve"> </w:t>
      </w:r>
      <w:r>
        <w:rPr>
          <w:rFonts w:ascii="Calibri"/>
          <w:sz w:val="24"/>
        </w:rPr>
        <w:t>edition.</w:t>
      </w:r>
      <w:r>
        <w:rPr>
          <w:rFonts w:ascii="Calibri"/>
          <w:spacing w:val="-5"/>
          <w:sz w:val="24"/>
        </w:rPr>
        <w:t xml:space="preserve"> </w:t>
      </w:r>
      <w:r>
        <w:rPr>
          <w:rFonts w:ascii="Calibri"/>
          <w:sz w:val="24"/>
        </w:rPr>
        <w:t>Los Angeles London New Delhi Singapore Washington DC Melbourne: SAGE.</w:t>
      </w:r>
    </w:p>
    <w:p w14:paraId="4F44604C" w14:textId="77777777" w:rsidR="00F64A0B" w:rsidRDefault="00F64A0B">
      <w:pPr>
        <w:spacing w:line="278" w:lineRule="auto"/>
        <w:rPr>
          <w:rFonts w:ascii="Calibri"/>
          <w:sz w:val="24"/>
        </w:rPr>
        <w:sectPr w:rsidR="00F64A0B">
          <w:pgSz w:w="11900" w:h="16840"/>
          <w:pgMar w:top="940" w:right="566" w:bottom="920" w:left="850" w:header="711" w:footer="659" w:gutter="0"/>
          <w:cols w:space="720"/>
        </w:sectPr>
      </w:pPr>
    </w:p>
    <w:p w14:paraId="4F44604D" w14:textId="77777777" w:rsidR="00F64A0B" w:rsidRDefault="00000000">
      <w:pPr>
        <w:spacing w:before="108"/>
        <w:ind w:left="78"/>
        <w:rPr>
          <w:b/>
          <w:sz w:val="26"/>
        </w:rPr>
      </w:pPr>
      <w:r>
        <w:rPr>
          <w:b/>
          <w:noProof/>
          <w:sz w:val="26"/>
        </w:rPr>
        <w:lastRenderedPageBreak/>
        <w:drawing>
          <wp:anchor distT="0" distB="0" distL="0" distR="0" simplePos="0" relativeHeight="15779840" behindDoc="0" locked="0" layoutInCell="1" allowOverlap="1" wp14:anchorId="4F446304" wp14:editId="4C48D884">
            <wp:simplePos x="0" y="0"/>
            <wp:positionH relativeFrom="page">
              <wp:posOffset>5619750</wp:posOffset>
            </wp:positionH>
            <wp:positionV relativeFrom="paragraph">
              <wp:posOffset>-5333</wp:posOffset>
            </wp:positionV>
            <wp:extent cx="1511934" cy="492125"/>
            <wp:effectExtent l="0" t="0" r="0" b="0"/>
            <wp:wrapNone/>
            <wp:docPr id="215" name="Image 215"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35" w:name="Sarialan_Abstract"/>
      <w:bookmarkEnd w:id="35"/>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604E" w14:textId="77777777" w:rsidR="00F64A0B" w:rsidRDefault="00F64A0B">
      <w:pPr>
        <w:pStyle w:val="BodyText"/>
        <w:rPr>
          <w:b/>
          <w:sz w:val="36"/>
        </w:rPr>
      </w:pPr>
    </w:p>
    <w:p w14:paraId="4F44604F" w14:textId="77777777" w:rsidR="00F64A0B" w:rsidRDefault="00F64A0B">
      <w:pPr>
        <w:pStyle w:val="BodyText"/>
        <w:spacing w:before="261"/>
        <w:rPr>
          <w:b/>
          <w:sz w:val="36"/>
        </w:rPr>
      </w:pPr>
    </w:p>
    <w:p w14:paraId="4F446050" w14:textId="77777777" w:rsidR="00F64A0B" w:rsidRDefault="00000000">
      <w:pPr>
        <w:pStyle w:val="Heading1"/>
        <w:spacing w:line="208" w:lineRule="auto"/>
        <w:ind w:left="282"/>
      </w:pPr>
      <w:r>
        <w:t>Strategic</w:t>
      </w:r>
      <w:r>
        <w:rPr>
          <w:spacing w:val="-20"/>
        </w:rPr>
        <w:t xml:space="preserve"> </w:t>
      </w:r>
      <w:r>
        <w:t>Alignment</w:t>
      </w:r>
      <w:r>
        <w:rPr>
          <w:spacing w:val="-6"/>
        </w:rPr>
        <w:t xml:space="preserve"> </w:t>
      </w:r>
      <w:r>
        <w:t>of</w:t>
      </w:r>
      <w:r>
        <w:rPr>
          <w:spacing w:val="-6"/>
        </w:rPr>
        <w:t xml:space="preserve"> </w:t>
      </w:r>
      <w:r>
        <w:t>Corporate</w:t>
      </w:r>
      <w:r>
        <w:rPr>
          <w:spacing w:val="-6"/>
        </w:rPr>
        <w:t xml:space="preserve"> </w:t>
      </w:r>
      <w:r>
        <w:t>Real</w:t>
      </w:r>
      <w:r>
        <w:rPr>
          <w:spacing w:val="-6"/>
        </w:rPr>
        <w:t xml:space="preserve"> </w:t>
      </w:r>
      <w:r>
        <w:t>Estate</w:t>
      </w:r>
      <w:r>
        <w:rPr>
          <w:spacing w:val="-3"/>
        </w:rPr>
        <w:t xml:space="preserve"> </w:t>
      </w:r>
      <w:r>
        <w:t>–</w:t>
      </w:r>
      <w:r>
        <w:rPr>
          <w:spacing w:val="-7"/>
        </w:rPr>
        <w:t xml:space="preserve"> </w:t>
      </w:r>
      <w:r>
        <w:t>Strategy as Practice and Structuration Theory</w:t>
      </w:r>
    </w:p>
    <w:p w14:paraId="4F446051" w14:textId="77777777" w:rsidR="00F64A0B" w:rsidRDefault="00000000">
      <w:pPr>
        <w:pStyle w:val="Heading7"/>
        <w:spacing w:before="363"/>
        <w:ind w:left="284" w:right="562"/>
        <w:jc w:val="center"/>
      </w:pPr>
      <w:r>
        <w:t>Emir</w:t>
      </w:r>
      <w:r>
        <w:rPr>
          <w:spacing w:val="-1"/>
        </w:rPr>
        <w:t xml:space="preserve"> </w:t>
      </w:r>
      <w:r>
        <w:rPr>
          <w:spacing w:val="-2"/>
        </w:rPr>
        <w:t>Sarialan</w:t>
      </w:r>
    </w:p>
    <w:p w14:paraId="4F446052" w14:textId="77777777" w:rsidR="00F64A0B" w:rsidRDefault="00F64A0B">
      <w:pPr>
        <w:pStyle w:val="BodyText"/>
        <w:spacing w:before="28"/>
        <w:ind w:left="281" w:right="562"/>
        <w:jc w:val="center"/>
      </w:pPr>
      <w:hyperlink r:id="rId268">
        <w:r>
          <w:rPr>
            <w:spacing w:val="-2"/>
          </w:rPr>
          <w:t>e.i.sarialan@pgr.reading.ac.uk</w:t>
        </w:r>
      </w:hyperlink>
    </w:p>
    <w:p w14:paraId="4F446053" w14:textId="77777777" w:rsidR="00F64A0B" w:rsidRDefault="00F64A0B">
      <w:pPr>
        <w:pStyle w:val="BodyText"/>
        <w:spacing w:before="135"/>
      </w:pPr>
    </w:p>
    <w:p w14:paraId="4F446054" w14:textId="77777777" w:rsidR="00F64A0B" w:rsidRDefault="00000000">
      <w:pPr>
        <w:pStyle w:val="Heading7"/>
      </w:pPr>
      <w:r>
        <w:t>Extended</w:t>
      </w:r>
      <w:r>
        <w:rPr>
          <w:spacing w:val="-4"/>
        </w:rPr>
        <w:t xml:space="preserve"> </w:t>
      </w:r>
      <w:r>
        <w:rPr>
          <w:spacing w:val="-2"/>
        </w:rPr>
        <w:t>Abstract</w:t>
      </w:r>
    </w:p>
    <w:p w14:paraId="4F446055" w14:textId="77777777" w:rsidR="00F64A0B" w:rsidRDefault="00F64A0B">
      <w:pPr>
        <w:pStyle w:val="BodyText"/>
        <w:spacing w:before="132"/>
        <w:rPr>
          <w:b/>
        </w:rPr>
      </w:pPr>
    </w:p>
    <w:p w14:paraId="4F446056" w14:textId="77777777" w:rsidR="00F64A0B" w:rsidRDefault="00000000">
      <w:pPr>
        <w:ind w:left="230"/>
        <w:rPr>
          <w:b/>
        </w:rPr>
      </w:pPr>
      <w:r>
        <w:rPr>
          <w:b/>
        </w:rPr>
        <w:t>Research</w:t>
      </w:r>
      <w:r>
        <w:rPr>
          <w:b/>
          <w:spacing w:val="-6"/>
        </w:rPr>
        <w:t xml:space="preserve"> </w:t>
      </w:r>
      <w:r>
        <w:rPr>
          <w:b/>
          <w:spacing w:val="-2"/>
        </w:rPr>
        <w:t>problem/aim</w:t>
      </w:r>
    </w:p>
    <w:p w14:paraId="4F446057" w14:textId="77777777" w:rsidR="00F64A0B" w:rsidRDefault="00000000">
      <w:pPr>
        <w:pStyle w:val="BodyText"/>
        <w:spacing w:before="148" w:line="266" w:lineRule="auto"/>
        <w:ind w:left="230" w:right="510"/>
        <w:jc w:val="both"/>
      </w:pPr>
      <w:r>
        <w:t xml:space="preserve">Corporate Real Estate (CRE) has increasingly been positioned beyond its traditional role as a cost focused operational function and is now expected to support workplace experience, </w:t>
      </w:r>
      <w:proofErr w:type="spellStart"/>
      <w:r>
        <w:t>organisational</w:t>
      </w:r>
      <w:proofErr w:type="spellEnd"/>
      <w:r>
        <w:t xml:space="preserve"> culture, wellbeing, sustainability, innovation, digital transformation and wider </w:t>
      </w:r>
      <w:proofErr w:type="spellStart"/>
      <w:r>
        <w:t>organisational</w:t>
      </w:r>
      <w:proofErr w:type="spellEnd"/>
      <w:r>
        <w:t xml:space="preserve"> performance. However, this expanded mandate does not always translate into practical strategic influence.</w:t>
      </w:r>
      <w:r>
        <w:rPr>
          <w:spacing w:val="-11"/>
        </w:rPr>
        <w:t xml:space="preserve"> </w:t>
      </w:r>
      <w:r>
        <w:t>Strategic</w:t>
      </w:r>
      <w:r>
        <w:rPr>
          <w:spacing w:val="-12"/>
        </w:rPr>
        <w:t xml:space="preserve"> </w:t>
      </w:r>
      <w:r>
        <w:t>influence</w:t>
      </w:r>
      <w:r>
        <w:rPr>
          <w:spacing w:val="-13"/>
        </w:rPr>
        <w:t xml:space="preserve"> </w:t>
      </w:r>
      <w:r>
        <w:t>is</w:t>
      </w:r>
      <w:r>
        <w:rPr>
          <w:spacing w:val="-12"/>
        </w:rPr>
        <w:t xml:space="preserve"> </w:t>
      </w:r>
      <w:r>
        <w:t>understood</w:t>
      </w:r>
      <w:r>
        <w:rPr>
          <w:spacing w:val="-12"/>
        </w:rPr>
        <w:t xml:space="preserve"> </w:t>
      </w:r>
      <w:r>
        <w:t>here</w:t>
      </w:r>
      <w:r>
        <w:rPr>
          <w:spacing w:val="-15"/>
        </w:rPr>
        <w:t xml:space="preserve"> </w:t>
      </w:r>
      <w:r>
        <w:t>as</w:t>
      </w:r>
      <w:r>
        <w:rPr>
          <w:spacing w:val="-12"/>
        </w:rPr>
        <w:t xml:space="preserve"> </w:t>
      </w:r>
      <w:r>
        <w:t>the</w:t>
      </w:r>
      <w:r>
        <w:rPr>
          <w:spacing w:val="-15"/>
        </w:rPr>
        <w:t xml:space="preserve"> </w:t>
      </w:r>
      <w:r>
        <w:t>capacity</w:t>
      </w:r>
      <w:r>
        <w:rPr>
          <w:spacing w:val="-14"/>
        </w:rPr>
        <w:t xml:space="preserve"> </w:t>
      </w:r>
      <w:r>
        <w:t>to</w:t>
      </w:r>
      <w:r>
        <w:rPr>
          <w:spacing w:val="-15"/>
        </w:rPr>
        <w:t xml:space="preserve"> </w:t>
      </w:r>
      <w:r>
        <w:t>shape</w:t>
      </w:r>
      <w:r>
        <w:rPr>
          <w:spacing w:val="-15"/>
        </w:rPr>
        <w:t xml:space="preserve"> </w:t>
      </w:r>
      <w:r>
        <w:t>agendas,</w:t>
      </w:r>
      <w:r>
        <w:rPr>
          <w:spacing w:val="-11"/>
        </w:rPr>
        <w:t xml:space="preserve"> </w:t>
      </w:r>
      <w:r>
        <w:t>evaluative</w:t>
      </w:r>
      <w:r>
        <w:rPr>
          <w:spacing w:val="-15"/>
        </w:rPr>
        <w:t xml:space="preserve"> </w:t>
      </w:r>
      <w:r>
        <w:t>criteria and cross-functional decisions in practice. Existing CRE alignment models often explain this gap through</w:t>
      </w:r>
      <w:r>
        <w:rPr>
          <w:spacing w:val="-1"/>
        </w:rPr>
        <w:t xml:space="preserve"> </w:t>
      </w:r>
      <w:r>
        <w:t>governance</w:t>
      </w:r>
      <w:r>
        <w:rPr>
          <w:spacing w:val="-1"/>
        </w:rPr>
        <w:t xml:space="preserve"> </w:t>
      </w:r>
      <w:r>
        <w:t>structures, performance</w:t>
      </w:r>
      <w:r>
        <w:rPr>
          <w:spacing w:val="-1"/>
        </w:rPr>
        <w:t xml:space="preserve"> </w:t>
      </w:r>
      <w:r>
        <w:t xml:space="preserve">metrics or </w:t>
      </w:r>
      <w:proofErr w:type="spellStart"/>
      <w:r>
        <w:t>organisational</w:t>
      </w:r>
      <w:proofErr w:type="spellEnd"/>
      <w:r>
        <w:t xml:space="preserve"> design. This research</w:t>
      </w:r>
      <w:r>
        <w:rPr>
          <w:spacing w:val="-1"/>
        </w:rPr>
        <w:t xml:space="preserve"> </w:t>
      </w:r>
      <w:r>
        <w:t>argues that the issue is more fundamentally about how strategy is enacted, and why agency is enabled or constrained</w:t>
      </w:r>
      <w:r>
        <w:rPr>
          <w:spacing w:val="-7"/>
        </w:rPr>
        <w:t xml:space="preserve"> </w:t>
      </w:r>
      <w:r>
        <w:t>through</w:t>
      </w:r>
      <w:r>
        <w:rPr>
          <w:spacing w:val="-8"/>
        </w:rPr>
        <w:t xml:space="preserve"> </w:t>
      </w:r>
      <w:r>
        <w:t>recurring</w:t>
      </w:r>
      <w:r>
        <w:rPr>
          <w:spacing w:val="-8"/>
        </w:rPr>
        <w:t xml:space="preserve"> </w:t>
      </w:r>
      <w:proofErr w:type="spellStart"/>
      <w:r>
        <w:t>organisational</w:t>
      </w:r>
      <w:proofErr w:type="spellEnd"/>
      <w:r>
        <w:rPr>
          <w:spacing w:val="-8"/>
        </w:rPr>
        <w:t xml:space="preserve"> </w:t>
      </w:r>
      <w:r>
        <w:t>routines.</w:t>
      </w:r>
      <w:r>
        <w:rPr>
          <w:spacing w:val="-6"/>
        </w:rPr>
        <w:t xml:space="preserve"> </w:t>
      </w:r>
      <w:r>
        <w:t>CRE</w:t>
      </w:r>
      <w:r>
        <w:rPr>
          <w:spacing w:val="-5"/>
        </w:rPr>
        <w:t xml:space="preserve"> </w:t>
      </w:r>
      <w:r>
        <w:t>therefore</w:t>
      </w:r>
      <w:r>
        <w:rPr>
          <w:spacing w:val="-7"/>
        </w:rPr>
        <w:t xml:space="preserve"> </w:t>
      </w:r>
      <w:r>
        <w:t>provides</w:t>
      </w:r>
      <w:r>
        <w:rPr>
          <w:spacing w:val="-5"/>
        </w:rPr>
        <w:t xml:space="preserve"> </w:t>
      </w:r>
      <w:r>
        <w:t>an</w:t>
      </w:r>
      <w:r>
        <w:rPr>
          <w:spacing w:val="-8"/>
        </w:rPr>
        <w:t xml:space="preserve"> </w:t>
      </w:r>
      <w:r>
        <w:t>underexplored</w:t>
      </w:r>
      <w:r>
        <w:rPr>
          <w:spacing w:val="-7"/>
        </w:rPr>
        <w:t xml:space="preserve"> </w:t>
      </w:r>
      <w:r>
        <w:t>and theoretically</w:t>
      </w:r>
      <w:r>
        <w:rPr>
          <w:spacing w:val="-9"/>
        </w:rPr>
        <w:t xml:space="preserve"> </w:t>
      </w:r>
      <w:r>
        <w:t>productive</w:t>
      </w:r>
      <w:r>
        <w:rPr>
          <w:spacing w:val="-10"/>
        </w:rPr>
        <w:t xml:space="preserve"> </w:t>
      </w:r>
      <w:r>
        <w:t>empirical</w:t>
      </w:r>
      <w:r>
        <w:rPr>
          <w:spacing w:val="-11"/>
        </w:rPr>
        <w:t xml:space="preserve"> </w:t>
      </w:r>
      <w:r>
        <w:t>setting</w:t>
      </w:r>
      <w:r>
        <w:rPr>
          <w:spacing w:val="-13"/>
        </w:rPr>
        <w:t xml:space="preserve"> </w:t>
      </w:r>
      <w:r>
        <w:t>for</w:t>
      </w:r>
      <w:r>
        <w:rPr>
          <w:spacing w:val="-11"/>
        </w:rPr>
        <w:t xml:space="preserve"> </w:t>
      </w:r>
      <w:r>
        <w:t>examining</w:t>
      </w:r>
      <w:r>
        <w:rPr>
          <w:spacing w:val="-10"/>
        </w:rPr>
        <w:t xml:space="preserve"> </w:t>
      </w:r>
      <w:r>
        <w:t>the</w:t>
      </w:r>
      <w:r>
        <w:rPr>
          <w:spacing w:val="-13"/>
        </w:rPr>
        <w:t xml:space="preserve"> </w:t>
      </w:r>
      <w:r>
        <w:t>relationship</w:t>
      </w:r>
      <w:r>
        <w:rPr>
          <w:spacing w:val="-10"/>
        </w:rPr>
        <w:t xml:space="preserve"> </w:t>
      </w:r>
      <w:r>
        <w:t>between</w:t>
      </w:r>
      <w:r>
        <w:rPr>
          <w:spacing w:val="-10"/>
        </w:rPr>
        <w:t xml:space="preserve"> </w:t>
      </w:r>
      <w:r>
        <w:t>Strategy</w:t>
      </w:r>
      <w:r>
        <w:rPr>
          <w:spacing w:val="-12"/>
        </w:rPr>
        <w:t xml:space="preserve"> </w:t>
      </w:r>
      <w:r>
        <w:t>as</w:t>
      </w:r>
      <w:r>
        <w:rPr>
          <w:spacing w:val="-10"/>
        </w:rPr>
        <w:t xml:space="preserve"> </w:t>
      </w:r>
      <w:r>
        <w:t>Practice, Structuration Theory and strategic alignment. The study aims to examine how CRE professionals enact</w:t>
      </w:r>
      <w:r>
        <w:rPr>
          <w:spacing w:val="-2"/>
        </w:rPr>
        <w:t xml:space="preserve"> </w:t>
      </w:r>
      <w:r>
        <w:t>strategic</w:t>
      </w:r>
      <w:r>
        <w:rPr>
          <w:spacing w:val="-2"/>
        </w:rPr>
        <w:t xml:space="preserve"> </w:t>
      </w:r>
      <w:r>
        <w:t>agency</w:t>
      </w:r>
      <w:r>
        <w:rPr>
          <w:spacing w:val="-5"/>
        </w:rPr>
        <w:t xml:space="preserve"> </w:t>
      </w:r>
      <w:r>
        <w:t>through</w:t>
      </w:r>
      <w:r>
        <w:rPr>
          <w:spacing w:val="-3"/>
        </w:rPr>
        <w:t xml:space="preserve"> </w:t>
      </w:r>
      <w:r>
        <w:t>everyday</w:t>
      </w:r>
      <w:r>
        <w:rPr>
          <w:spacing w:val="-2"/>
        </w:rPr>
        <w:t xml:space="preserve"> </w:t>
      </w:r>
      <w:r>
        <w:t>practices</w:t>
      </w:r>
      <w:r>
        <w:rPr>
          <w:spacing w:val="-3"/>
        </w:rPr>
        <w:t xml:space="preserve"> </w:t>
      </w:r>
      <w:r>
        <w:t>and</w:t>
      </w:r>
      <w:r>
        <w:rPr>
          <w:spacing w:val="-3"/>
        </w:rPr>
        <w:t xml:space="preserve"> </w:t>
      </w:r>
      <w:proofErr w:type="spellStart"/>
      <w:r>
        <w:t>organisational</w:t>
      </w:r>
      <w:proofErr w:type="spellEnd"/>
      <w:r>
        <w:rPr>
          <w:spacing w:val="-3"/>
        </w:rPr>
        <w:t xml:space="preserve"> </w:t>
      </w:r>
      <w:r>
        <w:t>routines,</w:t>
      </w:r>
      <w:r>
        <w:rPr>
          <w:spacing w:val="-1"/>
        </w:rPr>
        <w:t xml:space="preserve"> </w:t>
      </w:r>
      <w:r>
        <w:t>and</w:t>
      </w:r>
      <w:r>
        <w:rPr>
          <w:spacing w:val="-3"/>
        </w:rPr>
        <w:t xml:space="preserve"> </w:t>
      </w:r>
      <w:r>
        <w:t>how</w:t>
      </w:r>
      <w:r>
        <w:rPr>
          <w:spacing w:val="-6"/>
        </w:rPr>
        <w:t xml:space="preserve"> </w:t>
      </w:r>
      <w:r>
        <w:t>this</w:t>
      </w:r>
      <w:r>
        <w:rPr>
          <w:spacing w:val="-2"/>
        </w:rPr>
        <w:t xml:space="preserve"> </w:t>
      </w:r>
      <w:r>
        <w:t>shapes alignment outcomes across Transaction, Delivery and Operations/FM stages.</w:t>
      </w:r>
    </w:p>
    <w:p w14:paraId="4F446058" w14:textId="77777777" w:rsidR="00F64A0B" w:rsidRDefault="00F64A0B">
      <w:pPr>
        <w:pStyle w:val="BodyText"/>
        <w:spacing w:before="98"/>
      </w:pPr>
    </w:p>
    <w:p w14:paraId="4F446059" w14:textId="77777777" w:rsidR="00F64A0B" w:rsidRDefault="00000000">
      <w:pPr>
        <w:pStyle w:val="Heading7"/>
      </w:pPr>
      <w:r>
        <w:t>Literature</w:t>
      </w:r>
      <w:r>
        <w:rPr>
          <w:spacing w:val="-7"/>
        </w:rPr>
        <w:t xml:space="preserve"> </w:t>
      </w:r>
      <w:r>
        <w:t>review</w:t>
      </w:r>
      <w:r>
        <w:rPr>
          <w:spacing w:val="-5"/>
        </w:rPr>
        <w:t xml:space="preserve"> </w:t>
      </w:r>
      <w:r>
        <w:t>and</w:t>
      </w:r>
      <w:r>
        <w:rPr>
          <w:spacing w:val="-5"/>
        </w:rPr>
        <w:t xml:space="preserve"> </w:t>
      </w:r>
      <w:r>
        <w:t>academic</w:t>
      </w:r>
      <w:r>
        <w:rPr>
          <w:spacing w:val="-6"/>
        </w:rPr>
        <w:t xml:space="preserve"> </w:t>
      </w:r>
      <w:r>
        <w:rPr>
          <w:spacing w:val="-2"/>
        </w:rPr>
        <w:t>context</w:t>
      </w:r>
    </w:p>
    <w:p w14:paraId="4F44605A" w14:textId="77777777" w:rsidR="00F64A0B" w:rsidRDefault="00000000">
      <w:pPr>
        <w:pStyle w:val="BodyText"/>
        <w:spacing w:before="146" w:line="266" w:lineRule="auto"/>
        <w:ind w:left="230" w:right="512"/>
        <w:jc w:val="both"/>
      </w:pPr>
      <w:r>
        <w:t>This</w:t>
      </w:r>
      <w:r>
        <w:rPr>
          <w:spacing w:val="-14"/>
        </w:rPr>
        <w:t xml:space="preserve"> </w:t>
      </w:r>
      <w:r>
        <w:t>research</w:t>
      </w:r>
      <w:r>
        <w:rPr>
          <w:spacing w:val="-13"/>
        </w:rPr>
        <w:t xml:space="preserve"> </w:t>
      </w:r>
      <w:r>
        <w:t>uses</w:t>
      </w:r>
      <w:r>
        <w:rPr>
          <w:spacing w:val="-13"/>
        </w:rPr>
        <w:t xml:space="preserve"> </w:t>
      </w:r>
      <w:r>
        <w:t>Strategy</w:t>
      </w:r>
      <w:r>
        <w:rPr>
          <w:spacing w:val="-13"/>
        </w:rPr>
        <w:t xml:space="preserve"> </w:t>
      </w:r>
      <w:r>
        <w:t>as</w:t>
      </w:r>
      <w:r>
        <w:rPr>
          <w:spacing w:val="-13"/>
        </w:rPr>
        <w:t xml:space="preserve"> </w:t>
      </w:r>
      <w:r>
        <w:t>Practice</w:t>
      </w:r>
      <w:r>
        <w:rPr>
          <w:spacing w:val="-14"/>
        </w:rPr>
        <w:t xml:space="preserve"> </w:t>
      </w:r>
      <w:r>
        <w:t>and</w:t>
      </w:r>
      <w:r>
        <w:rPr>
          <w:spacing w:val="-14"/>
        </w:rPr>
        <w:t xml:space="preserve"> </w:t>
      </w:r>
      <w:r>
        <w:t>Structuration</w:t>
      </w:r>
      <w:r>
        <w:rPr>
          <w:spacing w:val="-14"/>
        </w:rPr>
        <w:t xml:space="preserve"> </w:t>
      </w:r>
      <w:r>
        <w:t>Theory</w:t>
      </w:r>
      <w:r>
        <w:rPr>
          <w:spacing w:val="-16"/>
        </w:rPr>
        <w:t xml:space="preserve"> </w:t>
      </w:r>
      <w:r>
        <w:t>to</w:t>
      </w:r>
      <w:r>
        <w:rPr>
          <w:spacing w:val="-14"/>
        </w:rPr>
        <w:t xml:space="preserve"> </w:t>
      </w:r>
      <w:r>
        <w:t>examine</w:t>
      </w:r>
      <w:r>
        <w:rPr>
          <w:spacing w:val="-14"/>
        </w:rPr>
        <w:t xml:space="preserve"> </w:t>
      </w:r>
      <w:r>
        <w:t>how</w:t>
      </w:r>
      <w:r>
        <w:rPr>
          <w:spacing w:val="-14"/>
        </w:rPr>
        <w:t xml:space="preserve"> </w:t>
      </w:r>
      <w:r>
        <w:t>strategic</w:t>
      </w:r>
      <w:r>
        <w:rPr>
          <w:spacing w:val="-13"/>
        </w:rPr>
        <w:t xml:space="preserve"> </w:t>
      </w:r>
      <w:r>
        <w:t>alignment is enacted</w:t>
      </w:r>
      <w:r>
        <w:rPr>
          <w:spacing w:val="-3"/>
        </w:rPr>
        <w:t xml:space="preserve"> </w:t>
      </w:r>
      <w:r>
        <w:t>in</w:t>
      </w:r>
      <w:r>
        <w:rPr>
          <w:spacing w:val="-3"/>
        </w:rPr>
        <w:t xml:space="preserve"> </w:t>
      </w:r>
      <w:r>
        <w:t>Corporate</w:t>
      </w:r>
      <w:r>
        <w:rPr>
          <w:spacing w:val="-4"/>
        </w:rPr>
        <w:t xml:space="preserve"> </w:t>
      </w:r>
      <w:r>
        <w:t>Real</w:t>
      </w:r>
      <w:r>
        <w:rPr>
          <w:spacing w:val="-1"/>
        </w:rPr>
        <w:t xml:space="preserve"> </w:t>
      </w:r>
      <w:r>
        <w:t>Estate</w:t>
      </w:r>
      <w:r>
        <w:rPr>
          <w:spacing w:val="-4"/>
        </w:rPr>
        <w:t xml:space="preserve"> </w:t>
      </w:r>
      <w:r>
        <w:t>management.</w:t>
      </w:r>
      <w:r>
        <w:rPr>
          <w:spacing w:val="-1"/>
        </w:rPr>
        <w:t xml:space="preserve"> </w:t>
      </w:r>
      <w:r>
        <w:t>Strategy</w:t>
      </w:r>
      <w:r>
        <w:rPr>
          <w:spacing w:val="-3"/>
        </w:rPr>
        <w:t xml:space="preserve"> </w:t>
      </w:r>
      <w:r>
        <w:t>as</w:t>
      </w:r>
      <w:r>
        <w:rPr>
          <w:spacing w:val="-3"/>
        </w:rPr>
        <w:t xml:space="preserve"> </w:t>
      </w:r>
      <w:r>
        <w:t>Practice</w:t>
      </w:r>
      <w:r>
        <w:rPr>
          <w:spacing w:val="-3"/>
        </w:rPr>
        <w:t xml:space="preserve"> </w:t>
      </w:r>
      <w:r>
        <w:t>(Whittington,</w:t>
      </w:r>
      <w:r>
        <w:rPr>
          <w:spacing w:val="-1"/>
        </w:rPr>
        <w:t xml:space="preserve"> </w:t>
      </w:r>
      <w:r>
        <w:t>2006)</w:t>
      </w:r>
      <w:r>
        <w:rPr>
          <w:spacing w:val="-2"/>
        </w:rPr>
        <w:t xml:space="preserve"> </w:t>
      </w:r>
      <w:r>
        <w:t xml:space="preserve">provides the main lens for understanding how strategy is enacted. Rather than treating strategy as a formal plan, senior management decision or fixed </w:t>
      </w:r>
      <w:proofErr w:type="spellStart"/>
      <w:r>
        <w:t>organisational</w:t>
      </w:r>
      <w:proofErr w:type="spellEnd"/>
      <w:r>
        <w:t xml:space="preserve"> position, it understands strategy as something people do through everyday activities, interactions and routines. This matters for CRE because</w:t>
      </w:r>
      <w:r>
        <w:rPr>
          <w:spacing w:val="-16"/>
        </w:rPr>
        <w:t xml:space="preserve"> </w:t>
      </w:r>
      <w:r>
        <w:t>strategic</w:t>
      </w:r>
      <w:r>
        <w:rPr>
          <w:spacing w:val="-15"/>
        </w:rPr>
        <w:t xml:space="preserve"> </w:t>
      </w:r>
      <w:r>
        <w:t>influence</w:t>
      </w:r>
      <w:r>
        <w:rPr>
          <w:spacing w:val="-15"/>
        </w:rPr>
        <w:t xml:space="preserve"> </w:t>
      </w:r>
      <w:r>
        <w:t>is</w:t>
      </w:r>
      <w:r>
        <w:rPr>
          <w:spacing w:val="-16"/>
        </w:rPr>
        <w:t xml:space="preserve"> </w:t>
      </w:r>
      <w:r>
        <w:t>rarely</w:t>
      </w:r>
      <w:r>
        <w:rPr>
          <w:spacing w:val="-15"/>
        </w:rPr>
        <w:t xml:space="preserve"> </w:t>
      </w:r>
      <w:r>
        <w:t>exercised</w:t>
      </w:r>
      <w:r>
        <w:rPr>
          <w:spacing w:val="-15"/>
        </w:rPr>
        <w:t xml:space="preserve"> </w:t>
      </w:r>
      <w:r>
        <w:t>through</w:t>
      </w:r>
      <w:r>
        <w:rPr>
          <w:spacing w:val="-15"/>
        </w:rPr>
        <w:t xml:space="preserve"> </w:t>
      </w:r>
      <w:r>
        <w:t>direct</w:t>
      </w:r>
      <w:r>
        <w:rPr>
          <w:spacing w:val="-16"/>
        </w:rPr>
        <w:t xml:space="preserve"> </w:t>
      </w:r>
      <w:r>
        <w:t>authority</w:t>
      </w:r>
      <w:r>
        <w:rPr>
          <w:spacing w:val="-15"/>
        </w:rPr>
        <w:t xml:space="preserve"> </w:t>
      </w:r>
      <w:r>
        <w:t>alone.</w:t>
      </w:r>
      <w:r>
        <w:rPr>
          <w:spacing w:val="-15"/>
        </w:rPr>
        <w:t xml:space="preserve"> </w:t>
      </w:r>
      <w:r>
        <w:t>CRE</w:t>
      </w:r>
      <w:r>
        <w:rPr>
          <w:spacing w:val="-16"/>
        </w:rPr>
        <w:t xml:space="preserve"> </w:t>
      </w:r>
      <w:r>
        <w:t>professionals</w:t>
      </w:r>
      <w:r>
        <w:rPr>
          <w:spacing w:val="-15"/>
        </w:rPr>
        <w:t xml:space="preserve"> </w:t>
      </w:r>
      <w:r>
        <w:t>often work through</w:t>
      </w:r>
      <w:r>
        <w:rPr>
          <w:spacing w:val="-1"/>
        </w:rPr>
        <w:t xml:space="preserve"> </w:t>
      </w:r>
      <w:r>
        <w:t>coordination and mediation between corporate strategy, business needs, finance, HR, workplace expectations, project delivery and FM operations.</w:t>
      </w:r>
    </w:p>
    <w:p w14:paraId="4F44605B" w14:textId="77777777" w:rsidR="00F64A0B" w:rsidRDefault="00000000">
      <w:pPr>
        <w:pStyle w:val="BodyText"/>
        <w:spacing w:before="115" w:line="266" w:lineRule="auto"/>
        <w:ind w:left="230" w:right="509"/>
        <w:jc w:val="both"/>
      </w:pPr>
      <w:r>
        <w:t>Structuration</w:t>
      </w:r>
      <w:r>
        <w:rPr>
          <w:spacing w:val="-5"/>
        </w:rPr>
        <w:t xml:space="preserve"> </w:t>
      </w:r>
      <w:r>
        <w:t>Theory</w:t>
      </w:r>
      <w:r>
        <w:rPr>
          <w:spacing w:val="-7"/>
        </w:rPr>
        <w:t xml:space="preserve"> </w:t>
      </w:r>
      <w:r>
        <w:t>(Giddens,</w:t>
      </w:r>
      <w:r>
        <w:rPr>
          <w:spacing w:val="-4"/>
        </w:rPr>
        <w:t xml:space="preserve"> </w:t>
      </w:r>
      <w:r>
        <w:t>1984)</w:t>
      </w:r>
      <w:r>
        <w:rPr>
          <w:spacing w:val="-4"/>
        </w:rPr>
        <w:t xml:space="preserve"> </w:t>
      </w:r>
      <w:r>
        <w:t>explains</w:t>
      </w:r>
      <w:r>
        <w:rPr>
          <w:spacing w:val="-5"/>
        </w:rPr>
        <w:t xml:space="preserve"> </w:t>
      </w:r>
      <w:r>
        <w:t>why</w:t>
      </w:r>
      <w:r>
        <w:rPr>
          <w:spacing w:val="-5"/>
        </w:rPr>
        <w:t xml:space="preserve"> </w:t>
      </w:r>
      <w:r>
        <w:t>agency</w:t>
      </w:r>
      <w:r>
        <w:rPr>
          <w:spacing w:val="-5"/>
        </w:rPr>
        <w:t xml:space="preserve"> </w:t>
      </w:r>
      <w:r>
        <w:t>is</w:t>
      </w:r>
      <w:r>
        <w:rPr>
          <w:spacing w:val="-5"/>
        </w:rPr>
        <w:t xml:space="preserve"> </w:t>
      </w:r>
      <w:r>
        <w:t>enabled</w:t>
      </w:r>
      <w:r>
        <w:rPr>
          <w:spacing w:val="-5"/>
        </w:rPr>
        <w:t xml:space="preserve"> </w:t>
      </w:r>
      <w:r>
        <w:t>or</w:t>
      </w:r>
      <w:r>
        <w:rPr>
          <w:spacing w:val="-9"/>
        </w:rPr>
        <w:t xml:space="preserve"> </w:t>
      </w:r>
      <w:r>
        <w:t>constrained.</w:t>
      </w:r>
      <w:r>
        <w:rPr>
          <w:spacing w:val="-4"/>
        </w:rPr>
        <w:t xml:space="preserve"> </w:t>
      </w:r>
      <w:r>
        <w:t>It</w:t>
      </w:r>
      <w:r>
        <w:rPr>
          <w:spacing w:val="-4"/>
        </w:rPr>
        <w:t xml:space="preserve"> </w:t>
      </w:r>
      <w:r>
        <w:t xml:space="preserve">understands structure and agency as recursively connected. </w:t>
      </w:r>
      <w:proofErr w:type="spellStart"/>
      <w:r>
        <w:t>Organisational</w:t>
      </w:r>
      <w:proofErr w:type="spellEnd"/>
      <w:r>
        <w:t xml:space="preserve"> rules, resources, reporting lines, decision rights and governance arrangements shape what actors can do, while everyday action reproduces</w:t>
      </w:r>
      <w:r>
        <w:rPr>
          <w:spacing w:val="-5"/>
        </w:rPr>
        <w:t xml:space="preserve"> </w:t>
      </w:r>
      <w:r>
        <w:t>or</w:t>
      </w:r>
      <w:r>
        <w:rPr>
          <w:spacing w:val="-4"/>
        </w:rPr>
        <w:t xml:space="preserve"> </w:t>
      </w:r>
      <w:r>
        <w:t>gradually</w:t>
      </w:r>
      <w:r>
        <w:rPr>
          <w:spacing w:val="-2"/>
        </w:rPr>
        <w:t xml:space="preserve"> </w:t>
      </w:r>
      <w:r>
        <w:t>reshapes</w:t>
      </w:r>
      <w:r>
        <w:rPr>
          <w:spacing w:val="-3"/>
        </w:rPr>
        <w:t xml:space="preserve"> </w:t>
      </w:r>
      <w:r>
        <w:t>those</w:t>
      </w:r>
      <w:r>
        <w:rPr>
          <w:spacing w:val="-3"/>
        </w:rPr>
        <w:t xml:space="preserve"> </w:t>
      </w:r>
      <w:r>
        <w:t>structures.</w:t>
      </w:r>
      <w:r>
        <w:rPr>
          <w:spacing w:val="-1"/>
        </w:rPr>
        <w:t xml:space="preserve"> </w:t>
      </w:r>
      <w:r>
        <w:t>This</w:t>
      </w:r>
      <w:r>
        <w:rPr>
          <w:spacing w:val="-2"/>
        </w:rPr>
        <w:t xml:space="preserve"> </w:t>
      </w:r>
      <w:r>
        <w:t>helps</w:t>
      </w:r>
      <w:r>
        <w:rPr>
          <w:spacing w:val="-3"/>
        </w:rPr>
        <w:t xml:space="preserve"> </w:t>
      </w:r>
      <w:r>
        <w:t>explain</w:t>
      </w:r>
      <w:r>
        <w:rPr>
          <w:spacing w:val="-3"/>
        </w:rPr>
        <w:t xml:space="preserve"> </w:t>
      </w:r>
      <w:r>
        <w:t>why</w:t>
      </w:r>
      <w:r>
        <w:rPr>
          <w:spacing w:val="-2"/>
        </w:rPr>
        <w:t xml:space="preserve"> </w:t>
      </w:r>
      <w:r>
        <w:t>formal</w:t>
      </w:r>
      <w:r>
        <w:rPr>
          <w:spacing w:val="-4"/>
        </w:rPr>
        <w:t xml:space="preserve"> </w:t>
      </w:r>
      <w:r>
        <w:t>inclusion</w:t>
      </w:r>
      <w:r>
        <w:rPr>
          <w:spacing w:val="-3"/>
        </w:rPr>
        <w:t xml:space="preserve"> </w:t>
      </w:r>
      <w:r>
        <w:t>does</w:t>
      </w:r>
      <w:r>
        <w:rPr>
          <w:spacing w:val="-3"/>
        </w:rPr>
        <w:t xml:space="preserve"> </w:t>
      </w:r>
      <w:r>
        <w:t>not automatically create strategic influence. A function may be described as strategic, but its ability to influence agendas,</w:t>
      </w:r>
      <w:r>
        <w:rPr>
          <w:spacing w:val="-1"/>
        </w:rPr>
        <w:t xml:space="preserve"> </w:t>
      </w:r>
      <w:r>
        <w:t>evaluative</w:t>
      </w:r>
      <w:r>
        <w:rPr>
          <w:spacing w:val="-1"/>
        </w:rPr>
        <w:t xml:space="preserve"> </w:t>
      </w:r>
      <w:r>
        <w:t>criteria and</w:t>
      </w:r>
      <w:r>
        <w:rPr>
          <w:spacing w:val="-3"/>
        </w:rPr>
        <w:t xml:space="preserve"> </w:t>
      </w:r>
      <w:r>
        <w:t>decisions depends</w:t>
      </w:r>
      <w:r>
        <w:rPr>
          <w:spacing w:val="-3"/>
        </w:rPr>
        <w:t xml:space="preserve"> </w:t>
      </w:r>
      <w:r>
        <w:t>on</w:t>
      </w:r>
      <w:r>
        <w:rPr>
          <w:spacing w:val="-5"/>
        </w:rPr>
        <w:t xml:space="preserve"> </w:t>
      </w:r>
      <w:r>
        <w:t>the</w:t>
      </w:r>
      <w:r>
        <w:rPr>
          <w:spacing w:val="-3"/>
        </w:rPr>
        <w:t xml:space="preserve"> </w:t>
      </w:r>
      <w:r>
        <w:t>routines</w:t>
      </w:r>
      <w:r>
        <w:rPr>
          <w:spacing w:val="-3"/>
        </w:rPr>
        <w:t xml:space="preserve"> </w:t>
      </w:r>
      <w:r>
        <w:t>through</w:t>
      </w:r>
      <w:r>
        <w:rPr>
          <w:spacing w:val="-3"/>
        </w:rPr>
        <w:t xml:space="preserve"> </w:t>
      </w:r>
      <w:r>
        <w:t>which</w:t>
      </w:r>
      <w:r>
        <w:rPr>
          <w:spacing w:val="-3"/>
        </w:rPr>
        <w:t xml:space="preserve"> </w:t>
      </w:r>
      <w:r>
        <w:t>strategy is enacted.</w:t>
      </w:r>
    </w:p>
    <w:p w14:paraId="4F44605C" w14:textId="77777777" w:rsidR="00F64A0B" w:rsidRDefault="00000000">
      <w:pPr>
        <w:pStyle w:val="BodyText"/>
        <w:spacing w:before="113" w:line="266" w:lineRule="auto"/>
        <w:ind w:left="230" w:right="512"/>
        <w:jc w:val="both"/>
      </w:pPr>
      <w:r>
        <w:t>CRE provides a useful empirical site for examining this relationship because it is increasingly positioned as strategically relevant, while often</w:t>
      </w:r>
      <w:r>
        <w:rPr>
          <w:spacing w:val="-1"/>
        </w:rPr>
        <w:t xml:space="preserve"> </w:t>
      </w:r>
      <w:r>
        <w:t>remaining structurally dependent on other functions. CRE decisions are shaped through cross functional routines involving Finance, HR, operations, business</w:t>
      </w:r>
      <w:r>
        <w:rPr>
          <w:spacing w:val="-3"/>
        </w:rPr>
        <w:t xml:space="preserve"> </w:t>
      </w:r>
      <w:r>
        <w:t>leadership,</w:t>
      </w:r>
      <w:r>
        <w:rPr>
          <w:spacing w:val="-5"/>
        </w:rPr>
        <w:t xml:space="preserve"> </w:t>
      </w:r>
      <w:r>
        <w:t>consultants,</w:t>
      </w:r>
      <w:r>
        <w:rPr>
          <w:spacing w:val="-5"/>
        </w:rPr>
        <w:t xml:space="preserve"> </w:t>
      </w:r>
      <w:r>
        <w:t>contractors</w:t>
      </w:r>
      <w:r>
        <w:rPr>
          <w:spacing w:val="-5"/>
        </w:rPr>
        <w:t xml:space="preserve"> </w:t>
      </w:r>
      <w:r>
        <w:t>and</w:t>
      </w:r>
      <w:r>
        <w:rPr>
          <w:spacing w:val="-7"/>
        </w:rPr>
        <w:t xml:space="preserve"> </w:t>
      </w:r>
      <w:r>
        <w:t>service</w:t>
      </w:r>
      <w:r>
        <w:rPr>
          <w:spacing w:val="-4"/>
        </w:rPr>
        <w:t xml:space="preserve"> </w:t>
      </w:r>
      <w:r>
        <w:t>providers.</w:t>
      </w:r>
      <w:r>
        <w:rPr>
          <w:spacing w:val="-5"/>
        </w:rPr>
        <w:t xml:space="preserve"> </w:t>
      </w:r>
      <w:r>
        <w:t>These</w:t>
      </w:r>
      <w:r>
        <w:rPr>
          <w:spacing w:val="-8"/>
        </w:rPr>
        <w:t xml:space="preserve"> </w:t>
      </w:r>
      <w:r>
        <w:t>include</w:t>
      </w:r>
      <w:r>
        <w:rPr>
          <w:spacing w:val="-4"/>
        </w:rPr>
        <w:t xml:space="preserve"> </w:t>
      </w:r>
      <w:r>
        <w:t>portfolio</w:t>
      </w:r>
      <w:r>
        <w:rPr>
          <w:spacing w:val="-4"/>
        </w:rPr>
        <w:t xml:space="preserve"> </w:t>
      </w:r>
      <w:r>
        <w:t>reviews, investment approvals, workplace governance, project delivery gates and delivery to FM handovers.</w:t>
      </w:r>
    </w:p>
    <w:p w14:paraId="4F44605D" w14:textId="77777777" w:rsidR="00F64A0B" w:rsidRDefault="00F64A0B">
      <w:pPr>
        <w:pStyle w:val="BodyText"/>
        <w:spacing w:line="266" w:lineRule="auto"/>
        <w:jc w:val="both"/>
        <w:sectPr w:rsidR="00F64A0B">
          <w:headerReference w:type="default" r:id="rId269"/>
          <w:footerReference w:type="default" r:id="rId270"/>
          <w:pgSz w:w="11900" w:h="16840"/>
          <w:pgMar w:top="280" w:right="565" w:bottom="800" w:left="850" w:header="0" w:footer="619" w:gutter="0"/>
          <w:cols w:space="720"/>
        </w:sectPr>
      </w:pPr>
    </w:p>
    <w:p w14:paraId="4F44605E" w14:textId="77777777" w:rsidR="00F64A0B" w:rsidRDefault="00000000">
      <w:pPr>
        <w:pStyle w:val="BodyText"/>
        <w:spacing w:before="247"/>
      </w:pPr>
      <w:r>
        <w:rPr>
          <w:noProof/>
        </w:rPr>
        <w:lastRenderedPageBreak/>
        <mc:AlternateContent>
          <mc:Choice Requires="wps">
            <w:drawing>
              <wp:anchor distT="0" distB="0" distL="0" distR="0" simplePos="0" relativeHeight="486143488" behindDoc="1" locked="0" layoutInCell="1" allowOverlap="1" wp14:anchorId="4F446306" wp14:editId="4F446307">
                <wp:simplePos x="0" y="0"/>
                <wp:positionH relativeFrom="page">
                  <wp:posOffset>538366</wp:posOffset>
                </wp:positionH>
                <wp:positionV relativeFrom="page">
                  <wp:posOffset>438613</wp:posOffset>
                </wp:positionV>
                <wp:extent cx="2065655" cy="24511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5655" cy="245110"/>
                        </a:xfrm>
                        <a:custGeom>
                          <a:avLst/>
                          <a:gdLst/>
                          <a:ahLst/>
                          <a:cxnLst/>
                          <a:rect l="l" t="t" r="r" b="b"/>
                          <a:pathLst>
                            <a:path w="2065655" h="245110">
                              <a:moveTo>
                                <a:pt x="2065491" y="0"/>
                              </a:moveTo>
                              <a:lnTo>
                                <a:pt x="0" y="0"/>
                              </a:lnTo>
                              <a:lnTo>
                                <a:pt x="0" y="244995"/>
                              </a:lnTo>
                              <a:lnTo>
                                <a:pt x="2065491" y="244995"/>
                              </a:lnTo>
                              <a:lnTo>
                                <a:pt x="206549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2F170F8" id="Graphic 219" o:spid="_x0000_s1026" style="position:absolute;margin-left:42.4pt;margin-top:34.55pt;width:162.65pt;height:19.3pt;z-index:-17172992;visibility:visible;mso-wrap-style:square;mso-wrap-distance-left:0;mso-wrap-distance-top:0;mso-wrap-distance-right:0;mso-wrap-distance-bottom:0;mso-position-horizontal:absolute;mso-position-horizontal-relative:page;mso-position-vertical:absolute;mso-position-vertical-relative:page;v-text-anchor:top" coordsize="2065655,2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FsJgIAAMUEAAAOAAAAZHJzL2Uyb0RvYy54bWysVMFu2zAMvQ/YPwi6L06CJFiNOMXQIsOA&#10;oivQDDsrshwbk0WNUmLn70fJkWtspw3zQabMJ+rxkfT2vm81uyh0DZiCL2ZzzpSRUDbmVPBvh/2H&#10;j5w5L0wpNBhV8Kty/H73/t22s7laQg26VMgoiHF5Zwtee2/zLHOyVq1wM7DKkLMCbIWnLZ6yEkVH&#10;0VudLefzTdYBlhZBKufo6+Pg5LsYv6qU9F+ryinPdMGJm48rxvUY1my3FfkJha0beaMh/oFFKxpD&#10;l46hHoUX7IzNH6HaRiI4qPxMQptBVTVSxRwom8X8t2xea2FVzIXEcXaUyf2/sPL58mpfMFB39gnk&#10;D0eKZJ11+egJG3fD9BW2AUvEWR9VvI4qqt4zSR+X8816s15zJsm3XK0XiyhzJvJ0Wp6d/6wgRhKX&#10;J+eHKpTJEnWyZG+SiVTLUEUdq+g5oyoiZ1TF41BFK3w4F+gFk3UTKvXIJLhbuKgDRKAPaQTGq7sF&#10;ZykZ4vqG0WaKpSaaoJIvvW2MN2CWq9Xd3Tpwo3AJkN4DcHrxX8KTpimg1ODUcFfIPl46KkIEppo7&#10;0E25b7QOEjg8HR80sosgcffxuXGewGJHDE0Q2uEI5fUFWUdzU3D38yxQcaa/GGrMMGTJwGQck4Fe&#10;P0Acxag+On/ovwu0zJJZcE899Ayp7UWemoP4B8CADScNfDp7qJrQOZHbwOi2oVmJ+d/mOgzjdB9R&#10;b3+f3S8AAAD//wMAUEsDBBQABgAIAAAAIQASnyEm4AAAAAkBAAAPAAAAZHJzL2Rvd25yZXYueG1s&#10;TI/BTsMwEETvSPyDtUjcqB0a2hLiVBUSFyQkSDnAzY23cSBeh9htw9+znOA2qxnNvC3Xk+/FEcfY&#10;BdKQzRQIpCbYjloNr9uHqxWImAxZ0wdCDd8YYV2dn5WmsOFEL3isUyu4hGJhNLiUhkLK2Dj0Js7C&#10;gMTePozeJD7HVtrRnLjc9/JaqYX0piNecGbAe4fNZ33wGjZf+eN8enP+6T2b78O2fq4/blqtLy+m&#10;zR2IhFP6C8MvPqNDxUy7cCAbRa9hlTN50rC4zUCwn2eKxY6DarkEWZXy/wfVDwAAAP//AwBQSwEC&#10;LQAUAAYACAAAACEAtoM4kv4AAADhAQAAEwAAAAAAAAAAAAAAAAAAAAAAW0NvbnRlbnRfVHlwZXNd&#10;LnhtbFBLAQItABQABgAIAAAAIQA4/SH/1gAAAJQBAAALAAAAAAAAAAAAAAAAAC8BAABfcmVscy8u&#10;cmVsc1BLAQItABQABgAIAAAAIQCbNBFsJgIAAMUEAAAOAAAAAAAAAAAAAAAAAC4CAABkcnMvZTJv&#10;RG9jLnhtbFBLAQItABQABgAIAAAAIQASnyEm4AAAAAkBAAAPAAAAAAAAAAAAAAAAAIAEAABkcnMv&#10;ZG93bnJldi54bWxQSwUGAAAAAAQABADzAAAAjQUAAAAA&#10;" path="m2065491,l,,,244995r2065491,l2065491,xe" stroked="f">
                <v:path arrowok="t"/>
                <w10:wrap anchorx="page" anchory="page"/>
              </v:shape>
            </w:pict>
          </mc:Fallback>
        </mc:AlternateContent>
      </w:r>
    </w:p>
    <w:p w14:paraId="4F44605F" w14:textId="77777777" w:rsidR="00F64A0B" w:rsidRDefault="00000000">
      <w:pPr>
        <w:pStyle w:val="BodyText"/>
        <w:spacing w:line="264" w:lineRule="auto"/>
        <w:ind w:left="230" w:right="517"/>
        <w:jc w:val="both"/>
      </w:pPr>
      <w:r>
        <w:t xml:space="preserve">This makes CRE a strong setting for examining the gap between strategic positioning and practical </w:t>
      </w:r>
      <w:r>
        <w:rPr>
          <w:spacing w:val="-2"/>
        </w:rPr>
        <w:t>influence.</w:t>
      </w:r>
    </w:p>
    <w:p w14:paraId="4F446060" w14:textId="77777777" w:rsidR="00F64A0B" w:rsidRDefault="00000000">
      <w:pPr>
        <w:pStyle w:val="BodyText"/>
        <w:spacing w:before="123" w:line="266" w:lineRule="auto"/>
        <w:ind w:left="230" w:right="511"/>
        <w:jc w:val="both"/>
      </w:pPr>
      <w:r>
        <w:t xml:space="preserve">Existing CRE literature shows how real estate can support </w:t>
      </w:r>
      <w:proofErr w:type="spellStart"/>
      <w:r>
        <w:t>organisational</w:t>
      </w:r>
      <w:proofErr w:type="spellEnd"/>
      <w:r>
        <w:t xml:space="preserve"> value through cost efficiency, flexibility, productivity, employee experience, sustainability and brand identity. However, much of this literature has approached alignment through models, governance frameworks and performance measures that connect real estate decisions with </w:t>
      </w:r>
      <w:proofErr w:type="spellStart"/>
      <w:r>
        <w:t>organisational</w:t>
      </w:r>
      <w:proofErr w:type="spellEnd"/>
      <w:r>
        <w:t xml:space="preserve"> objectives (</w:t>
      </w:r>
      <w:proofErr w:type="spellStart"/>
      <w:r>
        <w:t>Roulac</w:t>
      </w:r>
      <w:proofErr w:type="spellEnd"/>
      <w:r>
        <w:t>, 1996;</w:t>
      </w:r>
      <w:r>
        <w:rPr>
          <w:spacing w:val="-16"/>
        </w:rPr>
        <w:t xml:space="preserve"> </w:t>
      </w:r>
      <w:r>
        <w:t>Lindholm</w:t>
      </w:r>
      <w:r>
        <w:rPr>
          <w:spacing w:val="-15"/>
        </w:rPr>
        <w:t xml:space="preserve"> </w:t>
      </w:r>
      <w:r>
        <w:t>&amp;</w:t>
      </w:r>
      <w:r>
        <w:rPr>
          <w:spacing w:val="-15"/>
        </w:rPr>
        <w:t xml:space="preserve"> </w:t>
      </w:r>
      <w:proofErr w:type="spellStart"/>
      <w:r>
        <w:t>Leväinen</w:t>
      </w:r>
      <w:proofErr w:type="spellEnd"/>
      <w:r>
        <w:t>,</w:t>
      </w:r>
      <w:r>
        <w:rPr>
          <w:spacing w:val="-16"/>
        </w:rPr>
        <w:t xml:space="preserve"> </w:t>
      </w:r>
      <w:r>
        <w:t>2006;</w:t>
      </w:r>
      <w:r>
        <w:rPr>
          <w:spacing w:val="-15"/>
        </w:rPr>
        <w:t xml:space="preserve"> </w:t>
      </w:r>
      <w:r>
        <w:t>Haynes,</w:t>
      </w:r>
      <w:r>
        <w:rPr>
          <w:spacing w:val="-15"/>
        </w:rPr>
        <w:t xml:space="preserve"> </w:t>
      </w:r>
      <w:r>
        <w:t>2012).</w:t>
      </w:r>
      <w:r>
        <w:rPr>
          <w:spacing w:val="-15"/>
        </w:rPr>
        <w:t xml:space="preserve"> </w:t>
      </w:r>
      <w:r>
        <w:t>Later</w:t>
      </w:r>
      <w:r>
        <w:rPr>
          <w:spacing w:val="-16"/>
        </w:rPr>
        <w:t xml:space="preserve"> </w:t>
      </w:r>
      <w:r>
        <w:t>critiques</w:t>
      </w:r>
      <w:r>
        <w:rPr>
          <w:spacing w:val="-15"/>
        </w:rPr>
        <w:t xml:space="preserve"> </w:t>
      </w:r>
      <w:r>
        <w:t>suggest</w:t>
      </w:r>
      <w:r>
        <w:rPr>
          <w:spacing w:val="-15"/>
        </w:rPr>
        <w:t xml:space="preserve"> </w:t>
      </w:r>
      <w:r>
        <w:t>that</w:t>
      </w:r>
      <w:r>
        <w:rPr>
          <w:spacing w:val="-16"/>
        </w:rPr>
        <w:t xml:space="preserve"> </w:t>
      </w:r>
      <w:r>
        <w:t>CRE</w:t>
      </w:r>
      <w:r>
        <w:rPr>
          <w:spacing w:val="-15"/>
        </w:rPr>
        <w:t xml:space="preserve"> </w:t>
      </w:r>
      <w:r>
        <w:t>alignment</w:t>
      </w:r>
      <w:r>
        <w:rPr>
          <w:spacing w:val="-15"/>
        </w:rPr>
        <w:t xml:space="preserve"> </w:t>
      </w:r>
      <w:r>
        <w:t>is</w:t>
      </w:r>
      <w:r>
        <w:rPr>
          <w:spacing w:val="-15"/>
        </w:rPr>
        <w:t xml:space="preserve"> </w:t>
      </w:r>
      <w:r>
        <w:t xml:space="preserve">more complex and practice dependent than individual models imply, especially where decision making is distributed across functions (Heywood, 2011; Heywood &amp; </w:t>
      </w:r>
      <w:proofErr w:type="spellStart"/>
      <w:r>
        <w:t>Arkesteijn</w:t>
      </w:r>
      <w:proofErr w:type="spellEnd"/>
      <w:r>
        <w:t>, 2017).</w:t>
      </w:r>
    </w:p>
    <w:p w14:paraId="4F446061" w14:textId="77777777" w:rsidR="00F64A0B" w:rsidRDefault="00000000">
      <w:pPr>
        <w:pStyle w:val="BodyText"/>
        <w:spacing w:before="115" w:line="266" w:lineRule="auto"/>
        <w:ind w:left="230" w:right="511"/>
        <w:jc w:val="both"/>
      </w:pPr>
      <w:r>
        <w:t xml:space="preserve">This research builds on that by examining alignment as something produced, negotiated and constrained through everyday </w:t>
      </w:r>
      <w:proofErr w:type="spellStart"/>
      <w:r>
        <w:t>organisational</w:t>
      </w:r>
      <w:proofErr w:type="spellEnd"/>
      <w:r>
        <w:t xml:space="preserve"> routines. These routines shape who is involved, when CRE is included, what evidence is legitimate, which evaluative criteria dominate and whose interpretation of value carries weight. The issue is therefore not only whether CRE is positioned as strategic, but how and under what conditions CRE professionals can exercise strategic agency.</w:t>
      </w:r>
    </w:p>
    <w:p w14:paraId="4F446062" w14:textId="77777777" w:rsidR="00F64A0B" w:rsidRDefault="00F64A0B">
      <w:pPr>
        <w:pStyle w:val="BodyText"/>
        <w:spacing w:before="103"/>
      </w:pPr>
    </w:p>
    <w:p w14:paraId="4F446063" w14:textId="77777777" w:rsidR="00F64A0B" w:rsidRDefault="00000000">
      <w:pPr>
        <w:pStyle w:val="Heading7"/>
        <w:jc w:val="both"/>
      </w:pPr>
      <w:r>
        <w:t>Research</w:t>
      </w:r>
      <w:r>
        <w:rPr>
          <w:spacing w:val="-6"/>
        </w:rPr>
        <w:t xml:space="preserve"> </w:t>
      </w:r>
      <w:r>
        <w:rPr>
          <w:spacing w:val="-2"/>
        </w:rPr>
        <w:t>design</w:t>
      </w:r>
    </w:p>
    <w:p w14:paraId="4F446064" w14:textId="77777777" w:rsidR="00F64A0B" w:rsidRDefault="00000000">
      <w:pPr>
        <w:pStyle w:val="BodyText"/>
        <w:spacing w:before="148" w:line="266" w:lineRule="auto"/>
        <w:ind w:left="230" w:right="506"/>
        <w:jc w:val="both"/>
      </w:pPr>
      <w:r>
        <w:t xml:space="preserve">The study adopts a qualitative dominant, sequential mixed methods design. A thematic literature review supports the development of a conceptual framework across Strategy as Practice, Structuration Theory, </w:t>
      </w:r>
      <w:proofErr w:type="spellStart"/>
      <w:r>
        <w:t>organisational</w:t>
      </w:r>
      <w:proofErr w:type="spellEnd"/>
      <w:r>
        <w:t xml:space="preserve"> routines and CRE management. In this framework, Strategy as Practice explains how strategy is enacted, Structuration Theory explains why agency is enabled or constrained,</w:t>
      </w:r>
      <w:r>
        <w:rPr>
          <w:spacing w:val="-12"/>
        </w:rPr>
        <w:t xml:space="preserve"> </w:t>
      </w:r>
      <w:r>
        <w:t>and</w:t>
      </w:r>
      <w:r>
        <w:rPr>
          <w:spacing w:val="-14"/>
        </w:rPr>
        <w:t xml:space="preserve"> </w:t>
      </w:r>
      <w:r>
        <w:t>CRE</w:t>
      </w:r>
      <w:r>
        <w:rPr>
          <w:spacing w:val="-14"/>
        </w:rPr>
        <w:t xml:space="preserve"> </w:t>
      </w:r>
      <w:r>
        <w:t>provides</w:t>
      </w:r>
      <w:r>
        <w:rPr>
          <w:spacing w:val="-13"/>
        </w:rPr>
        <w:t xml:space="preserve"> </w:t>
      </w:r>
      <w:r>
        <w:t>the</w:t>
      </w:r>
      <w:r>
        <w:rPr>
          <w:spacing w:val="-14"/>
        </w:rPr>
        <w:t xml:space="preserve"> </w:t>
      </w:r>
      <w:r>
        <w:t>empirical</w:t>
      </w:r>
      <w:r>
        <w:rPr>
          <w:spacing w:val="-15"/>
        </w:rPr>
        <w:t xml:space="preserve"> </w:t>
      </w:r>
      <w:r>
        <w:t>setting</w:t>
      </w:r>
      <w:r>
        <w:rPr>
          <w:spacing w:val="-14"/>
        </w:rPr>
        <w:t xml:space="preserve"> </w:t>
      </w:r>
      <w:r>
        <w:t>through</w:t>
      </w:r>
      <w:r>
        <w:rPr>
          <w:spacing w:val="-14"/>
        </w:rPr>
        <w:t xml:space="preserve"> </w:t>
      </w:r>
      <w:r>
        <w:t>which</w:t>
      </w:r>
      <w:r>
        <w:rPr>
          <w:spacing w:val="-14"/>
        </w:rPr>
        <w:t xml:space="preserve"> </w:t>
      </w:r>
      <w:r>
        <w:t>these</w:t>
      </w:r>
      <w:r>
        <w:rPr>
          <w:spacing w:val="-14"/>
        </w:rPr>
        <w:t xml:space="preserve"> </w:t>
      </w:r>
      <w:r>
        <w:t>dynamics</w:t>
      </w:r>
      <w:r>
        <w:rPr>
          <w:spacing w:val="-13"/>
        </w:rPr>
        <w:t xml:space="preserve"> </w:t>
      </w:r>
      <w:r>
        <w:t>can</w:t>
      </w:r>
      <w:r>
        <w:rPr>
          <w:spacing w:val="-14"/>
        </w:rPr>
        <w:t xml:space="preserve"> </w:t>
      </w:r>
      <w:r>
        <w:t>be</w:t>
      </w:r>
      <w:r>
        <w:rPr>
          <w:spacing w:val="-14"/>
        </w:rPr>
        <w:t xml:space="preserve"> </w:t>
      </w:r>
      <w:r>
        <w:t>examined.</w:t>
      </w:r>
    </w:p>
    <w:p w14:paraId="4F446065" w14:textId="77777777" w:rsidR="00F64A0B" w:rsidRDefault="00000000">
      <w:pPr>
        <w:pStyle w:val="BodyText"/>
        <w:spacing w:before="115" w:line="266" w:lineRule="auto"/>
        <w:ind w:left="230" w:right="512"/>
        <w:jc w:val="both"/>
      </w:pPr>
      <w:r>
        <w:t xml:space="preserve">The main empirical phase will use semi structured interviews with CRE professionals and related stakeholders across medium to large </w:t>
      </w:r>
      <w:proofErr w:type="spellStart"/>
      <w:r>
        <w:t>organisations</w:t>
      </w:r>
      <w:proofErr w:type="spellEnd"/>
      <w:r>
        <w:t>. Participants may include individuals involved in portfolio strategy, workplace change, capital projects, facilities management and operations. The interviews will explore how CRE professionals participate in strategic activity, how they influence or fail</w:t>
      </w:r>
      <w:r>
        <w:rPr>
          <w:spacing w:val="-10"/>
        </w:rPr>
        <w:t xml:space="preserve"> </w:t>
      </w:r>
      <w:r>
        <w:t>to</w:t>
      </w:r>
      <w:r>
        <w:rPr>
          <w:spacing w:val="-9"/>
        </w:rPr>
        <w:t xml:space="preserve"> </w:t>
      </w:r>
      <w:r>
        <w:t>influence</w:t>
      </w:r>
      <w:r>
        <w:rPr>
          <w:spacing w:val="-9"/>
        </w:rPr>
        <w:t xml:space="preserve"> </w:t>
      </w:r>
      <w:r>
        <w:t>decisions,</w:t>
      </w:r>
      <w:r>
        <w:rPr>
          <w:spacing w:val="-7"/>
        </w:rPr>
        <w:t xml:space="preserve"> </w:t>
      </w:r>
      <w:r>
        <w:t>how</w:t>
      </w:r>
      <w:r>
        <w:rPr>
          <w:spacing w:val="-10"/>
        </w:rPr>
        <w:t xml:space="preserve"> </w:t>
      </w:r>
      <w:r>
        <w:t>governance</w:t>
      </w:r>
      <w:r>
        <w:rPr>
          <w:spacing w:val="-9"/>
        </w:rPr>
        <w:t xml:space="preserve"> </w:t>
      </w:r>
      <w:r>
        <w:t>routines</w:t>
      </w:r>
      <w:r>
        <w:rPr>
          <w:spacing w:val="-8"/>
        </w:rPr>
        <w:t xml:space="preserve"> </w:t>
      </w:r>
      <w:r>
        <w:t>operate</w:t>
      </w:r>
      <w:r>
        <w:rPr>
          <w:spacing w:val="-11"/>
        </w:rPr>
        <w:t xml:space="preserve"> </w:t>
      </w:r>
      <w:r>
        <w:t>in</w:t>
      </w:r>
      <w:r>
        <w:rPr>
          <w:spacing w:val="-9"/>
        </w:rPr>
        <w:t xml:space="preserve"> </w:t>
      </w:r>
      <w:r>
        <w:t>practice,</w:t>
      </w:r>
      <w:r>
        <w:rPr>
          <w:spacing w:val="-7"/>
        </w:rPr>
        <w:t xml:space="preserve"> </w:t>
      </w:r>
      <w:r>
        <w:t>and</w:t>
      </w:r>
      <w:r>
        <w:rPr>
          <w:spacing w:val="-11"/>
        </w:rPr>
        <w:t xml:space="preserve"> </w:t>
      </w:r>
      <w:r>
        <w:t>how</w:t>
      </w:r>
      <w:r>
        <w:rPr>
          <w:spacing w:val="-10"/>
        </w:rPr>
        <w:t xml:space="preserve"> </w:t>
      </w:r>
      <w:r>
        <w:t>competing</w:t>
      </w:r>
      <w:r>
        <w:rPr>
          <w:spacing w:val="-9"/>
        </w:rPr>
        <w:t xml:space="preserve"> </w:t>
      </w:r>
      <w:r>
        <w:t>priorities are mediated across the CRE lifecycle.</w:t>
      </w:r>
    </w:p>
    <w:p w14:paraId="4F446066" w14:textId="77777777" w:rsidR="00F64A0B" w:rsidRDefault="00000000">
      <w:pPr>
        <w:pStyle w:val="BodyText"/>
        <w:spacing w:before="116" w:line="266" w:lineRule="auto"/>
        <w:ind w:left="230" w:right="513"/>
        <w:jc w:val="both"/>
      </w:pPr>
      <w:r>
        <w:t xml:space="preserve">Interview data will be supplemented by relevant </w:t>
      </w:r>
      <w:proofErr w:type="spellStart"/>
      <w:r>
        <w:t>organisational</w:t>
      </w:r>
      <w:proofErr w:type="spellEnd"/>
      <w:r>
        <w:t xml:space="preserve"> documents, governance materials, reporting templates and routine mapping. This will allow the study to examine routine sites such as investment approvals, portfolio reviews, workplace governance forums, project delivery processes and</w:t>
      </w:r>
      <w:r>
        <w:rPr>
          <w:spacing w:val="-12"/>
        </w:rPr>
        <w:t xml:space="preserve"> </w:t>
      </w:r>
      <w:r>
        <w:t>delivery</w:t>
      </w:r>
      <w:r>
        <w:rPr>
          <w:spacing w:val="-14"/>
        </w:rPr>
        <w:t xml:space="preserve"> </w:t>
      </w:r>
      <w:r>
        <w:t>to</w:t>
      </w:r>
      <w:r>
        <w:rPr>
          <w:spacing w:val="-14"/>
        </w:rPr>
        <w:t xml:space="preserve"> </w:t>
      </w:r>
      <w:r>
        <w:t>FM</w:t>
      </w:r>
      <w:r>
        <w:rPr>
          <w:spacing w:val="-13"/>
        </w:rPr>
        <w:t xml:space="preserve"> </w:t>
      </w:r>
      <w:r>
        <w:t>handovers.</w:t>
      </w:r>
      <w:r>
        <w:rPr>
          <w:spacing w:val="-13"/>
        </w:rPr>
        <w:t xml:space="preserve"> </w:t>
      </w:r>
      <w:r>
        <w:t>The</w:t>
      </w:r>
      <w:r>
        <w:rPr>
          <w:spacing w:val="-14"/>
        </w:rPr>
        <w:t xml:space="preserve"> </w:t>
      </w:r>
      <w:r>
        <w:t>analysis</w:t>
      </w:r>
      <w:r>
        <w:rPr>
          <w:spacing w:val="-14"/>
        </w:rPr>
        <w:t xml:space="preserve"> </w:t>
      </w:r>
      <w:r>
        <w:t>will</w:t>
      </w:r>
      <w:r>
        <w:rPr>
          <w:spacing w:val="-13"/>
        </w:rPr>
        <w:t xml:space="preserve"> </w:t>
      </w:r>
      <w:r>
        <w:t>focus</w:t>
      </w:r>
      <w:r>
        <w:rPr>
          <w:spacing w:val="-12"/>
        </w:rPr>
        <w:t xml:space="preserve"> </w:t>
      </w:r>
      <w:r>
        <w:t>on</w:t>
      </w:r>
      <w:r>
        <w:rPr>
          <w:spacing w:val="-14"/>
        </w:rPr>
        <w:t xml:space="preserve"> </w:t>
      </w:r>
      <w:r>
        <w:t>identifying</w:t>
      </w:r>
      <w:r>
        <w:rPr>
          <w:spacing w:val="-15"/>
        </w:rPr>
        <w:t xml:space="preserve"> </w:t>
      </w:r>
      <w:r>
        <w:t>recurring</w:t>
      </w:r>
      <w:r>
        <w:rPr>
          <w:spacing w:val="-12"/>
        </w:rPr>
        <w:t xml:space="preserve"> </w:t>
      </w:r>
      <w:r>
        <w:t>patterns</w:t>
      </w:r>
      <w:r>
        <w:rPr>
          <w:spacing w:val="-12"/>
        </w:rPr>
        <w:t xml:space="preserve"> </w:t>
      </w:r>
      <w:r>
        <w:t>in</w:t>
      </w:r>
      <w:r>
        <w:rPr>
          <w:spacing w:val="-14"/>
        </w:rPr>
        <w:t xml:space="preserve"> </w:t>
      </w:r>
      <w:r>
        <w:t>how</w:t>
      </w:r>
      <w:r>
        <w:rPr>
          <w:spacing w:val="-15"/>
        </w:rPr>
        <w:t xml:space="preserve"> </w:t>
      </w:r>
      <w:r>
        <w:t xml:space="preserve">routines enable or constrain CRE strategic agency across </w:t>
      </w:r>
      <w:proofErr w:type="spellStart"/>
      <w:r>
        <w:t>organisational</w:t>
      </w:r>
      <w:proofErr w:type="spellEnd"/>
      <w:r>
        <w:t xml:space="preserve"> settings.</w:t>
      </w:r>
    </w:p>
    <w:p w14:paraId="4F446067" w14:textId="77777777" w:rsidR="00F64A0B" w:rsidRDefault="00000000">
      <w:pPr>
        <w:pStyle w:val="BodyText"/>
        <w:spacing w:before="115" w:line="266" w:lineRule="auto"/>
        <w:ind w:left="230" w:right="512"/>
        <w:jc w:val="both"/>
      </w:pPr>
      <w:r>
        <w:t>A</w:t>
      </w:r>
      <w:r>
        <w:rPr>
          <w:spacing w:val="-8"/>
        </w:rPr>
        <w:t xml:space="preserve"> </w:t>
      </w:r>
      <w:r>
        <w:t>complementary</w:t>
      </w:r>
      <w:r>
        <w:rPr>
          <w:spacing w:val="-9"/>
        </w:rPr>
        <w:t xml:space="preserve"> </w:t>
      </w:r>
      <w:r>
        <w:t>survey</w:t>
      </w:r>
      <w:r>
        <w:rPr>
          <w:spacing w:val="-9"/>
        </w:rPr>
        <w:t xml:space="preserve"> </w:t>
      </w:r>
      <w:r>
        <w:t>will</w:t>
      </w:r>
      <w:r>
        <w:rPr>
          <w:spacing w:val="-8"/>
        </w:rPr>
        <w:t xml:space="preserve"> </w:t>
      </w:r>
      <w:r>
        <w:t>then</w:t>
      </w:r>
      <w:r>
        <w:rPr>
          <w:spacing w:val="-7"/>
        </w:rPr>
        <w:t xml:space="preserve"> </w:t>
      </w:r>
      <w:r>
        <w:t>explore</w:t>
      </w:r>
      <w:r>
        <w:rPr>
          <w:spacing w:val="-9"/>
        </w:rPr>
        <w:t xml:space="preserve"> </w:t>
      </w:r>
      <w:r>
        <w:t>the</w:t>
      </w:r>
      <w:r>
        <w:rPr>
          <w:spacing w:val="-10"/>
        </w:rPr>
        <w:t xml:space="preserve"> </w:t>
      </w:r>
      <w:r>
        <w:t>recurrence</w:t>
      </w:r>
      <w:r>
        <w:rPr>
          <w:spacing w:val="-10"/>
        </w:rPr>
        <w:t xml:space="preserve"> </w:t>
      </w:r>
      <w:r>
        <w:t>of</w:t>
      </w:r>
      <w:r>
        <w:rPr>
          <w:spacing w:val="-9"/>
        </w:rPr>
        <w:t xml:space="preserve"> </w:t>
      </w:r>
      <w:r>
        <w:t>patterns</w:t>
      </w:r>
      <w:r>
        <w:rPr>
          <w:spacing w:val="-10"/>
        </w:rPr>
        <w:t xml:space="preserve"> </w:t>
      </w:r>
      <w:r>
        <w:t>identified</w:t>
      </w:r>
      <w:r>
        <w:rPr>
          <w:spacing w:val="-7"/>
        </w:rPr>
        <w:t xml:space="preserve"> </w:t>
      </w:r>
      <w:r>
        <w:t>through</w:t>
      </w:r>
      <w:r>
        <w:rPr>
          <w:spacing w:val="-10"/>
        </w:rPr>
        <w:t xml:space="preserve"> </w:t>
      </w:r>
      <w:r>
        <w:t>the</w:t>
      </w:r>
      <w:r>
        <w:rPr>
          <w:spacing w:val="-10"/>
        </w:rPr>
        <w:t xml:space="preserve"> </w:t>
      </w:r>
      <w:r>
        <w:t>qualitative phase. It will examine CRE involvement in strategic decision making, structural enablers and constraints,</w:t>
      </w:r>
      <w:r>
        <w:rPr>
          <w:spacing w:val="-13"/>
        </w:rPr>
        <w:t xml:space="preserve"> </w:t>
      </w:r>
      <w:r>
        <w:t>routine</w:t>
      </w:r>
      <w:r>
        <w:rPr>
          <w:spacing w:val="-13"/>
        </w:rPr>
        <w:t xml:space="preserve"> </w:t>
      </w:r>
      <w:r>
        <w:t>participation</w:t>
      </w:r>
      <w:r>
        <w:rPr>
          <w:spacing w:val="-13"/>
        </w:rPr>
        <w:t xml:space="preserve"> </w:t>
      </w:r>
      <w:r>
        <w:t>and</w:t>
      </w:r>
      <w:r>
        <w:rPr>
          <w:spacing w:val="-12"/>
        </w:rPr>
        <w:t xml:space="preserve"> </w:t>
      </w:r>
      <w:r>
        <w:t>perceived</w:t>
      </w:r>
      <w:r>
        <w:rPr>
          <w:spacing w:val="-13"/>
        </w:rPr>
        <w:t xml:space="preserve"> </w:t>
      </w:r>
      <w:r>
        <w:t>alignment</w:t>
      </w:r>
      <w:r>
        <w:rPr>
          <w:spacing w:val="-13"/>
        </w:rPr>
        <w:t xml:space="preserve"> </w:t>
      </w:r>
      <w:r>
        <w:t>outcomes.</w:t>
      </w:r>
      <w:r>
        <w:rPr>
          <w:spacing w:val="-13"/>
        </w:rPr>
        <w:t xml:space="preserve"> </w:t>
      </w:r>
      <w:r>
        <w:t>Qualitative</w:t>
      </w:r>
      <w:r>
        <w:rPr>
          <w:spacing w:val="-13"/>
        </w:rPr>
        <w:t xml:space="preserve"> </w:t>
      </w:r>
      <w:r>
        <w:t>data</w:t>
      </w:r>
      <w:r>
        <w:rPr>
          <w:spacing w:val="-15"/>
        </w:rPr>
        <w:t xml:space="preserve"> </w:t>
      </w:r>
      <w:r>
        <w:t>will</w:t>
      </w:r>
      <w:r>
        <w:rPr>
          <w:spacing w:val="-13"/>
        </w:rPr>
        <w:t xml:space="preserve"> </w:t>
      </w:r>
      <w:r>
        <w:t>be</w:t>
      </w:r>
      <w:r>
        <w:rPr>
          <w:spacing w:val="-13"/>
        </w:rPr>
        <w:t xml:space="preserve"> </w:t>
      </w:r>
      <w:proofErr w:type="spellStart"/>
      <w:r>
        <w:t>analysed</w:t>
      </w:r>
      <w:proofErr w:type="spellEnd"/>
      <w:r>
        <w:t xml:space="preserve"> thematically, with attention to agency, routines and structural conditions. Survey data will support descriptive analysis and pattern recognition, rather than serving as the main basis for causal </w:t>
      </w:r>
      <w:r>
        <w:rPr>
          <w:spacing w:val="-2"/>
        </w:rPr>
        <w:t>explanation.</w:t>
      </w:r>
    </w:p>
    <w:p w14:paraId="4F446068" w14:textId="77777777" w:rsidR="00F64A0B" w:rsidRDefault="00F64A0B">
      <w:pPr>
        <w:pStyle w:val="BodyText"/>
        <w:spacing w:before="102"/>
      </w:pPr>
    </w:p>
    <w:p w14:paraId="4F446069" w14:textId="77777777" w:rsidR="00F64A0B" w:rsidRDefault="00000000">
      <w:pPr>
        <w:pStyle w:val="Heading7"/>
        <w:spacing w:before="1"/>
        <w:jc w:val="both"/>
      </w:pPr>
      <w:r>
        <w:t>Contribution</w:t>
      </w:r>
      <w:r>
        <w:rPr>
          <w:spacing w:val="-8"/>
        </w:rPr>
        <w:t xml:space="preserve"> </w:t>
      </w:r>
      <w:r>
        <w:t>to</w:t>
      </w:r>
      <w:r>
        <w:rPr>
          <w:spacing w:val="-6"/>
        </w:rPr>
        <w:t xml:space="preserve"> </w:t>
      </w:r>
      <w:r>
        <w:t>knowledge</w:t>
      </w:r>
      <w:r>
        <w:rPr>
          <w:spacing w:val="-5"/>
        </w:rPr>
        <w:t xml:space="preserve"> </w:t>
      </w:r>
      <w:r>
        <w:t>and</w:t>
      </w:r>
      <w:r>
        <w:rPr>
          <w:spacing w:val="-4"/>
        </w:rPr>
        <w:t xml:space="preserve"> </w:t>
      </w:r>
      <w:r>
        <w:t>potential</w:t>
      </w:r>
      <w:r>
        <w:rPr>
          <w:spacing w:val="-5"/>
        </w:rPr>
        <w:t xml:space="preserve"> </w:t>
      </w:r>
      <w:r>
        <w:rPr>
          <w:spacing w:val="-2"/>
        </w:rPr>
        <w:t>impact</w:t>
      </w:r>
    </w:p>
    <w:p w14:paraId="4F44606A" w14:textId="77777777" w:rsidR="00F64A0B" w:rsidRDefault="00000000">
      <w:pPr>
        <w:pStyle w:val="BodyText"/>
        <w:spacing w:before="147" w:line="266" w:lineRule="auto"/>
        <w:ind w:left="230" w:right="513"/>
        <w:jc w:val="both"/>
      </w:pPr>
      <w:r>
        <w:t>This research develops a practice based and structuration informed explanation of strategic alignment.</w:t>
      </w:r>
      <w:r>
        <w:rPr>
          <w:spacing w:val="-3"/>
        </w:rPr>
        <w:t xml:space="preserve"> </w:t>
      </w:r>
      <w:r>
        <w:t>Its</w:t>
      </w:r>
      <w:r>
        <w:rPr>
          <w:spacing w:val="-4"/>
        </w:rPr>
        <w:t xml:space="preserve"> </w:t>
      </w:r>
      <w:r>
        <w:t>main</w:t>
      </w:r>
      <w:r>
        <w:rPr>
          <w:spacing w:val="-2"/>
        </w:rPr>
        <w:t xml:space="preserve"> </w:t>
      </w:r>
      <w:r>
        <w:t>contribution is</w:t>
      </w:r>
      <w:r>
        <w:rPr>
          <w:spacing w:val="-4"/>
        </w:rPr>
        <w:t xml:space="preserve"> </w:t>
      </w:r>
      <w:r>
        <w:t>to</w:t>
      </w:r>
      <w:r>
        <w:rPr>
          <w:spacing w:val="-2"/>
        </w:rPr>
        <w:t xml:space="preserve"> </w:t>
      </w:r>
      <w:r>
        <w:t>explain why</w:t>
      </w:r>
      <w:r>
        <w:rPr>
          <w:spacing w:val="-4"/>
        </w:rPr>
        <w:t xml:space="preserve"> </w:t>
      </w:r>
      <w:r>
        <w:t>CRE’s formal</w:t>
      </w:r>
      <w:r>
        <w:rPr>
          <w:spacing w:val="-3"/>
        </w:rPr>
        <w:t xml:space="preserve"> </w:t>
      </w:r>
      <w:r>
        <w:t>strategic</w:t>
      </w:r>
      <w:r>
        <w:rPr>
          <w:spacing w:val="-2"/>
        </w:rPr>
        <w:t xml:space="preserve"> </w:t>
      </w:r>
      <w:r>
        <w:t>positioning does</w:t>
      </w:r>
      <w:r>
        <w:rPr>
          <w:spacing w:val="-2"/>
        </w:rPr>
        <w:t xml:space="preserve"> </w:t>
      </w:r>
      <w:r>
        <w:t>not always translate into practical strategic influence. Strategy as Practice explains how strategy work takes place through everyday practices and routines, while Structuration Theory explains why agency is shaped</w:t>
      </w:r>
      <w:r>
        <w:rPr>
          <w:spacing w:val="-5"/>
        </w:rPr>
        <w:t xml:space="preserve"> </w:t>
      </w:r>
      <w:r>
        <w:t>by</w:t>
      </w:r>
      <w:r>
        <w:rPr>
          <w:spacing w:val="-7"/>
        </w:rPr>
        <w:t xml:space="preserve"> </w:t>
      </w:r>
      <w:proofErr w:type="spellStart"/>
      <w:r>
        <w:t>organisational</w:t>
      </w:r>
      <w:proofErr w:type="spellEnd"/>
      <w:r>
        <w:rPr>
          <w:spacing w:val="-6"/>
        </w:rPr>
        <w:t xml:space="preserve"> </w:t>
      </w:r>
      <w:r>
        <w:t>rules,</w:t>
      </w:r>
      <w:r>
        <w:rPr>
          <w:spacing w:val="-6"/>
        </w:rPr>
        <w:t xml:space="preserve"> </w:t>
      </w:r>
      <w:r>
        <w:t>resources</w:t>
      </w:r>
      <w:r>
        <w:rPr>
          <w:spacing w:val="-7"/>
        </w:rPr>
        <w:t xml:space="preserve"> </w:t>
      </w:r>
      <w:r>
        <w:t>and</w:t>
      </w:r>
      <w:r>
        <w:rPr>
          <w:spacing w:val="-7"/>
        </w:rPr>
        <w:t xml:space="preserve"> </w:t>
      </w:r>
      <w:r>
        <w:t>structural</w:t>
      </w:r>
      <w:r>
        <w:rPr>
          <w:spacing w:val="-8"/>
        </w:rPr>
        <w:t xml:space="preserve"> </w:t>
      </w:r>
      <w:r>
        <w:t>conditions.</w:t>
      </w:r>
      <w:r>
        <w:rPr>
          <w:spacing w:val="-6"/>
        </w:rPr>
        <w:t xml:space="preserve"> </w:t>
      </w:r>
      <w:r>
        <w:t>CRE</w:t>
      </w:r>
      <w:r>
        <w:rPr>
          <w:spacing w:val="-8"/>
        </w:rPr>
        <w:t xml:space="preserve"> </w:t>
      </w:r>
      <w:r>
        <w:t>provides</w:t>
      </w:r>
      <w:r>
        <w:rPr>
          <w:spacing w:val="-5"/>
        </w:rPr>
        <w:t xml:space="preserve"> </w:t>
      </w:r>
      <w:r>
        <w:t>an</w:t>
      </w:r>
      <w:r>
        <w:rPr>
          <w:spacing w:val="-8"/>
        </w:rPr>
        <w:t xml:space="preserve"> </w:t>
      </w:r>
      <w:r>
        <w:t>underexplored and theoretically relevant empirical setting where these dynamics can be examined clearly.</w:t>
      </w:r>
    </w:p>
    <w:p w14:paraId="4F44606B" w14:textId="77777777" w:rsidR="00F64A0B" w:rsidRDefault="00F64A0B">
      <w:pPr>
        <w:pStyle w:val="BodyText"/>
        <w:spacing w:line="266" w:lineRule="auto"/>
        <w:jc w:val="both"/>
        <w:sectPr w:rsidR="00F64A0B">
          <w:headerReference w:type="default" r:id="rId271"/>
          <w:footerReference w:type="default" r:id="rId272"/>
          <w:pgSz w:w="11900" w:h="16840"/>
          <w:pgMar w:top="940" w:right="565" w:bottom="800" w:left="850" w:header="712" w:footer="619" w:gutter="0"/>
          <w:cols w:space="720"/>
        </w:sectPr>
      </w:pPr>
    </w:p>
    <w:p w14:paraId="4F44606C" w14:textId="77777777" w:rsidR="00F64A0B" w:rsidRDefault="00000000">
      <w:pPr>
        <w:pStyle w:val="BodyText"/>
        <w:spacing w:before="247"/>
      </w:pPr>
      <w:r>
        <w:rPr>
          <w:noProof/>
        </w:rPr>
        <w:lastRenderedPageBreak/>
        <mc:AlternateContent>
          <mc:Choice Requires="wps">
            <w:drawing>
              <wp:anchor distT="0" distB="0" distL="0" distR="0" simplePos="0" relativeHeight="15780864" behindDoc="0" locked="0" layoutInCell="1" allowOverlap="1" wp14:anchorId="4F446308" wp14:editId="4F446309">
                <wp:simplePos x="0" y="0"/>
                <wp:positionH relativeFrom="page">
                  <wp:posOffset>862564</wp:posOffset>
                </wp:positionH>
                <wp:positionV relativeFrom="page">
                  <wp:posOffset>397050</wp:posOffset>
                </wp:positionV>
                <wp:extent cx="1675130" cy="220345"/>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5130" cy="220345"/>
                        </a:xfrm>
                        <a:custGeom>
                          <a:avLst/>
                          <a:gdLst/>
                          <a:ahLst/>
                          <a:cxnLst/>
                          <a:rect l="l" t="t" r="r" b="b"/>
                          <a:pathLst>
                            <a:path w="1675130" h="220345">
                              <a:moveTo>
                                <a:pt x="1674790" y="0"/>
                              </a:moveTo>
                              <a:lnTo>
                                <a:pt x="0" y="0"/>
                              </a:lnTo>
                              <a:lnTo>
                                <a:pt x="0" y="220056"/>
                              </a:lnTo>
                              <a:lnTo>
                                <a:pt x="1674790" y="220056"/>
                              </a:lnTo>
                              <a:lnTo>
                                <a:pt x="16747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F3FC0BA" id="Graphic 220" o:spid="_x0000_s1026" style="position:absolute;margin-left:67.9pt;margin-top:31.25pt;width:131.9pt;height:17.35pt;z-index:15780864;visibility:visible;mso-wrap-style:square;mso-wrap-distance-left:0;mso-wrap-distance-top:0;mso-wrap-distance-right:0;mso-wrap-distance-bottom:0;mso-position-horizontal:absolute;mso-position-horizontal-relative:page;mso-position-vertical:absolute;mso-position-vertical-relative:page;v-text-anchor:top" coordsize="1675130,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olJQIAAMUEAAAOAAAAZHJzL2Uyb0RvYy54bWysVFFv0zAQfkfiP1h+p0m7tYOo6YQ2FSFN&#10;Y9KKeHYdp4lwcsbnNtm/5+zEWYAnEH1wzrnPl+/77tztbd9odlEWa2hzvlyknKlWQlG3p5x/Pezf&#10;vecMnWgLoaFVOX9RyG93b99sO5OpFVSgC2UZFWkx60zOK+dMliQoK9UIXIBRLSVLsI1wtLWnpLCi&#10;o+qNTlZpukk6sIWxIBUivb0fknwX6pelku5LWaJyTOecuLmw2rAe/ZrstiI7WWGqWo40xD+waETd&#10;0kenUvfCCXa29R+lmlpaQCjdQkKTQFnWUgUNpGaZ/qbmuRJGBS1kDprJJvx/ZeXj5dk8WU8dzQPI&#10;70iOJJ3BbMr4DY6YvrSNxxJx1gcXXyYXVe+YpJfLzc16eUVmS8qtVunV9drbnIgsnpZndJ8UhEri&#10;8oBu6EIRI1HFSPZtDC310ndRhy46zqiLljPq4nHoohHOn/P0fMi6GZVqYuLTDVzUAQLQeRnE+Prm&#10;AzGOYojrK0a3c+yvqJiLTxPqDRiSnq43o/QIiM8BOP/wX8LD6BLPWFBqQDXY7NUHvydHCDf3HEHX&#10;xb7W2luA9nS805ZdBJm7D7+R8wwWJmIYAj8ORyhenizr6N7kHH+chVWc6c8tDSZpdzGwMTjGwDp9&#10;B+EqBvctukP/TVjDDIU5dzRDjxDHXmRxOIi/BwxYf7KFj2cHZe0nJ3AbGI0buitB/3iv/WWc7wPq&#10;9d9n9xMAAP//AwBQSwMEFAAGAAgAAAAhAPY3or3dAAAACQEAAA8AAABkcnMvZG93bnJldi54bWxM&#10;j8FOwzAQRO9I/IO1SNyoQ6oGksapqkLP0FLu29hNIuJ1FLuNy9eznOA4mtHMm3IVbS8uZvSdIwWP&#10;swSEodrpjhoFh4/twzMIH5A09o6MgqvxsKpub0ostJtoZy770AguIV+ggjaEoZDS162x6GduMMTe&#10;yY0WA8uxkXrEicttL9MkyaTFjnihxcFsWlN/7c9WQdz6z6l5Xydug9f8bawPL/H7Van7u7hegggm&#10;hr8w/OIzOlTMdHRn0l70rOcLRg8KsnQBggPzPM9AHBXkTynIqpT/H1Q/AAAA//8DAFBLAQItABQA&#10;BgAIAAAAIQC2gziS/gAAAOEBAAATAAAAAAAAAAAAAAAAAAAAAABbQ29udGVudF9UeXBlc10ueG1s&#10;UEsBAi0AFAAGAAgAAAAhADj9If/WAAAAlAEAAAsAAAAAAAAAAAAAAAAALwEAAF9yZWxzLy5yZWxz&#10;UEsBAi0AFAAGAAgAAAAhAIWF2iUlAgAAxQQAAA4AAAAAAAAAAAAAAAAALgIAAGRycy9lMm9Eb2Mu&#10;eG1sUEsBAi0AFAAGAAgAAAAhAPY3or3dAAAACQEAAA8AAAAAAAAAAAAAAAAAfwQAAGRycy9kb3du&#10;cmV2LnhtbFBLBQYAAAAABAAEAPMAAACJBQAAAAA=&#10;" path="m1674790,l,,,220056r1674790,l1674790,xe" stroked="f">
                <v:path arrowok="t"/>
                <w10:wrap anchorx="page" anchory="page"/>
              </v:shape>
            </w:pict>
          </mc:Fallback>
        </mc:AlternateContent>
      </w:r>
    </w:p>
    <w:p w14:paraId="4F44606D" w14:textId="77777777" w:rsidR="00F64A0B" w:rsidRDefault="00000000">
      <w:pPr>
        <w:pStyle w:val="BodyText"/>
        <w:spacing w:line="266" w:lineRule="auto"/>
        <w:ind w:left="230" w:right="512"/>
        <w:jc w:val="both"/>
      </w:pPr>
      <w:r>
        <w:t>For</w:t>
      </w:r>
      <w:r>
        <w:rPr>
          <w:spacing w:val="-11"/>
        </w:rPr>
        <w:t xml:space="preserve"> </w:t>
      </w:r>
      <w:r>
        <w:t>Strategy</w:t>
      </w:r>
      <w:r>
        <w:rPr>
          <w:spacing w:val="-14"/>
        </w:rPr>
        <w:t xml:space="preserve"> </w:t>
      </w:r>
      <w:r>
        <w:t>as</w:t>
      </w:r>
      <w:r>
        <w:rPr>
          <w:spacing w:val="-12"/>
        </w:rPr>
        <w:t xml:space="preserve"> </w:t>
      </w:r>
      <w:r>
        <w:t>Practice</w:t>
      </w:r>
      <w:r>
        <w:rPr>
          <w:spacing w:val="-14"/>
        </w:rPr>
        <w:t xml:space="preserve"> </w:t>
      </w:r>
      <w:r>
        <w:t>scholarship,</w:t>
      </w:r>
      <w:r>
        <w:rPr>
          <w:spacing w:val="-14"/>
        </w:rPr>
        <w:t xml:space="preserve"> </w:t>
      </w:r>
      <w:r>
        <w:t>the</w:t>
      </w:r>
      <w:r>
        <w:rPr>
          <w:spacing w:val="-14"/>
        </w:rPr>
        <w:t xml:space="preserve"> </w:t>
      </w:r>
      <w:r>
        <w:t>study</w:t>
      </w:r>
      <w:r>
        <w:rPr>
          <w:spacing w:val="-14"/>
        </w:rPr>
        <w:t xml:space="preserve"> </w:t>
      </w:r>
      <w:r>
        <w:t>extends</w:t>
      </w:r>
      <w:r>
        <w:rPr>
          <w:spacing w:val="-12"/>
        </w:rPr>
        <w:t xml:space="preserve"> </w:t>
      </w:r>
      <w:r>
        <w:t>practice</w:t>
      </w:r>
      <w:r>
        <w:rPr>
          <w:spacing w:val="-14"/>
        </w:rPr>
        <w:t xml:space="preserve"> </w:t>
      </w:r>
      <w:r>
        <w:t>based</w:t>
      </w:r>
      <w:r>
        <w:rPr>
          <w:spacing w:val="-14"/>
        </w:rPr>
        <w:t xml:space="preserve"> </w:t>
      </w:r>
      <w:r>
        <w:t>strategy</w:t>
      </w:r>
      <w:r>
        <w:rPr>
          <w:spacing w:val="-12"/>
        </w:rPr>
        <w:t xml:space="preserve"> </w:t>
      </w:r>
      <w:r>
        <w:t>analysis</w:t>
      </w:r>
      <w:r>
        <w:rPr>
          <w:spacing w:val="-12"/>
        </w:rPr>
        <w:t xml:space="preserve"> </w:t>
      </w:r>
      <w:r>
        <w:t>into</w:t>
      </w:r>
      <w:r>
        <w:rPr>
          <w:spacing w:val="-14"/>
        </w:rPr>
        <w:t xml:space="preserve"> </w:t>
      </w:r>
      <w:r>
        <w:t>the</w:t>
      </w:r>
      <w:r>
        <w:rPr>
          <w:spacing w:val="-14"/>
        </w:rPr>
        <w:t xml:space="preserve"> </w:t>
      </w:r>
      <w:r>
        <w:t>CRE domain, showing how strategic influence is enacted across functions, routines and lifecycle stages. For</w:t>
      </w:r>
      <w:r>
        <w:rPr>
          <w:spacing w:val="-10"/>
        </w:rPr>
        <w:t xml:space="preserve"> </w:t>
      </w:r>
      <w:r>
        <w:t>CRE</w:t>
      </w:r>
      <w:r>
        <w:rPr>
          <w:spacing w:val="-12"/>
        </w:rPr>
        <w:t xml:space="preserve"> </w:t>
      </w:r>
      <w:r>
        <w:t>scholarship,</w:t>
      </w:r>
      <w:r>
        <w:rPr>
          <w:spacing w:val="-10"/>
        </w:rPr>
        <w:t xml:space="preserve"> </w:t>
      </w:r>
      <w:r>
        <w:t>it</w:t>
      </w:r>
      <w:r>
        <w:rPr>
          <w:spacing w:val="-12"/>
        </w:rPr>
        <w:t xml:space="preserve"> </w:t>
      </w:r>
      <w:r>
        <w:t>moves</w:t>
      </w:r>
      <w:r>
        <w:rPr>
          <w:spacing w:val="-11"/>
        </w:rPr>
        <w:t xml:space="preserve"> </w:t>
      </w:r>
      <w:r>
        <w:t>beyond</w:t>
      </w:r>
      <w:r>
        <w:rPr>
          <w:spacing w:val="-14"/>
        </w:rPr>
        <w:t xml:space="preserve"> </w:t>
      </w:r>
      <w:r>
        <w:t>formal</w:t>
      </w:r>
      <w:r>
        <w:rPr>
          <w:spacing w:val="-12"/>
        </w:rPr>
        <w:t xml:space="preserve"> </w:t>
      </w:r>
      <w:r>
        <w:t>alignment</w:t>
      </w:r>
      <w:r>
        <w:rPr>
          <w:spacing w:val="-9"/>
        </w:rPr>
        <w:t xml:space="preserve"> </w:t>
      </w:r>
      <w:r>
        <w:t>models</w:t>
      </w:r>
      <w:r>
        <w:rPr>
          <w:spacing w:val="-11"/>
        </w:rPr>
        <w:t xml:space="preserve"> </w:t>
      </w:r>
      <w:r>
        <w:t>by</w:t>
      </w:r>
      <w:r>
        <w:rPr>
          <w:spacing w:val="-11"/>
        </w:rPr>
        <w:t xml:space="preserve"> </w:t>
      </w:r>
      <w:r>
        <w:t>showing</w:t>
      </w:r>
      <w:r>
        <w:rPr>
          <w:spacing w:val="-12"/>
        </w:rPr>
        <w:t xml:space="preserve"> </w:t>
      </w:r>
      <w:r>
        <w:t>that</w:t>
      </w:r>
      <w:r>
        <w:rPr>
          <w:spacing w:val="-10"/>
        </w:rPr>
        <w:t xml:space="preserve"> </w:t>
      </w:r>
      <w:r>
        <w:t>alignment</w:t>
      </w:r>
      <w:r>
        <w:rPr>
          <w:spacing w:val="-10"/>
        </w:rPr>
        <w:t xml:space="preserve"> </w:t>
      </w:r>
      <w:r>
        <w:t>is</w:t>
      </w:r>
      <w:r>
        <w:rPr>
          <w:spacing w:val="-11"/>
        </w:rPr>
        <w:t xml:space="preserve"> </w:t>
      </w:r>
      <w:r>
        <w:t>not</w:t>
      </w:r>
      <w:r>
        <w:rPr>
          <w:spacing w:val="-12"/>
        </w:rPr>
        <w:t xml:space="preserve"> </w:t>
      </w:r>
      <w:r>
        <w:t xml:space="preserve">only a matter of structure, governance or performance measurement. It is an ongoing accomplishment produced through routine participation, cross functional mediation and the negotiation of competing </w:t>
      </w:r>
      <w:proofErr w:type="spellStart"/>
      <w:r>
        <w:t>organisational</w:t>
      </w:r>
      <w:proofErr w:type="spellEnd"/>
      <w:r>
        <w:rPr>
          <w:spacing w:val="-11"/>
        </w:rPr>
        <w:t xml:space="preserve"> </w:t>
      </w:r>
      <w:r>
        <w:t>priorities.</w:t>
      </w:r>
      <w:r>
        <w:rPr>
          <w:spacing w:val="-13"/>
        </w:rPr>
        <w:t xml:space="preserve"> </w:t>
      </w:r>
      <w:r>
        <w:t>This</w:t>
      </w:r>
      <w:r>
        <w:rPr>
          <w:spacing w:val="-9"/>
        </w:rPr>
        <w:t xml:space="preserve"> </w:t>
      </w:r>
      <w:r>
        <w:t>reframes</w:t>
      </w:r>
      <w:r>
        <w:rPr>
          <w:spacing w:val="-12"/>
        </w:rPr>
        <w:t xml:space="preserve"> </w:t>
      </w:r>
      <w:r>
        <w:t>CRE</w:t>
      </w:r>
      <w:r>
        <w:rPr>
          <w:spacing w:val="-10"/>
        </w:rPr>
        <w:t xml:space="preserve"> </w:t>
      </w:r>
      <w:r>
        <w:t>alignment</w:t>
      </w:r>
      <w:r>
        <w:rPr>
          <w:spacing w:val="-11"/>
        </w:rPr>
        <w:t xml:space="preserve"> </w:t>
      </w:r>
      <w:r>
        <w:t>as</w:t>
      </w:r>
      <w:r>
        <w:rPr>
          <w:spacing w:val="-12"/>
        </w:rPr>
        <w:t xml:space="preserve"> </w:t>
      </w:r>
      <w:r>
        <w:t>an</w:t>
      </w:r>
      <w:r>
        <w:rPr>
          <w:spacing w:val="-13"/>
        </w:rPr>
        <w:t xml:space="preserve"> </w:t>
      </w:r>
      <w:r>
        <w:t>agency</w:t>
      </w:r>
      <w:r>
        <w:rPr>
          <w:spacing w:val="-12"/>
        </w:rPr>
        <w:t xml:space="preserve"> </w:t>
      </w:r>
      <w:r>
        <w:t>and</w:t>
      </w:r>
      <w:r>
        <w:rPr>
          <w:spacing w:val="-15"/>
        </w:rPr>
        <w:t xml:space="preserve"> </w:t>
      </w:r>
      <w:r>
        <w:t>routine</w:t>
      </w:r>
      <w:r>
        <w:rPr>
          <w:spacing w:val="-10"/>
        </w:rPr>
        <w:t xml:space="preserve"> </w:t>
      </w:r>
      <w:r>
        <w:t>problem,</w:t>
      </w:r>
      <w:r>
        <w:rPr>
          <w:spacing w:val="-13"/>
        </w:rPr>
        <w:t xml:space="preserve"> </w:t>
      </w:r>
      <w:r>
        <w:t>rather</w:t>
      </w:r>
      <w:r>
        <w:rPr>
          <w:spacing w:val="-11"/>
        </w:rPr>
        <w:t xml:space="preserve"> </w:t>
      </w:r>
      <w:r>
        <w:t>than only a design problem.</w:t>
      </w:r>
    </w:p>
    <w:p w14:paraId="4F44606E" w14:textId="77777777" w:rsidR="00F64A0B" w:rsidRDefault="00000000">
      <w:pPr>
        <w:pStyle w:val="BodyText"/>
        <w:spacing w:before="113" w:line="266" w:lineRule="auto"/>
        <w:ind w:left="230" w:right="512"/>
        <w:jc w:val="both"/>
      </w:pPr>
      <w:r>
        <w:t xml:space="preserve">For practice, the research offers insight into how </w:t>
      </w:r>
      <w:proofErr w:type="spellStart"/>
      <w:r>
        <w:t>organisations</w:t>
      </w:r>
      <w:proofErr w:type="spellEnd"/>
      <w:r>
        <w:t xml:space="preserve"> can examine the routines through which CRE strategic influence is enabled or constrained. Rather than focusing only on structural redesign, it highlights everyday governance routines, including participation, timing of CRE involvement, </w:t>
      </w:r>
      <w:proofErr w:type="spellStart"/>
      <w:r>
        <w:t>recognised</w:t>
      </w:r>
      <w:proofErr w:type="spellEnd"/>
      <w:r>
        <w:t xml:space="preserve"> forms of evidence, decision sequencing and the transfer of strategic intent across the lifecycle. This can help </w:t>
      </w:r>
      <w:proofErr w:type="spellStart"/>
      <w:r>
        <w:t>organisations</w:t>
      </w:r>
      <w:proofErr w:type="spellEnd"/>
      <w:r>
        <w:t xml:space="preserve"> better understand decision coherence, ownership clarity and how strategic intent is carried from transaction and delivery into operations/FM.</w:t>
      </w:r>
    </w:p>
    <w:p w14:paraId="4F44606F" w14:textId="77777777" w:rsidR="00F64A0B" w:rsidRDefault="00F64A0B">
      <w:pPr>
        <w:pStyle w:val="BodyText"/>
        <w:spacing w:before="103"/>
      </w:pPr>
    </w:p>
    <w:p w14:paraId="4F446070" w14:textId="77777777" w:rsidR="00F64A0B" w:rsidRDefault="00000000">
      <w:pPr>
        <w:pStyle w:val="Heading7"/>
      </w:pPr>
      <w:r>
        <w:rPr>
          <w:spacing w:val="-2"/>
        </w:rPr>
        <w:t>Keywords</w:t>
      </w:r>
    </w:p>
    <w:p w14:paraId="4F446071" w14:textId="77777777" w:rsidR="00F64A0B" w:rsidRDefault="00000000">
      <w:pPr>
        <w:pStyle w:val="BodyText"/>
        <w:spacing w:before="148" w:line="266" w:lineRule="auto"/>
        <w:ind w:left="230" w:right="565"/>
      </w:pPr>
      <w:r>
        <w:t>Corporate</w:t>
      </w:r>
      <w:r>
        <w:rPr>
          <w:spacing w:val="-7"/>
        </w:rPr>
        <w:t xml:space="preserve"> </w:t>
      </w:r>
      <w:r>
        <w:t>Real</w:t>
      </w:r>
      <w:r>
        <w:rPr>
          <w:spacing w:val="-5"/>
        </w:rPr>
        <w:t xml:space="preserve"> </w:t>
      </w:r>
      <w:r>
        <w:t>Estate,</w:t>
      </w:r>
      <w:r>
        <w:rPr>
          <w:spacing w:val="-3"/>
        </w:rPr>
        <w:t xml:space="preserve"> </w:t>
      </w:r>
      <w:r>
        <w:t>Strategic</w:t>
      </w:r>
      <w:r>
        <w:rPr>
          <w:spacing w:val="-4"/>
        </w:rPr>
        <w:t xml:space="preserve"> </w:t>
      </w:r>
      <w:r>
        <w:t>Alignment,</w:t>
      </w:r>
      <w:r>
        <w:rPr>
          <w:spacing w:val="-3"/>
        </w:rPr>
        <w:t xml:space="preserve"> </w:t>
      </w:r>
      <w:r>
        <w:t>Strategy</w:t>
      </w:r>
      <w:r>
        <w:rPr>
          <w:spacing w:val="-4"/>
        </w:rPr>
        <w:t xml:space="preserve"> </w:t>
      </w:r>
      <w:r>
        <w:t>as</w:t>
      </w:r>
      <w:r>
        <w:rPr>
          <w:spacing w:val="-5"/>
        </w:rPr>
        <w:t xml:space="preserve"> </w:t>
      </w:r>
      <w:r>
        <w:t>Practice,</w:t>
      </w:r>
      <w:r>
        <w:rPr>
          <w:spacing w:val="-3"/>
        </w:rPr>
        <w:t xml:space="preserve"> </w:t>
      </w:r>
      <w:r>
        <w:t>Structuration</w:t>
      </w:r>
      <w:r>
        <w:rPr>
          <w:spacing w:val="-5"/>
        </w:rPr>
        <w:t xml:space="preserve"> </w:t>
      </w:r>
      <w:r>
        <w:t xml:space="preserve">Theory, </w:t>
      </w:r>
      <w:proofErr w:type="spellStart"/>
      <w:r>
        <w:t>Organisational</w:t>
      </w:r>
      <w:proofErr w:type="spellEnd"/>
      <w:r>
        <w:t xml:space="preserve"> Routines</w:t>
      </w:r>
    </w:p>
    <w:p w14:paraId="4F446072" w14:textId="77777777" w:rsidR="00F64A0B" w:rsidRDefault="00F64A0B">
      <w:pPr>
        <w:pStyle w:val="BodyText"/>
        <w:spacing w:line="266" w:lineRule="auto"/>
        <w:sectPr w:rsidR="00F64A0B">
          <w:pgSz w:w="11900" w:h="16840"/>
          <w:pgMar w:top="940" w:right="565" w:bottom="820" w:left="850" w:header="712" w:footer="619" w:gutter="0"/>
          <w:cols w:space="720"/>
        </w:sectPr>
      </w:pPr>
    </w:p>
    <w:p w14:paraId="4F446073" w14:textId="77777777" w:rsidR="00F64A0B" w:rsidRDefault="00000000">
      <w:pPr>
        <w:spacing w:before="108"/>
        <w:ind w:left="78"/>
        <w:rPr>
          <w:b/>
          <w:sz w:val="26"/>
        </w:rPr>
      </w:pPr>
      <w:r>
        <w:rPr>
          <w:b/>
          <w:noProof/>
          <w:sz w:val="26"/>
        </w:rPr>
        <w:lastRenderedPageBreak/>
        <w:drawing>
          <wp:anchor distT="0" distB="0" distL="0" distR="0" simplePos="0" relativeHeight="15781376" behindDoc="0" locked="0" layoutInCell="1" allowOverlap="1" wp14:anchorId="4F44630A" wp14:editId="4B8B22DB">
            <wp:simplePos x="0" y="0"/>
            <wp:positionH relativeFrom="page">
              <wp:posOffset>5620511</wp:posOffset>
            </wp:positionH>
            <wp:positionV relativeFrom="paragraph">
              <wp:posOffset>-5080</wp:posOffset>
            </wp:positionV>
            <wp:extent cx="1511807" cy="492251"/>
            <wp:effectExtent l="0" t="0" r="0" b="0"/>
            <wp:wrapNone/>
            <wp:docPr id="222" name="Image 222"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descr="University of Reading"/>
                    <pic:cNvPicPr/>
                  </pic:nvPicPr>
                  <pic:blipFill>
                    <a:blip r:embed="rId273" cstate="print"/>
                    <a:stretch>
                      <a:fillRect/>
                    </a:stretch>
                  </pic:blipFill>
                  <pic:spPr>
                    <a:xfrm>
                      <a:off x="0" y="0"/>
                      <a:ext cx="1511807" cy="492251"/>
                    </a:xfrm>
                    <a:prstGeom prst="rect">
                      <a:avLst/>
                    </a:prstGeom>
                  </pic:spPr>
                </pic:pic>
              </a:graphicData>
            </a:graphic>
          </wp:anchor>
        </w:drawing>
      </w:r>
      <w:bookmarkStart w:id="36" w:name="Shibata_Abstract"/>
      <w:bookmarkEnd w:id="36"/>
      <w:r>
        <w:rPr>
          <w:b/>
          <w:sz w:val="26"/>
        </w:rPr>
        <w:t>School</w:t>
      </w:r>
      <w:r>
        <w:rPr>
          <w:b/>
          <w:spacing w:val="-6"/>
          <w:sz w:val="26"/>
        </w:rPr>
        <w:t xml:space="preserve"> </w:t>
      </w:r>
      <w:r>
        <w:rPr>
          <w:b/>
          <w:sz w:val="26"/>
        </w:rPr>
        <w:t>of</w:t>
      </w:r>
      <w:r>
        <w:rPr>
          <w:b/>
          <w:spacing w:val="-5"/>
          <w:sz w:val="26"/>
        </w:rPr>
        <w:t xml:space="preserve"> </w:t>
      </w:r>
      <w:r>
        <w:rPr>
          <w:b/>
          <w:sz w:val="26"/>
        </w:rPr>
        <w:t>the</w:t>
      </w:r>
      <w:r>
        <w:rPr>
          <w:b/>
          <w:spacing w:val="-5"/>
          <w:sz w:val="26"/>
        </w:rPr>
        <w:t xml:space="preserve"> </w:t>
      </w:r>
      <w:r>
        <w:rPr>
          <w:b/>
          <w:sz w:val="26"/>
        </w:rPr>
        <w:t>Built</w:t>
      </w:r>
      <w:r>
        <w:rPr>
          <w:b/>
          <w:spacing w:val="-3"/>
          <w:sz w:val="26"/>
        </w:rPr>
        <w:t xml:space="preserve"> </w:t>
      </w:r>
      <w:r>
        <w:rPr>
          <w:b/>
          <w:spacing w:val="-2"/>
          <w:sz w:val="26"/>
        </w:rPr>
        <w:t>Environment</w:t>
      </w:r>
    </w:p>
    <w:p w14:paraId="4F446074" w14:textId="77777777" w:rsidR="00F64A0B" w:rsidRDefault="00F64A0B">
      <w:pPr>
        <w:pStyle w:val="BodyText"/>
        <w:rPr>
          <w:b/>
          <w:sz w:val="36"/>
        </w:rPr>
      </w:pPr>
    </w:p>
    <w:p w14:paraId="4F446075" w14:textId="77777777" w:rsidR="00F64A0B" w:rsidRDefault="00F64A0B">
      <w:pPr>
        <w:pStyle w:val="BodyText"/>
        <w:spacing w:before="260"/>
        <w:rPr>
          <w:b/>
          <w:sz w:val="36"/>
        </w:rPr>
      </w:pPr>
    </w:p>
    <w:p w14:paraId="4F446076" w14:textId="77777777" w:rsidR="00F64A0B" w:rsidRDefault="00000000">
      <w:pPr>
        <w:pStyle w:val="Heading1"/>
        <w:spacing w:before="1" w:line="208" w:lineRule="auto"/>
        <w:ind w:left="258" w:right="547" w:hanging="5"/>
      </w:pPr>
      <w:r>
        <w:t>Beyond Energy Cost Savings: A Multi-Dimensional Assessment</w:t>
      </w:r>
      <w:r>
        <w:rPr>
          <w:spacing w:val="-6"/>
        </w:rPr>
        <w:t xml:space="preserve"> </w:t>
      </w:r>
      <w:r>
        <w:t>of</w:t>
      </w:r>
      <w:r>
        <w:rPr>
          <w:spacing w:val="-4"/>
        </w:rPr>
        <w:t xml:space="preserve"> </w:t>
      </w:r>
      <w:r>
        <w:t>Heat</w:t>
      </w:r>
      <w:r>
        <w:rPr>
          <w:spacing w:val="-4"/>
        </w:rPr>
        <w:t xml:space="preserve"> </w:t>
      </w:r>
      <w:r>
        <w:t>Pump</w:t>
      </w:r>
      <w:r>
        <w:rPr>
          <w:spacing w:val="-3"/>
        </w:rPr>
        <w:t xml:space="preserve"> </w:t>
      </w:r>
      <w:r>
        <w:t>and</w:t>
      </w:r>
      <w:r>
        <w:rPr>
          <w:spacing w:val="-6"/>
        </w:rPr>
        <w:t xml:space="preserve"> </w:t>
      </w:r>
      <w:r>
        <w:t>Fabric</w:t>
      </w:r>
      <w:r>
        <w:rPr>
          <w:spacing w:val="-6"/>
        </w:rPr>
        <w:t xml:space="preserve"> </w:t>
      </w:r>
      <w:r>
        <w:t>Retrofit</w:t>
      </w:r>
      <w:r>
        <w:rPr>
          <w:spacing w:val="-6"/>
        </w:rPr>
        <w:t xml:space="preserve"> </w:t>
      </w:r>
      <w:r>
        <w:t>Strategies in UK Housing</w:t>
      </w:r>
    </w:p>
    <w:p w14:paraId="4F446077" w14:textId="77777777" w:rsidR="00F64A0B" w:rsidRDefault="00000000">
      <w:pPr>
        <w:pStyle w:val="Heading7"/>
        <w:spacing w:before="363"/>
        <w:ind w:left="3" w:right="289"/>
        <w:jc w:val="center"/>
      </w:pPr>
      <w:r>
        <w:t>Nao</w:t>
      </w:r>
      <w:r>
        <w:rPr>
          <w:spacing w:val="-2"/>
        </w:rPr>
        <w:t xml:space="preserve"> Shibata</w:t>
      </w:r>
    </w:p>
    <w:p w14:paraId="4F446078" w14:textId="77777777" w:rsidR="00F64A0B" w:rsidRDefault="00F64A0B">
      <w:pPr>
        <w:pStyle w:val="BodyText"/>
        <w:spacing w:before="27"/>
        <w:ind w:right="289"/>
        <w:jc w:val="center"/>
      </w:pPr>
      <w:hyperlink r:id="rId274">
        <w:r>
          <w:rPr>
            <w:spacing w:val="-2"/>
          </w:rPr>
          <w:t>n.shibata@pgr.reading.ac.uk</w:t>
        </w:r>
      </w:hyperlink>
    </w:p>
    <w:p w14:paraId="4F446079" w14:textId="77777777" w:rsidR="00F64A0B" w:rsidRDefault="00F64A0B">
      <w:pPr>
        <w:pStyle w:val="BodyText"/>
        <w:spacing w:before="135"/>
      </w:pPr>
    </w:p>
    <w:p w14:paraId="4F44607A" w14:textId="490382E0" w:rsidR="00F64A0B" w:rsidRDefault="00000000">
      <w:pPr>
        <w:pStyle w:val="Heading7"/>
        <w:spacing w:line="376" w:lineRule="auto"/>
        <w:ind w:right="7897"/>
        <w:jc w:val="both"/>
      </w:pPr>
      <w:r>
        <w:t>Research</w:t>
      </w:r>
      <w:r>
        <w:rPr>
          <w:spacing w:val="-4"/>
        </w:rPr>
        <w:t xml:space="preserve"> </w:t>
      </w:r>
      <w:r>
        <w:rPr>
          <w:spacing w:val="-2"/>
        </w:rPr>
        <w:t>problem/aim</w:t>
      </w:r>
    </w:p>
    <w:p w14:paraId="4F44607B" w14:textId="77777777" w:rsidR="00F64A0B" w:rsidRDefault="00000000">
      <w:pPr>
        <w:pStyle w:val="BodyText"/>
        <w:spacing w:before="5" w:line="266" w:lineRule="auto"/>
        <w:ind w:left="230" w:right="515"/>
        <w:jc w:val="both"/>
      </w:pPr>
      <w:r>
        <w:t>The UK residential sector requires</w:t>
      </w:r>
      <w:r>
        <w:rPr>
          <w:spacing w:val="-1"/>
        </w:rPr>
        <w:t xml:space="preserve"> </w:t>
      </w:r>
      <w:r>
        <w:t xml:space="preserve">substantial </w:t>
      </w:r>
      <w:proofErr w:type="spellStart"/>
      <w:r>
        <w:t>decarbonisation</w:t>
      </w:r>
      <w:proofErr w:type="spellEnd"/>
      <w:r>
        <w:t>, and existing dwellings play a</w:t>
      </w:r>
      <w:r>
        <w:rPr>
          <w:spacing w:val="-2"/>
        </w:rPr>
        <w:t xml:space="preserve"> </w:t>
      </w:r>
      <w:r>
        <w:t>central role</w:t>
      </w:r>
      <w:r>
        <w:rPr>
          <w:spacing w:val="-5"/>
        </w:rPr>
        <w:t xml:space="preserve"> </w:t>
      </w:r>
      <w:r>
        <w:t>because</w:t>
      </w:r>
      <w:r>
        <w:rPr>
          <w:spacing w:val="-6"/>
        </w:rPr>
        <w:t xml:space="preserve"> </w:t>
      </w:r>
      <w:r>
        <w:t>much</w:t>
      </w:r>
      <w:r>
        <w:rPr>
          <w:spacing w:val="-4"/>
        </w:rPr>
        <w:t xml:space="preserve"> </w:t>
      </w:r>
      <w:r>
        <w:t>of</w:t>
      </w:r>
      <w:r>
        <w:rPr>
          <w:spacing w:val="-6"/>
        </w:rPr>
        <w:t xml:space="preserve"> </w:t>
      </w:r>
      <w:r>
        <w:t>the</w:t>
      </w:r>
      <w:r>
        <w:rPr>
          <w:spacing w:val="-4"/>
        </w:rPr>
        <w:t xml:space="preserve"> </w:t>
      </w:r>
      <w:r>
        <w:t>current</w:t>
      </w:r>
      <w:r>
        <w:rPr>
          <w:spacing w:val="-1"/>
        </w:rPr>
        <w:t xml:space="preserve"> </w:t>
      </w:r>
      <w:r>
        <w:t>housing</w:t>
      </w:r>
      <w:r>
        <w:rPr>
          <w:spacing w:val="-4"/>
        </w:rPr>
        <w:t xml:space="preserve"> </w:t>
      </w:r>
      <w:r>
        <w:t>stock</w:t>
      </w:r>
      <w:r>
        <w:rPr>
          <w:spacing w:val="-4"/>
        </w:rPr>
        <w:t xml:space="preserve"> </w:t>
      </w:r>
      <w:r>
        <w:t>is</w:t>
      </w:r>
      <w:r>
        <w:rPr>
          <w:spacing w:val="-4"/>
        </w:rPr>
        <w:t xml:space="preserve"> </w:t>
      </w:r>
      <w:r>
        <w:t>expected</w:t>
      </w:r>
      <w:r>
        <w:rPr>
          <w:spacing w:val="-6"/>
        </w:rPr>
        <w:t xml:space="preserve"> </w:t>
      </w:r>
      <w:r>
        <w:t>to</w:t>
      </w:r>
      <w:r>
        <w:rPr>
          <w:spacing w:val="-5"/>
        </w:rPr>
        <w:t xml:space="preserve"> </w:t>
      </w:r>
      <w:r>
        <w:t>remain</w:t>
      </w:r>
      <w:r>
        <w:rPr>
          <w:spacing w:val="-5"/>
        </w:rPr>
        <w:t xml:space="preserve"> </w:t>
      </w:r>
      <w:r>
        <w:t>in</w:t>
      </w:r>
      <w:r>
        <w:rPr>
          <w:spacing w:val="-5"/>
        </w:rPr>
        <w:t xml:space="preserve"> </w:t>
      </w:r>
      <w:r>
        <w:t>use</w:t>
      </w:r>
      <w:r>
        <w:rPr>
          <w:spacing w:val="-5"/>
        </w:rPr>
        <w:t xml:space="preserve"> </w:t>
      </w:r>
      <w:r>
        <w:t>by</w:t>
      </w:r>
      <w:r>
        <w:rPr>
          <w:spacing w:val="-4"/>
        </w:rPr>
        <w:t xml:space="preserve"> </w:t>
      </w:r>
      <w:r>
        <w:t>2050</w:t>
      </w:r>
      <w:r>
        <w:rPr>
          <w:spacing w:val="-6"/>
        </w:rPr>
        <w:t xml:space="preserve"> </w:t>
      </w:r>
      <w:r>
        <w:t>(Committee</w:t>
      </w:r>
      <w:r>
        <w:rPr>
          <w:spacing w:val="-4"/>
        </w:rPr>
        <w:t xml:space="preserve"> </w:t>
      </w:r>
      <w:r>
        <w:t>on Climate</w:t>
      </w:r>
      <w:r>
        <w:rPr>
          <w:spacing w:val="-7"/>
        </w:rPr>
        <w:t xml:space="preserve"> </w:t>
      </w:r>
      <w:r>
        <w:t>Change,</w:t>
      </w:r>
      <w:r>
        <w:rPr>
          <w:spacing w:val="-6"/>
        </w:rPr>
        <w:t xml:space="preserve"> </w:t>
      </w:r>
      <w:r>
        <w:t>2019).</w:t>
      </w:r>
      <w:r>
        <w:rPr>
          <w:spacing w:val="-9"/>
        </w:rPr>
        <w:t xml:space="preserve"> </w:t>
      </w:r>
      <w:r>
        <w:t>Fabric</w:t>
      </w:r>
      <w:r>
        <w:rPr>
          <w:spacing w:val="-6"/>
        </w:rPr>
        <w:t xml:space="preserve"> </w:t>
      </w:r>
      <w:r>
        <w:t>retrofit</w:t>
      </w:r>
      <w:r>
        <w:rPr>
          <w:spacing w:val="-6"/>
        </w:rPr>
        <w:t xml:space="preserve"> </w:t>
      </w:r>
      <w:r>
        <w:t>and</w:t>
      </w:r>
      <w:r>
        <w:rPr>
          <w:spacing w:val="-7"/>
        </w:rPr>
        <w:t xml:space="preserve"> </w:t>
      </w:r>
      <w:r>
        <w:t>low-carbon</w:t>
      </w:r>
      <w:r>
        <w:rPr>
          <w:spacing w:val="-7"/>
        </w:rPr>
        <w:t xml:space="preserve"> </w:t>
      </w:r>
      <w:r>
        <w:t>heating</w:t>
      </w:r>
      <w:r>
        <w:rPr>
          <w:spacing w:val="-9"/>
        </w:rPr>
        <w:t xml:space="preserve"> </w:t>
      </w:r>
      <w:r>
        <w:t>technologies,</w:t>
      </w:r>
      <w:r>
        <w:rPr>
          <w:spacing w:val="-6"/>
        </w:rPr>
        <w:t xml:space="preserve"> </w:t>
      </w:r>
      <w:r>
        <w:t>particularly</w:t>
      </w:r>
      <w:r>
        <w:rPr>
          <w:spacing w:val="-9"/>
        </w:rPr>
        <w:t xml:space="preserve"> </w:t>
      </w:r>
      <w:r>
        <w:t>heat</w:t>
      </w:r>
      <w:r>
        <w:rPr>
          <w:spacing w:val="-7"/>
        </w:rPr>
        <w:t xml:space="preserve"> </w:t>
      </w:r>
      <w:r>
        <w:t>pumps, are key measures for reducing residential energy demand and operational carbon emissions. However, retrofit uptake remains slow, especially in owner-occupied and private rental housing (Climate</w:t>
      </w:r>
      <w:r>
        <w:rPr>
          <w:spacing w:val="-6"/>
        </w:rPr>
        <w:t xml:space="preserve"> </w:t>
      </w:r>
      <w:r>
        <w:t>Change</w:t>
      </w:r>
      <w:r>
        <w:rPr>
          <w:spacing w:val="-5"/>
        </w:rPr>
        <w:t xml:space="preserve"> </w:t>
      </w:r>
      <w:r>
        <w:t>Committee,</w:t>
      </w:r>
      <w:r>
        <w:rPr>
          <w:spacing w:val="-2"/>
        </w:rPr>
        <w:t xml:space="preserve"> </w:t>
      </w:r>
      <w:r>
        <w:t>2023).</w:t>
      </w:r>
      <w:r>
        <w:rPr>
          <w:spacing w:val="-6"/>
        </w:rPr>
        <w:t xml:space="preserve"> </w:t>
      </w:r>
      <w:r>
        <w:t>One</w:t>
      </w:r>
      <w:r>
        <w:rPr>
          <w:spacing w:val="-5"/>
        </w:rPr>
        <w:t xml:space="preserve"> </w:t>
      </w:r>
      <w:r>
        <w:t>reason</w:t>
      </w:r>
      <w:r>
        <w:rPr>
          <w:spacing w:val="-6"/>
        </w:rPr>
        <w:t xml:space="preserve"> </w:t>
      </w:r>
      <w:r>
        <w:t>is</w:t>
      </w:r>
      <w:r>
        <w:rPr>
          <w:spacing w:val="-5"/>
        </w:rPr>
        <w:t xml:space="preserve"> </w:t>
      </w:r>
      <w:r>
        <w:t>that</w:t>
      </w:r>
      <w:r>
        <w:rPr>
          <w:spacing w:val="-5"/>
        </w:rPr>
        <w:t xml:space="preserve"> </w:t>
      </w:r>
      <w:r>
        <w:t>retrofit</w:t>
      </w:r>
      <w:r>
        <w:rPr>
          <w:spacing w:val="-3"/>
        </w:rPr>
        <w:t xml:space="preserve"> </w:t>
      </w:r>
      <w:r>
        <w:t>decision-making</w:t>
      </w:r>
      <w:r>
        <w:rPr>
          <w:spacing w:val="-5"/>
        </w:rPr>
        <w:t xml:space="preserve"> </w:t>
      </w:r>
      <w:r>
        <w:t>is</w:t>
      </w:r>
      <w:r>
        <w:rPr>
          <w:spacing w:val="-5"/>
        </w:rPr>
        <w:t xml:space="preserve"> </w:t>
      </w:r>
      <w:r>
        <w:t>not</w:t>
      </w:r>
      <w:r>
        <w:rPr>
          <w:spacing w:val="-2"/>
        </w:rPr>
        <w:t xml:space="preserve"> </w:t>
      </w:r>
      <w:r>
        <w:t>determined</w:t>
      </w:r>
      <w:r>
        <w:rPr>
          <w:spacing w:val="-5"/>
        </w:rPr>
        <w:t xml:space="preserve"> </w:t>
      </w:r>
      <w:r>
        <w:t xml:space="preserve">by energy cost savings alone, as homeowners may also consider comfort, health-related concerns, affordability, disruption, and long-term </w:t>
      </w:r>
      <w:proofErr w:type="spellStart"/>
      <w:r>
        <w:t>liveability</w:t>
      </w:r>
      <w:proofErr w:type="spellEnd"/>
      <w:r>
        <w:t xml:space="preserve">. This study aims to provide a multi-dimensional quantitative assessment of heat pump and fabric retrofit options in UK housing by evaluating trade-offs between energy use, operational carbon emissions, energy cost, thermal comfort, and </w:t>
      </w:r>
      <w:proofErr w:type="spellStart"/>
      <w:r>
        <w:t>mould</w:t>
      </w:r>
      <w:proofErr w:type="spellEnd"/>
      <w:r>
        <w:t>-risk indicators under different tariff scenarios, and by exploring how the preferred option changes when these outcomes are considered together.</w:t>
      </w:r>
    </w:p>
    <w:p w14:paraId="4F44607C" w14:textId="77777777" w:rsidR="00F64A0B" w:rsidRDefault="00F64A0B">
      <w:pPr>
        <w:pStyle w:val="BodyText"/>
      </w:pPr>
    </w:p>
    <w:p w14:paraId="4F44607D" w14:textId="77777777" w:rsidR="00F64A0B" w:rsidRDefault="00F64A0B">
      <w:pPr>
        <w:pStyle w:val="BodyText"/>
        <w:spacing w:before="5"/>
      </w:pPr>
    </w:p>
    <w:p w14:paraId="4F44607E" w14:textId="77777777" w:rsidR="00F64A0B" w:rsidRDefault="00000000">
      <w:pPr>
        <w:pStyle w:val="Heading7"/>
        <w:jc w:val="both"/>
      </w:pPr>
      <w:r>
        <w:t>Literature</w:t>
      </w:r>
      <w:r>
        <w:rPr>
          <w:spacing w:val="-7"/>
        </w:rPr>
        <w:t xml:space="preserve"> </w:t>
      </w:r>
      <w:r>
        <w:t>review</w:t>
      </w:r>
      <w:r>
        <w:rPr>
          <w:spacing w:val="-5"/>
        </w:rPr>
        <w:t xml:space="preserve"> </w:t>
      </w:r>
      <w:r>
        <w:t>and</w:t>
      </w:r>
      <w:r>
        <w:rPr>
          <w:spacing w:val="-3"/>
        </w:rPr>
        <w:t xml:space="preserve"> </w:t>
      </w:r>
      <w:r>
        <w:t>academic</w:t>
      </w:r>
      <w:r>
        <w:rPr>
          <w:spacing w:val="-6"/>
        </w:rPr>
        <w:t xml:space="preserve"> </w:t>
      </w:r>
      <w:r>
        <w:rPr>
          <w:spacing w:val="-2"/>
        </w:rPr>
        <w:t>context</w:t>
      </w:r>
    </w:p>
    <w:p w14:paraId="4F44607F" w14:textId="77777777" w:rsidR="00F64A0B" w:rsidRDefault="00000000">
      <w:pPr>
        <w:pStyle w:val="BodyText"/>
        <w:spacing w:before="146" w:line="266" w:lineRule="auto"/>
        <w:ind w:left="230" w:right="515"/>
        <w:jc w:val="both"/>
      </w:pPr>
      <w:r>
        <w:t>Housing retrofit research has widely examined the potential of fabric insulation, heating-system replacement,</w:t>
      </w:r>
      <w:r>
        <w:rPr>
          <w:spacing w:val="-16"/>
        </w:rPr>
        <w:t xml:space="preserve"> </w:t>
      </w:r>
      <w:r>
        <w:t>and</w:t>
      </w:r>
      <w:r>
        <w:rPr>
          <w:spacing w:val="-15"/>
        </w:rPr>
        <w:t xml:space="preserve"> </w:t>
      </w:r>
      <w:r>
        <w:t>energy-efficiency</w:t>
      </w:r>
      <w:r>
        <w:rPr>
          <w:spacing w:val="-15"/>
        </w:rPr>
        <w:t xml:space="preserve"> </w:t>
      </w:r>
      <w:r>
        <w:t>measures</w:t>
      </w:r>
      <w:r>
        <w:rPr>
          <w:spacing w:val="-16"/>
        </w:rPr>
        <w:t xml:space="preserve"> </w:t>
      </w:r>
      <w:r>
        <w:t>to</w:t>
      </w:r>
      <w:r>
        <w:rPr>
          <w:spacing w:val="-15"/>
        </w:rPr>
        <w:t xml:space="preserve"> </w:t>
      </w:r>
      <w:r>
        <w:t>reduce</w:t>
      </w:r>
      <w:r>
        <w:rPr>
          <w:spacing w:val="-15"/>
        </w:rPr>
        <w:t xml:space="preserve"> </w:t>
      </w:r>
      <w:r>
        <w:t>energy</w:t>
      </w:r>
      <w:r>
        <w:rPr>
          <w:spacing w:val="-15"/>
        </w:rPr>
        <w:t xml:space="preserve"> </w:t>
      </w:r>
      <w:r>
        <w:t>demand</w:t>
      </w:r>
      <w:r>
        <w:rPr>
          <w:spacing w:val="-16"/>
        </w:rPr>
        <w:t xml:space="preserve"> </w:t>
      </w:r>
      <w:r>
        <w:t>and</w:t>
      </w:r>
      <w:r>
        <w:rPr>
          <w:spacing w:val="-15"/>
        </w:rPr>
        <w:t xml:space="preserve"> </w:t>
      </w:r>
      <w:r>
        <w:t>carbon</w:t>
      </w:r>
      <w:r>
        <w:rPr>
          <w:spacing w:val="-15"/>
        </w:rPr>
        <w:t xml:space="preserve"> </w:t>
      </w:r>
      <w:r>
        <w:t>emissions.</w:t>
      </w:r>
      <w:r>
        <w:rPr>
          <w:spacing w:val="-16"/>
        </w:rPr>
        <w:t xml:space="preserve"> </w:t>
      </w:r>
      <w:r>
        <w:t xml:space="preserve">Many studies evaluate retrofit packages using building performance simulation, life cycle assessment, life cycle costing, or cost-benefit approaches, providing evidence on technical performance, carbon reduction potential and financial payback (Feng </w:t>
      </w:r>
      <w:r>
        <w:rPr>
          <w:i/>
        </w:rPr>
        <w:t>et al.</w:t>
      </w:r>
      <w:r>
        <w:t xml:space="preserve">, 2020; </w:t>
      </w:r>
      <w:proofErr w:type="spellStart"/>
      <w:r>
        <w:t>Mohammadpourkarbasi</w:t>
      </w:r>
      <w:proofErr w:type="spellEnd"/>
      <w:r>
        <w:t xml:space="preserve"> </w:t>
      </w:r>
      <w:r>
        <w:rPr>
          <w:i/>
        </w:rPr>
        <w:t>et al.</w:t>
      </w:r>
      <w:r>
        <w:t xml:space="preserve">, 2023; </w:t>
      </w:r>
      <w:proofErr w:type="spellStart"/>
      <w:r>
        <w:t>Piccardo</w:t>
      </w:r>
      <w:proofErr w:type="spellEnd"/>
      <w:r>
        <w:t xml:space="preserve"> and Gustavsson, 2023; Semprini </w:t>
      </w:r>
      <w:r>
        <w:rPr>
          <w:i/>
        </w:rPr>
        <w:t>et al.</w:t>
      </w:r>
      <w:r>
        <w:t>, 2017). However, assessments based mainly on energy, carbon or cost may overlook outcomes that are highly relevant to occupants, particularly indoor thermal conditions and moisture-related risks.</w:t>
      </w:r>
    </w:p>
    <w:p w14:paraId="4F446080" w14:textId="77777777" w:rsidR="00F64A0B" w:rsidRDefault="00000000">
      <w:pPr>
        <w:pStyle w:val="BodyText"/>
        <w:spacing w:before="115" w:line="266" w:lineRule="auto"/>
        <w:ind w:left="230" w:right="515"/>
        <w:jc w:val="both"/>
      </w:pPr>
      <w:r>
        <w:t>Retrofit decision-making research has shown that homeowners do not act according to purely economic rationality. Upfront cost, expected energy savings and payback period are important, but comfort, health, perceived risk, aesthetics, disruption and property value can also influence willingness</w:t>
      </w:r>
      <w:r>
        <w:rPr>
          <w:spacing w:val="-11"/>
        </w:rPr>
        <w:t xml:space="preserve"> </w:t>
      </w:r>
      <w:r>
        <w:t>to</w:t>
      </w:r>
      <w:r>
        <w:rPr>
          <w:spacing w:val="-13"/>
        </w:rPr>
        <w:t xml:space="preserve"> </w:t>
      </w:r>
      <w:r>
        <w:t>retrofit</w:t>
      </w:r>
      <w:r>
        <w:rPr>
          <w:spacing w:val="-12"/>
        </w:rPr>
        <w:t xml:space="preserve"> </w:t>
      </w:r>
      <w:r>
        <w:t>(</w:t>
      </w:r>
      <w:proofErr w:type="spellStart"/>
      <w:r>
        <w:t>Achtnicht</w:t>
      </w:r>
      <w:proofErr w:type="spellEnd"/>
      <w:r>
        <w:rPr>
          <w:spacing w:val="-11"/>
        </w:rPr>
        <w:t xml:space="preserve"> </w:t>
      </w:r>
      <w:r>
        <w:t>and</w:t>
      </w:r>
      <w:r>
        <w:rPr>
          <w:spacing w:val="-16"/>
        </w:rPr>
        <w:t xml:space="preserve"> </w:t>
      </w:r>
      <w:r>
        <w:t>Madlener,</w:t>
      </w:r>
      <w:r>
        <w:rPr>
          <w:spacing w:val="-11"/>
        </w:rPr>
        <w:t xml:space="preserve"> </w:t>
      </w:r>
      <w:r>
        <w:t>2014;</w:t>
      </w:r>
      <w:r>
        <w:rPr>
          <w:spacing w:val="-11"/>
        </w:rPr>
        <w:t xml:space="preserve"> </w:t>
      </w:r>
      <w:proofErr w:type="spellStart"/>
      <w:r>
        <w:t>Dolšak</w:t>
      </w:r>
      <w:proofErr w:type="spellEnd"/>
      <w:r>
        <w:t>,</w:t>
      </w:r>
      <w:r>
        <w:rPr>
          <w:spacing w:val="-12"/>
        </w:rPr>
        <w:t xml:space="preserve"> </w:t>
      </w:r>
      <w:r>
        <w:t>2023;</w:t>
      </w:r>
      <w:r>
        <w:rPr>
          <w:spacing w:val="-12"/>
        </w:rPr>
        <w:t xml:space="preserve"> </w:t>
      </w:r>
      <w:r>
        <w:t>Liu</w:t>
      </w:r>
      <w:r>
        <w:rPr>
          <w:spacing w:val="-12"/>
        </w:rPr>
        <w:t xml:space="preserve"> </w:t>
      </w:r>
      <w:r>
        <w:rPr>
          <w:i/>
        </w:rPr>
        <w:t>et</w:t>
      </w:r>
      <w:r>
        <w:rPr>
          <w:i/>
          <w:spacing w:val="-8"/>
        </w:rPr>
        <w:t xml:space="preserve"> </w:t>
      </w:r>
      <w:r>
        <w:rPr>
          <w:i/>
        </w:rPr>
        <w:t>al.</w:t>
      </w:r>
      <w:r>
        <w:t>,</w:t>
      </w:r>
      <w:r>
        <w:rPr>
          <w:spacing w:val="-11"/>
        </w:rPr>
        <w:t xml:space="preserve"> </w:t>
      </w:r>
      <w:r>
        <w:t>2022;</w:t>
      </w:r>
      <w:r>
        <w:rPr>
          <w:spacing w:val="-11"/>
        </w:rPr>
        <w:t xml:space="preserve"> </w:t>
      </w:r>
      <w:r>
        <w:t>Zundel</w:t>
      </w:r>
      <w:r>
        <w:rPr>
          <w:spacing w:val="-11"/>
        </w:rPr>
        <w:t xml:space="preserve"> </w:t>
      </w:r>
      <w:r>
        <w:t>and</w:t>
      </w:r>
      <w:r>
        <w:rPr>
          <w:spacing w:val="-14"/>
        </w:rPr>
        <w:t xml:space="preserve"> </w:t>
      </w:r>
      <w:proofErr w:type="spellStart"/>
      <w:r>
        <w:t>Stieß</w:t>
      </w:r>
      <w:proofErr w:type="spellEnd"/>
      <w:r>
        <w:t>, 2011). Environmental benefits such as CO</w:t>
      </w:r>
      <w:r>
        <w:rPr>
          <w:rFonts w:ascii="Trebuchet MS" w:hAnsi="Trebuchet MS"/>
        </w:rPr>
        <w:t xml:space="preserve">₂ </w:t>
      </w:r>
      <w:r>
        <w:t>reduction are often secondary motivations rather than primary drivers for homeowners (</w:t>
      </w:r>
      <w:proofErr w:type="spellStart"/>
      <w:r>
        <w:t>Achtnicht</w:t>
      </w:r>
      <w:proofErr w:type="spellEnd"/>
      <w:r>
        <w:t xml:space="preserve"> and Madlener, 2014; Organ </w:t>
      </w:r>
      <w:r>
        <w:rPr>
          <w:i/>
        </w:rPr>
        <w:t>et al.</w:t>
      </w:r>
      <w:r>
        <w:t>, 2013). This is particularly important for heat pump retrofit, where operational carbon can be reduced substantially but</w:t>
      </w:r>
      <w:r>
        <w:rPr>
          <w:spacing w:val="-7"/>
        </w:rPr>
        <w:t xml:space="preserve"> </w:t>
      </w:r>
      <w:r>
        <w:t>financial</w:t>
      </w:r>
      <w:r>
        <w:rPr>
          <w:spacing w:val="-7"/>
        </w:rPr>
        <w:t xml:space="preserve"> </w:t>
      </w:r>
      <w:r>
        <w:t>attractiveness</w:t>
      </w:r>
      <w:r>
        <w:rPr>
          <w:spacing w:val="-7"/>
        </w:rPr>
        <w:t xml:space="preserve"> </w:t>
      </w:r>
      <w:r>
        <w:t>depends</w:t>
      </w:r>
      <w:r>
        <w:rPr>
          <w:spacing w:val="-9"/>
        </w:rPr>
        <w:t xml:space="preserve"> </w:t>
      </w:r>
      <w:r>
        <w:t>on</w:t>
      </w:r>
      <w:r>
        <w:rPr>
          <w:spacing w:val="-9"/>
        </w:rPr>
        <w:t xml:space="preserve"> </w:t>
      </w:r>
      <w:r>
        <w:t>electricity</w:t>
      </w:r>
      <w:r>
        <w:rPr>
          <w:spacing w:val="-12"/>
        </w:rPr>
        <w:t xml:space="preserve"> </w:t>
      </w:r>
      <w:r>
        <w:t>prices,</w:t>
      </w:r>
      <w:r>
        <w:rPr>
          <w:spacing w:val="-9"/>
        </w:rPr>
        <w:t xml:space="preserve"> </w:t>
      </w:r>
      <w:r>
        <w:t>tariff</w:t>
      </w:r>
      <w:r>
        <w:rPr>
          <w:spacing w:val="-9"/>
        </w:rPr>
        <w:t xml:space="preserve"> </w:t>
      </w:r>
      <w:r>
        <w:t>structure,</w:t>
      </w:r>
      <w:r>
        <w:rPr>
          <w:spacing w:val="-9"/>
        </w:rPr>
        <w:t xml:space="preserve"> </w:t>
      </w:r>
      <w:r>
        <w:t>system</w:t>
      </w:r>
      <w:r>
        <w:rPr>
          <w:spacing w:val="-7"/>
        </w:rPr>
        <w:t xml:space="preserve"> </w:t>
      </w:r>
      <w:r>
        <w:t>performance</w:t>
      </w:r>
      <w:r>
        <w:rPr>
          <w:spacing w:val="-9"/>
        </w:rPr>
        <w:t xml:space="preserve"> </w:t>
      </w:r>
      <w:r>
        <w:t>and</w:t>
      </w:r>
      <w:r>
        <w:rPr>
          <w:spacing w:val="-9"/>
        </w:rPr>
        <w:t xml:space="preserve"> </w:t>
      </w:r>
      <w:r>
        <w:t>the level of fabric improvement.</w:t>
      </w:r>
    </w:p>
    <w:p w14:paraId="4F446081" w14:textId="77777777" w:rsidR="00F64A0B" w:rsidRDefault="00000000">
      <w:pPr>
        <w:pStyle w:val="BodyText"/>
        <w:spacing w:before="110" w:line="266" w:lineRule="auto"/>
        <w:ind w:left="230" w:right="517"/>
        <w:jc w:val="both"/>
      </w:pPr>
      <w:r>
        <w:t>There is increasing recognition that retrofit should be evaluated through multiple dimensions rather than</w:t>
      </w:r>
      <w:r>
        <w:rPr>
          <w:spacing w:val="-3"/>
        </w:rPr>
        <w:t xml:space="preserve"> </w:t>
      </w:r>
      <w:r>
        <w:t>single</w:t>
      </w:r>
      <w:r>
        <w:rPr>
          <w:spacing w:val="-3"/>
        </w:rPr>
        <w:t xml:space="preserve"> </w:t>
      </w:r>
      <w:r>
        <w:t>indicators.</w:t>
      </w:r>
      <w:r>
        <w:rPr>
          <w:spacing w:val="-3"/>
        </w:rPr>
        <w:t xml:space="preserve"> </w:t>
      </w:r>
      <w:r>
        <w:t>Existing</w:t>
      </w:r>
      <w:r>
        <w:rPr>
          <w:spacing w:val="-2"/>
        </w:rPr>
        <w:t xml:space="preserve"> </w:t>
      </w:r>
      <w:r>
        <w:t>studies have highlighted</w:t>
      </w:r>
      <w:r>
        <w:rPr>
          <w:spacing w:val="-3"/>
        </w:rPr>
        <w:t xml:space="preserve"> </w:t>
      </w:r>
      <w:r>
        <w:t>the</w:t>
      </w:r>
      <w:r>
        <w:rPr>
          <w:spacing w:val="-3"/>
        </w:rPr>
        <w:t xml:space="preserve"> </w:t>
      </w:r>
      <w:r>
        <w:t>importance</w:t>
      </w:r>
      <w:r>
        <w:rPr>
          <w:spacing w:val="-3"/>
        </w:rPr>
        <w:t xml:space="preserve"> </w:t>
      </w:r>
      <w:r>
        <w:t>of</w:t>
      </w:r>
      <w:r>
        <w:rPr>
          <w:spacing w:val="-3"/>
        </w:rPr>
        <w:t xml:space="preserve"> </w:t>
      </w:r>
      <w:r>
        <w:t>occupant-related</w:t>
      </w:r>
      <w:r>
        <w:rPr>
          <w:spacing w:val="-3"/>
        </w:rPr>
        <w:t xml:space="preserve"> </w:t>
      </w:r>
      <w:r>
        <w:t>aspects, including comfort, health, indoor air quality and well-being (</w:t>
      </w:r>
      <w:proofErr w:type="spellStart"/>
      <w:r>
        <w:t>Alabid</w:t>
      </w:r>
      <w:proofErr w:type="spellEnd"/>
      <w:r>
        <w:t xml:space="preserve"> </w:t>
      </w:r>
      <w:r>
        <w:rPr>
          <w:i/>
        </w:rPr>
        <w:t>et al.</w:t>
      </w:r>
      <w:r>
        <w:t xml:space="preserve">, 2022; Jafari </w:t>
      </w:r>
      <w:r>
        <w:rPr>
          <w:i/>
        </w:rPr>
        <w:t>et al.</w:t>
      </w:r>
      <w:r>
        <w:t>, 2016, 2019).</w:t>
      </w:r>
      <w:r>
        <w:rPr>
          <w:spacing w:val="6"/>
        </w:rPr>
        <w:t xml:space="preserve"> </w:t>
      </w:r>
      <w:r>
        <w:t>Thermal</w:t>
      </w:r>
      <w:r>
        <w:rPr>
          <w:spacing w:val="8"/>
        </w:rPr>
        <w:t xml:space="preserve"> </w:t>
      </w:r>
      <w:r>
        <w:t>comfort</w:t>
      </w:r>
      <w:r>
        <w:rPr>
          <w:spacing w:val="9"/>
        </w:rPr>
        <w:t xml:space="preserve"> </w:t>
      </w:r>
      <w:r>
        <w:t>is</w:t>
      </w:r>
      <w:r>
        <w:rPr>
          <w:spacing w:val="8"/>
        </w:rPr>
        <w:t xml:space="preserve"> </w:t>
      </w:r>
      <w:r>
        <w:t>especially</w:t>
      </w:r>
      <w:r>
        <w:rPr>
          <w:spacing w:val="8"/>
        </w:rPr>
        <w:t xml:space="preserve"> </w:t>
      </w:r>
      <w:r>
        <w:t>important</w:t>
      </w:r>
      <w:r>
        <w:rPr>
          <w:spacing w:val="9"/>
        </w:rPr>
        <w:t xml:space="preserve"> </w:t>
      </w:r>
      <w:r>
        <w:t>because</w:t>
      </w:r>
      <w:r>
        <w:rPr>
          <w:spacing w:val="10"/>
        </w:rPr>
        <w:t xml:space="preserve"> </w:t>
      </w:r>
      <w:r>
        <w:t>it</w:t>
      </w:r>
      <w:r>
        <w:rPr>
          <w:spacing w:val="10"/>
        </w:rPr>
        <w:t xml:space="preserve"> </w:t>
      </w:r>
      <w:r>
        <w:t>directly</w:t>
      </w:r>
      <w:r>
        <w:rPr>
          <w:spacing w:val="9"/>
        </w:rPr>
        <w:t xml:space="preserve"> </w:t>
      </w:r>
      <w:r>
        <w:t>affects</w:t>
      </w:r>
      <w:r>
        <w:rPr>
          <w:spacing w:val="4"/>
        </w:rPr>
        <w:t xml:space="preserve"> </w:t>
      </w:r>
      <w:r>
        <w:t>daily</w:t>
      </w:r>
      <w:r>
        <w:rPr>
          <w:spacing w:val="8"/>
        </w:rPr>
        <w:t xml:space="preserve"> </w:t>
      </w:r>
      <w:r>
        <w:t>life</w:t>
      </w:r>
      <w:r>
        <w:rPr>
          <w:spacing w:val="9"/>
        </w:rPr>
        <w:t xml:space="preserve"> </w:t>
      </w:r>
      <w:r>
        <w:t>and</w:t>
      </w:r>
      <w:r>
        <w:rPr>
          <w:spacing w:val="9"/>
        </w:rPr>
        <w:t xml:space="preserve"> </w:t>
      </w:r>
      <w:r>
        <w:t>is</w:t>
      </w:r>
      <w:r>
        <w:rPr>
          <w:spacing w:val="6"/>
        </w:rPr>
        <w:t xml:space="preserve"> </w:t>
      </w:r>
      <w:r>
        <w:rPr>
          <w:spacing w:val="-2"/>
        </w:rPr>
        <w:t>frequently</w:t>
      </w:r>
    </w:p>
    <w:p w14:paraId="4F446082" w14:textId="77777777" w:rsidR="00F64A0B" w:rsidRDefault="00F64A0B">
      <w:pPr>
        <w:pStyle w:val="BodyText"/>
        <w:spacing w:line="266" w:lineRule="auto"/>
        <w:jc w:val="both"/>
        <w:sectPr w:rsidR="00F64A0B">
          <w:headerReference w:type="default" r:id="rId275"/>
          <w:footerReference w:type="default" r:id="rId276"/>
          <w:pgSz w:w="11910" w:h="16840"/>
          <w:pgMar w:top="280" w:right="566" w:bottom="820" w:left="850" w:header="0" w:footer="621" w:gutter="0"/>
          <w:cols w:space="720"/>
        </w:sectPr>
      </w:pPr>
    </w:p>
    <w:p w14:paraId="4F446083" w14:textId="77777777" w:rsidR="00F64A0B" w:rsidRDefault="00000000">
      <w:pPr>
        <w:pStyle w:val="BodyText"/>
        <w:spacing w:before="186" w:line="266" w:lineRule="auto"/>
        <w:ind w:left="230" w:right="515"/>
        <w:jc w:val="both"/>
      </w:pPr>
      <w:r>
        <w:rPr>
          <w:noProof/>
        </w:rPr>
        <w:lastRenderedPageBreak/>
        <mc:AlternateContent>
          <mc:Choice Requires="wps">
            <w:drawing>
              <wp:anchor distT="0" distB="0" distL="0" distR="0" simplePos="0" relativeHeight="486145024" behindDoc="1" locked="0" layoutInCell="1" allowOverlap="1" wp14:anchorId="4F44630C" wp14:editId="4F44630D">
                <wp:simplePos x="0" y="0"/>
                <wp:positionH relativeFrom="page">
                  <wp:posOffset>2525118</wp:posOffset>
                </wp:positionH>
                <wp:positionV relativeFrom="page">
                  <wp:posOffset>10139609</wp:posOffset>
                </wp:positionV>
                <wp:extent cx="785495" cy="19558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 cy="195580"/>
                        </a:xfrm>
                        <a:custGeom>
                          <a:avLst/>
                          <a:gdLst/>
                          <a:ahLst/>
                          <a:cxnLst/>
                          <a:rect l="l" t="t" r="r" b="b"/>
                          <a:pathLst>
                            <a:path w="785495" h="195580">
                              <a:moveTo>
                                <a:pt x="785324" y="0"/>
                              </a:moveTo>
                              <a:lnTo>
                                <a:pt x="0" y="0"/>
                              </a:lnTo>
                              <a:lnTo>
                                <a:pt x="0" y="195118"/>
                              </a:lnTo>
                              <a:lnTo>
                                <a:pt x="785324" y="195118"/>
                              </a:lnTo>
                              <a:lnTo>
                                <a:pt x="7853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1DE36C4" id="Graphic 226" o:spid="_x0000_s1026" style="position:absolute;margin-left:198.85pt;margin-top:798.4pt;width:61.85pt;height:15.4pt;z-index:-17171456;visibility:visible;mso-wrap-style:square;mso-wrap-distance-left:0;mso-wrap-distance-top:0;mso-wrap-distance-right:0;mso-wrap-distance-bottom:0;mso-position-horizontal:absolute;mso-position-horizontal-relative:page;mso-position-vertical:absolute;mso-position-vertical-relative:page;v-text-anchor:top" coordsize="785495,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uJQIAAMAEAAAOAAAAZHJzL2Uyb0RvYy54bWysVMFu2zAMvQ/YPwi6L06yZkuNOMXQIsOA&#10;oivQDDsrshwbk0WNUmL370fJkWNspw3zQabMJ+rxkfTmrm81Oyt0DZiCL2ZzzpSRUDbmWPBv+927&#10;NWfOC1MKDUYV/FU5frd9+2bT2VwtoQZdKmQUxLi8swWvvbd5ljlZq1a4GVhlyFkBtsLTFo9ZiaKj&#10;6K3OlvP5h6wDLC2CVM7R14fBybcxflUp6b9WlVOe6YITNx9XjOshrNl2I/IjCls38kJD/AOLVjSG&#10;Lh1DPQgv2AmbP0K1jURwUPmZhDaDqmqkijlQNov5b9m81MKqmAuJ4+wok/t/YeXT+cU+Y6Du7CPI&#10;H44UyTrr8tETNu6C6StsA5aIsz6q+DqqqHrPJH38uF7d3K44k+Ra3K5W66hyJvJ0WJ6c/6wgBhLn&#10;R+eHIpTJEnWyZG+SiVTKUEQdi+g5oyIiZ1TEw1BEK3w4F9gFk3VXJvVIJHhbOKs9RJwPSRDf98sb&#10;zlImxPQK0WYKpQ6aoJIvvW0MN2Ao8cViHZhRuARI7wE4uffv0EnPFE5qcGq4KWQerxzVoOunejvQ&#10;TblrtA75Ozwe7jWysyBhd/G5MJ7AYjMM9Q+dcIDy9RlZRyNTcPfzJFBxpr8Y6skwX8nAZBySgV7f&#10;Q5zCKD06v++/C7TMkllwT+3zBKnjRZ4ag/gHwIANJw18OnmomtA1kdvA6LKhMYn5X0Y6zOF0H1HX&#10;H8/2FwAAAP//AwBQSwMEFAAGAAgAAAAhAM/LvmnhAAAADQEAAA8AAABkcnMvZG93bnJldi54bWxM&#10;j8FOwzAQRO9I/IO1SNyo05Q6NI1ToQLiVFW0PXB0420SEa+j2G3D37Oc4LgzT7MzxWp0nbjgEFpP&#10;GqaTBARS5W1LtYbD/u3hCUSIhqzpPKGGbwywKm9vCpNbf6UPvOxiLTiEQm40NDH2uZShatCZMPE9&#10;EnsnPzgT+RxqaQdz5XDXyTRJlHSmJf7QmB7XDVZfu7PT8BkPL2q/3bRrSVWIs/dt/UpS6/u78XkJ&#10;IuIY/2D4rc/VoeROR38mG0SnYbbIMkbZmC8Uj2Bknk4fQRxZUmmmQJaF/L+i/AEAAP//AwBQSwEC&#10;LQAUAAYACAAAACEAtoM4kv4AAADhAQAAEwAAAAAAAAAAAAAAAAAAAAAAW0NvbnRlbnRfVHlwZXNd&#10;LnhtbFBLAQItABQABgAIAAAAIQA4/SH/1gAAAJQBAAALAAAAAAAAAAAAAAAAAC8BAABfcmVscy8u&#10;cmVsc1BLAQItABQABgAIAAAAIQC/xpquJQIAAMAEAAAOAAAAAAAAAAAAAAAAAC4CAABkcnMvZTJv&#10;RG9jLnhtbFBLAQItABQABgAIAAAAIQDPy75p4QAAAA0BAAAPAAAAAAAAAAAAAAAAAH8EAABkcnMv&#10;ZG93bnJldi54bWxQSwUGAAAAAAQABADzAAAAjQUAAAAA&#10;" path="m785324,l,,,195118r785324,l785324,xe" stroked="f">
                <v:path arrowok="t"/>
                <w10:wrap anchorx="page" anchory="page"/>
              </v:shape>
            </w:pict>
          </mc:Fallback>
        </mc:AlternateContent>
      </w:r>
      <w:r>
        <w:t xml:space="preserve">identified as a key motivation or benefit of retrofit (Bjørneboe </w:t>
      </w:r>
      <w:r>
        <w:rPr>
          <w:i/>
        </w:rPr>
        <w:t>et al.</w:t>
      </w:r>
      <w:r>
        <w:t xml:space="preserve">, 2018; Galassi and Madlener, 2017; Klockner and </w:t>
      </w:r>
      <w:proofErr w:type="spellStart"/>
      <w:r>
        <w:t>Nayum</w:t>
      </w:r>
      <w:proofErr w:type="spellEnd"/>
      <w:r>
        <w:t>, 2016). Other studies have examined occupant-related indicators such as thermal comfort percentage, monitored post-retrofit temperature, and indoor air quality impacts using simulation</w:t>
      </w:r>
      <w:r>
        <w:rPr>
          <w:spacing w:val="-1"/>
        </w:rPr>
        <w:t xml:space="preserve"> </w:t>
      </w:r>
      <w:r>
        <w:t>or</w:t>
      </w:r>
      <w:r>
        <w:rPr>
          <w:spacing w:val="-1"/>
        </w:rPr>
        <w:t xml:space="preserve"> </w:t>
      </w:r>
      <w:r>
        <w:t>monitoring</w:t>
      </w:r>
      <w:r>
        <w:rPr>
          <w:spacing w:val="-1"/>
        </w:rPr>
        <w:t xml:space="preserve"> </w:t>
      </w:r>
      <w:r>
        <w:t>approaches</w:t>
      </w:r>
      <w:r>
        <w:rPr>
          <w:spacing w:val="-3"/>
        </w:rPr>
        <w:t xml:space="preserve"> </w:t>
      </w:r>
      <w:r>
        <w:t xml:space="preserve">(Underhill </w:t>
      </w:r>
      <w:r>
        <w:rPr>
          <w:i/>
        </w:rPr>
        <w:t>et al.</w:t>
      </w:r>
      <w:r>
        <w:t xml:space="preserve">, 2020; </w:t>
      </w:r>
      <w:proofErr w:type="spellStart"/>
      <w:r>
        <w:t>Vakalis</w:t>
      </w:r>
      <w:proofErr w:type="spellEnd"/>
      <w:r>
        <w:rPr>
          <w:spacing w:val="-1"/>
        </w:rPr>
        <w:t xml:space="preserve"> </w:t>
      </w:r>
      <w:r>
        <w:rPr>
          <w:i/>
        </w:rPr>
        <w:t>et al.</w:t>
      </w:r>
      <w:r>
        <w:t xml:space="preserve">, 2021; Vilches </w:t>
      </w:r>
      <w:r>
        <w:rPr>
          <w:i/>
        </w:rPr>
        <w:t>et</w:t>
      </w:r>
      <w:r>
        <w:rPr>
          <w:i/>
          <w:spacing w:val="-1"/>
        </w:rPr>
        <w:t xml:space="preserve"> </w:t>
      </w:r>
      <w:r>
        <w:rPr>
          <w:i/>
        </w:rPr>
        <w:t>al.</w:t>
      </w:r>
      <w:r>
        <w:t xml:space="preserve">, 2017; Wang </w:t>
      </w:r>
      <w:r>
        <w:rPr>
          <w:i/>
        </w:rPr>
        <w:t>et al.</w:t>
      </w:r>
      <w:r>
        <w:t xml:space="preserve">, 2015). However, thermal comfort and </w:t>
      </w:r>
      <w:proofErr w:type="spellStart"/>
      <w:r>
        <w:t>mould</w:t>
      </w:r>
      <w:proofErr w:type="spellEnd"/>
      <w:r>
        <w:t>-risk indicators are less frequently integrated with cost and carbon metrics in a retrofit scenario assessment.</w:t>
      </w:r>
    </w:p>
    <w:p w14:paraId="4F446084" w14:textId="77777777" w:rsidR="00F64A0B" w:rsidRDefault="00000000">
      <w:pPr>
        <w:pStyle w:val="BodyText"/>
        <w:spacing w:before="115" w:line="266" w:lineRule="auto"/>
        <w:ind w:left="230" w:right="516"/>
        <w:jc w:val="both"/>
      </w:pPr>
      <w:r>
        <w:t>Heat</w:t>
      </w:r>
      <w:r>
        <w:rPr>
          <w:spacing w:val="-16"/>
        </w:rPr>
        <w:t xml:space="preserve"> </w:t>
      </w:r>
      <w:r>
        <w:t>pump</w:t>
      </w:r>
      <w:r>
        <w:rPr>
          <w:spacing w:val="-15"/>
        </w:rPr>
        <w:t xml:space="preserve"> </w:t>
      </w:r>
      <w:r>
        <w:t>retrofit</w:t>
      </w:r>
      <w:r>
        <w:rPr>
          <w:spacing w:val="-15"/>
        </w:rPr>
        <w:t xml:space="preserve"> </w:t>
      </w:r>
      <w:r>
        <w:t>also</w:t>
      </w:r>
      <w:r>
        <w:rPr>
          <w:spacing w:val="-16"/>
        </w:rPr>
        <w:t xml:space="preserve"> </w:t>
      </w:r>
      <w:r>
        <w:t>introduces</w:t>
      </w:r>
      <w:r>
        <w:rPr>
          <w:spacing w:val="-15"/>
        </w:rPr>
        <w:t xml:space="preserve"> </w:t>
      </w:r>
      <w:r>
        <w:t>tariff-related</w:t>
      </w:r>
      <w:r>
        <w:rPr>
          <w:spacing w:val="-15"/>
        </w:rPr>
        <w:t xml:space="preserve"> </w:t>
      </w:r>
      <w:r>
        <w:t>financial</w:t>
      </w:r>
      <w:r>
        <w:rPr>
          <w:spacing w:val="-15"/>
        </w:rPr>
        <w:t xml:space="preserve"> </w:t>
      </w:r>
      <w:r>
        <w:t>complexity.</w:t>
      </w:r>
      <w:r>
        <w:rPr>
          <w:spacing w:val="-16"/>
        </w:rPr>
        <w:t xml:space="preserve"> </w:t>
      </w:r>
      <w:r>
        <w:t>Heat</w:t>
      </w:r>
      <w:r>
        <w:rPr>
          <w:spacing w:val="-15"/>
        </w:rPr>
        <w:t xml:space="preserve"> </w:t>
      </w:r>
      <w:r>
        <w:t>pumps</w:t>
      </w:r>
      <w:r>
        <w:rPr>
          <w:spacing w:val="-15"/>
        </w:rPr>
        <w:t xml:space="preserve"> </w:t>
      </w:r>
      <w:r>
        <w:t>shift</w:t>
      </w:r>
      <w:r>
        <w:rPr>
          <w:spacing w:val="-16"/>
        </w:rPr>
        <w:t xml:space="preserve"> </w:t>
      </w:r>
      <w:r>
        <w:t>heating</w:t>
      </w:r>
      <w:r>
        <w:rPr>
          <w:spacing w:val="-15"/>
        </w:rPr>
        <w:t xml:space="preserve"> </w:t>
      </w:r>
      <w:r>
        <w:t>demand from</w:t>
      </w:r>
      <w:r>
        <w:rPr>
          <w:spacing w:val="-7"/>
        </w:rPr>
        <w:t xml:space="preserve"> </w:t>
      </w:r>
      <w:r>
        <w:t>gas</w:t>
      </w:r>
      <w:r>
        <w:rPr>
          <w:spacing w:val="-6"/>
        </w:rPr>
        <w:t xml:space="preserve"> </w:t>
      </w:r>
      <w:r>
        <w:t>to</w:t>
      </w:r>
      <w:r>
        <w:rPr>
          <w:spacing w:val="-5"/>
        </w:rPr>
        <w:t xml:space="preserve"> </w:t>
      </w:r>
      <w:r>
        <w:t>electricity,</w:t>
      </w:r>
      <w:r>
        <w:rPr>
          <w:spacing w:val="-4"/>
        </w:rPr>
        <w:t xml:space="preserve"> </w:t>
      </w:r>
      <w:r>
        <w:t>and</w:t>
      </w:r>
      <w:r>
        <w:rPr>
          <w:spacing w:val="-4"/>
        </w:rPr>
        <w:t xml:space="preserve"> </w:t>
      </w:r>
      <w:r>
        <w:t>UK</w:t>
      </w:r>
      <w:r>
        <w:rPr>
          <w:spacing w:val="-6"/>
        </w:rPr>
        <w:t xml:space="preserve"> </w:t>
      </w:r>
      <w:r>
        <w:t>electricity</w:t>
      </w:r>
      <w:r>
        <w:rPr>
          <w:spacing w:val="-6"/>
        </w:rPr>
        <w:t xml:space="preserve"> </w:t>
      </w:r>
      <w:r>
        <w:t>prices</w:t>
      </w:r>
      <w:r>
        <w:rPr>
          <w:spacing w:val="-6"/>
        </w:rPr>
        <w:t xml:space="preserve"> </w:t>
      </w:r>
      <w:r>
        <w:t>can</w:t>
      </w:r>
      <w:r>
        <w:rPr>
          <w:spacing w:val="-5"/>
        </w:rPr>
        <w:t xml:space="preserve"> </w:t>
      </w:r>
      <w:r>
        <w:t>vary</w:t>
      </w:r>
      <w:r>
        <w:rPr>
          <w:spacing w:val="-6"/>
        </w:rPr>
        <w:t xml:space="preserve"> </w:t>
      </w:r>
      <w:r>
        <w:t>by</w:t>
      </w:r>
      <w:r>
        <w:rPr>
          <w:spacing w:val="-6"/>
        </w:rPr>
        <w:t xml:space="preserve"> </w:t>
      </w:r>
      <w:r>
        <w:t>provider</w:t>
      </w:r>
      <w:r>
        <w:rPr>
          <w:spacing w:val="-4"/>
        </w:rPr>
        <w:t xml:space="preserve"> </w:t>
      </w:r>
      <w:r>
        <w:t>and</w:t>
      </w:r>
      <w:r>
        <w:rPr>
          <w:spacing w:val="-8"/>
        </w:rPr>
        <w:t xml:space="preserve"> </w:t>
      </w:r>
      <w:r>
        <w:t>time</w:t>
      </w:r>
      <w:r>
        <w:rPr>
          <w:spacing w:val="-8"/>
        </w:rPr>
        <w:t xml:space="preserve"> </w:t>
      </w:r>
      <w:r>
        <w:t>of</w:t>
      </w:r>
      <w:r>
        <w:rPr>
          <w:spacing w:val="-4"/>
        </w:rPr>
        <w:t xml:space="preserve"> </w:t>
      </w:r>
      <w:r>
        <w:t>use.</w:t>
      </w:r>
      <w:r>
        <w:rPr>
          <w:spacing w:val="-6"/>
        </w:rPr>
        <w:t xml:space="preserve"> </w:t>
      </w:r>
      <w:r>
        <w:t>Therefore,</w:t>
      </w:r>
      <w:r>
        <w:rPr>
          <w:spacing w:val="-4"/>
        </w:rPr>
        <w:t xml:space="preserve"> </w:t>
      </w:r>
      <w:r>
        <w:t>heat pump running costs depend not only on annual electricity consumption, but also on when electricity is</w:t>
      </w:r>
      <w:r>
        <w:rPr>
          <w:spacing w:val="-2"/>
        </w:rPr>
        <w:t xml:space="preserve"> </w:t>
      </w:r>
      <w:r>
        <w:t>used. Time-of-use</w:t>
      </w:r>
      <w:r>
        <w:rPr>
          <w:spacing w:val="-4"/>
        </w:rPr>
        <w:t xml:space="preserve"> </w:t>
      </w:r>
      <w:r>
        <w:t>tariffs are</w:t>
      </w:r>
      <w:r>
        <w:rPr>
          <w:spacing w:val="-4"/>
        </w:rPr>
        <w:t xml:space="preserve"> </w:t>
      </w:r>
      <w:r>
        <w:t>rarely</w:t>
      </w:r>
      <w:r>
        <w:rPr>
          <w:spacing w:val="-2"/>
        </w:rPr>
        <w:t xml:space="preserve"> </w:t>
      </w:r>
      <w:r>
        <w:t>integrated</w:t>
      </w:r>
      <w:r>
        <w:rPr>
          <w:spacing w:val="-2"/>
        </w:rPr>
        <w:t xml:space="preserve"> </w:t>
      </w:r>
      <w:r>
        <w:t>into</w:t>
      </w:r>
      <w:r>
        <w:rPr>
          <w:spacing w:val="-4"/>
        </w:rPr>
        <w:t xml:space="preserve"> </w:t>
      </w:r>
      <w:r>
        <w:t>multi-dimensional</w:t>
      </w:r>
      <w:r>
        <w:rPr>
          <w:spacing w:val="-2"/>
        </w:rPr>
        <w:t xml:space="preserve"> </w:t>
      </w:r>
      <w:r>
        <w:t>retrofit assessments</w:t>
      </w:r>
      <w:r>
        <w:rPr>
          <w:spacing w:val="-4"/>
        </w:rPr>
        <w:t xml:space="preserve"> </w:t>
      </w:r>
      <w:r>
        <w:t>that</w:t>
      </w:r>
      <w:r>
        <w:rPr>
          <w:spacing w:val="-4"/>
        </w:rPr>
        <w:t xml:space="preserve"> </w:t>
      </w:r>
      <w:r>
        <w:t>also consider</w:t>
      </w:r>
      <w:r>
        <w:rPr>
          <w:spacing w:val="-6"/>
        </w:rPr>
        <w:t xml:space="preserve"> </w:t>
      </w:r>
      <w:r>
        <w:t>carbon,</w:t>
      </w:r>
      <w:r>
        <w:rPr>
          <w:spacing w:val="-7"/>
        </w:rPr>
        <w:t xml:space="preserve"> </w:t>
      </w:r>
      <w:r>
        <w:t>comfort</w:t>
      </w:r>
      <w:r>
        <w:rPr>
          <w:spacing w:val="-9"/>
        </w:rPr>
        <w:t xml:space="preserve"> </w:t>
      </w:r>
      <w:r>
        <w:t>and</w:t>
      </w:r>
      <w:r>
        <w:rPr>
          <w:spacing w:val="-7"/>
        </w:rPr>
        <w:t xml:space="preserve"> </w:t>
      </w:r>
      <w:proofErr w:type="spellStart"/>
      <w:r>
        <w:t>mould</w:t>
      </w:r>
      <w:proofErr w:type="spellEnd"/>
      <w:r>
        <w:t>-risk</w:t>
      </w:r>
      <w:r>
        <w:rPr>
          <w:spacing w:val="-7"/>
        </w:rPr>
        <w:t xml:space="preserve"> </w:t>
      </w:r>
      <w:r>
        <w:t>outcomes.</w:t>
      </w:r>
      <w:r>
        <w:rPr>
          <w:spacing w:val="-5"/>
        </w:rPr>
        <w:t xml:space="preserve"> </w:t>
      </w:r>
      <w:r>
        <w:t>This</w:t>
      </w:r>
      <w:r>
        <w:rPr>
          <w:spacing w:val="-7"/>
        </w:rPr>
        <w:t xml:space="preserve"> </w:t>
      </w:r>
      <w:r>
        <w:t>study</w:t>
      </w:r>
      <w:r>
        <w:rPr>
          <w:spacing w:val="-7"/>
        </w:rPr>
        <w:t xml:space="preserve"> </w:t>
      </w:r>
      <w:r>
        <w:t>addresses</w:t>
      </w:r>
      <w:r>
        <w:rPr>
          <w:spacing w:val="-9"/>
        </w:rPr>
        <w:t xml:space="preserve"> </w:t>
      </w:r>
      <w:r>
        <w:t>this</w:t>
      </w:r>
      <w:r>
        <w:rPr>
          <w:spacing w:val="-7"/>
        </w:rPr>
        <w:t xml:space="preserve"> </w:t>
      </w:r>
      <w:r>
        <w:t>gap</w:t>
      </w:r>
      <w:r>
        <w:rPr>
          <w:spacing w:val="-7"/>
        </w:rPr>
        <w:t xml:space="preserve"> </w:t>
      </w:r>
      <w:r>
        <w:t>by</w:t>
      </w:r>
      <w:r>
        <w:rPr>
          <w:spacing w:val="-5"/>
        </w:rPr>
        <w:t xml:space="preserve"> </w:t>
      </w:r>
      <w:r>
        <w:t>assessing</w:t>
      </w:r>
      <w:r>
        <w:rPr>
          <w:spacing w:val="-7"/>
        </w:rPr>
        <w:t xml:space="preserve"> </w:t>
      </w:r>
      <w:r>
        <w:t>heat pump and fabric retrofit scenarios across multiple performance indicators, including tariff-dependent financial outcomes.</w:t>
      </w:r>
    </w:p>
    <w:p w14:paraId="4F446085" w14:textId="77777777" w:rsidR="00F64A0B" w:rsidRDefault="00F64A0B">
      <w:pPr>
        <w:pStyle w:val="BodyText"/>
      </w:pPr>
    </w:p>
    <w:p w14:paraId="4F446086" w14:textId="77777777" w:rsidR="00F64A0B" w:rsidRDefault="00F64A0B">
      <w:pPr>
        <w:pStyle w:val="BodyText"/>
        <w:spacing w:before="8"/>
      </w:pPr>
    </w:p>
    <w:p w14:paraId="4F446087" w14:textId="77777777" w:rsidR="00F64A0B" w:rsidRDefault="00000000">
      <w:pPr>
        <w:pStyle w:val="Heading7"/>
        <w:jc w:val="both"/>
      </w:pPr>
      <w:r>
        <w:t>Research</w:t>
      </w:r>
      <w:r>
        <w:rPr>
          <w:spacing w:val="-4"/>
        </w:rPr>
        <w:t xml:space="preserve"> </w:t>
      </w:r>
      <w:r>
        <w:rPr>
          <w:spacing w:val="-2"/>
        </w:rPr>
        <w:t>design</w:t>
      </w:r>
    </w:p>
    <w:p w14:paraId="4F446088" w14:textId="77777777" w:rsidR="00F64A0B" w:rsidRDefault="00000000">
      <w:pPr>
        <w:pStyle w:val="BodyText"/>
        <w:spacing w:before="148" w:line="266" w:lineRule="auto"/>
        <w:ind w:left="230" w:right="517"/>
        <w:jc w:val="both"/>
      </w:pPr>
      <w:r>
        <w:t>The</w:t>
      </w:r>
      <w:r>
        <w:rPr>
          <w:spacing w:val="-12"/>
        </w:rPr>
        <w:t xml:space="preserve"> </w:t>
      </w:r>
      <w:r>
        <w:t>study</w:t>
      </w:r>
      <w:r>
        <w:rPr>
          <w:spacing w:val="-13"/>
        </w:rPr>
        <w:t xml:space="preserve"> </w:t>
      </w:r>
      <w:r>
        <w:t>is</w:t>
      </w:r>
      <w:r>
        <w:rPr>
          <w:spacing w:val="-13"/>
        </w:rPr>
        <w:t xml:space="preserve"> </w:t>
      </w:r>
      <w:r>
        <w:t>based</w:t>
      </w:r>
      <w:r>
        <w:rPr>
          <w:spacing w:val="-12"/>
        </w:rPr>
        <w:t xml:space="preserve"> </w:t>
      </w:r>
      <w:r>
        <w:t>on</w:t>
      </w:r>
      <w:r>
        <w:rPr>
          <w:spacing w:val="-14"/>
        </w:rPr>
        <w:t xml:space="preserve"> </w:t>
      </w:r>
      <w:r>
        <w:t>an</w:t>
      </w:r>
      <w:r>
        <w:rPr>
          <w:spacing w:val="-14"/>
        </w:rPr>
        <w:t xml:space="preserve"> </w:t>
      </w:r>
      <w:proofErr w:type="spellStart"/>
      <w:r>
        <w:t>EnergyPlus</w:t>
      </w:r>
      <w:proofErr w:type="spellEnd"/>
      <w:r>
        <w:rPr>
          <w:spacing w:val="-13"/>
        </w:rPr>
        <w:t xml:space="preserve"> </w:t>
      </w:r>
      <w:r>
        <w:t>model</w:t>
      </w:r>
      <w:r>
        <w:rPr>
          <w:spacing w:val="-11"/>
        </w:rPr>
        <w:t xml:space="preserve"> </w:t>
      </w:r>
      <w:r>
        <w:t>of</w:t>
      </w:r>
      <w:r>
        <w:rPr>
          <w:spacing w:val="-11"/>
        </w:rPr>
        <w:t xml:space="preserve"> </w:t>
      </w:r>
      <w:r>
        <w:t>a</w:t>
      </w:r>
      <w:r>
        <w:rPr>
          <w:spacing w:val="-16"/>
        </w:rPr>
        <w:t xml:space="preserve"> </w:t>
      </w:r>
      <w:r>
        <w:t>typical</w:t>
      </w:r>
      <w:r>
        <w:rPr>
          <w:spacing w:val="-13"/>
        </w:rPr>
        <w:t xml:space="preserve"> </w:t>
      </w:r>
      <w:r>
        <w:t>pre-1920</w:t>
      </w:r>
      <w:r>
        <w:rPr>
          <w:spacing w:val="-14"/>
        </w:rPr>
        <w:t xml:space="preserve"> </w:t>
      </w:r>
      <w:r>
        <w:t>semi-detached</w:t>
      </w:r>
      <w:r>
        <w:rPr>
          <w:spacing w:val="-12"/>
        </w:rPr>
        <w:t xml:space="preserve"> </w:t>
      </w:r>
      <w:r>
        <w:t>dwelling</w:t>
      </w:r>
      <w:r>
        <w:rPr>
          <w:spacing w:val="-11"/>
        </w:rPr>
        <w:t xml:space="preserve"> </w:t>
      </w:r>
      <w:r>
        <w:t>in</w:t>
      </w:r>
      <w:r>
        <w:rPr>
          <w:spacing w:val="-12"/>
        </w:rPr>
        <w:t xml:space="preserve"> </w:t>
      </w:r>
      <w:r>
        <w:t>Reading, UK. The baseline represents the existing condition with a gas boiler and no additional fabric retrofit. Retrofit scenarios combine heating-system replacement and different levels of fabric improvement. These include switching from a gas boiler to an air-source heat pump without additional insulation, and</w:t>
      </w:r>
      <w:r>
        <w:rPr>
          <w:spacing w:val="-6"/>
        </w:rPr>
        <w:t xml:space="preserve"> </w:t>
      </w:r>
      <w:r>
        <w:t>three</w:t>
      </w:r>
      <w:r>
        <w:rPr>
          <w:spacing w:val="-10"/>
        </w:rPr>
        <w:t xml:space="preserve"> </w:t>
      </w:r>
      <w:r>
        <w:t>fabric</w:t>
      </w:r>
      <w:r>
        <w:rPr>
          <w:spacing w:val="-8"/>
        </w:rPr>
        <w:t xml:space="preserve"> </w:t>
      </w:r>
      <w:r>
        <w:t>retrofit</w:t>
      </w:r>
      <w:r>
        <w:rPr>
          <w:spacing w:val="-8"/>
        </w:rPr>
        <w:t xml:space="preserve"> </w:t>
      </w:r>
      <w:r>
        <w:t>levels:</w:t>
      </w:r>
      <w:r>
        <w:rPr>
          <w:spacing w:val="-6"/>
        </w:rPr>
        <w:t xml:space="preserve"> </w:t>
      </w:r>
      <w:r>
        <w:t>loft</w:t>
      </w:r>
      <w:r>
        <w:rPr>
          <w:spacing w:val="-4"/>
        </w:rPr>
        <w:t xml:space="preserve"> </w:t>
      </w:r>
      <w:r>
        <w:t>insulation,</w:t>
      </w:r>
      <w:r>
        <w:rPr>
          <w:spacing w:val="-4"/>
        </w:rPr>
        <w:t xml:space="preserve"> </w:t>
      </w:r>
      <w:r>
        <w:t>loft</w:t>
      </w:r>
      <w:r>
        <w:rPr>
          <w:spacing w:val="-8"/>
        </w:rPr>
        <w:t xml:space="preserve"> </w:t>
      </w:r>
      <w:r>
        <w:t>insulation</w:t>
      </w:r>
      <w:r>
        <w:rPr>
          <w:spacing w:val="-8"/>
        </w:rPr>
        <w:t xml:space="preserve"> </w:t>
      </w:r>
      <w:r>
        <w:t>with</w:t>
      </w:r>
      <w:r>
        <w:rPr>
          <w:spacing w:val="-5"/>
        </w:rPr>
        <w:t xml:space="preserve"> </w:t>
      </w:r>
      <w:r>
        <w:t>external</w:t>
      </w:r>
      <w:r>
        <w:rPr>
          <w:spacing w:val="-6"/>
        </w:rPr>
        <w:t xml:space="preserve"> </w:t>
      </w:r>
      <w:r>
        <w:t>wall</w:t>
      </w:r>
      <w:r>
        <w:rPr>
          <w:spacing w:val="-6"/>
        </w:rPr>
        <w:t xml:space="preserve"> </w:t>
      </w:r>
      <w:r>
        <w:t>insulation,</w:t>
      </w:r>
      <w:r>
        <w:rPr>
          <w:spacing w:val="-4"/>
        </w:rPr>
        <w:t xml:space="preserve"> </w:t>
      </w:r>
      <w:r>
        <w:t>and</w:t>
      </w:r>
      <w:r>
        <w:rPr>
          <w:spacing w:val="-6"/>
        </w:rPr>
        <w:t xml:space="preserve"> </w:t>
      </w:r>
      <w:r>
        <w:t>a</w:t>
      </w:r>
      <w:r>
        <w:rPr>
          <w:spacing w:val="-6"/>
        </w:rPr>
        <w:t xml:space="preserve"> </w:t>
      </w:r>
      <w:r>
        <w:t>deeper package including thicker external wall insulation, floor insulation and triple low-e glazing.</w:t>
      </w:r>
    </w:p>
    <w:p w14:paraId="4F446089" w14:textId="77777777" w:rsidR="00F64A0B" w:rsidRDefault="00000000">
      <w:pPr>
        <w:pStyle w:val="BodyText"/>
        <w:spacing w:before="115" w:line="266" w:lineRule="auto"/>
        <w:ind w:left="230" w:right="515"/>
        <w:jc w:val="both"/>
      </w:pPr>
      <w:r>
        <w:t>For each scenario, annual heating and domestic hot water energy use are simulated and used to estimate operational carbon emissions and annual energy costs. Energy costs are calculated under a standard electricity tariff and time-of-use tariffs from multiple UK providers, where different unit prices</w:t>
      </w:r>
      <w:r>
        <w:rPr>
          <w:spacing w:val="-1"/>
        </w:rPr>
        <w:t xml:space="preserve"> </w:t>
      </w:r>
      <w:r>
        <w:t>are</w:t>
      </w:r>
      <w:r>
        <w:rPr>
          <w:spacing w:val="-1"/>
        </w:rPr>
        <w:t xml:space="preserve"> </w:t>
      </w:r>
      <w:r>
        <w:t>applied during</w:t>
      </w:r>
      <w:r>
        <w:rPr>
          <w:spacing w:val="-1"/>
        </w:rPr>
        <w:t xml:space="preserve"> </w:t>
      </w:r>
      <w:r>
        <w:t>peak</w:t>
      </w:r>
      <w:r>
        <w:rPr>
          <w:spacing w:val="-1"/>
        </w:rPr>
        <w:t xml:space="preserve"> </w:t>
      </w:r>
      <w:r>
        <w:t>and off-peak</w:t>
      </w:r>
      <w:r>
        <w:rPr>
          <w:spacing w:val="-3"/>
        </w:rPr>
        <w:t xml:space="preserve"> </w:t>
      </w:r>
      <w:r>
        <w:t>periods. The</w:t>
      </w:r>
      <w:r>
        <w:rPr>
          <w:spacing w:val="-2"/>
        </w:rPr>
        <w:t xml:space="preserve"> </w:t>
      </w:r>
      <w:r>
        <w:t>Boiler Upgrade</w:t>
      </w:r>
      <w:r>
        <w:rPr>
          <w:spacing w:val="-3"/>
        </w:rPr>
        <w:t xml:space="preserve"> </w:t>
      </w:r>
      <w:r>
        <w:t>Scheme</w:t>
      </w:r>
      <w:r>
        <w:rPr>
          <w:spacing w:val="-3"/>
        </w:rPr>
        <w:t xml:space="preserve"> </w:t>
      </w:r>
      <w:r>
        <w:t>subsidy</w:t>
      </w:r>
      <w:r>
        <w:rPr>
          <w:spacing w:val="-1"/>
        </w:rPr>
        <w:t xml:space="preserve"> </w:t>
      </w:r>
      <w:r>
        <w:t>is</w:t>
      </w:r>
      <w:r>
        <w:rPr>
          <w:spacing w:val="-3"/>
        </w:rPr>
        <w:t xml:space="preserve"> </w:t>
      </w:r>
      <w:r>
        <w:t>applied to heat pump scenarios to examine its effect on simple payback period. A peak-time-off operation is also tested to assess whether avoiding heating during peak-time periods reduces energy cost and creates a comfort trade-off.</w:t>
      </w:r>
    </w:p>
    <w:p w14:paraId="4F44608A" w14:textId="77777777" w:rsidR="00F64A0B" w:rsidRDefault="00000000">
      <w:pPr>
        <w:pStyle w:val="BodyText"/>
        <w:spacing w:before="113" w:line="266" w:lineRule="auto"/>
        <w:ind w:left="230" w:right="517"/>
        <w:jc w:val="both"/>
      </w:pPr>
      <w:r>
        <w:t>The</w:t>
      </w:r>
      <w:r>
        <w:rPr>
          <w:spacing w:val="-2"/>
        </w:rPr>
        <w:t xml:space="preserve"> </w:t>
      </w:r>
      <w:r>
        <w:t>assessment</w:t>
      </w:r>
      <w:r>
        <w:rPr>
          <w:spacing w:val="-2"/>
        </w:rPr>
        <w:t xml:space="preserve"> </w:t>
      </w:r>
      <w:r>
        <w:t>also includes occupant-related</w:t>
      </w:r>
      <w:r>
        <w:rPr>
          <w:spacing w:val="-3"/>
        </w:rPr>
        <w:t xml:space="preserve"> </w:t>
      </w:r>
      <w:r>
        <w:t>indoor environmental</w:t>
      </w:r>
      <w:r>
        <w:rPr>
          <w:spacing w:val="-2"/>
        </w:rPr>
        <w:t xml:space="preserve"> </w:t>
      </w:r>
      <w:r>
        <w:t>outcomes. Thermal</w:t>
      </w:r>
      <w:r>
        <w:rPr>
          <w:spacing w:val="-4"/>
        </w:rPr>
        <w:t xml:space="preserve"> </w:t>
      </w:r>
      <w:r>
        <w:t>comfort</w:t>
      </w:r>
      <w:r>
        <w:rPr>
          <w:spacing w:val="-6"/>
        </w:rPr>
        <w:t xml:space="preserve"> </w:t>
      </w:r>
      <w:r>
        <w:t>is evaluated</w:t>
      </w:r>
      <w:r>
        <w:rPr>
          <w:spacing w:val="-8"/>
        </w:rPr>
        <w:t xml:space="preserve"> </w:t>
      </w:r>
      <w:r>
        <w:t>for</w:t>
      </w:r>
      <w:r>
        <w:rPr>
          <w:spacing w:val="-8"/>
        </w:rPr>
        <w:t xml:space="preserve"> </w:t>
      </w:r>
      <w:r>
        <w:t>the</w:t>
      </w:r>
      <w:r>
        <w:rPr>
          <w:spacing w:val="-5"/>
        </w:rPr>
        <w:t xml:space="preserve"> </w:t>
      </w:r>
      <w:r>
        <w:t>living</w:t>
      </w:r>
      <w:r>
        <w:rPr>
          <w:spacing w:val="-10"/>
        </w:rPr>
        <w:t xml:space="preserve"> </w:t>
      </w:r>
      <w:r>
        <w:t>room</w:t>
      </w:r>
      <w:r>
        <w:rPr>
          <w:spacing w:val="-5"/>
        </w:rPr>
        <w:t xml:space="preserve"> </w:t>
      </w:r>
      <w:r>
        <w:t>and</w:t>
      </w:r>
      <w:r>
        <w:rPr>
          <w:spacing w:val="-8"/>
        </w:rPr>
        <w:t xml:space="preserve"> </w:t>
      </w:r>
      <w:r>
        <w:t>kitchen</w:t>
      </w:r>
      <w:r>
        <w:rPr>
          <w:spacing w:val="-10"/>
        </w:rPr>
        <w:t xml:space="preserve"> </w:t>
      </w:r>
      <w:r>
        <w:t>using</w:t>
      </w:r>
      <w:r>
        <w:rPr>
          <w:spacing w:val="-6"/>
        </w:rPr>
        <w:t xml:space="preserve"> </w:t>
      </w:r>
      <w:r>
        <w:t>PMV-based</w:t>
      </w:r>
      <w:r>
        <w:rPr>
          <w:spacing w:val="-6"/>
        </w:rPr>
        <w:t xml:space="preserve"> </w:t>
      </w:r>
      <w:r>
        <w:t>cold</w:t>
      </w:r>
      <w:r>
        <w:rPr>
          <w:spacing w:val="-10"/>
        </w:rPr>
        <w:t xml:space="preserve"> </w:t>
      </w:r>
      <w:r>
        <w:t>and</w:t>
      </w:r>
      <w:r>
        <w:rPr>
          <w:spacing w:val="-8"/>
        </w:rPr>
        <w:t xml:space="preserve"> </w:t>
      </w:r>
      <w:r>
        <w:t>hot</w:t>
      </w:r>
      <w:r>
        <w:rPr>
          <w:spacing w:val="-6"/>
        </w:rPr>
        <w:t xml:space="preserve"> </w:t>
      </w:r>
      <w:r>
        <w:t>discomfort</w:t>
      </w:r>
      <w:r>
        <w:rPr>
          <w:spacing w:val="-8"/>
        </w:rPr>
        <w:t xml:space="preserve"> </w:t>
      </w:r>
      <w:r>
        <w:t>hours.</w:t>
      </w:r>
      <w:r>
        <w:rPr>
          <w:spacing w:val="-10"/>
        </w:rPr>
        <w:t xml:space="preserve"> </w:t>
      </w:r>
      <w:proofErr w:type="spellStart"/>
      <w:r>
        <w:t>Mould</w:t>
      </w:r>
      <w:proofErr w:type="spellEnd"/>
      <w:r>
        <w:rPr>
          <w:spacing w:val="-10"/>
        </w:rPr>
        <w:t xml:space="preserve"> </w:t>
      </w:r>
      <w:r>
        <w:t xml:space="preserve">risk is represented using the proportion of total hours when surface relative humidity exceeds 80%, weighted by zone volume. The scenarios are then compared across energy, cost, carbon, thermal comfort and </w:t>
      </w:r>
      <w:proofErr w:type="spellStart"/>
      <w:r>
        <w:t>mould</w:t>
      </w:r>
      <w:proofErr w:type="spellEnd"/>
      <w:r>
        <w:t>-risk indicators to identify trade-offs between financial, environmental and occupant-related performance.</w:t>
      </w:r>
    </w:p>
    <w:p w14:paraId="4F44608B" w14:textId="77777777" w:rsidR="00F64A0B" w:rsidRDefault="00F64A0B">
      <w:pPr>
        <w:pStyle w:val="BodyText"/>
      </w:pPr>
    </w:p>
    <w:p w14:paraId="4F44608C" w14:textId="77777777" w:rsidR="00F64A0B" w:rsidRDefault="00F64A0B">
      <w:pPr>
        <w:pStyle w:val="BodyText"/>
        <w:spacing w:before="9"/>
      </w:pPr>
    </w:p>
    <w:p w14:paraId="4F44608D" w14:textId="77777777" w:rsidR="00F64A0B" w:rsidRDefault="00000000">
      <w:pPr>
        <w:pStyle w:val="Heading7"/>
        <w:spacing w:before="1"/>
        <w:jc w:val="both"/>
      </w:pPr>
      <w:r>
        <w:t>Contribution</w:t>
      </w:r>
      <w:r>
        <w:rPr>
          <w:spacing w:val="-8"/>
        </w:rPr>
        <w:t xml:space="preserve"> </w:t>
      </w:r>
      <w:r>
        <w:t>to</w:t>
      </w:r>
      <w:r>
        <w:rPr>
          <w:spacing w:val="-6"/>
        </w:rPr>
        <w:t xml:space="preserve"> </w:t>
      </w:r>
      <w:r>
        <w:t>knowledge</w:t>
      </w:r>
      <w:r>
        <w:rPr>
          <w:spacing w:val="-3"/>
        </w:rPr>
        <w:t xml:space="preserve"> </w:t>
      </w:r>
      <w:r>
        <w:t>and</w:t>
      </w:r>
      <w:r>
        <w:rPr>
          <w:spacing w:val="-2"/>
        </w:rPr>
        <w:t xml:space="preserve"> </w:t>
      </w:r>
      <w:r>
        <w:t>potential</w:t>
      </w:r>
      <w:r>
        <w:rPr>
          <w:spacing w:val="-2"/>
        </w:rPr>
        <w:t xml:space="preserve"> </w:t>
      </w:r>
      <w:r>
        <w:t>impact</w:t>
      </w:r>
      <w:r>
        <w:rPr>
          <w:spacing w:val="-2"/>
        </w:rPr>
        <w:t xml:space="preserve"> </w:t>
      </w:r>
      <w:r>
        <w:t>of</w:t>
      </w:r>
      <w:r>
        <w:rPr>
          <w:spacing w:val="-5"/>
        </w:rPr>
        <w:t xml:space="preserve"> </w:t>
      </w:r>
      <w:r>
        <w:t>your</w:t>
      </w:r>
      <w:r>
        <w:rPr>
          <w:spacing w:val="-4"/>
        </w:rPr>
        <w:t xml:space="preserve"> </w:t>
      </w:r>
      <w:r>
        <w:rPr>
          <w:spacing w:val="-2"/>
        </w:rPr>
        <w:t>research</w:t>
      </w:r>
    </w:p>
    <w:p w14:paraId="4F44608E" w14:textId="77777777" w:rsidR="00F64A0B" w:rsidRDefault="00000000">
      <w:pPr>
        <w:pStyle w:val="BodyText"/>
        <w:spacing w:before="147" w:line="266" w:lineRule="auto"/>
        <w:ind w:left="230" w:right="514"/>
        <w:jc w:val="both"/>
      </w:pPr>
      <w:r>
        <w:t>This study contributes to housing retrofit research by demonstrating that the preferred retrofit option depends strongly on the performance indicators considered. Switching to a heat pump alone can substantially</w:t>
      </w:r>
      <w:r>
        <w:rPr>
          <w:spacing w:val="-16"/>
        </w:rPr>
        <w:t xml:space="preserve"> </w:t>
      </w:r>
      <w:r>
        <w:t>reduce</w:t>
      </w:r>
      <w:r>
        <w:rPr>
          <w:spacing w:val="-15"/>
        </w:rPr>
        <w:t xml:space="preserve"> </w:t>
      </w:r>
      <w:r>
        <w:t>operational</w:t>
      </w:r>
      <w:r>
        <w:rPr>
          <w:spacing w:val="-15"/>
        </w:rPr>
        <w:t xml:space="preserve"> </w:t>
      </w:r>
      <w:r>
        <w:t>carbon</w:t>
      </w:r>
      <w:r>
        <w:rPr>
          <w:spacing w:val="-16"/>
        </w:rPr>
        <w:t xml:space="preserve"> </w:t>
      </w:r>
      <w:r>
        <w:t>emissions,</w:t>
      </w:r>
      <w:r>
        <w:rPr>
          <w:spacing w:val="-15"/>
        </w:rPr>
        <w:t xml:space="preserve"> </w:t>
      </w:r>
      <w:r>
        <w:t>but</w:t>
      </w:r>
      <w:r>
        <w:rPr>
          <w:spacing w:val="-15"/>
        </w:rPr>
        <w:t xml:space="preserve"> </w:t>
      </w:r>
      <w:r>
        <w:t>without</w:t>
      </w:r>
      <w:r>
        <w:rPr>
          <w:spacing w:val="-15"/>
        </w:rPr>
        <w:t xml:space="preserve"> </w:t>
      </w:r>
      <w:r>
        <w:t>fabric</w:t>
      </w:r>
      <w:r>
        <w:rPr>
          <w:spacing w:val="-16"/>
        </w:rPr>
        <w:t xml:space="preserve"> </w:t>
      </w:r>
      <w:r>
        <w:t>improvement</w:t>
      </w:r>
      <w:r>
        <w:rPr>
          <w:spacing w:val="-15"/>
        </w:rPr>
        <w:t xml:space="preserve"> </w:t>
      </w:r>
      <w:r>
        <w:t>it</w:t>
      </w:r>
      <w:r>
        <w:rPr>
          <w:spacing w:val="-15"/>
        </w:rPr>
        <w:t xml:space="preserve"> </w:t>
      </w:r>
      <w:r>
        <w:t>does</w:t>
      </w:r>
      <w:r>
        <w:rPr>
          <w:spacing w:val="-16"/>
        </w:rPr>
        <w:t xml:space="preserve"> </w:t>
      </w:r>
      <w:r>
        <w:t>not</w:t>
      </w:r>
      <w:r>
        <w:rPr>
          <w:spacing w:val="-15"/>
        </w:rPr>
        <w:t xml:space="preserve"> </w:t>
      </w:r>
      <w:r>
        <w:t xml:space="preserve">improve thermal comfort or </w:t>
      </w:r>
      <w:proofErr w:type="spellStart"/>
      <w:r>
        <w:t>mould</w:t>
      </w:r>
      <w:proofErr w:type="spellEnd"/>
      <w:r>
        <w:t xml:space="preserve">-risk indicators. Fabric insulation reduces heating demand, carbon emissions, cold discomfort and </w:t>
      </w:r>
      <w:proofErr w:type="spellStart"/>
      <w:r>
        <w:t>mould</w:t>
      </w:r>
      <w:proofErr w:type="spellEnd"/>
      <w:r>
        <w:t xml:space="preserve"> risk, but deeper retrofit packages can have longer payback periods and may increase hot discomfort. Time-of-use tariffs improve the cost performance of heat pump scenarios without changing energy use, carbon emissions, thermal comfort or </w:t>
      </w:r>
      <w:proofErr w:type="spellStart"/>
      <w:r>
        <w:t>mould</w:t>
      </w:r>
      <w:proofErr w:type="spellEnd"/>
      <w:r>
        <w:t xml:space="preserve"> risk, but the magnitude of cost reduction varies by provider and tariff structure. Peak-time-off operation can reduce annual cost further, but increases cold discomfort during occupied periods.</w:t>
      </w:r>
    </w:p>
    <w:p w14:paraId="4F44608F" w14:textId="77777777" w:rsidR="00F64A0B" w:rsidRDefault="00F64A0B">
      <w:pPr>
        <w:pStyle w:val="BodyText"/>
        <w:spacing w:line="266" w:lineRule="auto"/>
        <w:jc w:val="both"/>
        <w:sectPr w:rsidR="00F64A0B">
          <w:headerReference w:type="default" r:id="rId277"/>
          <w:footerReference w:type="default" r:id="rId278"/>
          <w:pgSz w:w="11910" w:h="16840"/>
          <w:pgMar w:top="1260" w:right="566" w:bottom="820" w:left="850" w:header="625" w:footer="621" w:gutter="0"/>
          <w:cols w:space="720"/>
        </w:sectPr>
      </w:pPr>
    </w:p>
    <w:p w14:paraId="4F446090" w14:textId="77777777" w:rsidR="00F64A0B" w:rsidRDefault="00000000">
      <w:pPr>
        <w:pStyle w:val="BodyText"/>
        <w:spacing w:before="160" w:line="266" w:lineRule="auto"/>
        <w:ind w:left="230" w:right="517"/>
        <w:jc w:val="both"/>
      </w:pPr>
      <w:r>
        <w:rPr>
          <w:noProof/>
        </w:rPr>
        <w:lastRenderedPageBreak/>
        <mc:AlternateContent>
          <mc:Choice Requires="wps">
            <w:drawing>
              <wp:anchor distT="0" distB="0" distL="0" distR="0" simplePos="0" relativeHeight="15782400" behindDoc="0" locked="0" layoutInCell="1" allowOverlap="1" wp14:anchorId="4F44630E" wp14:editId="4F44630F">
                <wp:simplePos x="0" y="0"/>
                <wp:positionH relativeFrom="page">
                  <wp:posOffset>2500179</wp:posOffset>
                </wp:positionH>
                <wp:positionV relativeFrom="page">
                  <wp:posOffset>10122983</wp:posOffset>
                </wp:positionV>
                <wp:extent cx="810260" cy="26162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261620"/>
                        </a:xfrm>
                        <a:custGeom>
                          <a:avLst/>
                          <a:gdLst/>
                          <a:ahLst/>
                          <a:cxnLst/>
                          <a:rect l="l" t="t" r="r" b="b"/>
                          <a:pathLst>
                            <a:path w="810260" h="261620">
                              <a:moveTo>
                                <a:pt x="810263" y="0"/>
                              </a:moveTo>
                              <a:lnTo>
                                <a:pt x="0" y="0"/>
                              </a:lnTo>
                              <a:lnTo>
                                <a:pt x="0" y="261621"/>
                              </a:lnTo>
                              <a:lnTo>
                                <a:pt x="810263" y="261621"/>
                              </a:lnTo>
                              <a:lnTo>
                                <a:pt x="81026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D6A827B" id="Graphic 227" o:spid="_x0000_s1026" style="position:absolute;margin-left:196.85pt;margin-top:797.1pt;width:63.8pt;height:20.6pt;z-index:15782400;visibility:visible;mso-wrap-style:square;mso-wrap-distance-left:0;mso-wrap-distance-top:0;mso-wrap-distance-right:0;mso-wrap-distance-bottom:0;mso-position-horizontal:absolute;mso-position-horizontal-relative:page;mso-position-vertical:absolute;mso-position-vertical-relative:page;v-text-anchor:top" coordsize="81026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x3THgIAAMAEAAAOAAAAZHJzL2Uyb0RvYy54bWysVFGL2zAMfh/sPxi/r2k7KEe49Bh3dAyO&#10;28F17Nl1nCbMiTzJbdJ/P9mp07A9bSwPjhx9lj99knL/MLRWnA1SA10hV4ulFKbTUDbdsZDf9rsP&#10;d1KQV12pLHSmkBdD8mH7/t1973KzhhpsaVBwkI7y3hWy9t7lWUa6Nq2iBTjTsbMCbJXnLR6zElXP&#10;0VubrZfLTdYDlg5BGyL++jQ65TbGryqj/deqIuOFLSRz83HFuB7Cmm3vVX5E5epGX2mof2DRqqbj&#10;S6dQT8orccLmj1BtoxEIKr/Q0GZQVY02MQfOZrX8LZu3WjkTc2FxyE0y0f8Lq1/Ob+4VA3Vyz6B/&#10;ECuS9Y7yyRM2dMUMFbYBy8TFEFW8TCqawQvNH+9Wy/WGtdbsWm9Wm3VUOVN5OqxP5D8biIHU+Zn8&#10;WIQyWapOlh66ZCKXMhTRxiJ6KbiIKAUX8TAW0SkfzgV2wRT9jUk9EQneFs5mDxHnQxKR70cpUibM&#10;9Aax3RzKWc1QyZfeLoYbMTHxVWDG4RIgvUfg7N6/Qyc9Uzhtgcx4U8g8XjmpwdfP9SawTblrrA35&#10;Ex4PjxbFWbGwu/hcGc9gsRnG+odOOEB5eUXR88gUkn6eFBop7JeOezLMVzIwGYdkoLePEKcwSo/k&#10;98N3hU44NgvpuX1eIHW8ylNjMP8AGLHhZAefTh6qJnRN5DYyum54TGL+15EOczjfR9Ttx7P9BQAA&#10;//8DAFBLAwQUAAYACAAAACEA/bMCXOMAAAANAQAADwAAAGRycy9kb3ducmV2LnhtbEyPwU7CQBCG&#10;7ya+w2ZMvMmWlhao3RIxMTHBC2BMuC3doW3szjbdBerbO57wOPN/+eebYjXaTlxw8K0jBdNJBAKp&#10;cqalWsHn/u1pAcIHTUZ3jlDBD3pYlfd3hc6Nu9IWL7tQCy4hn2sFTQh9LqWvGrTaT1yPxNnJDVYH&#10;HodamkFfudx2Mo6iTFrdEl9odI+vDVbfu7NVQP1ef7TVfLs+Zc7a981h87VOlXp8GF+eQQQcww2G&#10;P31Wh5Kdju5MxotOQbJM5oxykC5nMQhG0niagDjyKkvSGciykP+/KH8BAAD//wMAUEsBAi0AFAAG&#10;AAgAAAAhALaDOJL+AAAA4QEAABMAAAAAAAAAAAAAAAAAAAAAAFtDb250ZW50X1R5cGVzXS54bWxQ&#10;SwECLQAUAAYACAAAACEAOP0h/9YAAACUAQAACwAAAAAAAAAAAAAAAAAvAQAAX3JlbHMvLnJlbHNQ&#10;SwECLQAUAAYACAAAACEAKPMd0x4CAADABAAADgAAAAAAAAAAAAAAAAAuAgAAZHJzL2Uyb0RvYy54&#10;bWxQSwECLQAUAAYACAAAACEA/bMCXOMAAAANAQAADwAAAAAAAAAAAAAAAAB4BAAAZHJzL2Rvd25y&#10;ZXYueG1sUEsFBgAAAAAEAAQA8wAAAIgFAAAAAA==&#10;" path="m810263,l,,,261621r810263,l810263,xe" stroked="f">
                <v:path arrowok="t"/>
                <w10:wrap anchorx="page" anchory="page"/>
              </v:shape>
            </w:pict>
          </mc:Fallback>
        </mc:AlternateContent>
      </w:r>
      <w:r>
        <w:t>These</w:t>
      </w:r>
      <w:r>
        <w:rPr>
          <w:spacing w:val="-16"/>
        </w:rPr>
        <w:t xml:space="preserve"> </w:t>
      </w:r>
      <w:r>
        <w:t>findings</w:t>
      </w:r>
      <w:r>
        <w:rPr>
          <w:spacing w:val="-15"/>
        </w:rPr>
        <w:t xml:space="preserve"> </w:t>
      </w:r>
      <w:r>
        <w:t>provide</w:t>
      </w:r>
      <w:r>
        <w:rPr>
          <w:spacing w:val="-15"/>
        </w:rPr>
        <w:t xml:space="preserve"> </w:t>
      </w:r>
      <w:r>
        <w:t>indicative</w:t>
      </w:r>
      <w:r>
        <w:rPr>
          <w:spacing w:val="-15"/>
        </w:rPr>
        <w:t xml:space="preserve"> </w:t>
      </w:r>
      <w:r>
        <w:t>insights</w:t>
      </w:r>
      <w:r>
        <w:rPr>
          <w:spacing w:val="-16"/>
        </w:rPr>
        <w:t xml:space="preserve"> </w:t>
      </w:r>
      <w:r>
        <w:t>for</w:t>
      </w:r>
      <w:r>
        <w:rPr>
          <w:spacing w:val="-14"/>
        </w:rPr>
        <w:t xml:space="preserve"> </w:t>
      </w:r>
      <w:r>
        <w:t>retrofit</w:t>
      </w:r>
      <w:r>
        <w:rPr>
          <w:spacing w:val="-15"/>
        </w:rPr>
        <w:t xml:space="preserve"> </w:t>
      </w:r>
      <w:r>
        <w:t>decision-making.</w:t>
      </w:r>
      <w:r>
        <w:rPr>
          <w:spacing w:val="-13"/>
        </w:rPr>
        <w:t xml:space="preserve"> </w:t>
      </w:r>
      <w:r>
        <w:t>For</w:t>
      </w:r>
      <w:r>
        <w:rPr>
          <w:spacing w:val="-15"/>
        </w:rPr>
        <w:t xml:space="preserve"> </w:t>
      </w:r>
      <w:r>
        <w:t>homeowners</w:t>
      </w:r>
      <w:r>
        <w:rPr>
          <w:spacing w:val="-15"/>
        </w:rPr>
        <w:t xml:space="preserve"> </w:t>
      </w:r>
      <w:r>
        <w:t>and</w:t>
      </w:r>
      <w:r>
        <w:rPr>
          <w:spacing w:val="-15"/>
        </w:rPr>
        <w:t xml:space="preserve"> </w:t>
      </w:r>
      <w:r>
        <w:t xml:space="preserve">landlords, the results show that comfort and </w:t>
      </w:r>
      <w:proofErr w:type="spellStart"/>
      <w:r>
        <w:t>mould</w:t>
      </w:r>
      <w:proofErr w:type="spellEnd"/>
      <w:r>
        <w:t>-risk reduction may be important benefits alongside energy bill</w:t>
      </w:r>
      <w:r>
        <w:rPr>
          <w:spacing w:val="-16"/>
        </w:rPr>
        <w:t xml:space="preserve"> </w:t>
      </w:r>
      <w:r>
        <w:t>savings.</w:t>
      </w:r>
      <w:r>
        <w:rPr>
          <w:spacing w:val="-12"/>
        </w:rPr>
        <w:t xml:space="preserve"> </w:t>
      </w:r>
      <w:r>
        <w:t>For</w:t>
      </w:r>
      <w:r>
        <w:rPr>
          <w:spacing w:val="-15"/>
        </w:rPr>
        <w:t xml:space="preserve"> </w:t>
      </w:r>
      <w:r>
        <w:t>policy</w:t>
      </w:r>
      <w:r>
        <w:rPr>
          <w:spacing w:val="-13"/>
        </w:rPr>
        <w:t xml:space="preserve"> </w:t>
      </w:r>
      <w:r>
        <w:t>discussions,</w:t>
      </w:r>
      <w:r>
        <w:rPr>
          <w:spacing w:val="-15"/>
        </w:rPr>
        <w:t xml:space="preserve"> </w:t>
      </w:r>
      <w:r>
        <w:t>the</w:t>
      </w:r>
      <w:r>
        <w:rPr>
          <w:spacing w:val="-16"/>
        </w:rPr>
        <w:t xml:space="preserve"> </w:t>
      </w:r>
      <w:r>
        <w:t>study</w:t>
      </w:r>
      <w:r>
        <w:rPr>
          <w:spacing w:val="-14"/>
        </w:rPr>
        <w:t xml:space="preserve"> </w:t>
      </w:r>
      <w:r>
        <w:t>suggests</w:t>
      </w:r>
      <w:r>
        <w:rPr>
          <w:spacing w:val="-15"/>
        </w:rPr>
        <w:t xml:space="preserve"> </w:t>
      </w:r>
      <w:r>
        <w:t>that</w:t>
      </w:r>
      <w:r>
        <w:rPr>
          <w:spacing w:val="-13"/>
        </w:rPr>
        <w:t xml:space="preserve"> </w:t>
      </w:r>
      <w:r>
        <w:t>subsidy</w:t>
      </w:r>
      <w:r>
        <w:rPr>
          <w:spacing w:val="-15"/>
        </w:rPr>
        <w:t xml:space="preserve"> </w:t>
      </w:r>
      <w:r>
        <w:t>design</w:t>
      </w:r>
      <w:r>
        <w:rPr>
          <w:spacing w:val="-15"/>
        </w:rPr>
        <w:t xml:space="preserve"> </w:t>
      </w:r>
      <w:r>
        <w:t>and</w:t>
      </w:r>
      <w:r>
        <w:rPr>
          <w:spacing w:val="-13"/>
        </w:rPr>
        <w:t xml:space="preserve"> </w:t>
      </w:r>
      <w:r>
        <w:t>tariff</w:t>
      </w:r>
      <w:r>
        <w:rPr>
          <w:spacing w:val="-15"/>
        </w:rPr>
        <w:t xml:space="preserve"> </w:t>
      </w:r>
      <w:r>
        <w:t>structures</w:t>
      </w:r>
      <w:r>
        <w:rPr>
          <w:spacing w:val="-15"/>
        </w:rPr>
        <w:t xml:space="preserve"> </w:t>
      </w:r>
      <w:r>
        <w:t>should be considered alongside indoor environmental outcomes, rather than assessed only through cost savings</w:t>
      </w:r>
      <w:r>
        <w:rPr>
          <w:spacing w:val="-5"/>
        </w:rPr>
        <w:t xml:space="preserve"> </w:t>
      </w:r>
      <w:r>
        <w:t>or</w:t>
      </w:r>
      <w:r>
        <w:rPr>
          <w:spacing w:val="-5"/>
        </w:rPr>
        <w:t xml:space="preserve"> </w:t>
      </w:r>
      <w:r>
        <w:t>carbon</w:t>
      </w:r>
      <w:r>
        <w:rPr>
          <w:spacing w:val="-6"/>
        </w:rPr>
        <w:t xml:space="preserve"> </w:t>
      </w:r>
      <w:r>
        <w:t>reduction.</w:t>
      </w:r>
      <w:r>
        <w:rPr>
          <w:spacing w:val="-5"/>
        </w:rPr>
        <w:t xml:space="preserve"> </w:t>
      </w:r>
      <w:r>
        <w:t>More</w:t>
      </w:r>
      <w:r>
        <w:rPr>
          <w:spacing w:val="-8"/>
        </w:rPr>
        <w:t xml:space="preserve"> </w:t>
      </w:r>
      <w:r>
        <w:t>broadly,</w:t>
      </w:r>
      <w:r>
        <w:rPr>
          <w:spacing w:val="-6"/>
        </w:rPr>
        <w:t xml:space="preserve"> </w:t>
      </w:r>
      <w:r>
        <w:t>the</w:t>
      </w:r>
      <w:r>
        <w:rPr>
          <w:spacing w:val="-5"/>
        </w:rPr>
        <w:t xml:space="preserve"> </w:t>
      </w:r>
      <w:r>
        <w:t>study</w:t>
      </w:r>
      <w:r>
        <w:rPr>
          <w:spacing w:val="-5"/>
        </w:rPr>
        <w:t xml:space="preserve"> </w:t>
      </w:r>
      <w:r>
        <w:t>highlights</w:t>
      </w:r>
      <w:r>
        <w:rPr>
          <w:spacing w:val="-5"/>
        </w:rPr>
        <w:t xml:space="preserve"> </w:t>
      </w:r>
      <w:r>
        <w:t>the</w:t>
      </w:r>
      <w:r>
        <w:rPr>
          <w:spacing w:val="-6"/>
        </w:rPr>
        <w:t xml:space="preserve"> </w:t>
      </w:r>
      <w:r>
        <w:t>value</w:t>
      </w:r>
      <w:r>
        <w:rPr>
          <w:spacing w:val="-5"/>
        </w:rPr>
        <w:t xml:space="preserve"> </w:t>
      </w:r>
      <w:r>
        <w:t>of</w:t>
      </w:r>
      <w:r>
        <w:rPr>
          <w:spacing w:val="-6"/>
        </w:rPr>
        <w:t xml:space="preserve"> </w:t>
      </w:r>
      <w:r>
        <w:t>multi-dimensional</w:t>
      </w:r>
      <w:r>
        <w:rPr>
          <w:spacing w:val="-5"/>
        </w:rPr>
        <w:t xml:space="preserve"> </w:t>
      </w:r>
      <w:r>
        <w:t xml:space="preserve">retrofit assessment while </w:t>
      </w:r>
      <w:proofErr w:type="spellStart"/>
      <w:r>
        <w:t>recognising</w:t>
      </w:r>
      <w:proofErr w:type="spellEnd"/>
      <w:r>
        <w:t xml:space="preserve"> that further analysis across additional dwelling types is needed.</w:t>
      </w:r>
    </w:p>
    <w:p w14:paraId="4F446091" w14:textId="77777777" w:rsidR="00F64A0B" w:rsidRDefault="00F64A0B">
      <w:pPr>
        <w:pStyle w:val="BodyText"/>
        <w:spacing w:before="102"/>
      </w:pPr>
    </w:p>
    <w:p w14:paraId="4F446092" w14:textId="77777777" w:rsidR="00F64A0B" w:rsidRDefault="00000000">
      <w:pPr>
        <w:pStyle w:val="Heading7"/>
      </w:pPr>
      <w:r>
        <w:rPr>
          <w:spacing w:val="-2"/>
        </w:rPr>
        <w:t>Keywords</w:t>
      </w:r>
    </w:p>
    <w:p w14:paraId="4F446093" w14:textId="77777777" w:rsidR="00F64A0B" w:rsidRDefault="00000000">
      <w:pPr>
        <w:pStyle w:val="BodyText"/>
        <w:spacing w:before="145"/>
        <w:ind w:left="230"/>
      </w:pPr>
      <w:r>
        <w:t>Housing</w:t>
      </w:r>
      <w:r>
        <w:rPr>
          <w:spacing w:val="-7"/>
        </w:rPr>
        <w:t xml:space="preserve"> </w:t>
      </w:r>
      <w:r>
        <w:t>retrofit;</w:t>
      </w:r>
      <w:r>
        <w:rPr>
          <w:spacing w:val="-3"/>
        </w:rPr>
        <w:t xml:space="preserve"> </w:t>
      </w:r>
      <w:r>
        <w:t>Time-of-use</w:t>
      </w:r>
      <w:r>
        <w:rPr>
          <w:spacing w:val="-4"/>
        </w:rPr>
        <w:t xml:space="preserve"> </w:t>
      </w:r>
      <w:r>
        <w:t>tariffs;</w:t>
      </w:r>
      <w:r>
        <w:rPr>
          <w:spacing w:val="-5"/>
        </w:rPr>
        <w:t xml:space="preserve"> </w:t>
      </w:r>
      <w:r>
        <w:t>Energy</w:t>
      </w:r>
      <w:r>
        <w:rPr>
          <w:spacing w:val="-6"/>
        </w:rPr>
        <w:t xml:space="preserve"> </w:t>
      </w:r>
      <w:r>
        <w:t>costs;</w:t>
      </w:r>
      <w:r>
        <w:rPr>
          <w:spacing w:val="-5"/>
        </w:rPr>
        <w:t xml:space="preserve"> </w:t>
      </w:r>
      <w:r>
        <w:t>Carbon</w:t>
      </w:r>
      <w:r>
        <w:rPr>
          <w:spacing w:val="-5"/>
        </w:rPr>
        <w:t xml:space="preserve"> </w:t>
      </w:r>
      <w:r>
        <w:t>emissions;</w:t>
      </w:r>
      <w:r>
        <w:rPr>
          <w:spacing w:val="-3"/>
        </w:rPr>
        <w:t xml:space="preserve"> </w:t>
      </w:r>
      <w:r>
        <w:t>Thermal</w:t>
      </w:r>
      <w:r>
        <w:rPr>
          <w:spacing w:val="-5"/>
        </w:rPr>
        <w:t xml:space="preserve"> </w:t>
      </w:r>
      <w:r>
        <w:t>comfort;</w:t>
      </w:r>
      <w:r>
        <w:rPr>
          <w:spacing w:val="-4"/>
        </w:rPr>
        <w:t xml:space="preserve"> </w:t>
      </w:r>
      <w:proofErr w:type="spellStart"/>
      <w:r>
        <w:t>Mould</w:t>
      </w:r>
      <w:proofErr w:type="spellEnd"/>
      <w:r>
        <w:rPr>
          <w:spacing w:val="-6"/>
        </w:rPr>
        <w:t xml:space="preserve"> </w:t>
      </w:r>
      <w:r>
        <w:rPr>
          <w:spacing w:val="-4"/>
        </w:rPr>
        <w:t>risk</w:t>
      </w:r>
    </w:p>
    <w:p w14:paraId="4F446094" w14:textId="77777777" w:rsidR="00F64A0B" w:rsidRDefault="00F64A0B">
      <w:pPr>
        <w:pStyle w:val="BodyText"/>
        <w:sectPr w:rsidR="00F64A0B">
          <w:pgSz w:w="11910" w:h="16840"/>
          <w:pgMar w:top="1280" w:right="566" w:bottom="820" w:left="850" w:header="625" w:footer="621" w:gutter="0"/>
          <w:cols w:space="720"/>
        </w:sectPr>
      </w:pPr>
    </w:p>
    <w:p w14:paraId="4F446095" w14:textId="77777777" w:rsidR="00F64A0B" w:rsidRDefault="00000000">
      <w:pPr>
        <w:pStyle w:val="Heading7"/>
        <w:spacing w:before="219"/>
      </w:pPr>
      <w:r>
        <w:rPr>
          <w:noProof/>
        </w:rPr>
        <w:lastRenderedPageBreak/>
        <mc:AlternateContent>
          <mc:Choice Requires="wps">
            <w:drawing>
              <wp:anchor distT="0" distB="0" distL="0" distR="0" simplePos="0" relativeHeight="486146048" behindDoc="1" locked="0" layoutInCell="1" allowOverlap="1" wp14:anchorId="4F446310" wp14:editId="4F446311">
                <wp:simplePos x="0" y="0"/>
                <wp:positionH relativeFrom="page">
                  <wp:posOffset>621494</wp:posOffset>
                </wp:positionH>
                <wp:positionV relativeFrom="page">
                  <wp:posOffset>421988</wp:posOffset>
                </wp:positionV>
                <wp:extent cx="6371590" cy="444500"/>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1590" cy="444500"/>
                        </a:xfrm>
                        <a:custGeom>
                          <a:avLst/>
                          <a:gdLst/>
                          <a:ahLst/>
                          <a:cxnLst/>
                          <a:rect l="l" t="t" r="r" b="b"/>
                          <a:pathLst>
                            <a:path w="6371590" h="444500">
                              <a:moveTo>
                                <a:pt x="6371502" y="0"/>
                              </a:moveTo>
                              <a:lnTo>
                                <a:pt x="0" y="0"/>
                              </a:lnTo>
                              <a:lnTo>
                                <a:pt x="0" y="444502"/>
                              </a:lnTo>
                              <a:lnTo>
                                <a:pt x="6371502" y="444502"/>
                              </a:lnTo>
                              <a:lnTo>
                                <a:pt x="63715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6CC487B" id="Graphic 230" o:spid="_x0000_s1026" style="position:absolute;margin-left:48.95pt;margin-top:33.25pt;width:501.7pt;height:35pt;z-index:-17170432;visibility:visible;mso-wrap-style:square;mso-wrap-distance-left:0;mso-wrap-distance-top:0;mso-wrap-distance-right:0;mso-wrap-distance-bottom:0;mso-position-horizontal:absolute;mso-position-horizontal-relative:page;mso-position-vertical:absolute;mso-position-vertical-relative:page;v-text-anchor:top" coordsize="6371590,444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4uIgIAAMUEAAAOAAAAZHJzL2Uyb0RvYy54bWysVMFu2zAMvQ/YPwi6L3aytOuMOMXQIsOA&#10;oivQDDsrshwbk0WNUmL370fJkWtspw3zQabMJ+rxkfTmdug0Oyt0LZiSLxc5Z8pIqFpzLPm3/e7d&#10;DWfOC1MJDUaV/EU5frt9+2bT20KtoAFdKWQUxLiityVvvLdFljnZqE64BVhlyFkDdsLTFo9ZhaKn&#10;6J3OVnl+nfWAlUWQyjn6ej86+TbGr2sl/de6dsozXXLi5uOKcT2ENdtuRHFEYZtWXmiIf2DRidbQ&#10;pVOoe+EFO2H7R6iulQgOar+Q0GVQ161UMQfKZpn/ls1zI6yKuZA4zk4yuf8XVj6en+0TBurOPoD8&#10;4UiRrLeumDxh4y6YocYuYIk4G6KKL5OKavBM0sfr9x+WVx9JbEm+9Xp9lUeZM1Gk0/Lk/GcFMZI4&#10;Pzg/VqFKlmiSJQeTTKRahirqWEXPGVUROaMqHsYqWuHDuUAvmKyfUWkmJsHdwVntIQJ9SCMyzlec&#10;pWSI6ytGmzmW8pqhki+9bYw3YmLqq8CNwiVAeo/A+cV/CU+apoBSg1PjXSH7eOmkCBGYa+5At9Wu&#10;1TpI4PB4uNPIzoLE3cXnwnkGix0xNkFohwNUL0/IepqbkrufJ4GKM/3FUGOGIUsGJuOQDPT6DuIo&#10;RvXR+f3wXaBllsySe+qhR0htL4rUHMQ/AEZsOGng08lD3YbOidxGRpcNzUrM/zLXYRjn+4h6/fts&#10;fwEAAP//AwBQSwMEFAAGAAgAAAAhABvV/SDeAAAACgEAAA8AAABkcnMvZG93bnJldi54bWxMj0FP&#10;wzAMhe9I/IfISNxYUjoKK02nCTZxZgyJo9dkbdXGqZps6/493glutt/T8/eK5eR6cbJjaD1pSGYK&#10;hKXKm5ZqDbuvzcMLiBCRDPaerIaLDbAsb28KzI0/06c9bWMtOIRCjhqaGIdcylA11mGY+cESawc/&#10;Ooy8jrU0I5453PXyUalMOmyJPzQ42LfGVt326DTMP9YdrtK4Ue/dz/duXanLYa60vr+bVq8gop3i&#10;nxmu+IwOJTPt/ZFMEL2GxfOCnRqy7AnEVU9UkoLY85TySZaF/F+h/AUAAP//AwBQSwECLQAUAAYA&#10;CAAAACEAtoM4kv4AAADhAQAAEwAAAAAAAAAAAAAAAAAAAAAAW0NvbnRlbnRfVHlwZXNdLnhtbFBL&#10;AQItABQABgAIAAAAIQA4/SH/1gAAAJQBAAALAAAAAAAAAAAAAAAAAC8BAABfcmVscy8ucmVsc1BL&#10;AQItABQABgAIAAAAIQAZm44uIgIAAMUEAAAOAAAAAAAAAAAAAAAAAC4CAABkcnMvZTJvRG9jLnht&#10;bFBLAQItABQABgAIAAAAIQAb1f0g3gAAAAoBAAAPAAAAAAAAAAAAAAAAAHwEAABkcnMvZG93bnJl&#10;di54bWxQSwUGAAAAAAQABADzAAAAhwUAAAAA&#10;" path="m6371502,l,,,444502r6371502,l6371502,xe" stroked="f">
                <v:path arrowok="t"/>
                <w10:wrap anchorx="page" anchory="page"/>
              </v:shape>
            </w:pict>
          </mc:Fallback>
        </mc:AlternateContent>
      </w:r>
      <w:r>
        <w:rPr>
          <w:noProof/>
        </w:rPr>
        <mc:AlternateContent>
          <mc:Choice Requires="wps">
            <w:drawing>
              <wp:anchor distT="0" distB="0" distL="0" distR="0" simplePos="0" relativeHeight="486146560" behindDoc="1" locked="0" layoutInCell="1" allowOverlap="1" wp14:anchorId="4F446312" wp14:editId="4F446313">
                <wp:simplePos x="0" y="0"/>
                <wp:positionH relativeFrom="page">
                  <wp:posOffset>2500179</wp:posOffset>
                </wp:positionH>
                <wp:positionV relativeFrom="page">
                  <wp:posOffset>10164548</wp:posOffset>
                </wp:positionV>
                <wp:extent cx="718820" cy="228600"/>
                <wp:effectExtent l="0" t="0" r="0" b="0"/>
                <wp:wrapNone/>
                <wp:docPr id="231" name="Graphic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820" cy="228600"/>
                        </a:xfrm>
                        <a:custGeom>
                          <a:avLst/>
                          <a:gdLst/>
                          <a:ahLst/>
                          <a:cxnLst/>
                          <a:rect l="l" t="t" r="r" b="b"/>
                          <a:pathLst>
                            <a:path w="718820" h="228600">
                              <a:moveTo>
                                <a:pt x="718823" y="0"/>
                              </a:moveTo>
                              <a:lnTo>
                                <a:pt x="0" y="0"/>
                              </a:lnTo>
                              <a:lnTo>
                                <a:pt x="0" y="228370"/>
                              </a:lnTo>
                              <a:lnTo>
                                <a:pt x="718823" y="228370"/>
                              </a:lnTo>
                              <a:lnTo>
                                <a:pt x="71882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5396096" id="Graphic 231" o:spid="_x0000_s1026" style="position:absolute;margin-left:196.85pt;margin-top:800.35pt;width:56.6pt;height:18pt;z-index:-17169920;visibility:visible;mso-wrap-style:square;mso-wrap-distance-left:0;mso-wrap-distance-top:0;mso-wrap-distance-right:0;mso-wrap-distance-bottom:0;mso-position-horizontal:absolute;mso-position-horizontal-relative:page;mso-position-vertical:absolute;mso-position-vertical-relative:page;v-text-anchor:top" coordsize="71882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5PHQIAAMAEAAAOAAAAZHJzL2Uyb0RvYy54bWysVFFr2zAQfh/sPwi9L05SaIOJU0ZLxqB0&#10;hWbsWZHl2EzWaScldv79TnLkmO5ppXmQT9an8/d9d5f1fd9qdlLoGjAFX8zmnCkjoWzMoeA/d9sv&#10;K86cF6YUGowq+Fk5fr/5/Gnd2VwtoQZdKmSUxLi8swWvvbd5ljlZq1a4GVhl6LACbIWnLR6yEkVH&#10;2VudLefz26wDLC2CVM7R28fhkG9i/qpS0v+oKqc80wUnbj6uGNd9WLPNWuQHFLZu5IWGeAeLVjSG&#10;PjqmehResCM2/6RqG4ngoPIzCW0GVdVIFTWQmsX8jZrXWlgVtZA5zo42uY9LK59Pr/YFA3Vnn0D+&#10;duRI1lmXjydh4y6YvsI2YIk466OL59FF1Xsm6eXdYrVakteSjpbL1e08upyJPF2WR+e/KYiJxOnJ&#10;+aEIZYpEnSLZmxQilTIUUccies6oiMgZFXE/FNEKH+4FdiFk3ZVJPRIJpy2c1A4izgcRke8NZ0kJ&#10;Mb1CtJlCSdUElc7S08Z0A4aE39wl4QmQngNw8t3/Q79NKzU4Fco2KB+D6Aa9nPrtQDflttE66Hd4&#10;2D9oZCdBxm7jL3hJVyaw2AxD/UMn7KE8vyDraGQK7v4cBSrO9HdDPRnmKwWYgn0K0OsHiFMYrUfn&#10;d/0vgZZZCgvuqX2eIXW8yFNjBFEjNtw08PXooWpC10RuA6PLhsYkCriMdJjD6T6irn88m78AAAD/&#10;/wMAUEsDBBQABgAIAAAAIQCnrZT24AAAAA0BAAAPAAAAZHJzL2Rvd25yZXYueG1sTI/BTsMwEETv&#10;SPyDtUjcqA0RDg1xKoRA4ggpQhydeIlDYzuK3Sbl69me4La7M5p9U24WN7ADTrEPXsH1SgBD3wbT&#10;+07B+/b56g5YTNobPQSPCo4YYVOdn5W6MGH2b3ioU8coxMdCK7ApjQXnsbXodFyFET1pX2FyOtE6&#10;ddxMeqZwN/AbISR3uvf0weoRHy22u3rvFOTH7rvZzRLtaJ8+X+zrFuuPH6UuL5aHe2AJl/RnhhM+&#10;oUNFTE3YexPZoCBbZzlZSZBC0ESWWyHXwJrTKZM58Krk/1tUvwAAAP//AwBQSwECLQAUAAYACAAA&#10;ACEAtoM4kv4AAADhAQAAEwAAAAAAAAAAAAAAAAAAAAAAW0NvbnRlbnRfVHlwZXNdLnhtbFBLAQIt&#10;ABQABgAIAAAAIQA4/SH/1gAAAJQBAAALAAAAAAAAAAAAAAAAAC8BAABfcmVscy8ucmVsc1BLAQIt&#10;ABQABgAIAAAAIQCbXX5PHQIAAMAEAAAOAAAAAAAAAAAAAAAAAC4CAABkcnMvZTJvRG9jLnhtbFBL&#10;AQItABQABgAIAAAAIQCnrZT24AAAAA0BAAAPAAAAAAAAAAAAAAAAAHcEAABkcnMvZG93bnJldi54&#10;bWxQSwUGAAAAAAQABADzAAAAhAUAAAAA&#10;" path="m718823,l,,,228370r718823,l718823,xe" stroked="f">
                <v:path arrowok="t"/>
                <w10:wrap anchorx="page" anchory="page"/>
              </v:shape>
            </w:pict>
          </mc:Fallback>
        </mc:AlternateContent>
      </w:r>
      <w:r>
        <w:rPr>
          <w:spacing w:val="-2"/>
        </w:rPr>
        <w:t>References</w:t>
      </w:r>
    </w:p>
    <w:p w14:paraId="4F446096" w14:textId="77777777" w:rsidR="00F64A0B" w:rsidRDefault="00000000">
      <w:pPr>
        <w:pStyle w:val="BodyText"/>
        <w:spacing w:before="146" w:line="266" w:lineRule="auto"/>
        <w:ind w:left="710" w:right="550" w:hanging="480"/>
      </w:pPr>
      <w:proofErr w:type="spellStart"/>
      <w:r>
        <w:t>Achtnicht</w:t>
      </w:r>
      <w:proofErr w:type="spellEnd"/>
      <w:r>
        <w:t>,</w:t>
      </w:r>
      <w:r>
        <w:rPr>
          <w:spacing w:val="-6"/>
        </w:rPr>
        <w:t xml:space="preserve"> </w:t>
      </w:r>
      <w:r>
        <w:t>M.</w:t>
      </w:r>
      <w:r>
        <w:rPr>
          <w:spacing w:val="-4"/>
        </w:rPr>
        <w:t xml:space="preserve"> </w:t>
      </w:r>
      <w:r>
        <w:t>and</w:t>
      </w:r>
      <w:r>
        <w:rPr>
          <w:spacing w:val="-4"/>
        </w:rPr>
        <w:t xml:space="preserve"> </w:t>
      </w:r>
      <w:r>
        <w:t>Madlener,</w:t>
      </w:r>
      <w:r>
        <w:rPr>
          <w:spacing w:val="-4"/>
        </w:rPr>
        <w:t xml:space="preserve"> </w:t>
      </w:r>
      <w:r>
        <w:t>R.</w:t>
      </w:r>
      <w:r>
        <w:rPr>
          <w:spacing w:val="-4"/>
        </w:rPr>
        <w:t xml:space="preserve"> </w:t>
      </w:r>
      <w:r>
        <w:t>(2014),</w:t>
      </w:r>
      <w:r>
        <w:rPr>
          <w:spacing w:val="-4"/>
        </w:rPr>
        <w:t xml:space="preserve"> </w:t>
      </w:r>
      <w:r>
        <w:t>“Factors</w:t>
      </w:r>
      <w:r>
        <w:rPr>
          <w:spacing w:val="-4"/>
        </w:rPr>
        <w:t xml:space="preserve"> </w:t>
      </w:r>
      <w:r>
        <w:t>influencing</w:t>
      </w:r>
      <w:r>
        <w:rPr>
          <w:spacing w:val="-2"/>
        </w:rPr>
        <w:t xml:space="preserve"> </w:t>
      </w:r>
      <w:r>
        <w:t>German</w:t>
      </w:r>
      <w:r>
        <w:rPr>
          <w:spacing w:val="-3"/>
        </w:rPr>
        <w:t xml:space="preserve"> </w:t>
      </w:r>
      <w:r>
        <w:t>house</w:t>
      </w:r>
      <w:r>
        <w:rPr>
          <w:spacing w:val="-2"/>
        </w:rPr>
        <w:t xml:space="preserve"> </w:t>
      </w:r>
      <w:r>
        <w:t>owners’</w:t>
      </w:r>
      <w:r>
        <w:rPr>
          <w:spacing w:val="-2"/>
        </w:rPr>
        <w:t xml:space="preserve"> </w:t>
      </w:r>
      <w:r>
        <w:t>preferences</w:t>
      </w:r>
      <w:r>
        <w:rPr>
          <w:spacing w:val="-4"/>
        </w:rPr>
        <w:t xml:space="preserve"> </w:t>
      </w:r>
      <w:r>
        <w:t xml:space="preserve">on energy retrofits”, </w:t>
      </w:r>
      <w:r>
        <w:rPr>
          <w:i/>
        </w:rPr>
        <w:t>Energy Policy</w:t>
      </w:r>
      <w:r>
        <w:t xml:space="preserve">, Vol. 68, pp. 254–263, </w:t>
      </w:r>
      <w:proofErr w:type="spellStart"/>
      <w:r>
        <w:t>doi</w:t>
      </w:r>
      <w:proofErr w:type="spellEnd"/>
      <w:r>
        <w:t>: 10.1016/j.enpol.2014.01.006.</w:t>
      </w:r>
    </w:p>
    <w:p w14:paraId="4F446097" w14:textId="77777777" w:rsidR="00F64A0B" w:rsidRDefault="00000000">
      <w:pPr>
        <w:pStyle w:val="BodyText"/>
        <w:spacing w:before="120" w:line="266" w:lineRule="auto"/>
        <w:ind w:left="710" w:right="842" w:hanging="480"/>
      </w:pPr>
      <w:proofErr w:type="spellStart"/>
      <w:r>
        <w:t>Alabid</w:t>
      </w:r>
      <w:proofErr w:type="spellEnd"/>
      <w:r>
        <w:t>,</w:t>
      </w:r>
      <w:r>
        <w:rPr>
          <w:spacing w:val="-1"/>
        </w:rPr>
        <w:t xml:space="preserve"> </w:t>
      </w:r>
      <w:r>
        <w:t>J.,</w:t>
      </w:r>
      <w:r>
        <w:rPr>
          <w:spacing w:val="-2"/>
        </w:rPr>
        <w:t xml:space="preserve"> </w:t>
      </w:r>
      <w:proofErr w:type="spellStart"/>
      <w:r>
        <w:t>Bennadji</w:t>
      </w:r>
      <w:proofErr w:type="spellEnd"/>
      <w:r>
        <w:t>,</w:t>
      </w:r>
      <w:r>
        <w:rPr>
          <w:spacing w:val="-1"/>
        </w:rPr>
        <w:t xml:space="preserve"> </w:t>
      </w:r>
      <w:r>
        <w:t>A.</w:t>
      </w:r>
      <w:r>
        <w:rPr>
          <w:spacing w:val="-1"/>
        </w:rPr>
        <w:t xml:space="preserve"> </w:t>
      </w:r>
      <w:r>
        <w:t>and</w:t>
      </w:r>
      <w:r>
        <w:rPr>
          <w:spacing w:val="-3"/>
        </w:rPr>
        <w:t xml:space="preserve"> </w:t>
      </w:r>
      <w:r>
        <w:t>Seddiki,</w:t>
      </w:r>
      <w:r>
        <w:rPr>
          <w:spacing w:val="-2"/>
        </w:rPr>
        <w:t xml:space="preserve"> </w:t>
      </w:r>
      <w:r>
        <w:t>M.</w:t>
      </w:r>
      <w:r>
        <w:rPr>
          <w:spacing w:val="-4"/>
        </w:rPr>
        <w:t xml:space="preserve"> </w:t>
      </w:r>
      <w:r>
        <w:t>(2022),</w:t>
      </w:r>
      <w:r>
        <w:rPr>
          <w:spacing w:val="-4"/>
        </w:rPr>
        <w:t xml:space="preserve"> </w:t>
      </w:r>
      <w:r>
        <w:t>“A</w:t>
      </w:r>
      <w:r>
        <w:rPr>
          <w:spacing w:val="-4"/>
        </w:rPr>
        <w:t xml:space="preserve"> </w:t>
      </w:r>
      <w:r>
        <w:t>review</w:t>
      </w:r>
      <w:r>
        <w:rPr>
          <w:spacing w:val="-3"/>
        </w:rPr>
        <w:t xml:space="preserve"> </w:t>
      </w:r>
      <w:r>
        <w:t>on</w:t>
      </w:r>
      <w:r>
        <w:rPr>
          <w:spacing w:val="-3"/>
        </w:rPr>
        <w:t xml:space="preserve"> </w:t>
      </w:r>
      <w:r>
        <w:t>the</w:t>
      </w:r>
      <w:r>
        <w:rPr>
          <w:spacing w:val="-4"/>
        </w:rPr>
        <w:t xml:space="preserve"> </w:t>
      </w:r>
      <w:r>
        <w:t>energy</w:t>
      </w:r>
      <w:r>
        <w:rPr>
          <w:spacing w:val="-4"/>
        </w:rPr>
        <w:t xml:space="preserve"> </w:t>
      </w:r>
      <w:r>
        <w:t>retrofit</w:t>
      </w:r>
      <w:r>
        <w:rPr>
          <w:spacing w:val="-2"/>
        </w:rPr>
        <w:t xml:space="preserve"> </w:t>
      </w:r>
      <w:r>
        <w:t>policies</w:t>
      </w:r>
      <w:r>
        <w:rPr>
          <w:spacing w:val="-3"/>
        </w:rPr>
        <w:t xml:space="preserve"> </w:t>
      </w:r>
      <w:r>
        <w:t xml:space="preserve">and improvements of the UK existing buildings, challenges and benefits”, </w:t>
      </w:r>
      <w:r>
        <w:rPr>
          <w:i/>
        </w:rPr>
        <w:t>Renewable and Sustainable Energy Reviews</w:t>
      </w:r>
      <w:r>
        <w:t xml:space="preserve">, Elsevier Ltd, 1 May, </w:t>
      </w:r>
      <w:proofErr w:type="spellStart"/>
      <w:r>
        <w:t>doi</w:t>
      </w:r>
      <w:proofErr w:type="spellEnd"/>
      <w:r>
        <w:t>: 10.1016/j.rser.2022.112161.</w:t>
      </w:r>
    </w:p>
    <w:p w14:paraId="4F446098" w14:textId="77777777" w:rsidR="00F64A0B" w:rsidRDefault="00000000">
      <w:pPr>
        <w:pStyle w:val="BodyText"/>
        <w:spacing w:before="117" w:line="266" w:lineRule="auto"/>
        <w:ind w:left="710" w:right="550" w:hanging="480"/>
      </w:pPr>
      <w:r>
        <w:t>Bjørneboe,</w:t>
      </w:r>
      <w:r>
        <w:rPr>
          <w:spacing w:val="-2"/>
        </w:rPr>
        <w:t xml:space="preserve"> </w:t>
      </w:r>
      <w:r>
        <w:t>M.G.,</w:t>
      </w:r>
      <w:r>
        <w:rPr>
          <w:spacing w:val="-3"/>
        </w:rPr>
        <w:t xml:space="preserve"> </w:t>
      </w:r>
      <w:r>
        <w:t>Svendsen,</w:t>
      </w:r>
      <w:r>
        <w:rPr>
          <w:spacing w:val="-1"/>
        </w:rPr>
        <w:t xml:space="preserve"> </w:t>
      </w:r>
      <w:r>
        <w:t>S.</w:t>
      </w:r>
      <w:r>
        <w:rPr>
          <w:spacing w:val="-1"/>
        </w:rPr>
        <w:t xml:space="preserve"> </w:t>
      </w:r>
      <w:r>
        <w:t>and</w:t>
      </w:r>
      <w:r>
        <w:rPr>
          <w:spacing w:val="-4"/>
        </w:rPr>
        <w:t xml:space="preserve"> </w:t>
      </w:r>
      <w:r>
        <w:t>Heller,</w:t>
      </w:r>
      <w:r>
        <w:rPr>
          <w:spacing w:val="-1"/>
        </w:rPr>
        <w:t xml:space="preserve"> </w:t>
      </w:r>
      <w:r>
        <w:t>A.</w:t>
      </w:r>
      <w:r>
        <w:rPr>
          <w:spacing w:val="-3"/>
        </w:rPr>
        <w:t xml:space="preserve"> </w:t>
      </w:r>
      <w:r>
        <w:t>(2018),</w:t>
      </w:r>
      <w:r>
        <w:rPr>
          <w:spacing w:val="-5"/>
        </w:rPr>
        <w:t xml:space="preserve"> </w:t>
      </w:r>
      <w:r>
        <w:t>“Initiatives</w:t>
      </w:r>
      <w:r>
        <w:rPr>
          <w:spacing w:val="-5"/>
        </w:rPr>
        <w:t xml:space="preserve"> </w:t>
      </w:r>
      <w:r>
        <w:t>for</w:t>
      </w:r>
      <w:r>
        <w:rPr>
          <w:spacing w:val="-5"/>
        </w:rPr>
        <w:t xml:space="preserve"> </w:t>
      </w:r>
      <w:r>
        <w:t>the</w:t>
      </w:r>
      <w:r>
        <w:rPr>
          <w:spacing w:val="-2"/>
        </w:rPr>
        <w:t xml:space="preserve"> </w:t>
      </w:r>
      <w:r>
        <w:t>energy</w:t>
      </w:r>
      <w:r>
        <w:rPr>
          <w:spacing w:val="-5"/>
        </w:rPr>
        <w:t xml:space="preserve"> </w:t>
      </w:r>
      <w:r>
        <w:t>renovation</w:t>
      </w:r>
      <w:r>
        <w:rPr>
          <w:spacing w:val="-4"/>
        </w:rPr>
        <w:t xml:space="preserve"> </w:t>
      </w:r>
      <w:r>
        <w:t>of</w:t>
      </w:r>
      <w:r>
        <w:rPr>
          <w:spacing w:val="-5"/>
        </w:rPr>
        <w:t xml:space="preserve"> </w:t>
      </w:r>
      <w:r>
        <w:t xml:space="preserve">single-family houses in Denmark evaluated on the basis of barriers and motivators”, </w:t>
      </w:r>
      <w:r>
        <w:rPr>
          <w:i/>
        </w:rPr>
        <w:t>Energy and Buildings</w:t>
      </w:r>
      <w:r>
        <w:t xml:space="preserve">, Elsevier Ltd, Vol. 167, pp. 347–358, </w:t>
      </w:r>
      <w:proofErr w:type="spellStart"/>
      <w:r>
        <w:t>doi</w:t>
      </w:r>
      <w:proofErr w:type="spellEnd"/>
      <w:r>
        <w:t>: 10.1016/j.enbuild.2017.11.065.</w:t>
      </w:r>
    </w:p>
    <w:p w14:paraId="4F446099" w14:textId="77777777" w:rsidR="00F64A0B" w:rsidRDefault="00000000">
      <w:pPr>
        <w:spacing w:before="118" w:line="376" w:lineRule="auto"/>
        <w:ind w:left="230"/>
        <w:rPr>
          <w:i/>
        </w:rPr>
      </w:pPr>
      <w:r>
        <w:t>Climate</w:t>
      </w:r>
      <w:r>
        <w:rPr>
          <w:spacing w:val="-1"/>
        </w:rPr>
        <w:t xml:space="preserve"> </w:t>
      </w:r>
      <w:r>
        <w:t>Change</w:t>
      </w:r>
      <w:r>
        <w:rPr>
          <w:spacing w:val="-3"/>
        </w:rPr>
        <w:t xml:space="preserve"> </w:t>
      </w:r>
      <w:r>
        <w:t>Committee.</w:t>
      </w:r>
      <w:r>
        <w:rPr>
          <w:spacing w:val="-5"/>
        </w:rPr>
        <w:t xml:space="preserve"> </w:t>
      </w:r>
      <w:r>
        <w:t>(2023),</w:t>
      </w:r>
      <w:r>
        <w:rPr>
          <w:spacing w:val="-3"/>
        </w:rPr>
        <w:t xml:space="preserve"> </w:t>
      </w:r>
      <w:r>
        <w:rPr>
          <w:i/>
        </w:rPr>
        <w:t>Progress</w:t>
      </w:r>
      <w:r>
        <w:rPr>
          <w:i/>
          <w:spacing w:val="-3"/>
        </w:rPr>
        <w:t xml:space="preserve"> </w:t>
      </w:r>
      <w:r>
        <w:rPr>
          <w:i/>
        </w:rPr>
        <w:t>in</w:t>
      </w:r>
      <w:r>
        <w:rPr>
          <w:i/>
          <w:spacing w:val="-7"/>
        </w:rPr>
        <w:t xml:space="preserve"> </w:t>
      </w:r>
      <w:r>
        <w:rPr>
          <w:i/>
        </w:rPr>
        <w:t>Reducing</w:t>
      </w:r>
      <w:r>
        <w:rPr>
          <w:i/>
          <w:spacing w:val="-2"/>
        </w:rPr>
        <w:t xml:space="preserve"> </w:t>
      </w:r>
      <w:r>
        <w:rPr>
          <w:i/>
        </w:rPr>
        <w:t>Emissions.</w:t>
      </w:r>
      <w:r>
        <w:rPr>
          <w:i/>
          <w:spacing w:val="-2"/>
        </w:rPr>
        <w:t xml:space="preserve"> </w:t>
      </w:r>
      <w:r>
        <w:rPr>
          <w:i/>
        </w:rPr>
        <w:t>2023</w:t>
      </w:r>
      <w:r>
        <w:rPr>
          <w:i/>
          <w:spacing w:val="-3"/>
        </w:rPr>
        <w:t xml:space="preserve"> </w:t>
      </w:r>
      <w:r>
        <w:rPr>
          <w:i/>
        </w:rPr>
        <w:t>Report</w:t>
      </w:r>
      <w:r>
        <w:rPr>
          <w:i/>
          <w:spacing w:val="-5"/>
        </w:rPr>
        <w:t xml:space="preserve"> </w:t>
      </w:r>
      <w:r>
        <w:rPr>
          <w:i/>
        </w:rPr>
        <w:t>to</w:t>
      </w:r>
      <w:r>
        <w:rPr>
          <w:i/>
          <w:spacing w:val="-7"/>
        </w:rPr>
        <w:t xml:space="preserve"> </w:t>
      </w:r>
      <w:r>
        <w:rPr>
          <w:i/>
        </w:rPr>
        <w:t>Parliament</w:t>
      </w:r>
      <w:r>
        <w:t xml:space="preserve">. Committee on Climate Change. (2019), </w:t>
      </w:r>
      <w:r>
        <w:rPr>
          <w:i/>
        </w:rPr>
        <w:t>UK Housing: Fit for the Future?</w:t>
      </w:r>
    </w:p>
    <w:p w14:paraId="4F44609A" w14:textId="77777777" w:rsidR="00F64A0B" w:rsidRDefault="00000000">
      <w:pPr>
        <w:pStyle w:val="BodyText"/>
        <w:spacing w:before="5" w:line="266" w:lineRule="auto"/>
        <w:ind w:left="710" w:hanging="480"/>
      </w:pPr>
      <w:proofErr w:type="spellStart"/>
      <w:r>
        <w:t>Dolšak</w:t>
      </w:r>
      <w:proofErr w:type="spellEnd"/>
      <w:r>
        <w:t>, J.</w:t>
      </w:r>
      <w:r>
        <w:rPr>
          <w:spacing w:val="-2"/>
        </w:rPr>
        <w:t xml:space="preserve"> </w:t>
      </w:r>
      <w:r>
        <w:t>(2023),</w:t>
      </w:r>
      <w:r>
        <w:rPr>
          <w:spacing w:val="-4"/>
        </w:rPr>
        <w:t xml:space="preserve"> </w:t>
      </w:r>
      <w:r>
        <w:t>“Determinants</w:t>
      </w:r>
      <w:r>
        <w:rPr>
          <w:spacing w:val="-4"/>
        </w:rPr>
        <w:t xml:space="preserve"> </w:t>
      </w:r>
      <w:r>
        <w:t>of</w:t>
      </w:r>
      <w:r>
        <w:rPr>
          <w:spacing w:val="-1"/>
        </w:rPr>
        <w:t xml:space="preserve"> </w:t>
      </w:r>
      <w:r>
        <w:t>energy</w:t>
      </w:r>
      <w:r>
        <w:rPr>
          <w:spacing w:val="-2"/>
        </w:rPr>
        <w:t xml:space="preserve"> </w:t>
      </w:r>
      <w:r>
        <w:t>efficient</w:t>
      </w:r>
      <w:r>
        <w:rPr>
          <w:spacing w:val="-2"/>
        </w:rPr>
        <w:t xml:space="preserve"> </w:t>
      </w:r>
      <w:r>
        <w:t>retrofits</w:t>
      </w:r>
      <w:r>
        <w:rPr>
          <w:spacing w:val="-4"/>
        </w:rPr>
        <w:t xml:space="preserve"> </w:t>
      </w:r>
      <w:r>
        <w:t>in</w:t>
      </w:r>
      <w:r>
        <w:rPr>
          <w:spacing w:val="-4"/>
        </w:rPr>
        <w:t xml:space="preserve"> </w:t>
      </w:r>
      <w:r>
        <w:t>residential</w:t>
      </w:r>
      <w:r>
        <w:rPr>
          <w:spacing w:val="-2"/>
        </w:rPr>
        <w:t xml:space="preserve"> </w:t>
      </w:r>
      <w:r>
        <w:t>sector:</w:t>
      </w:r>
      <w:r>
        <w:rPr>
          <w:spacing w:val="-2"/>
        </w:rPr>
        <w:t xml:space="preserve"> </w:t>
      </w:r>
      <w:r>
        <w:t>A</w:t>
      </w:r>
      <w:r>
        <w:rPr>
          <w:spacing w:val="-3"/>
        </w:rPr>
        <w:t xml:space="preserve"> </w:t>
      </w:r>
      <w:r>
        <w:t xml:space="preserve">comprehensive analysis”, </w:t>
      </w:r>
      <w:r>
        <w:rPr>
          <w:i/>
        </w:rPr>
        <w:t>Energy and Buildings</w:t>
      </w:r>
      <w:r>
        <w:t xml:space="preserve">, Elsevier Ltd, Vol. 282, </w:t>
      </w:r>
      <w:proofErr w:type="spellStart"/>
      <w:r>
        <w:t>doi</w:t>
      </w:r>
      <w:proofErr w:type="spellEnd"/>
      <w:r>
        <w:t>: 10.1016/j.enbuild.2023.112801.</w:t>
      </w:r>
    </w:p>
    <w:p w14:paraId="4F44609B" w14:textId="77777777" w:rsidR="00F64A0B" w:rsidRDefault="00000000">
      <w:pPr>
        <w:pStyle w:val="BodyText"/>
        <w:spacing w:before="117" w:line="266" w:lineRule="auto"/>
        <w:ind w:left="710" w:right="842" w:hanging="480"/>
      </w:pPr>
      <w:r>
        <w:t>Feng,</w:t>
      </w:r>
      <w:r>
        <w:rPr>
          <w:spacing w:val="-1"/>
        </w:rPr>
        <w:t xml:space="preserve"> </w:t>
      </w:r>
      <w:r>
        <w:t>H.,</w:t>
      </w:r>
      <w:r>
        <w:rPr>
          <w:spacing w:val="-3"/>
        </w:rPr>
        <w:t xml:space="preserve"> </w:t>
      </w:r>
      <w:r>
        <w:t>Liyanage,</w:t>
      </w:r>
      <w:r>
        <w:rPr>
          <w:spacing w:val="-1"/>
        </w:rPr>
        <w:t xml:space="preserve"> </w:t>
      </w:r>
      <w:r>
        <w:t>D.R.,</w:t>
      </w:r>
      <w:r>
        <w:rPr>
          <w:spacing w:val="-1"/>
        </w:rPr>
        <w:t xml:space="preserve"> </w:t>
      </w:r>
      <w:proofErr w:type="spellStart"/>
      <w:r>
        <w:t>Karunathilake</w:t>
      </w:r>
      <w:proofErr w:type="spellEnd"/>
      <w:r>
        <w:t>,</w:t>
      </w:r>
      <w:r>
        <w:rPr>
          <w:spacing w:val="-3"/>
        </w:rPr>
        <w:t xml:space="preserve"> </w:t>
      </w:r>
      <w:r>
        <w:t>H.,</w:t>
      </w:r>
      <w:r>
        <w:rPr>
          <w:spacing w:val="-2"/>
        </w:rPr>
        <w:t xml:space="preserve"> </w:t>
      </w:r>
      <w:r>
        <w:t>Sadiq,</w:t>
      </w:r>
      <w:r>
        <w:rPr>
          <w:spacing w:val="-1"/>
        </w:rPr>
        <w:t xml:space="preserve"> </w:t>
      </w:r>
      <w:r>
        <w:t>R.</w:t>
      </w:r>
      <w:r>
        <w:rPr>
          <w:spacing w:val="-5"/>
        </w:rPr>
        <w:t xml:space="preserve"> </w:t>
      </w:r>
      <w:r>
        <w:t>and</w:t>
      </w:r>
      <w:r>
        <w:rPr>
          <w:spacing w:val="-5"/>
        </w:rPr>
        <w:t xml:space="preserve"> </w:t>
      </w:r>
      <w:r>
        <w:t>Hewage,</w:t>
      </w:r>
      <w:r>
        <w:rPr>
          <w:spacing w:val="-1"/>
        </w:rPr>
        <w:t xml:space="preserve"> </w:t>
      </w:r>
      <w:r>
        <w:t>K.</w:t>
      </w:r>
      <w:r>
        <w:rPr>
          <w:spacing w:val="-2"/>
        </w:rPr>
        <w:t xml:space="preserve"> </w:t>
      </w:r>
      <w:r>
        <w:t>(2020),</w:t>
      </w:r>
      <w:r>
        <w:rPr>
          <w:spacing w:val="-5"/>
        </w:rPr>
        <w:t xml:space="preserve"> </w:t>
      </w:r>
      <w:r>
        <w:t>“BIM-based</w:t>
      </w:r>
      <w:r>
        <w:rPr>
          <w:spacing w:val="-3"/>
        </w:rPr>
        <w:t xml:space="preserve"> </w:t>
      </w:r>
      <w:r>
        <w:t xml:space="preserve">life cycle environmental performance assessment of single-family houses: Renovation and reconstruction strategies for aging building stock in British Columbia”, </w:t>
      </w:r>
      <w:r>
        <w:rPr>
          <w:i/>
        </w:rPr>
        <w:t>Journal of Cleaner Production</w:t>
      </w:r>
      <w:r>
        <w:t xml:space="preserve">, Elsevier Ltd, Vol. 250, </w:t>
      </w:r>
      <w:proofErr w:type="spellStart"/>
      <w:r>
        <w:t>doi</w:t>
      </w:r>
      <w:proofErr w:type="spellEnd"/>
      <w:r>
        <w:t>: 10.1016/j.jclepro.2019.119543.</w:t>
      </w:r>
    </w:p>
    <w:p w14:paraId="4F44609C" w14:textId="77777777" w:rsidR="00F64A0B" w:rsidRDefault="00000000">
      <w:pPr>
        <w:pStyle w:val="BodyText"/>
        <w:spacing w:before="118" w:line="266" w:lineRule="auto"/>
        <w:ind w:left="710" w:right="550" w:hanging="480"/>
      </w:pPr>
      <w:r>
        <w:t>Galassi, V. and Madlener, R. (2017), “The Role of Environmental Concern and Comfort Expectations</w:t>
      </w:r>
      <w:r>
        <w:rPr>
          <w:spacing w:val="-3"/>
        </w:rPr>
        <w:t xml:space="preserve"> </w:t>
      </w:r>
      <w:r>
        <w:t>in</w:t>
      </w:r>
      <w:r>
        <w:rPr>
          <w:spacing w:val="-3"/>
        </w:rPr>
        <w:t xml:space="preserve"> </w:t>
      </w:r>
      <w:r>
        <w:t>Energy</w:t>
      </w:r>
      <w:r>
        <w:rPr>
          <w:spacing w:val="-7"/>
        </w:rPr>
        <w:t xml:space="preserve"> </w:t>
      </w:r>
      <w:r>
        <w:t>Retrofit</w:t>
      </w:r>
      <w:r>
        <w:rPr>
          <w:spacing w:val="-1"/>
        </w:rPr>
        <w:t xml:space="preserve"> </w:t>
      </w:r>
      <w:r>
        <w:t>Decisions”,</w:t>
      </w:r>
      <w:r>
        <w:rPr>
          <w:spacing w:val="-2"/>
        </w:rPr>
        <w:t xml:space="preserve"> </w:t>
      </w:r>
      <w:r>
        <w:rPr>
          <w:i/>
        </w:rPr>
        <w:t>Ecological</w:t>
      </w:r>
      <w:r>
        <w:rPr>
          <w:i/>
          <w:spacing w:val="-3"/>
        </w:rPr>
        <w:t xml:space="preserve"> </w:t>
      </w:r>
      <w:r>
        <w:rPr>
          <w:i/>
        </w:rPr>
        <w:t>Economics</w:t>
      </w:r>
      <w:r>
        <w:t>,</w:t>
      </w:r>
      <w:r>
        <w:rPr>
          <w:spacing w:val="-5"/>
        </w:rPr>
        <w:t xml:space="preserve"> </w:t>
      </w:r>
      <w:r>
        <w:t>Elsevier</w:t>
      </w:r>
      <w:r>
        <w:rPr>
          <w:spacing w:val="-2"/>
        </w:rPr>
        <w:t xml:space="preserve"> </w:t>
      </w:r>
      <w:r>
        <w:t>B.V.,</w:t>
      </w:r>
      <w:r>
        <w:rPr>
          <w:spacing w:val="-2"/>
        </w:rPr>
        <w:t xml:space="preserve"> </w:t>
      </w:r>
      <w:r>
        <w:t>Vol.</w:t>
      </w:r>
      <w:r>
        <w:rPr>
          <w:spacing w:val="-1"/>
        </w:rPr>
        <w:t xml:space="preserve"> </w:t>
      </w:r>
      <w:r>
        <w:t>141,</w:t>
      </w:r>
      <w:r>
        <w:rPr>
          <w:spacing w:val="-5"/>
        </w:rPr>
        <w:t xml:space="preserve"> </w:t>
      </w:r>
      <w:r>
        <w:t xml:space="preserve">pp. 53–65, </w:t>
      </w:r>
      <w:proofErr w:type="spellStart"/>
      <w:r>
        <w:t>doi</w:t>
      </w:r>
      <w:proofErr w:type="spellEnd"/>
      <w:r>
        <w:t>: 10.1016/j.ecolecon.2017.05.021.</w:t>
      </w:r>
    </w:p>
    <w:p w14:paraId="4F44609D" w14:textId="77777777" w:rsidR="00F64A0B" w:rsidRDefault="00000000">
      <w:pPr>
        <w:pStyle w:val="BodyText"/>
        <w:spacing w:before="118" w:line="266" w:lineRule="auto"/>
        <w:ind w:left="710" w:right="842" w:hanging="480"/>
      </w:pPr>
      <w:r>
        <w:t>Jafari,</w:t>
      </w:r>
      <w:r>
        <w:rPr>
          <w:spacing w:val="-5"/>
        </w:rPr>
        <w:t xml:space="preserve"> </w:t>
      </w:r>
      <w:r>
        <w:t>A.,</w:t>
      </w:r>
      <w:r>
        <w:rPr>
          <w:spacing w:val="-1"/>
        </w:rPr>
        <w:t xml:space="preserve"> </w:t>
      </w:r>
      <w:proofErr w:type="spellStart"/>
      <w:r>
        <w:t>Asce</w:t>
      </w:r>
      <w:proofErr w:type="spellEnd"/>
      <w:r>
        <w:t>,</w:t>
      </w:r>
      <w:r>
        <w:rPr>
          <w:spacing w:val="-2"/>
        </w:rPr>
        <w:t xml:space="preserve"> </w:t>
      </w:r>
      <w:r>
        <w:t>M.,</w:t>
      </w:r>
      <w:r>
        <w:rPr>
          <w:spacing w:val="-3"/>
        </w:rPr>
        <w:t xml:space="preserve"> </w:t>
      </w:r>
      <w:r>
        <w:t>Valentin,</w:t>
      </w:r>
      <w:r>
        <w:rPr>
          <w:spacing w:val="-1"/>
        </w:rPr>
        <w:t xml:space="preserve"> </w:t>
      </w:r>
      <w:r>
        <w:t>V.</w:t>
      </w:r>
      <w:r>
        <w:rPr>
          <w:spacing w:val="-1"/>
        </w:rPr>
        <w:t xml:space="preserve"> </w:t>
      </w:r>
      <w:r>
        <w:t>and</w:t>
      </w:r>
      <w:r>
        <w:rPr>
          <w:spacing w:val="-4"/>
        </w:rPr>
        <w:t xml:space="preserve"> </w:t>
      </w:r>
      <w:r>
        <w:t>Bogus,</w:t>
      </w:r>
      <w:r>
        <w:rPr>
          <w:spacing w:val="-2"/>
        </w:rPr>
        <w:t xml:space="preserve"> </w:t>
      </w:r>
      <w:r>
        <w:t>S.M.</w:t>
      </w:r>
      <w:r>
        <w:rPr>
          <w:spacing w:val="-7"/>
        </w:rPr>
        <w:t xml:space="preserve"> </w:t>
      </w:r>
      <w:r>
        <w:t>(2019),</w:t>
      </w:r>
      <w:r>
        <w:rPr>
          <w:spacing w:val="-5"/>
        </w:rPr>
        <w:t xml:space="preserve"> </w:t>
      </w:r>
      <w:r>
        <w:t>“Identification</w:t>
      </w:r>
      <w:r>
        <w:rPr>
          <w:spacing w:val="-2"/>
        </w:rPr>
        <w:t xml:space="preserve"> </w:t>
      </w:r>
      <w:r>
        <w:t>of</w:t>
      </w:r>
      <w:r>
        <w:rPr>
          <w:spacing w:val="-3"/>
        </w:rPr>
        <w:t xml:space="preserve"> </w:t>
      </w:r>
      <w:r>
        <w:t>Social</w:t>
      </w:r>
      <w:r>
        <w:rPr>
          <w:spacing w:val="-3"/>
        </w:rPr>
        <w:t xml:space="preserve"> </w:t>
      </w:r>
      <w:r>
        <w:t xml:space="preserve">Sustainability Criteria in Building Energy Retrofit Projects”, </w:t>
      </w:r>
      <w:proofErr w:type="spellStart"/>
      <w:r>
        <w:t>doi</w:t>
      </w:r>
      <w:proofErr w:type="spellEnd"/>
      <w:r>
        <w:t>: 10.1061/(ASCE)CO.1943.</w:t>
      </w:r>
    </w:p>
    <w:p w14:paraId="4F44609E" w14:textId="77777777" w:rsidR="00F64A0B" w:rsidRDefault="00000000">
      <w:pPr>
        <w:pStyle w:val="BodyText"/>
        <w:spacing w:before="117" w:line="266" w:lineRule="auto"/>
        <w:ind w:left="710" w:right="550" w:hanging="480"/>
      </w:pPr>
      <w:r>
        <w:t>Jafari, A., Valentin, V., M.ASCE and M. Bogus, S. (2016), “Assessment of Social Indicators in Energy</w:t>
      </w:r>
      <w:r>
        <w:rPr>
          <w:spacing w:val="-3"/>
        </w:rPr>
        <w:t xml:space="preserve"> </w:t>
      </w:r>
      <w:r>
        <w:t>Housing</w:t>
      </w:r>
      <w:r>
        <w:rPr>
          <w:spacing w:val="-3"/>
        </w:rPr>
        <w:t xml:space="preserve"> </w:t>
      </w:r>
      <w:r>
        <w:t>Retrofits”,</w:t>
      </w:r>
      <w:r>
        <w:rPr>
          <w:spacing w:val="-4"/>
        </w:rPr>
        <w:t xml:space="preserve"> </w:t>
      </w:r>
      <w:r>
        <w:rPr>
          <w:i/>
        </w:rPr>
        <w:t>Construction</w:t>
      </w:r>
      <w:r>
        <w:rPr>
          <w:i/>
          <w:spacing w:val="-1"/>
        </w:rPr>
        <w:t xml:space="preserve"> </w:t>
      </w:r>
      <w:r>
        <w:rPr>
          <w:i/>
        </w:rPr>
        <w:t>Research</w:t>
      </w:r>
      <w:r>
        <w:rPr>
          <w:i/>
          <w:spacing w:val="-7"/>
        </w:rPr>
        <w:t xml:space="preserve"> </w:t>
      </w:r>
      <w:r>
        <w:rPr>
          <w:i/>
        </w:rPr>
        <w:t>Congress</w:t>
      </w:r>
      <w:r>
        <w:rPr>
          <w:i/>
          <w:spacing w:val="-5"/>
        </w:rPr>
        <w:t xml:space="preserve"> </w:t>
      </w:r>
      <w:r>
        <w:rPr>
          <w:i/>
        </w:rPr>
        <w:t>2016</w:t>
      </w:r>
      <w:r>
        <w:t>,</w:t>
      </w:r>
      <w:r>
        <w:rPr>
          <w:spacing w:val="-5"/>
        </w:rPr>
        <w:t xml:space="preserve"> </w:t>
      </w:r>
      <w:r>
        <w:t>American</w:t>
      </w:r>
      <w:r>
        <w:rPr>
          <w:spacing w:val="-3"/>
        </w:rPr>
        <w:t xml:space="preserve"> </w:t>
      </w:r>
      <w:r>
        <w:t>Society</w:t>
      </w:r>
      <w:r>
        <w:rPr>
          <w:spacing w:val="-1"/>
        </w:rPr>
        <w:t xml:space="preserve"> </w:t>
      </w:r>
      <w:r>
        <w:t>of</w:t>
      </w:r>
      <w:r>
        <w:rPr>
          <w:spacing w:val="-5"/>
        </w:rPr>
        <w:t xml:space="preserve"> </w:t>
      </w:r>
      <w:r>
        <w:t>Civil Engineers, p. 3014.</w:t>
      </w:r>
    </w:p>
    <w:p w14:paraId="4F44609F" w14:textId="77777777" w:rsidR="00F64A0B" w:rsidRDefault="00000000">
      <w:pPr>
        <w:pStyle w:val="BodyText"/>
        <w:spacing w:before="118" w:line="266" w:lineRule="auto"/>
        <w:ind w:left="710" w:right="550" w:hanging="480"/>
      </w:pPr>
      <w:r>
        <w:t xml:space="preserve">Klockner, C.A. and </w:t>
      </w:r>
      <w:proofErr w:type="spellStart"/>
      <w:r>
        <w:t>Nayum</w:t>
      </w:r>
      <w:proofErr w:type="spellEnd"/>
      <w:r>
        <w:t>, A. (2016), “Specific barriers and drivers in different stages of decision-making</w:t>
      </w:r>
      <w:r>
        <w:rPr>
          <w:spacing w:val="-3"/>
        </w:rPr>
        <w:t xml:space="preserve"> </w:t>
      </w:r>
      <w:r>
        <w:t>about</w:t>
      </w:r>
      <w:r>
        <w:rPr>
          <w:spacing w:val="-1"/>
        </w:rPr>
        <w:t xml:space="preserve"> </w:t>
      </w:r>
      <w:r>
        <w:t>energy</w:t>
      </w:r>
      <w:r>
        <w:rPr>
          <w:spacing w:val="-3"/>
        </w:rPr>
        <w:t xml:space="preserve"> </w:t>
      </w:r>
      <w:r>
        <w:t>efficiency</w:t>
      </w:r>
      <w:r>
        <w:rPr>
          <w:spacing w:val="-3"/>
        </w:rPr>
        <w:t xml:space="preserve"> </w:t>
      </w:r>
      <w:r>
        <w:t>upgrades</w:t>
      </w:r>
      <w:r>
        <w:rPr>
          <w:spacing w:val="-5"/>
        </w:rPr>
        <w:t xml:space="preserve"> </w:t>
      </w:r>
      <w:r>
        <w:t>in</w:t>
      </w:r>
      <w:r>
        <w:rPr>
          <w:spacing w:val="-3"/>
        </w:rPr>
        <w:t xml:space="preserve"> </w:t>
      </w:r>
      <w:r>
        <w:t>private</w:t>
      </w:r>
      <w:r>
        <w:rPr>
          <w:spacing w:val="-3"/>
        </w:rPr>
        <w:t xml:space="preserve"> </w:t>
      </w:r>
      <w:r>
        <w:t>homes”,</w:t>
      </w:r>
      <w:r>
        <w:rPr>
          <w:spacing w:val="-4"/>
        </w:rPr>
        <w:t xml:space="preserve"> </w:t>
      </w:r>
      <w:r>
        <w:rPr>
          <w:i/>
        </w:rPr>
        <w:t>Frontiers</w:t>
      </w:r>
      <w:r>
        <w:rPr>
          <w:i/>
          <w:spacing w:val="-5"/>
        </w:rPr>
        <w:t xml:space="preserve"> </w:t>
      </w:r>
      <w:r>
        <w:rPr>
          <w:i/>
        </w:rPr>
        <w:t>in</w:t>
      </w:r>
      <w:r>
        <w:rPr>
          <w:i/>
          <w:spacing w:val="-5"/>
        </w:rPr>
        <w:t xml:space="preserve"> </w:t>
      </w:r>
      <w:r>
        <w:rPr>
          <w:i/>
        </w:rPr>
        <w:t>Psychology</w:t>
      </w:r>
      <w:r>
        <w:t>,</w:t>
      </w:r>
      <w:r>
        <w:rPr>
          <w:spacing w:val="-1"/>
        </w:rPr>
        <w:t xml:space="preserve"> </w:t>
      </w:r>
      <w:r>
        <w:t xml:space="preserve">Frontiers Research Foundation, Vol. 7 No. SEP, </w:t>
      </w:r>
      <w:proofErr w:type="spellStart"/>
      <w:r>
        <w:t>doi</w:t>
      </w:r>
      <w:proofErr w:type="spellEnd"/>
      <w:r>
        <w:t>: 10.3389/fpsyg.2016.01362.</w:t>
      </w:r>
    </w:p>
    <w:p w14:paraId="4F4460A0" w14:textId="77777777" w:rsidR="00F64A0B" w:rsidRDefault="00000000">
      <w:pPr>
        <w:pStyle w:val="BodyText"/>
        <w:spacing w:before="117" w:line="266" w:lineRule="auto"/>
        <w:ind w:left="710" w:right="550" w:hanging="480"/>
      </w:pPr>
      <w:r>
        <w:t>Liu, G., Ye, K., Tan, Y., Huang, Z. and Li, X. (2022), “Factors influencing homeowners’ housing renovation</w:t>
      </w:r>
      <w:r>
        <w:rPr>
          <w:spacing w:val="-3"/>
        </w:rPr>
        <w:t xml:space="preserve"> </w:t>
      </w:r>
      <w:r>
        <w:t>decision-making:</w:t>
      </w:r>
      <w:r>
        <w:rPr>
          <w:spacing w:val="-3"/>
        </w:rPr>
        <w:t xml:space="preserve"> </w:t>
      </w:r>
      <w:r>
        <w:t>Towards</w:t>
      </w:r>
      <w:r>
        <w:rPr>
          <w:spacing w:val="-4"/>
        </w:rPr>
        <w:t xml:space="preserve"> </w:t>
      </w:r>
      <w:r>
        <w:t>a</w:t>
      </w:r>
      <w:r>
        <w:rPr>
          <w:spacing w:val="-6"/>
        </w:rPr>
        <w:t xml:space="preserve"> </w:t>
      </w:r>
      <w:r>
        <w:t>holistic</w:t>
      </w:r>
      <w:r>
        <w:rPr>
          <w:spacing w:val="-3"/>
        </w:rPr>
        <w:t xml:space="preserve"> </w:t>
      </w:r>
      <w:r>
        <w:t>understanding”,</w:t>
      </w:r>
      <w:r>
        <w:rPr>
          <w:spacing w:val="-4"/>
        </w:rPr>
        <w:t xml:space="preserve"> </w:t>
      </w:r>
      <w:r>
        <w:rPr>
          <w:i/>
        </w:rPr>
        <w:t>Energy</w:t>
      </w:r>
      <w:r>
        <w:rPr>
          <w:i/>
          <w:spacing w:val="-6"/>
        </w:rPr>
        <w:t xml:space="preserve"> </w:t>
      </w:r>
      <w:r>
        <w:rPr>
          <w:i/>
        </w:rPr>
        <w:t>and</w:t>
      </w:r>
      <w:r>
        <w:rPr>
          <w:i/>
          <w:spacing w:val="-6"/>
        </w:rPr>
        <w:t xml:space="preserve"> </w:t>
      </w:r>
      <w:r>
        <w:rPr>
          <w:i/>
        </w:rPr>
        <w:t>Buildings</w:t>
      </w:r>
      <w:r>
        <w:t>,</w:t>
      </w:r>
      <w:r>
        <w:rPr>
          <w:spacing w:val="-3"/>
        </w:rPr>
        <w:t xml:space="preserve"> </w:t>
      </w:r>
      <w:r>
        <w:t xml:space="preserve">Elsevier Ltd, Vol. 254, </w:t>
      </w:r>
      <w:proofErr w:type="spellStart"/>
      <w:r>
        <w:t>doi</w:t>
      </w:r>
      <w:proofErr w:type="spellEnd"/>
      <w:r>
        <w:t>: 10.1016/j.enbuild.2021.111568.</w:t>
      </w:r>
    </w:p>
    <w:p w14:paraId="4F4460A1" w14:textId="77777777" w:rsidR="00F64A0B" w:rsidRDefault="00000000">
      <w:pPr>
        <w:pStyle w:val="BodyText"/>
        <w:spacing w:before="118" w:line="266" w:lineRule="auto"/>
        <w:ind w:left="710" w:right="485" w:hanging="480"/>
      </w:pPr>
      <w:proofErr w:type="spellStart"/>
      <w:r>
        <w:t>Mohammadpourkarbasi</w:t>
      </w:r>
      <w:proofErr w:type="spellEnd"/>
      <w:r>
        <w:t xml:space="preserve">, H., Riddle, B., Liu, C. and Sharples, S. (2023), “Life cycle carbon assessment of </w:t>
      </w:r>
      <w:proofErr w:type="spellStart"/>
      <w:r>
        <w:t>decarbonising</w:t>
      </w:r>
      <w:proofErr w:type="spellEnd"/>
      <w:r>
        <w:t xml:space="preserve"> UK’s hard-to-treat homes: A comparative study of conventional retrofit vs </w:t>
      </w:r>
      <w:proofErr w:type="spellStart"/>
      <w:r>
        <w:t>EnerPHit</w:t>
      </w:r>
      <w:proofErr w:type="spellEnd"/>
      <w:r>
        <w:t>, heat pump first vs fabric first and ecological vs petrochemical retrofit approaches”,</w:t>
      </w:r>
      <w:r>
        <w:rPr>
          <w:spacing w:val="-3"/>
        </w:rPr>
        <w:t xml:space="preserve"> </w:t>
      </w:r>
      <w:r>
        <w:rPr>
          <w:i/>
        </w:rPr>
        <w:t>Energy</w:t>
      </w:r>
      <w:r>
        <w:rPr>
          <w:i/>
          <w:spacing w:val="-6"/>
        </w:rPr>
        <w:t xml:space="preserve"> </w:t>
      </w:r>
      <w:r>
        <w:rPr>
          <w:i/>
        </w:rPr>
        <w:t>and</w:t>
      </w:r>
      <w:r>
        <w:rPr>
          <w:i/>
          <w:spacing w:val="-6"/>
        </w:rPr>
        <w:t xml:space="preserve"> </w:t>
      </w:r>
      <w:r>
        <w:rPr>
          <w:i/>
        </w:rPr>
        <w:t>Buildings</w:t>
      </w:r>
      <w:r>
        <w:t>,</w:t>
      </w:r>
      <w:r>
        <w:rPr>
          <w:spacing w:val="-2"/>
        </w:rPr>
        <w:t xml:space="preserve"> </w:t>
      </w:r>
      <w:r>
        <w:t>Elsevier</w:t>
      </w:r>
      <w:r>
        <w:rPr>
          <w:spacing w:val="-3"/>
        </w:rPr>
        <w:t xml:space="preserve"> </w:t>
      </w:r>
      <w:r>
        <w:t>Ltd,</w:t>
      </w:r>
      <w:r>
        <w:rPr>
          <w:spacing w:val="-3"/>
        </w:rPr>
        <w:t xml:space="preserve"> </w:t>
      </w:r>
      <w:r>
        <w:t>Vol.</w:t>
      </w:r>
      <w:r>
        <w:rPr>
          <w:spacing w:val="-2"/>
        </w:rPr>
        <w:t xml:space="preserve"> </w:t>
      </w:r>
      <w:r>
        <w:t>296,</w:t>
      </w:r>
      <w:r>
        <w:rPr>
          <w:spacing w:val="-2"/>
        </w:rPr>
        <w:t xml:space="preserve"> </w:t>
      </w:r>
      <w:proofErr w:type="spellStart"/>
      <w:r>
        <w:t>doi</w:t>
      </w:r>
      <w:proofErr w:type="spellEnd"/>
      <w:r>
        <w:t>:</w:t>
      </w:r>
      <w:r>
        <w:rPr>
          <w:spacing w:val="-6"/>
        </w:rPr>
        <w:t xml:space="preserve"> </w:t>
      </w:r>
      <w:r>
        <w:t>10.1016/j.enbuild.2023.113353.</w:t>
      </w:r>
    </w:p>
    <w:p w14:paraId="4F4460A2" w14:textId="77777777" w:rsidR="00F64A0B" w:rsidRDefault="00000000">
      <w:pPr>
        <w:pStyle w:val="BodyText"/>
        <w:spacing w:before="117" w:line="266" w:lineRule="auto"/>
        <w:ind w:left="710" w:right="705" w:hanging="480"/>
      </w:pPr>
      <w:r>
        <w:t>Organ, S.,</w:t>
      </w:r>
      <w:r>
        <w:rPr>
          <w:spacing w:val="-1"/>
        </w:rPr>
        <w:t xml:space="preserve"> </w:t>
      </w:r>
      <w:r>
        <w:t>Proverbs,</w:t>
      </w:r>
      <w:r>
        <w:rPr>
          <w:spacing w:val="-4"/>
        </w:rPr>
        <w:t xml:space="preserve"> </w:t>
      </w:r>
      <w:r>
        <w:t>D.</w:t>
      </w:r>
      <w:r>
        <w:rPr>
          <w:spacing w:val="-6"/>
        </w:rPr>
        <w:t xml:space="preserve"> </w:t>
      </w:r>
      <w:r>
        <w:t>and</w:t>
      </w:r>
      <w:r>
        <w:rPr>
          <w:spacing w:val="-2"/>
        </w:rPr>
        <w:t xml:space="preserve"> </w:t>
      </w:r>
      <w:r>
        <w:t>Squires,</w:t>
      </w:r>
      <w:r>
        <w:rPr>
          <w:spacing w:val="-4"/>
        </w:rPr>
        <w:t xml:space="preserve"> </w:t>
      </w:r>
      <w:r>
        <w:t>G.</w:t>
      </w:r>
      <w:r>
        <w:rPr>
          <w:spacing w:val="-4"/>
        </w:rPr>
        <w:t xml:space="preserve"> </w:t>
      </w:r>
      <w:r>
        <w:t>(2013),</w:t>
      </w:r>
      <w:r>
        <w:rPr>
          <w:spacing w:val="-1"/>
        </w:rPr>
        <w:t xml:space="preserve"> </w:t>
      </w:r>
      <w:r>
        <w:t>“Motivations</w:t>
      </w:r>
      <w:r>
        <w:rPr>
          <w:spacing w:val="-2"/>
        </w:rPr>
        <w:t xml:space="preserve"> </w:t>
      </w:r>
      <w:r>
        <w:t>for</w:t>
      </w:r>
      <w:r>
        <w:rPr>
          <w:spacing w:val="-1"/>
        </w:rPr>
        <w:t xml:space="preserve"> </w:t>
      </w:r>
      <w:r>
        <w:t>energy</w:t>
      </w:r>
      <w:r>
        <w:rPr>
          <w:spacing w:val="-4"/>
        </w:rPr>
        <w:t xml:space="preserve"> </w:t>
      </w:r>
      <w:r>
        <w:t>efficiency</w:t>
      </w:r>
      <w:r>
        <w:rPr>
          <w:spacing w:val="-2"/>
        </w:rPr>
        <w:t xml:space="preserve"> </w:t>
      </w:r>
      <w:r>
        <w:t>refurbishment</w:t>
      </w:r>
      <w:r>
        <w:rPr>
          <w:spacing w:val="-4"/>
        </w:rPr>
        <w:t xml:space="preserve"> </w:t>
      </w:r>
      <w:r>
        <w:t xml:space="preserve">in owner-occupied housing”, </w:t>
      </w:r>
      <w:r>
        <w:rPr>
          <w:i/>
        </w:rPr>
        <w:t>Structural Survey</w:t>
      </w:r>
      <w:r>
        <w:t xml:space="preserve">, Vol. 31 No. 2, pp. 101–120, </w:t>
      </w:r>
      <w:proofErr w:type="spellStart"/>
      <w:r>
        <w:t>doi</w:t>
      </w:r>
      <w:proofErr w:type="spellEnd"/>
      <w:r>
        <w:t xml:space="preserve">: </w:t>
      </w:r>
      <w:r>
        <w:rPr>
          <w:spacing w:val="-2"/>
        </w:rPr>
        <w:t>10.1108/02630801311317527.</w:t>
      </w:r>
    </w:p>
    <w:p w14:paraId="4F4460A3" w14:textId="77777777" w:rsidR="00F64A0B" w:rsidRDefault="00000000">
      <w:pPr>
        <w:pStyle w:val="BodyText"/>
        <w:spacing w:before="118" w:line="266" w:lineRule="auto"/>
        <w:ind w:left="710" w:right="842" w:hanging="480"/>
      </w:pPr>
      <w:proofErr w:type="spellStart"/>
      <w:r>
        <w:t>Piccardo</w:t>
      </w:r>
      <w:proofErr w:type="spellEnd"/>
      <w:r>
        <w:t>, C. and Gustavsson, L. (2023), “Deep energy retrofits using different retrofit materials under</w:t>
      </w:r>
      <w:r>
        <w:rPr>
          <w:spacing w:val="-2"/>
        </w:rPr>
        <w:t xml:space="preserve"> </w:t>
      </w:r>
      <w:r>
        <w:t>different</w:t>
      </w:r>
      <w:r>
        <w:rPr>
          <w:spacing w:val="-2"/>
        </w:rPr>
        <w:t xml:space="preserve"> </w:t>
      </w:r>
      <w:r>
        <w:t>scenarios:</w:t>
      </w:r>
      <w:r>
        <w:rPr>
          <w:spacing w:val="-1"/>
        </w:rPr>
        <w:t xml:space="preserve"> </w:t>
      </w:r>
      <w:r>
        <w:t>Life</w:t>
      </w:r>
      <w:r>
        <w:rPr>
          <w:spacing w:val="-5"/>
        </w:rPr>
        <w:t xml:space="preserve"> </w:t>
      </w:r>
      <w:r>
        <w:t>cycle</w:t>
      </w:r>
      <w:r>
        <w:rPr>
          <w:spacing w:val="-6"/>
        </w:rPr>
        <w:t xml:space="preserve"> </w:t>
      </w:r>
      <w:r>
        <w:t>cost</w:t>
      </w:r>
      <w:r>
        <w:rPr>
          <w:spacing w:val="-5"/>
        </w:rPr>
        <w:t xml:space="preserve"> </w:t>
      </w:r>
      <w:r>
        <w:t>and</w:t>
      </w:r>
      <w:r>
        <w:rPr>
          <w:spacing w:val="-3"/>
        </w:rPr>
        <w:t xml:space="preserve"> </w:t>
      </w:r>
      <w:r>
        <w:t>primary</w:t>
      </w:r>
      <w:r>
        <w:rPr>
          <w:spacing w:val="-3"/>
        </w:rPr>
        <w:t xml:space="preserve"> </w:t>
      </w:r>
      <w:r>
        <w:t>energy</w:t>
      </w:r>
      <w:r>
        <w:rPr>
          <w:spacing w:val="-3"/>
        </w:rPr>
        <w:t xml:space="preserve"> </w:t>
      </w:r>
      <w:r>
        <w:t>implications”,</w:t>
      </w:r>
      <w:r>
        <w:rPr>
          <w:spacing w:val="-7"/>
        </w:rPr>
        <w:t xml:space="preserve"> </w:t>
      </w:r>
      <w:r>
        <w:rPr>
          <w:i/>
        </w:rPr>
        <w:t>Energy</w:t>
      </w:r>
      <w:r>
        <w:t>,</w:t>
      </w:r>
      <w:r>
        <w:rPr>
          <w:spacing w:val="-5"/>
        </w:rPr>
        <w:t xml:space="preserve"> </w:t>
      </w:r>
      <w:r>
        <w:t xml:space="preserve">Elsevier Ltd, Vol. 281, </w:t>
      </w:r>
      <w:proofErr w:type="spellStart"/>
      <w:r>
        <w:t>doi</w:t>
      </w:r>
      <w:proofErr w:type="spellEnd"/>
      <w:r>
        <w:t>: 10.1016/j.energy.2023.128131.</w:t>
      </w:r>
    </w:p>
    <w:p w14:paraId="4F4460A4" w14:textId="77777777" w:rsidR="00F64A0B" w:rsidRDefault="00F64A0B">
      <w:pPr>
        <w:pStyle w:val="BodyText"/>
        <w:spacing w:line="266" w:lineRule="auto"/>
        <w:sectPr w:rsidR="00F64A0B">
          <w:headerReference w:type="default" r:id="rId279"/>
          <w:footerReference w:type="default" r:id="rId280"/>
          <w:pgSz w:w="11910" w:h="16840"/>
          <w:pgMar w:top="1220" w:right="566" w:bottom="820" w:left="850" w:header="712" w:footer="621" w:gutter="0"/>
          <w:cols w:space="720"/>
        </w:sectPr>
      </w:pPr>
    </w:p>
    <w:p w14:paraId="4F4460A5" w14:textId="77777777" w:rsidR="00F64A0B" w:rsidRDefault="00000000">
      <w:pPr>
        <w:pStyle w:val="BodyText"/>
        <w:spacing w:before="219" w:line="266" w:lineRule="auto"/>
        <w:ind w:left="710" w:right="485" w:hanging="480"/>
      </w:pPr>
      <w:r>
        <w:rPr>
          <w:noProof/>
        </w:rPr>
        <w:lastRenderedPageBreak/>
        <mc:AlternateContent>
          <mc:Choice Requires="wps">
            <w:drawing>
              <wp:anchor distT="0" distB="0" distL="0" distR="0" simplePos="0" relativeHeight="15783936" behindDoc="0" locked="0" layoutInCell="1" allowOverlap="1" wp14:anchorId="4F446314" wp14:editId="4F446315">
                <wp:simplePos x="0" y="0"/>
                <wp:positionH relativeFrom="page">
                  <wp:posOffset>621494</wp:posOffset>
                </wp:positionH>
                <wp:positionV relativeFrom="page">
                  <wp:posOffset>405362</wp:posOffset>
                </wp:positionV>
                <wp:extent cx="6172200" cy="37020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0" cy="370205"/>
                        </a:xfrm>
                        <a:custGeom>
                          <a:avLst/>
                          <a:gdLst/>
                          <a:ahLst/>
                          <a:cxnLst/>
                          <a:rect l="l" t="t" r="r" b="b"/>
                          <a:pathLst>
                            <a:path w="6172200" h="370205">
                              <a:moveTo>
                                <a:pt x="6171995" y="0"/>
                              </a:moveTo>
                              <a:lnTo>
                                <a:pt x="0" y="0"/>
                              </a:lnTo>
                              <a:lnTo>
                                <a:pt x="0" y="369686"/>
                              </a:lnTo>
                              <a:lnTo>
                                <a:pt x="6171995" y="369686"/>
                              </a:lnTo>
                              <a:lnTo>
                                <a:pt x="617199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2D01D80" id="Graphic 232" o:spid="_x0000_s1026" style="position:absolute;margin-left:48.95pt;margin-top:31.9pt;width:486pt;height:29.15pt;z-index:15783936;visibility:visible;mso-wrap-style:square;mso-wrap-distance-left:0;mso-wrap-distance-top:0;mso-wrap-distance-right:0;mso-wrap-distance-bottom:0;mso-position-horizontal:absolute;mso-position-horizontal-relative:page;mso-position-vertical:absolute;mso-position-vertical-relative:page;v-text-anchor:top" coordsize="6172200,370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9k8JwIAAMUEAAAOAAAAZHJzL2Uyb0RvYy54bWysVMFu2zAMvQ/YPwi6L3ZSNG2MOMXQIsOA&#10;oivQFDsrshwbk01NVGL370fJlmtspw3zQabMJ+rxkfT2rm80uyiLNbQ5Xy5SzlQroajbU85fD/tP&#10;t5yhE20hNLQq528K+d3u44dtZzK1ggp0oSyjIC1mncl55ZzJkgRlpRqBCzCqJWcJthGOtvaUFFZ0&#10;FL3RySpN10kHtjAWpEKkrw+Dk+9C/LJU0n0rS1SO6ZwTNxdWG9ajX5PdVmQnK0xVy5GG+AcWjahb&#10;unQK9SCcYGdb/xGqqaUFhNItJDQJlGUtVciBslmmv2XzUgmjQi4kDppJJvx/YeXT5cU8W08dzSPI&#10;H0iKJJ3BbPL4DY6YvrSNxxJx1gcV3yYVVe+YpI/r5c2KSsOZJN/VTbpKr73MicjiaXlG90VBiCQu&#10;j+iGKhTRElW0ZN9G01ItfRV1qKLjjKpoOaMqHocqGuH8OU/Pm6ybUakmJt7dwEUdIACdT4MYLzeb&#10;a85iMsT1HaPbOZbymqGiL75NiDdgrtab9e16TD0C4nsAzi/+S3hoXeIZA0oNqAaZffZB70kRws01&#10;R9B1sa+19hKgPR3vtWUXQeLuwzNynsFCRwxN4NvhCMXbs2UdzU3O8edZWMWZ/tpSY/ohi4aNxjEa&#10;1ul7CKMY1LfoDv13YQ0zZObcUQ89QWx7kcXmIP4eMGD9yRY+nx2Ute+cwG1gNG5oVkL+41z7YZzv&#10;A+r977P7BQAA//8DAFBLAwQUAAYACAAAACEAxG1WSuAAAAAKAQAADwAAAGRycy9kb3ducmV2Lnht&#10;bEyPT2vCQBDF74V+h2UKvdWNCmmTZiPSP+CllKqFHsfsmIRmZ0N21fjtO57qbWbe483vFYvRdepI&#10;Q2g9G5hOElDElbct1wa2m/eHJ1AhIlvsPJOBMwVYlLc3BebWn/iLjutYKwnhkKOBJsY+1zpUDTkM&#10;E98Ti7b3g8Mo61BrO+BJwl2nZ0mSaocty4cGe3ppqPpdH5yBt361ql8/cPu9ITv/ac96SZ97Y+7v&#10;xuUzqEhj/DfDBV/QoRSmnT+wDaozkD1m4jSQzqXBRU/STC47mWazKeiy0NcVyj8AAAD//wMAUEsB&#10;Ai0AFAAGAAgAAAAhALaDOJL+AAAA4QEAABMAAAAAAAAAAAAAAAAAAAAAAFtDb250ZW50X1R5cGVz&#10;XS54bWxQSwECLQAUAAYACAAAACEAOP0h/9YAAACUAQAACwAAAAAAAAAAAAAAAAAvAQAAX3JlbHMv&#10;LnJlbHNQSwECLQAUAAYACAAAACEAwx/ZPCcCAADFBAAADgAAAAAAAAAAAAAAAAAuAgAAZHJzL2Uy&#10;b0RvYy54bWxQSwECLQAUAAYACAAAACEAxG1WSuAAAAAKAQAADwAAAAAAAAAAAAAAAACBBAAAZHJz&#10;L2Rvd25yZXYueG1sUEsFBgAAAAAEAAQA8wAAAI4FAAAAAA==&#10;" path="m6171995,l,,,369686r6171995,l6171995,xe" stroked="f">
                <v:path arrowok="t"/>
                <w10:wrap anchorx="page" anchory="page"/>
              </v:shape>
            </w:pict>
          </mc:Fallback>
        </mc:AlternateContent>
      </w:r>
      <w:r>
        <w:rPr>
          <w:noProof/>
        </w:rPr>
        <mc:AlternateContent>
          <mc:Choice Requires="wps">
            <w:drawing>
              <wp:anchor distT="0" distB="0" distL="0" distR="0" simplePos="0" relativeHeight="15784448" behindDoc="0" locked="0" layoutInCell="1" allowOverlap="1" wp14:anchorId="4F446316" wp14:editId="4F446317">
                <wp:simplePos x="0" y="0"/>
                <wp:positionH relativeFrom="page">
                  <wp:posOffset>2508492</wp:posOffset>
                </wp:positionH>
                <wp:positionV relativeFrom="page">
                  <wp:posOffset>10147923</wp:posOffset>
                </wp:positionV>
                <wp:extent cx="793750" cy="236854"/>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0" cy="236854"/>
                        </a:xfrm>
                        <a:custGeom>
                          <a:avLst/>
                          <a:gdLst/>
                          <a:ahLst/>
                          <a:cxnLst/>
                          <a:rect l="l" t="t" r="r" b="b"/>
                          <a:pathLst>
                            <a:path w="793750" h="236854">
                              <a:moveTo>
                                <a:pt x="793638" y="0"/>
                              </a:moveTo>
                              <a:lnTo>
                                <a:pt x="0" y="0"/>
                              </a:lnTo>
                              <a:lnTo>
                                <a:pt x="0" y="236682"/>
                              </a:lnTo>
                              <a:lnTo>
                                <a:pt x="793638" y="236682"/>
                              </a:lnTo>
                              <a:lnTo>
                                <a:pt x="79363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996DA8E" id="Graphic 233" o:spid="_x0000_s1026" style="position:absolute;margin-left:197.5pt;margin-top:799.05pt;width:62.5pt;height:18.65pt;z-index:15784448;visibility:visible;mso-wrap-style:square;mso-wrap-distance-left:0;mso-wrap-distance-top:0;mso-wrap-distance-right:0;mso-wrap-distance-bottom:0;mso-position-horizontal:absolute;mso-position-horizontal-relative:page;mso-position-vertical:absolute;mso-position-vertical-relative:page;v-text-anchor:top" coordsize="793750,23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C6JQIAAMAEAAAOAAAAZHJzL2Uyb0RvYy54bWysVMFu2zAMvQ/YPwi6L06TNc2MOMXQIsOA&#10;oivQDDsrshwbk01NVGLn70fJlmN0pw3LQaasJ/q9RzKb+67W7KwsVtBk/GY250w1EvKqOWb8+373&#10;Yc0ZOtHkQkOjMn5RyO+3799tWpOqBZSgc2UZJWkwbU3GS+dMmiQoS1ULnIFRDR0WYGvhaGuPSW5F&#10;S9lrnSzm81XSgs2NBakQ6e1jf8i3IX9RKOm+FQUqx3TGiZsLqw3rwa/JdiPSoxWmrORAQ/wDi1pU&#10;DX10TPUonGAnW/2Rqq6kBYTCzSTUCRRFJVXQQGpu5m/UvJbCqKCFzEEz2oT/L618Pr+aF+upo3kC&#10;+RPJkaQ1mI4nfoMDpits7bFEnHXBxcvoouock/Ty7tPy7pa8lnS0WK7Wtx+9y4lI42V5QvdFQUgk&#10;zk/o+iLkMRJljGTXxNBSKX0RdSii44yKaDmjIh76Ihrh/D3PzoesvTIpRyL+tIaz2kPAOS+C+K6W&#10;1KZRCTG9QnQzhZKqCSqexacJ6XoMCV+tF4PwCIjPHjj57t+hQ9cSy5hOakDVW+yVB69HNwg39RtB&#10;V/mu0trrR3s8PGjLzoKM3YXfwHgCC83Q1993wgHyy4tlLY1MxvHXSVjFmf7aUE/6+YqBjcEhBtbp&#10;BwhTGKy36PbdD2ENMxRm3FH7PEPseJHGxiD+HtBj/c0GPp8cFJXvmsCtZzRsaEyC/mGk/RxO9wF1&#10;/ePZ/gYAAP//AwBQSwMEFAAGAAgAAAAhAJ30oDbiAAAADQEAAA8AAABkcnMvZG93bnJldi54bWxM&#10;j0FPg0AQhe8m/ofNmHizCyKkRZbGGKsHExtrDx63MLIIO4vstuC/dzzpcea9vPe9Yj3bXpxw9K0j&#10;BfEiAoFUubqlRsH+bXO1BOGDplr3jlDBN3pYl+dnhc5rN9ErnnahERxCPtcKTAhDLqWvDFrtF25A&#10;Yu3DjVYHPsdG1qOeONz28jqKMml1S9xg9ID3Bqtud7ScMunu+T3b7rdd8vTw+fW4Mf4lVuryYr67&#10;BRFwDn9m+MVndCiZ6eCOVHvRK0hWKW8JLKSrZQyCLSk3gjjwK0vSG5BlIf+vKH8AAAD//wMAUEsB&#10;Ai0AFAAGAAgAAAAhALaDOJL+AAAA4QEAABMAAAAAAAAAAAAAAAAAAAAAAFtDb250ZW50X1R5cGVz&#10;XS54bWxQSwECLQAUAAYACAAAACEAOP0h/9YAAACUAQAACwAAAAAAAAAAAAAAAAAvAQAAX3JlbHMv&#10;LnJlbHNQSwECLQAUAAYACAAAACEArT8guiUCAADABAAADgAAAAAAAAAAAAAAAAAuAgAAZHJzL2Uy&#10;b0RvYy54bWxQSwECLQAUAAYACAAAACEAnfSgNuIAAAANAQAADwAAAAAAAAAAAAAAAAB/BAAAZHJz&#10;L2Rvd25yZXYueG1sUEsFBgAAAAAEAAQA8wAAAI4FAAAAAA==&#10;" path="m793638,l,,,236682r793638,l793638,xe" stroked="f">
                <v:path arrowok="t"/>
                <w10:wrap anchorx="page" anchory="page"/>
              </v:shape>
            </w:pict>
          </mc:Fallback>
        </mc:AlternateContent>
      </w:r>
      <w:r>
        <w:t>Semprini,</w:t>
      </w:r>
      <w:r>
        <w:rPr>
          <w:spacing w:val="-5"/>
        </w:rPr>
        <w:t xml:space="preserve"> </w:t>
      </w:r>
      <w:r>
        <w:t>G.,</w:t>
      </w:r>
      <w:r>
        <w:rPr>
          <w:spacing w:val="-3"/>
        </w:rPr>
        <w:t xml:space="preserve"> </w:t>
      </w:r>
      <w:r>
        <w:t>Gulli,</w:t>
      </w:r>
      <w:r>
        <w:rPr>
          <w:spacing w:val="-1"/>
        </w:rPr>
        <w:t xml:space="preserve"> </w:t>
      </w:r>
      <w:r>
        <w:t>R.</w:t>
      </w:r>
      <w:r>
        <w:rPr>
          <w:spacing w:val="-1"/>
        </w:rPr>
        <w:t xml:space="preserve"> </w:t>
      </w:r>
      <w:r>
        <w:t>and</w:t>
      </w:r>
      <w:r>
        <w:rPr>
          <w:spacing w:val="-3"/>
        </w:rPr>
        <w:t xml:space="preserve"> </w:t>
      </w:r>
      <w:r>
        <w:t>Ferrante,</w:t>
      </w:r>
      <w:r>
        <w:rPr>
          <w:spacing w:val="-3"/>
        </w:rPr>
        <w:t xml:space="preserve"> </w:t>
      </w:r>
      <w:r>
        <w:t>A.</w:t>
      </w:r>
      <w:r>
        <w:rPr>
          <w:spacing w:val="-3"/>
        </w:rPr>
        <w:t xml:space="preserve"> </w:t>
      </w:r>
      <w:r>
        <w:t>(2017),</w:t>
      </w:r>
      <w:r>
        <w:rPr>
          <w:spacing w:val="-5"/>
        </w:rPr>
        <w:t xml:space="preserve"> </w:t>
      </w:r>
      <w:r>
        <w:t>“Deep</w:t>
      </w:r>
      <w:r>
        <w:rPr>
          <w:spacing w:val="-3"/>
        </w:rPr>
        <w:t xml:space="preserve"> </w:t>
      </w:r>
      <w:r>
        <w:t>regeneration</w:t>
      </w:r>
      <w:r>
        <w:rPr>
          <w:spacing w:val="-3"/>
        </w:rPr>
        <w:t xml:space="preserve"> </w:t>
      </w:r>
      <w:r>
        <w:t>vs</w:t>
      </w:r>
      <w:r>
        <w:rPr>
          <w:spacing w:val="-1"/>
        </w:rPr>
        <w:t xml:space="preserve"> </w:t>
      </w:r>
      <w:r>
        <w:t>shallow</w:t>
      </w:r>
      <w:r>
        <w:rPr>
          <w:spacing w:val="-3"/>
        </w:rPr>
        <w:t xml:space="preserve"> </w:t>
      </w:r>
      <w:r>
        <w:t>renovation</w:t>
      </w:r>
      <w:r>
        <w:rPr>
          <w:spacing w:val="-5"/>
        </w:rPr>
        <w:t xml:space="preserve"> </w:t>
      </w:r>
      <w:r>
        <w:t>to</w:t>
      </w:r>
      <w:r>
        <w:rPr>
          <w:spacing w:val="-1"/>
        </w:rPr>
        <w:t xml:space="preserve"> </w:t>
      </w:r>
      <w:r>
        <w:t xml:space="preserve">achieve nearly Zero Energy in existing buildings: Energy saving and economic impact of design solutions in the housing stock of Bologna”, </w:t>
      </w:r>
      <w:r>
        <w:rPr>
          <w:i/>
        </w:rPr>
        <w:t>Energy and Buildings</w:t>
      </w:r>
      <w:r>
        <w:t>, Elsevier Ltd, Vol. 156, pp.</w:t>
      </w:r>
    </w:p>
    <w:p w14:paraId="4F4460A6" w14:textId="77777777" w:rsidR="00F64A0B" w:rsidRDefault="00000000">
      <w:pPr>
        <w:pStyle w:val="BodyText"/>
        <w:spacing w:line="251" w:lineRule="exact"/>
        <w:ind w:left="710"/>
      </w:pPr>
      <w:r>
        <w:t>327–342,</w:t>
      </w:r>
      <w:r>
        <w:rPr>
          <w:spacing w:val="-2"/>
        </w:rPr>
        <w:t xml:space="preserve"> </w:t>
      </w:r>
      <w:proofErr w:type="spellStart"/>
      <w:r>
        <w:t>doi</w:t>
      </w:r>
      <w:proofErr w:type="spellEnd"/>
      <w:r>
        <w:t>:</w:t>
      </w:r>
      <w:r>
        <w:rPr>
          <w:spacing w:val="-4"/>
        </w:rPr>
        <w:t xml:space="preserve"> </w:t>
      </w:r>
      <w:r>
        <w:rPr>
          <w:spacing w:val="-2"/>
        </w:rPr>
        <w:t>10.1016/j.enbuild.2017.09.044.</w:t>
      </w:r>
    </w:p>
    <w:p w14:paraId="4F4460A7" w14:textId="77777777" w:rsidR="00F64A0B" w:rsidRDefault="00000000">
      <w:pPr>
        <w:pStyle w:val="BodyText"/>
        <w:spacing w:before="146" w:line="266" w:lineRule="auto"/>
        <w:ind w:left="710" w:right="550" w:hanging="480"/>
      </w:pPr>
      <w:r>
        <w:t>Underhill, L.J.,</w:t>
      </w:r>
      <w:r>
        <w:rPr>
          <w:spacing w:val="-4"/>
        </w:rPr>
        <w:t xml:space="preserve"> </w:t>
      </w:r>
      <w:proofErr w:type="spellStart"/>
      <w:r>
        <w:t>Milando</w:t>
      </w:r>
      <w:proofErr w:type="spellEnd"/>
      <w:r>
        <w:t>,</w:t>
      </w:r>
      <w:r>
        <w:rPr>
          <w:spacing w:val="-4"/>
        </w:rPr>
        <w:t xml:space="preserve"> </w:t>
      </w:r>
      <w:r>
        <w:t>C.W., Levy,</w:t>
      </w:r>
      <w:r>
        <w:rPr>
          <w:spacing w:val="-4"/>
        </w:rPr>
        <w:t xml:space="preserve"> </w:t>
      </w:r>
      <w:r>
        <w:t>J.I.,</w:t>
      </w:r>
      <w:r>
        <w:rPr>
          <w:spacing w:val="-2"/>
        </w:rPr>
        <w:t xml:space="preserve"> </w:t>
      </w:r>
      <w:r>
        <w:t>Dols,</w:t>
      </w:r>
      <w:r>
        <w:rPr>
          <w:spacing w:val="-2"/>
        </w:rPr>
        <w:t xml:space="preserve"> </w:t>
      </w:r>
      <w:r>
        <w:t>W.S.,</w:t>
      </w:r>
      <w:r>
        <w:rPr>
          <w:spacing w:val="-2"/>
        </w:rPr>
        <w:t xml:space="preserve"> </w:t>
      </w:r>
      <w:r>
        <w:t>Lee,</w:t>
      </w:r>
      <w:r>
        <w:rPr>
          <w:spacing w:val="-4"/>
        </w:rPr>
        <w:t xml:space="preserve"> </w:t>
      </w:r>
      <w:r>
        <w:t>S.K.</w:t>
      </w:r>
      <w:r>
        <w:rPr>
          <w:spacing w:val="-4"/>
        </w:rPr>
        <w:t xml:space="preserve"> </w:t>
      </w:r>
      <w:r>
        <w:t>and</w:t>
      </w:r>
      <w:r>
        <w:rPr>
          <w:spacing w:val="-2"/>
        </w:rPr>
        <w:t xml:space="preserve"> </w:t>
      </w:r>
      <w:r>
        <w:t>Fabian,</w:t>
      </w:r>
      <w:r>
        <w:rPr>
          <w:spacing w:val="-1"/>
        </w:rPr>
        <w:t xml:space="preserve"> </w:t>
      </w:r>
      <w:r>
        <w:t>M.P.</w:t>
      </w:r>
      <w:r>
        <w:rPr>
          <w:spacing w:val="-4"/>
        </w:rPr>
        <w:t xml:space="preserve"> </w:t>
      </w:r>
      <w:r>
        <w:t>(2020),</w:t>
      </w:r>
      <w:r>
        <w:rPr>
          <w:spacing w:val="-4"/>
        </w:rPr>
        <w:t xml:space="preserve"> </w:t>
      </w:r>
      <w:r>
        <w:t xml:space="preserve">“Simulation of indoor and outdoor air quality and health impacts following installation of energy-efficient retrofits in a multifamily housing unit”, </w:t>
      </w:r>
      <w:r>
        <w:rPr>
          <w:i/>
        </w:rPr>
        <w:t>Building and Environment</w:t>
      </w:r>
      <w:r>
        <w:t xml:space="preserve">, Elsevier Ltd, Vol. 170, </w:t>
      </w:r>
      <w:proofErr w:type="spellStart"/>
      <w:r>
        <w:t>doi</w:t>
      </w:r>
      <w:proofErr w:type="spellEnd"/>
      <w:r>
        <w:t xml:space="preserve">: </w:t>
      </w:r>
      <w:r>
        <w:rPr>
          <w:spacing w:val="-2"/>
        </w:rPr>
        <w:t>10.1016/j.buildenv.2019.106507.</w:t>
      </w:r>
    </w:p>
    <w:p w14:paraId="4F4460A8" w14:textId="77777777" w:rsidR="00F64A0B" w:rsidRDefault="00000000">
      <w:pPr>
        <w:pStyle w:val="BodyText"/>
        <w:spacing w:before="117" w:line="266" w:lineRule="auto"/>
        <w:ind w:left="710" w:right="550" w:hanging="480"/>
      </w:pPr>
      <w:proofErr w:type="spellStart"/>
      <w:r>
        <w:t>Vakalis</w:t>
      </w:r>
      <w:proofErr w:type="spellEnd"/>
      <w:r>
        <w:t>, D., Diaz Lozano Patino, E., Opher, T., Touchie, M.F., Burrows, K., MacLean, H.L. and Siegel,</w:t>
      </w:r>
      <w:r>
        <w:rPr>
          <w:spacing w:val="-3"/>
        </w:rPr>
        <w:t xml:space="preserve"> </w:t>
      </w:r>
      <w:r>
        <w:t>J.A.</w:t>
      </w:r>
      <w:r>
        <w:rPr>
          <w:spacing w:val="-4"/>
        </w:rPr>
        <w:t xml:space="preserve"> </w:t>
      </w:r>
      <w:r>
        <w:t>(2021),</w:t>
      </w:r>
      <w:r>
        <w:rPr>
          <w:spacing w:val="-2"/>
        </w:rPr>
        <w:t xml:space="preserve"> </w:t>
      </w:r>
      <w:r>
        <w:t>“Quantifying</w:t>
      </w:r>
      <w:r>
        <w:rPr>
          <w:spacing w:val="-4"/>
        </w:rPr>
        <w:t xml:space="preserve"> </w:t>
      </w:r>
      <w:r>
        <w:t>thermal</w:t>
      </w:r>
      <w:r>
        <w:rPr>
          <w:spacing w:val="-3"/>
        </w:rPr>
        <w:t xml:space="preserve"> </w:t>
      </w:r>
      <w:r>
        <w:t>comfort</w:t>
      </w:r>
      <w:r>
        <w:rPr>
          <w:spacing w:val="-6"/>
        </w:rPr>
        <w:t xml:space="preserve"> </w:t>
      </w:r>
      <w:r>
        <w:t>and</w:t>
      </w:r>
      <w:r>
        <w:rPr>
          <w:spacing w:val="-2"/>
        </w:rPr>
        <w:t xml:space="preserve"> </w:t>
      </w:r>
      <w:r>
        <w:t>carbon</w:t>
      </w:r>
      <w:r>
        <w:rPr>
          <w:spacing w:val="-3"/>
        </w:rPr>
        <w:t xml:space="preserve"> </w:t>
      </w:r>
      <w:r>
        <w:t>savings</w:t>
      </w:r>
      <w:r>
        <w:rPr>
          <w:spacing w:val="-4"/>
        </w:rPr>
        <w:t xml:space="preserve"> </w:t>
      </w:r>
      <w:r>
        <w:t>from</w:t>
      </w:r>
      <w:r>
        <w:rPr>
          <w:spacing w:val="-3"/>
        </w:rPr>
        <w:t xml:space="preserve"> </w:t>
      </w:r>
      <w:r>
        <w:t>energy-retrofits</w:t>
      </w:r>
      <w:r>
        <w:rPr>
          <w:spacing w:val="-4"/>
        </w:rPr>
        <w:t xml:space="preserve"> </w:t>
      </w:r>
      <w:r>
        <w:t xml:space="preserve">in social housing”, </w:t>
      </w:r>
      <w:r>
        <w:rPr>
          <w:i/>
        </w:rPr>
        <w:t>Energy and Buildings</w:t>
      </w:r>
      <w:r>
        <w:t xml:space="preserve">, Elsevier Ltd, Vol. 241, </w:t>
      </w:r>
      <w:proofErr w:type="spellStart"/>
      <w:r>
        <w:t>doi</w:t>
      </w:r>
      <w:proofErr w:type="spellEnd"/>
      <w:r>
        <w:t xml:space="preserve">: </w:t>
      </w:r>
      <w:r>
        <w:rPr>
          <w:spacing w:val="-2"/>
        </w:rPr>
        <w:t>10.1016/j.enbuild.2021.110950.</w:t>
      </w:r>
    </w:p>
    <w:p w14:paraId="4F4460A9" w14:textId="77777777" w:rsidR="00F64A0B" w:rsidRDefault="00000000">
      <w:pPr>
        <w:pStyle w:val="BodyText"/>
        <w:spacing w:before="118" w:line="266" w:lineRule="auto"/>
        <w:ind w:left="710" w:right="550" w:hanging="480"/>
      </w:pPr>
      <w:r>
        <w:t>Vilches, A., Barrios Padura, Á. and Molina Huelva, M. (2017), “Retrofitting of homes for people in fuel</w:t>
      </w:r>
      <w:r>
        <w:rPr>
          <w:spacing w:val="-3"/>
        </w:rPr>
        <w:t xml:space="preserve"> </w:t>
      </w:r>
      <w:r>
        <w:t>poverty:</w:t>
      </w:r>
      <w:r>
        <w:rPr>
          <w:spacing w:val="-1"/>
        </w:rPr>
        <w:t xml:space="preserve"> </w:t>
      </w:r>
      <w:r>
        <w:t>Approach</w:t>
      </w:r>
      <w:r>
        <w:rPr>
          <w:spacing w:val="-3"/>
        </w:rPr>
        <w:t xml:space="preserve"> </w:t>
      </w:r>
      <w:r>
        <w:t>based</w:t>
      </w:r>
      <w:r>
        <w:rPr>
          <w:spacing w:val="-3"/>
        </w:rPr>
        <w:t xml:space="preserve"> </w:t>
      </w:r>
      <w:r>
        <w:t>on</w:t>
      </w:r>
      <w:r>
        <w:rPr>
          <w:spacing w:val="-3"/>
        </w:rPr>
        <w:t xml:space="preserve"> </w:t>
      </w:r>
      <w:r>
        <w:t>household</w:t>
      </w:r>
      <w:r>
        <w:rPr>
          <w:spacing w:val="-2"/>
        </w:rPr>
        <w:t xml:space="preserve"> </w:t>
      </w:r>
      <w:r>
        <w:t>thermal</w:t>
      </w:r>
      <w:r>
        <w:rPr>
          <w:spacing w:val="-3"/>
        </w:rPr>
        <w:t xml:space="preserve"> </w:t>
      </w:r>
      <w:r>
        <w:t>comfort”,</w:t>
      </w:r>
      <w:r>
        <w:rPr>
          <w:spacing w:val="-4"/>
        </w:rPr>
        <w:t xml:space="preserve"> </w:t>
      </w:r>
      <w:r>
        <w:rPr>
          <w:i/>
        </w:rPr>
        <w:t>Energy</w:t>
      </w:r>
      <w:r>
        <w:rPr>
          <w:i/>
          <w:spacing w:val="-5"/>
        </w:rPr>
        <w:t xml:space="preserve"> </w:t>
      </w:r>
      <w:r>
        <w:rPr>
          <w:i/>
        </w:rPr>
        <w:t>Policy</w:t>
      </w:r>
      <w:r>
        <w:t>,</w:t>
      </w:r>
      <w:r>
        <w:rPr>
          <w:spacing w:val="-1"/>
        </w:rPr>
        <w:t xml:space="preserve"> </w:t>
      </w:r>
      <w:r>
        <w:t>Elsevier</w:t>
      </w:r>
      <w:r>
        <w:rPr>
          <w:spacing w:val="-3"/>
        </w:rPr>
        <w:t xml:space="preserve"> </w:t>
      </w:r>
      <w:r>
        <w:t>Ltd,</w:t>
      </w:r>
      <w:r>
        <w:rPr>
          <w:spacing w:val="-1"/>
        </w:rPr>
        <w:t xml:space="preserve"> </w:t>
      </w:r>
      <w:r>
        <w:t xml:space="preserve">Vol. 100, pp. 283–291, </w:t>
      </w:r>
      <w:proofErr w:type="spellStart"/>
      <w:r>
        <w:t>doi</w:t>
      </w:r>
      <w:proofErr w:type="spellEnd"/>
      <w:r>
        <w:t>: 10.1016/j.enpol.2016.10.016.</w:t>
      </w:r>
    </w:p>
    <w:p w14:paraId="4F4460AA" w14:textId="77777777" w:rsidR="00F64A0B" w:rsidRDefault="00000000">
      <w:pPr>
        <w:pStyle w:val="BodyText"/>
        <w:spacing w:before="118" w:line="266" w:lineRule="auto"/>
        <w:ind w:left="710" w:right="485" w:hanging="480"/>
      </w:pPr>
      <w:r>
        <w:t>Wang, Q., Laurenti, R. and Holmberg, S. (2015), “A novel hybrid methodology to evaluate sustainable</w:t>
      </w:r>
      <w:r>
        <w:rPr>
          <w:spacing w:val="-3"/>
        </w:rPr>
        <w:t xml:space="preserve"> </w:t>
      </w:r>
      <w:r>
        <w:t>retrofitting</w:t>
      </w:r>
      <w:r>
        <w:rPr>
          <w:spacing w:val="-5"/>
        </w:rPr>
        <w:t xml:space="preserve"> </w:t>
      </w:r>
      <w:proofErr w:type="spellStart"/>
      <w:r>
        <w:t>inexisting</w:t>
      </w:r>
      <w:proofErr w:type="spellEnd"/>
      <w:r>
        <w:rPr>
          <w:spacing w:val="-4"/>
        </w:rPr>
        <w:t xml:space="preserve"> </w:t>
      </w:r>
      <w:r>
        <w:t>Swedish</w:t>
      </w:r>
      <w:r>
        <w:rPr>
          <w:spacing w:val="-2"/>
        </w:rPr>
        <w:t xml:space="preserve"> </w:t>
      </w:r>
      <w:r>
        <w:t>residential</w:t>
      </w:r>
      <w:r>
        <w:rPr>
          <w:spacing w:val="-4"/>
        </w:rPr>
        <w:t xml:space="preserve"> </w:t>
      </w:r>
      <w:r>
        <w:t>buildings”,</w:t>
      </w:r>
      <w:r>
        <w:rPr>
          <w:spacing w:val="-3"/>
        </w:rPr>
        <w:t xml:space="preserve"> </w:t>
      </w:r>
      <w:r>
        <w:rPr>
          <w:i/>
        </w:rPr>
        <w:t>Sustainable</w:t>
      </w:r>
      <w:r>
        <w:rPr>
          <w:i/>
          <w:spacing w:val="-6"/>
        </w:rPr>
        <w:t xml:space="preserve"> </w:t>
      </w:r>
      <w:r>
        <w:rPr>
          <w:i/>
        </w:rPr>
        <w:t>Cities</w:t>
      </w:r>
      <w:r>
        <w:rPr>
          <w:i/>
          <w:spacing w:val="-4"/>
        </w:rPr>
        <w:t xml:space="preserve"> </w:t>
      </w:r>
      <w:r>
        <w:rPr>
          <w:i/>
        </w:rPr>
        <w:t>and</w:t>
      </w:r>
      <w:r>
        <w:rPr>
          <w:i/>
          <w:spacing w:val="-3"/>
        </w:rPr>
        <w:t xml:space="preserve"> </w:t>
      </w:r>
      <w:r>
        <w:rPr>
          <w:i/>
        </w:rPr>
        <w:t>Society</w:t>
      </w:r>
      <w:r>
        <w:t xml:space="preserve">, Elsevier Ltd, Vol. 16 No. C, pp. 24–38, </w:t>
      </w:r>
      <w:proofErr w:type="spellStart"/>
      <w:r>
        <w:t>doi</w:t>
      </w:r>
      <w:proofErr w:type="spellEnd"/>
      <w:r>
        <w:t>: 10.1016/j.scs.2015.02.002.</w:t>
      </w:r>
    </w:p>
    <w:p w14:paraId="4F4460AB" w14:textId="77777777" w:rsidR="00F64A0B" w:rsidRDefault="00000000">
      <w:pPr>
        <w:pStyle w:val="BodyText"/>
        <w:spacing w:before="117" w:line="266" w:lineRule="auto"/>
        <w:ind w:left="710" w:right="620" w:hanging="480"/>
        <w:jc w:val="both"/>
      </w:pPr>
      <w:r>
        <w:t>Zundel,</w:t>
      </w:r>
      <w:r>
        <w:rPr>
          <w:spacing w:val="-1"/>
        </w:rPr>
        <w:t xml:space="preserve"> </w:t>
      </w:r>
      <w:r>
        <w:t>S.</w:t>
      </w:r>
      <w:r>
        <w:rPr>
          <w:spacing w:val="-5"/>
        </w:rPr>
        <w:t xml:space="preserve"> </w:t>
      </w:r>
      <w:r>
        <w:t>and</w:t>
      </w:r>
      <w:r>
        <w:rPr>
          <w:spacing w:val="-3"/>
        </w:rPr>
        <w:t xml:space="preserve"> </w:t>
      </w:r>
      <w:proofErr w:type="spellStart"/>
      <w:r>
        <w:t>Stieß</w:t>
      </w:r>
      <w:proofErr w:type="spellEnd"/>
      <w:r>
        <w:t>,</w:t>
      </w:r>
      <w:r>
        <w:rPr>
          <w:spacing w:val="-3"/>
        </w:rPr>
        <w:t xml:space="preserve"> </w:t>
      </w:r>
      <w:r>
        <w:t>I.</w:t>
      </w:r>
      <w:r>
        <w:rPr>
          <w:spacing w:val="-2"/>
        </w:rPr>
        <w:t xml:space="preserve"> </w:t>
      </w:r>
      <w:r>
        <w:t>(2011),</w:t>
      </w:r>
      <w:r>
        <w:rPr>
          <w:spacing w:val="-5"/>
        </w:rPr>
        <w:t xml:space="preserve"> </w:t>
      </w:r>
      <w:r>
        <w:t>“Beyond</w:t>
      </w:r>
      <w:r>
        <w:rPr>
          <w:spacing w:val="-4"/>
        </w:rPr>
        <w:t xml:space="preserve"> </w:t>
      </w:r>
      <w:r>
        <w:t>Profitability</w:t>
      </w:r>
      <w:r>
        <w:rPr>
          <w:spacing w:val="-1"/>
        </w:rPr>
        <w:t xml:space="preserve"> </w:t>
      </w:r>
      <w:r>
        <w:t>of</w:t>
      </w:r>
      <w:r>
        <w:rPr>
          <w:spacing w:val="-5"/>
        </w:rPr>
        <w:t xml:space="preserve"> </w:t>
      </w:r>
      <w:r>
        <w:t>Energy-Saving</w:t>
      </w:r>
      <w:r>
        <w:rPr>
          <w:spacing w:val="-5"/>
        </w:rPr>
        <w:t xml:space="preserve"> </w:t>
      </w:r>
      <w:r>
        <w:t>Measures-Attitudes</w:t>
      </w:r>
      <w:r>
        <w:rPr>
          <w:spacing w:val="-1"/>
        </w:rPr>
        <w:t xml:space="preserve"> </w:t>
      </w:r>
      <w:r>
        <w:t>Towards Energy</w:t>
      </w:r>
      <w:r>
        <w:rPr>
          <w:spacing w:val="-1"/>
        </w:rPr>
        <w:t xml:space="preserve"> </w:t>
      </w:r>
      <w:r>
        <w:t xml:space="preserve">Saving”, </w:t>
      </w:r>
      <w:r>
        <w:rPr>
          <w:i/>
        </w:rPr>
        <w:t>Journal</w:t>
      </w:r>
      <w:r>
        <w:rPr>
          <w:i/>
          <w:spacing w:val="-3"/>
        </w:rPr>
        <w:t xml:space="preserve"> </w:t>
      </w:r>
      <w:r>
        <w:rPr>
          <w:i/>
        </w:rPr>
        <w:t>of Consumer</w:t>
      </w:r>
      <w:r>
        <w:rPr>
          <w:i/>
          <w:spacing w:val="-3"/>
        </w:rPr>
        <w:t xml:space="preserve"> </w:t>
      </w:r>
      <w:r>
        <w:rPr>
          <w:i/>
        </w:rPr>
        <w:t>Policy</w:t>
      </w:r>
      <w:r>
        <w:t>, Vol.</w:t>
      </w:r>
      <w:r>
        <w:rPr>
          <w:spacing w:val="-3"/>
        </w:rPr>
        <w:t xml:space="preserve"> </w:t>
      </w:r>
      <w:r>
        <w:t xml:space="preserve">34 No. 1, pp. 91–105, </w:t>
      </w:r>
      <w:proofErr w:type="spellStart"/>
      <w:r>
        <w:t>doi</w:t>
      </w:r>
      <w:proofErr w:type="spellEnd"/>
      <w:r>
        <w:t>: 10.1007/s10603-</w:t>
      </w:r>
      <w:r>
        <w:rPr>
          <w:spacing w:val="-2"/>
        </w:rPr>
        <w:t>011-9156-7.</w:t>
      </w:r>
    </w:p>
    <w:p w14:paraId="4F4460AC" w14:textId="77777777" w:rsidR="00F64A0B" w:rsidRDefault="00F64A0B">
      <w:pPr>
        <w:pStyle w:val="BodyText"/>
        <w:spacing w:line="266" w:lineRule="auto"/>
        <w:jc w:val="both"/>
        <w:sectPr w:rsidR="00F64A0B">
          <w:pgSz w:w="11910" w:h="16840"/>
          <w:pgMar w:top="1220" w:right="566" w:bottom="820" w:left="850" w:header="712" w:footer="621" w:gutter="0"/>
          <w:cols w:space="720"/>
        </w:sectPr>
      </w:pPr>
    </w:p>
    <w:p w14:paraId="4F4460AD" w14:textId="77777777" w:rsidR="00F64A0B" w:rsidRDefault="00000000">
      <w:pPr>
        <w:spacing w:before="108"/>
        <w:ind w:left="78"/>
        <w:rPr>
          <w:b/>
          <w:sz w:val="26"/>
        </w:rPr>
      </w:pPr>
      <w:r>
        <w:rPr>
          <w:b/>
          <w:noProof/>
          <w:sz w:val="26"/>
        </w:rPr>
        <w:lastRenderedPageBreak/>
        <w:drawing>
          <wp:anchor distT="0" distB="0" distL="0" distR="0" simplePos="0" relativeHeight="15784960" behindDoc="0" locked="0" layoutInCell="1" allowOverlap="1" wp14:anchorId="4F446318" wp14:editId="2CAF70B3">
            <wp:simplePos x="0" y="0"/>
            <wp:positionH relativeFrom="page">
              <wp:posOffset>5619750</wp:posOffset>
            </wp:positionH>
            <wp:positionV relativeFrom="paragraph">
              <wp:posOffset>-5333</wp:posOffset>
            </wp:positionV>
            <wp:extent cx="1511934" cy="492125"/>
            <wp:effectExtent l="0" t="0" r="0" b="0"/>
            <wp:wrapNone/>
            <wp:docPr id="235" name="Image 235"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37" w:name="Tai_Abstract"/>
      <w:bookmarkEnd w:id="37"/>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60AE" w14:textId="77777777" w:rsidR="00F64A0B" w:rsidRDefault="00F64A0B">
      <w:pPr>
        <w:pStyle w:val="BodyText"/>
        <w:rPr>
          <w:b/>
          <w:sz w:val="36"/>
        </w:rPr>
      </w:pPr>
    </w:p>
    <w:p w14:paraId="4F4460AF" w14:textId="77777777" w:rsidR="00F64A0B" w:rsidRDefault="00F64A0B">
      <w:pPr>
        <w:pStyle w:val="BodyText"/>
        <w:spacing w:before="261"/>
        <w:rPr>
          <w:b/>
          <w:sz w:val="36"/>
        </w:rPr>
      </w:pPr>
    </w:p>
    <w:p w14:paraId="4F4460B0" w14:textId="77777777" w:rsidR="00F64A0B" w:rsidRDefault="00000000">
      <w:pPr>
        <w:pStyle w:val="Heading1"/>
        <w:spacing w:line="208" w:lineRule="auto"/>
        <w:ind w:left="439" w:right="0" w:firstLine="403"/>
        <w:jc w:val="left"/>
      </w:pPr>
      <w:r>
        <w:t>IoT Lifecycle Management from a Socio-Technical Systems</w:t>
      </w:r>
      <w:r>
        <w:rPr>
          <w:spacing w:val="-8"/>
        </w:rPr>
        <w:t xml:space="preserve"> </w:t>
      </w:r>
      <w:r>
        <w:t>Perspective</w:t>
      </w:r>
      <w:r>
        <w:rPr>
          <w:spacing w:val="-8"/>
        </w:rPr>
        <w:t xml:space="preserve"> </w:t>
      </w:r>
      <w:r>
        <w:t>for</w:t>
      </w:r>
      <w:r>
        <w:rPr>
          <w:spacing w:val="-7"/>
        </w:rPr>
        <w:t xml:space="preserve"> </w:t>
      </w:r>
      <w:r>
        <w:t>Smart</w:t>
      </w:r>
      <w:r>
        <w:rPr>
          <w:spacing w:val="-7"/>
        </w:rPr>
        <w:t xml:space="preserve"> </w:t>
      </w:r>
      <w:r>
        <w:t>Buildings</w:t>
      </w:r>
      <w:r>
        <w:rPr>
          <w:spacing w:val="-7"/>
        </w:rPr>
        <w:t xml:space="preserve"> </w:t>
      </w:r>
      <w:r>
        <w:t>in</w:t>
      </w:r>
      <w:r>
        <w:rPr>
          <w:spacing w:val="-6"/>
        </w:rPr>
        <w:t xml:space="preserve"> </w:t>
      </w:r>
      <w:r>
        <w:t>Singapore</w:t>
      </w:r>
    </w:p>
    <w:p w14:paraId="4F4460B1" w14:textId="77777777" w:rsidR="00F64A0B" w:rsidRDefault="00F64A0B">
      <w:pPr>
        <w:pStyle w:val="BodyText"/>
        <w:spacing w:before="39"/>
        <w:rPr>
          <w:b/>
          <w:sz w:val="20"/>
        </w:rPr>
      </w:pPr>
    </w:p>
    <w:p w14:paraId="4F4460B2" w14:textId="77777777" w:rsidR="00F64A0B" w:rsidRDefault="00F64A0B">
      <w:pPr>
        <w:pStyle w:val="BodyText"/>
        <w:rPr>
          <w:b/>
          <w:sz w:val="20"/>
        </w:rPr>
        <w:sectPr w:rsidR="00F64A0B">
          <w:headerReference w:type="default" r:id="rId281"/>
          <w:footerReference w:type="default" r:id="rId282"/>
          <w:pgSz w:w="11900" w:h="16840"/>
          <w:pgMar w:top="280" w:right="566" w:bottom="780" w:left="850" w:header="0" w:footer="584" w:gutter="0"/>
          <w:cols w:space="720"/>
        </w:sectPr>
      </w:pPr>
    </w:p>
    <w:p w14:paraId="4F4460B3" w14:textId="77777777" w:rsidR="00F64A0B" w:rsidRDefault="00F64A0B">
      <w:pPr>
        <w:pStyle w:val="BodyText"/>
        <w:rPr>
          <w:b/>
        </w:rPr>
      </w:pPr>
    </w:p>
    <w:p w14:paraId="4F4460B4" w14:textId="77777777" w:rsidR="00F64A0B" w:rsidRDefault="00F64A0B">
      <w:pPr>
        <w:pStyle w:val="BodyText"/>
        <w:rPr>
          <w:b/>
        </w:rPr>
      </w:pPr>
    </w:p>
    <w:p w14:paraId="4F4460B5" w14:textId="77777777" w:rsidR="00F64A0B" w:rsidRDefault="00F64A0B">
      <w:pPr>
        <w:pStyle w:val="BodyText"/>
        <w:spacing w:before="17"/>
        <w:rPr>
          <w:b/>
        </w:rPr>
      </w:pPr>
    </w:p>
    <w:p w14:paraId="4F4460B6" w14:textId="77777777" w:rsidR="00F64A0B" w:rsidRDefault="00000000">
      <w:pPr>
        <w:pStyle w:val="Heading7"/>
        <w:spacing w:line="376" w:lineRule="auto"/>
        <w:ind w:right="38"/>
      </w:pPr>
      <w:r>
        <w:t>Extended Abstract Research</w:t>
      </w:r>
      <w:r>
        <w:rPr>
          <w:spacing w:val="-12"/>
        </w:rPr>
        <w:t xml:space="preserve"> </w:t>
      </w:r>
      <w:r>
        <w:t>problem</w:t>
      </w:r>
      <w:r>
        <w:rPr>
          <w:spacing w:val="-13"/>
        </w:rPr>
        <w:t xml:space="preserve"> </w:t>
      </w:r>
      <w:r>
        <w:t>/</w:t>
      </w:r>
      <w:r>
        <w:rPr>
          <w:spacing w:val="-13"/>
        </w:rPr>
        <w:t xml:space="preserve"> </w:t>
      </w:r>
      <w:r>
        <w:t>Aim:</w:t>
      </w:r>
    </w:p>
    <w:p w14:paraId="4F4460B7" w14:textId="77777777" w:rsidR="00F64A0B" w:rsidRDefault="00000000">
      <w:pPr>
        <w:spacing w:before="94"/>
        <w:ind w:right="3854"/>
        <w:jc w:val="center"/>
        <w:rPr>
          <w:b/>
        </w:rPr>
      </w:pPr>
      <w:r>
        <w:br w:type="column"/>
      </w:r>
      <w:r>
        <w:rPr>
          <w:b/>
        </w:rPr>
        <w:t>Willy</w:t>
      </w:r>
      <w:r>
        <w:rPr>
          <w:b/>
          <w:spacing w:val="-8"/>
        </w:rPr>
        <w:t xml:space="preserve"> </w:t>
      </w:r>
      <w:r>
        <w:rPr>
          <w:b/>
        </w:rPr>
        <w:t>Tai</w:t>
      </w:r>
      <w:r>
        <w:rPr>
          <w:b/>
          <w:spacing w:val="-3"/>
        </w:rPr>
        <w:t xml:space="preserve"> </w:t>
      </w:r>
      <w:r>
        <w:rPr>
          <w:b/>
        </w:rPr>
        <w:t>Wei</w:t>
      </w:r>
      <w:r>
        <w:rPr>
          <w:b/>
          <w:spacing w:val="1"/>
        </w:rPr>
        <w:t xml:space="preserve"> </w:t>
      </w:r>
      <w:r>
        <w:rPr>
          <w:b/>
          <w:spacing w:val="-5"/>
        </w:rPr>
        <w:t>Li</w:t>
      </w:r>
    </w:p>
    <w:p w14:paraId="4F4460B8" w14:textId="77777777" w:rsidR="00F64A0B" w:rsidRDefault="00F64A0B">
      <w:pPr>
        <w:pStyle w:val="BodyText"/>
        <w:spacing w:before="28"/>
        <w:ind w:left="2" w:right="3854"/>
        <w:jc w:val="center"/>
      </w:pPr>
      <w:hyperlink r:id="rId283">
        <w:r>
          <w:rPr>
            <w:spacing w:val="-2"/>
          </w:rPr>
          <w:t>w.w.tai@pgr.reading.ac.uk</w:t>
        </w:r>
      </w:hyperlink>
    </w:p>
    <w:p w14:paraId="4F4460B9" w14:textId="77777777" w:rsidR="00F64A0B" w:rsidRDefault="00F64A0B">
      <w:pPr>
        <w:pStyle w:val="BodyText"/>
        <w:jc w:val="center"/>
        <w:sectPr w:rsidR="00F64A0B">
          <w:type w:val="continuous"/>
          <w:pgSz w:w="11900" w:h="16840"/>
          <w:pgMar w:top="1540" w:right="566" w:bottom="280" w:left="850" w:header="0" w:footer="584" w:gutter="0"/>
          <w:cols w:num="2" w:space="720" w:equalWidth="0">
            <w:col w:w="2864" w:space="708"/>
            <w:col w:w="6912"/>
          </w:cols>
        </w:sectPr>
      </w:pPr>
    </w:p>
    <w:p w14:paraId="4F4460BA" w14:textId="77777777" w:rsidR="00F64A0B" w:rsidRDefault="00000000">
      <w:pPr>
        <w:pStyle w:val="BodyText"/>
        <w:spacing w:before="5" w:line="266" w:lineRule="auto"/>
        <w:ind w:left="230" w:right="504"/>
      </w:pPr>
      <w:r>
        <w:t xml:space="preserve">The Internet of Things (IoT), which can be defined as interconnected sensors and intelligent management systems </w:t>
      </w:r>
      <w:proofErr w:type="spellStart"/>
      <w:r>
        <w:t>digitising</w:t>
      </w:r>
      <w:proofErr w:type="spellEnd"/>
      <w:r>
        <w:t xml:space="preserve"> the physical environment for real-time response (Jia et al., 2019); with</w:t>
      </w:r>
      <w:r>
        <w:rPr>
          <w:spacing w:val="-2"/>
        </w:rPr>
        <w:t xml:space="preserve"> </w:t>
      </w:r>
      <w:r>
        <w:t>devices</w:t>
      </w:r>
      <w:r>
        <w:rPr>
          <w:spacing w:val="-1"/>
        </w:rPr>
        <w:t xml:space="preserve"> </w:t>
      </w:r>
      <w:r>
        <w:t>projected</w:t>
      </w:r>
      <w:r>
        <w:rPr>
          <w:spacing w:val="-4"/>
        </w:rPr>
        <w:t xml:space="preserve"> </w:t>
      </w:r>
      <w:r>
        <w:t>to</w:t>
      </w:r>
      <w:r>
        <w:rPr>
          <w:spacing w:val="-4"/>
        </w:rPr>
        <w:t xml:space="preserve"> </w:t>
      </w:r>
      <w:r>
        <w:t>reach</w:t>
      </w:r>
      <w:r>
        <w:rPr>
          <w:spacing w:val="-3"/>
        </w:rPr>
        <w:t xml:space="preserve"> </w:t>
      </w:r>
      <w:r>
        <w:t>170</w:t>
      </w:r>
      <w:r>
        <w:rPr>
          <w:spacing w:val="-2"/>
        </w:rPr>
        <w:t xml:space="preserve"> </w:t>
      </w:r>
      <w:r>
        <w:t>billion</w:t>
      </w:r>
      <w:r>
        <w:rPr>
          <w:spacing w:val="-2"/>
        </w:rPr>
        <w:t xml:space="preserve"> </w:t>
      </w:r>
      <w:r>
        <w:t>in</w:t>
      </w:r>
      <w:r>
        <w:rPr>
          <w:spacing w:val="-2"/>
        </w:rPr>
        <w:t xml:space="preserve"> </w:t>
      </w:r>
      <w:r>
        <w:t>smart buildings</w:t>
      </w:r>
      <w:r>
        <w:rPr>
          <w:spacing w:val="-1"/>
        </w:rPr>
        <w:t xml:space="preserve"> </w:t>
      </w:r>
      <w:r>
        <w:t>by</w:t>
      </w:r>
      <w:r>
        <w:rPr>
          <w:spacing w:val="-2"/>
        </w:rPr>
        <w:t xml:space="preserve"> </w:t>
      </w:r>
      <w:r>
        <w:t>2050</w:t>
      </w:r>
      <w:r>
        <w:rPr>
          <w:spacing w:val="-7"/>
        </w:rPr>
        <w:t xml:space="preserve"> </w:t>
      </w:r>
      <w:r>
        <w:t>(Sharma</w:t>
      </w:r>
      <w:r>
        <w:rPr>
          <w:spacing w:val="-2"/>
        </w:rPr>
        <w:t xml:space="preserve"> </w:t>
      </w:r>
      <w:r>
        <w:t>and</w:t>
      </w:r>
      <w:r>
        <w:rPr>
          <w:spacing w:val="-4"/>
        </w:rPr>
        <w:t xml:space="preserve"> </w:t>
      </w:r>
      <w:r>
        <w:t>Panwar,</w:t>
      </w:r>
      <w:r>
        <w:rPr>
          <w:spacing w:val="-2"/>
        </w:rPr>
        <w:t xml:space="preserve"> </w:t>
      </w:r>
      <w:r>
        <w:t>2020). With the rapid growth in</w:t>
      </w:r>
      <w:r>
        <w:rPr>
          <w:spacing w:val="-1"/>
        </w:rPr>
        <w:t xml:space="preserve"> </w:t>
      </w:r>
      <w:r>
        <w:t xml:space="preserve">usage, IoT in smart buildings is under-managed, not under-deployed with deployment having outpaced operational practice (Adesina et al., 2025). </w:t>
      </w:r>
      <w:proofErr w:type="spellStart"/>
      <w:r>
        <w:t>Baharetha</w:t>
      </w:r>
      <w:proofErr w:type="spellEnd"/>
      <w:r>
        <w:t xml:space="preserve"> et al. (2024) added the perspective that reported IoT failures might be </w:t>
      </w:r>
      <w:proofErr w:type="spellStart"/>
      <w:r>
        <w:t>organisational</w:t>
      </w:r>
      <w:proofErr w:type="spellEnd"/>
      <w:r>
        <w:t xml:space="preserve"> in nature rather than technical, further supporting the call for greater scrutiny over IoT management.</w:t>
      </w:r>
    </w:p>
    <w:p w14:paraId="4F4460BB" w14:textId="77777777" w:rsidR="00F64A0B" w:rsidRDefault="00000000">
      <w:pPr>
        <w:pStyle w:val="BodyText"/>
        <w:spacing w:before="115" w:line="266" w:lineRule="auto"/>
        <w:ind w:left="230" w:right="504"/>
      </w:pPr>
      <w:r>
        <w:t>This</w:t>
      </w:r>
      <w:r>
        <w:rPr>
          <w:spacing w:val="-1"/>
        </w:rPr>
        <w:t xml:space="preserve"> </w:t>
      </w:r>
      <w:r>
        <w:t>research,</w:t>
      </w:r>
      <w:r>
        <w:rPr>
          <w:spacing w:val="-3"/>
        </w:rPr>
        <w:t xml:space="preserve"> </w:t>
      </w:r>
      <w:r>
        <w:t>therefore,</w:t>
      </w:r>
      <w:r>
        <w:rPr>
          <w:spacing w:val="-3"/>
        </w:rPr>
        <w:t xml:space="preserve"> </w:t>
      </w:r>
      <w:r>
        <w:t>uses</w:t>
      </w:r>
      <w:r>
        <w:rPr>
          <w:spacing w:val="-4"/>
        </w:rPr>
        <w:t xml:space="preserve"> </w:t>
      </w:r>
      <w:r>
        <w:t>the</w:t>
      </w:r>
      <w:r>
        <w:rPr>
          <w:spacing w:val="-4"/>
        </w:rPr>
        <w:t xml:space="preserve"> </w:t>
      </w:r>
      <w:r>
        <w:t>Socio-Technical</w:t>
      </w:r>
      <w:r>
        <w:rPr>
          <w:spacing w:val="-3"/>
        </w:rPr>
        <w:t xml:space="preserve"> </w:t>
      </w:r>
      <w:r>
        <w:t>Systems</w:t>
      </w:r>
      <w:r>
        <w:rPr>
          <w:spacing w:val="-4"/>
        </w:rPr>
        <w:t xml:space="preserve"> </w:t>
      </w:r>
      <w:r>
        <w:t>(STS)</w:t>
      </w:r>
      <w:r>
        <w:rPr>
          <w:spacing w:val="-3"/>
        </w:rPr>
        <w:t xml:space="preserve"> </w:t>
      </w:r>
      <w:r>
        <w:t>theory</w:t>
      </w:r>
      <w:r>
        <w:rPr>
          <w:spacing w:val="-4"/>
        </w:rPr>
        <w:t xml:space="preserve"> </w:t>
      </w:r>
      <w:r>
        <w:t>to</w:t>
      </w:r>
      <w:r>
        <w:rPr>
          <w:spacing w:val="-2"/>
        </w:rPr>
        <w:t xml:space="preserve"> </w:t>
      </w:r>
      <w:r>
        <w:t>examine</w:t>
      </w:r>
      <w:r>
        <w:rPr>
          <w:spacing w:val="-2"/>
        </w:rPr>
        <w:t xml:space="preserve"> </w:t>
      </w:r>
      <w:r>
        <w:t>how</w:t>
      </w:r>
      <w:r>
        <w:rPr>
          <w:spacing w:val="-5"/>
        </w:rPr>
        <w:t xml:space="preserve"> </w:t>
      </w:r>
      <w:r>
        <w:t xml:space="preserve">technical, </w:t>
      </w:r>
      <w:proofErr w:type="spellStart"/>
      <w:r>
        <w:t>organisational</w:t>
      </w:r>
      <w:proofErr w:type="spellEnd"/>
      <w:r>
        <w:t>, social and external factors interact across the IoT lifecycle in Singapore’s smart buildings; and how governance structure and processes can help support effective management of these factors that influence IoT management outcome. The aim is to develop a deep, explanatory understanding of these</w:t>
      </w:r>
      <w:r>
        <w:rPr>
          <w:spacing w:val="-1"/>
        </w:rPr>
        <w:t xml:space="preserve"> </w:t>
      </w:r>
      <w:r>
        <w:t>socio-technical interactions and</w:t>
      </w:r>
      <w:r>
        <w:rPr>
          <w:spacing w:val="-1"/>
        </w:rPr>
        <w:t xml:space="preserve"> </w:t>
      </w:r>
      <w:r>
        <w:t>to derive a</w:t>
      </w:r>
      <w:r>
        <w:rPr>
          <w:spacing w:val="-1"/>
        </w:rPr>
        <w:t xml:space="preserve"> </w:t>
      </w:r>
      <w:r>
        <w:t>practitioner-centric</w:t>
      </w:r>
      <w:r>
        <w:rPr>
          <w:spacing w:val="-1"/>
        </w:rPr>
        <w:t xml:space="preserve"> </w:t>
      </w:r>
      <w:r>
        <w:t xml:space="preserve">management </w:t>
      </w:r>
      <w:r>
        <w:rPr>
          <w:spacing w:val="-2"/>
        </w:rPr>
        <w:t>framework.</w:t>
      </w:r>
    </w:p>
    <w:p w14:paraId="4F4460BC" w14:textId="77777777" w:rsidR="00F64A0B" w:rsidRDefault="00000000">
      <w:pPr>
        <w:pStyle w:val="Heading7"/>
        <w:spacing w:before="116"/>
      </w:pPr>
      <w:r>
        <w:t>Literature</w:t>
      </w:r>
      <w:r>
        <w:rPr>
          <w:spacing w:val="-7"/>
        </w:rPr>
        <w:t xml:space="preserve"> </w:t>
      </w:r>
      <w:r>
        <w:t>review</w:t>
      </w:r>
      <w:r>
        <w:rPr>
          <w:spacing w:val="-5"/>
        </w:rPr>
        <w:t xml:space="preserve"> </w:t>
      </w:r>
      <w:r>
        <w:t>and</w:t>
      </w:r>
      <w:r>
        <w:rPr>
          <w:spacing w:val="-5"/>
        </w:rPr>
        <w:t xml:space="preserve"> </w:t>
      </w:r>
      <w:r>
        <w:t>academic</w:t>
      </w:r>
      <w:r>
        <w:rPr>
          <w:spacing w:val="-6"/>
        </w:rPr>
        <w:t xml:space="preserve"> </w:t>
      </w:r>
      <w:r>
        <w:rPr>
          <w:spacing w:val="-2"/>
        </w:rPr>
        <w:t>context.</w:t>
      </w:r>
    </w:p>
    <w:p w14:paraId="4F4460BD" w14:textId="77777777" w:rsidR="00F64A0B" w:rsidRDefault="00000000">
      <w:pPr>
        <w:pStyle w:val="BodyText"/>
        <w:spacing w:before="145" w:line="266" w:lineRule="auto"/>
        <w:ind w:left="230" w:right="504"/>
      </w:pPr>
      <w:r>
        <w:t>Three</w:t>
      </w:r>
      <w:r>
        <w:rPr>
          <w:spacing w:val="-5"/>
        </w:rPr>
        <w:t xml:space="preserve"> </w:t>
      </w:r>
      <w:r>
        <w:t>mature</w:t>
      </w:r>
      <w:r>
        <w:rPr>
          <w:spacing w:val="-3"/>
        </w:rPr>
        <w:t xml:space="preserve"> </w:t>
      </w:r>
      <w:r>
        <w:t>but</w:t>
      </w:r>
      <w:r>
        <w:rPr>
          <w:spacing w:val="-1"/>
        </w:rPr>
        <w:t xml:space="preserve"> </w:t>
      </w:r>
      <w:r>
        <w:t>largely</w:t>
      </w:r>
      <w:r>
        <w:rPr>
          <w:spacing w:val="-2"/>
        </w:rPr>
        <w:t xml:space="preserve"> </w:t>
      </w:r>
      <w:r>
        <w:t>separate</w:t>
      </w:r>
      <w:r>
        <w:rPr>
          <w:spacing w:val="-3"/>
        </w:rPr>
        <w:t xml:space="preserve"> </w:t>
      </w:r>
      <w:r>
        <w:t>topics</w:t>
      </w:r>
      <w:r>
        <w:rPr>
          <w:spacing w:val="-4"/>
        </w:rPr>
        <w:t xml:space="preserve"> </w:t>
      </w:r>
      <w:r>
        <w:t>frame</w:t>
      </w:r>
      <w:r>
        <w:rPr>
          <w:spacing w:val="-5"/>
        </w:rPr>
        <w:t xml:space="preserve"> </w:t>
      </w:r>
      <w:r>
        <w:t>the</w:t>
      </w:r>
      <w:r>
        <w:rPr>
          <w:spacing w:val="-3"/>
        </w:rPr>
        <w:t xml:space="preserve"> </w:t>
      </w:r>
      <w:r>
        <w:t>study. First,</w:t>
      </w:r>
      <w:r>
        <w:rPr>
          <w:spacing w:val="-1"/>
        </w:rPr>
        <w:t xml:space="preserve"> </w:t>
      </w:r>
      <w:r>
        <w:t>lifecycle</w:t>
      </w:r>
      <w:r>
        <w:rPr>
          <w:spacing w:val="-3"/>
        </w:rPr>
        <w:t xml:space="preserve"> </w:t>
      </w:r>
      <w:r>
        <w:t>management</w:t>
      </w:r>
      <w:r>
        <w:rPr>
          <w:spacing w:val="-4"/>
        </w:rPr>
        <w:t xml:space="preserve"> </w:t>
      </w:r>
      <w:r>
        <w:t>(Soós</w:t>
      </w:r>
      <w:r>
        <w:rPr>
          <w:spacing w:val="-5"/>
        </w:rPr>
        <w:t xml:space="preserve"> </w:t>
      </w:r>
      <w:r>
        <w:t>et</w:t>
      </w:r>
      <w:r>
        <w:rPr>
          <w:spacing w:val="-4"/>
        </w:rPr>
        <w:t xml:space="preserve"> </w:t>
      </w:r>
      <w:r>
        <w:t>al., 2018) structures the IoT problem into planning/deployment, operation/maintenance, and decommissioning stages, with</w:t>
      </w:r>
      <w:r>
        <w:rPr>
          <w:spacing w:val="-1"/>
        </w:rPr>
        <w:t xml:space="preserve"> </w:t>
      </w:r>
      <w:r>
        <w:t>academics</w:t>
      </w:r>
      <w:r>
        <w:rPr>
          <w:spacing w:val="-1"/>
        </w:rPr>
        <w:t xml:space="preserve"> </w:t>
      </w:r>
      <w:r>
        <w:t>such</w:t>
      </w:r>
      <w:r>
        <w:rPr>
          <w:spacing w:val="-1"/>
        </w:rPr>
        <w:t xml:space="preserve"> </w:t>
      </w:r>
      <w:r>
        <w:t>as</w:t>
      </w:r>
      <w:r>
        <w:rPr>
          <w:spacing w:val="-1"/>
        </w:rPr>
        <w:t xml:space="preserve"> </w:t>
      </w:r>
      <w:r>
        <w:t xml:space="preserve">Adesina et al. (2025) and </w:t>
      </w:r>
      <w:proofErr w:type="spellStart"/>
      <w:r>
        <w:t>Elkhayat</w:t>
      </w:r>
      <w:proofErr w:type="spellEnd"/>
      <w:r>
        <w:t xml:space="preserve"> et al. (2024) suggesting that the study of IoT is concentrated on sensing, deployment and analytics, with operations and whole-lifecycle management comparatively under-represented. Unmanaged IoT estates accumulate measurable security, interoperability and operational debt over service life (Mokhtari et al., 2025; Wang et al., 2025); these are first-order, not residual concerns.</w:t>
      </w:r>
    </w:p>
    <w:p w14:paraId="4F4460BE" w14:textId="77777777" w:rsidR="00F64A0B" w:rsidRDefault="00000000">
      <w:pPr>
        <w:pStyle w:val="BodyText"/>
        <w:spacing w:before="116" w:line="266" w:lineRule="auto"/>
        <w:ind w:left="230" w:right="615"/>
      </w:pPr>
      <w:r>
        <w:t xml:space="preserve">Next, the STS theory (Trist, 1981; Mumford, 2000; Münch et al., 2022) holds that performance depends on the joint </w:t>
      </w:r>
      <w:proofErr w:type="spellStart"/>
      <w:r>
        <w:t>optimisation</w:t>
      </w:r>
      <w:proofErr w:type="spellEnd"/>
      <w:r>
        <w:t xml:space="preserve"> of </w:t>
      </w:r>
      <w:proofErr w:type="spellStart"/>
      <w:r>
        <w:t>organisational</w:t>
      </w:r>
      <w:proofErr w:type="spellEnd"/>
      <w:r>
        <w:t>, social, technical and external-environment factors.</w:t>
      </w:r>
      <w:r>
        <w:rPr>
          <w:spacing w:val="-3"/>
        </w:rPr>
        <w:t xml:space="preserve"> </w:t>
      </w:r>
      <w:r>
        <w:t>Field</w:t>
      </w:r>
      <w:r>
        <w:rPr>
          <w:spacing w:val="-2"/>
        </w:rPr>
        <w:t xml:space="preserve"> </w:t>
      </w:r>
      <w:r>
        <w:t>studies</w:t>
      </w:r>
      <w:r>
        <w:rPr>
          <w:spacing w:val="-2"/>
        </w:rPr>
        <w:t xml:space="preserve"> </w:t>
      </w:r>
      <w:r>
        <w:t>by</w:t>
      </w:r>
      <w:r>
        <w:rPr>
          <w:spacing w:val="-6"/>
        </w:rPr>
        <w:t xml:space="preserve"> </w:t>
      </w:r>
      <w:proofErr w:type="spellStart"/>
      <w:r>
        <w:t>Baharetha</w:t>
      </w:r>
      <w:proofErr w:type="spellEnd"/>
      <w:r>
        <w:rPr>
          <w:spacing w:val="-2"/>
        </w:rPr>
        <w:t xml:space="preserve"> </w:t>
      </w:r>
      <w:r>
        <w:t>et</w:t>
      </w:r>
      <w:r>
        <w:rPr>
          <w:spacing w:val="-3"/>
        </w:rPr>
        <w:t xml:space="preserve"> </w:t>
      </w:r>
      <w:r>
        <w:t>al.</w:t>
      </w:r>
      <w:r>
        <w:rPr>
          <w:spacing w:val="-3"/>
        </w:rPr>
        <w:t xml:space="preserve"> </w:t>
      </w:r>
      <w:r>
        <w:t>(2024)</w:t>
      </w:r>
      <w:r>
        <w:rPr>
          <w:spacing w:val="-3"/>
        </w:rPr>
        <w:t xml:space="preserve"> </w:t>
      </w:r>
      <w:r>
        <w:t>suggest</w:t>
      </w:r>
      <w:r>
        <w:rPr>
          <w:spacing w:val="-1"/>
        </w:rPr>
        <w:t xml:space="preserve"> </w:t>
      </w:r>
      <w:r>
        <w:t>that</w:t>
      </w:r>
      <w:r>
        <w:rPr>
          <w:spacing w:val="-3"/>
        </w:rPr>
        <w:t xml:space="preserve"> </w:t>
      </w:r>
      <w:proofErr w:type="spellStart"/>
      <w:r>
        <w:t>organisational</w:t>
      </w:r>
      <w:proofErr w:type="spellEnd"/>
      <w:r>
        <w:rPr>
          <w:spacing w:val="-3"/>
        </w:rPr>
        <w:t xml:space="preserve"> </w:t>
      </w:r>
      <w:r>
        <w:t>and</w:t>
      </w:r>
      <w:r>
        <w:rPr>
          <w:spacing w:val="-2"/>
        </w:rPr>
        <w:t xml:space="preserve"> </w:t>
      </w:r>
      <w:r>
        <w:t>expertise</w:t>
      </w:r>
      <w:r>
        <w:rPr>
          <w:spacing w:val="-4"/>
        </w:rPr>
        <w:t xml:space="preserve"> </w:t>
      </w:r>
      <w:r>
        <w:t>factors are at least as decisive as technical ones in IoT adoption outcomes.</w:t>
      </w:r>
    </w:p>
    <w:p w14:paraId="4F4460BF" w14:textId="77777777" w:rsidR="00F64A0B" w:rsidRDefault="00000000">
      <w:pPr>
        <w:pStyle w:val="BodyText"/>
        <w:spacing w:before="117" w:line="264" w:lineRule="auto"/>
        <w:ind w:left="230"/>
      </w:pPr>
      <w:r>
        <w:t>Lastly,</w:t>
      </w:r>
      <w:r>
        <w:rPr>
          <w:spacing w:val="-3"/>
        </w:rPr>
        <w:t xml:space="preserve"> </w:t>
      </w:r>
      <w:r>
        <w:t>Governance</w:t>
      </w:r>
      <w:r>
        <w:rPr>
          <w:spacing w:val="-5"/>
        </w:rPr>
        <w:t xml:space="preserve"> </w:t>
      </w:r>
      <w:r>
        <w:t>frameworks</w:t>
      </w:r>
      <w:r>
        <w:rPr>
          <w:spacing w:val="-1"/>
        </w:rPr>
        <w:t xml:space="preserve"> </w:t>
      </w:r>
      <w:r>
        <w:t>such</w:t>
      </w:r>
      <w:r>
        <w:rPr>
          <w:spacing w:val="-3"/>
        </w:rPr>
        <w:t xml:space="preserve"> </w:t>
      </w:r>
      <w:r>
        <w:t>as</w:t>
      </w:r>
      <w:r>
        <w:rPr>
          <w:spacing w:val="-4"/>
        </w:rPr>
        <w:t xml:space="preserve"> </w:t>
      </w:r>
      <w:r>
        <w:t>COBIT</w:t>
      </w:r>
      <w:r>
        <w:rPr>
          <w:spacing w:val="-2"/>
        </w:rPr>
        <w:t xml:space="preserve"> </w:t>
      </w:r>
      <w:r>
        <w:t>and</w:t>
      </w:r>
      <w:r>
        <w:rPr>
          <w:spacing w:val="-2"/>
        </w:rPr>
        <w:t xml:space="preserve"> </w:t>
      </w:r>
      <w:r>
        <w:t>ITIL</w:t>
      </w:r>
      <w:r>
        <w:rPr>
          <w:spacing w:val="-3"/>
        </w:rPr>
        <w:t xml:space="preserve"> </w:t>
      </w:r>
      <w:r>
        <w:t>add</w:t>
      </w:r>
      <w:r>
        <w:rPr>
          <w:spacing w:val="-5"/>
        </w:rPr>
        <w:t xml:space="preserve"> </w:t>
      </w:r>
      <w:r>
        <w:t>control,</w:t>
      </w:r>
      <w:r>
        <w:rPr>
          <w:spacing w:val="-4"/>
        </w:rPr>
        <w:t xml:space="preserve"> </w:t>
      </w:r>
      <w:r>
        <w:t>accountability</w:t>
      </w:r>
      <w:r>
        <w:rPr>
          <w:spacing w:val="-2"/>
        </w:rPr>
        <w:t xml:space="preserve"> </w:t>
      </w:r>
      <w:r>
        <w:t>and</w:t>
      </w:r>
      <w:r>
        <w:rPr>
          <w:spacing w:val="-3"/>
        </w:rPr>
        <w:t xml:space="preserve"> </w:t>
      </w:r>
      <w:r>
        <w:t>strategic-alignment overlays, but are generally IT-centric rather than IoT-specific.</w:t>
      </w:r>
    </w:p>
    <w:p w14:paraId="4F4460C0" w14:textId="77777777" w:rsidR="00F64A0B" w:rsidRDefault="00000000">
      <w:pPr>
        <w:pStyle w:val="BodyText"/>
        <w:spacing w:before="123" w:line="266" w:lineRule="auto"/>
        <w:ind w:left="230" w:right="504"/>
      </w:pPr>
      <w:r>
        <w:t>Each</w:t>
      </w:r>
      <w:r>
        <w:rPr>
          <w:spacing w:val="-4"/>
        </w:rPr>
        <w:t xml:space="preserve"> </w:t>
      </w:r>
      <w:r>
        <w:t>literature</w:t>
      </w:r>
      <w:r>
        <w:rPr>
          <w:spacing w:val="-4"/>
        </w:rPr>
        <w:t xml:space="preserve"> </w:t>
      </w:r>
      <w:r>
        <w:t>alone</w:t>
      </w:r>
      <w:r>
        <w:rPr>
          <w:spacing w:val="-5"/>
        </w:rPr>
        <w:t xml:space="preserve"> </w:t>
      </w:r>
      <w:r>
        <w:t>is</w:t>
      </w:r>
      <w:r>
        <w:rPr>
          <w:spacing w:val="-3"/>
        </w:rPr>
        <w:t xml:space="preserve"> </w:t>
      </w:r>
      <w:r>
        <w:t>incomplete.</w:t>
      </w:r>
      <w:r>
        <w:rPr>
          <w:spacing w:val="-2"/>
        </w:rPr>
        <w:t xml:space="preserve"> </w:t>
      </w:r>
      <w:r>
        <w:t>Lifecycle</w:t>
      </w:r>
      <w:r>
        <w:rPr>
          <w:spacing w:val="-4"/>
        </w:rPr>
        <w:t xml:space="preserve"> </w:t>
      </w:r>
      <w:r>
        <w:t>approach</w:t>
      </w:r>
      <w:r>
        <w:rPr>
          <w:spacing w:val="-4"/>
        </w:rPr>
        <w:t xml:space="preserve"> </w:t>
      </w:r>
      <w:r>
        <w:t>is</w:t>
      </w:r>
      <w:r>
        <w:rPr>
          <w:spacing w:val="-5"/>
        </w:rPr>
        <w:t xml:space="preserve"> </w:t>
      </w:r>
      <w:r>
        <w:t>sequential</w:t>
      </w:r>
      <w:r>
        <w:rPr>
          <w:spacing w:val="-4"/>
        </w:rPr>
        <w:t xml:space="preserve"> </w:t>
      </w:r>
      <w:r>
        <w:t>but</w:t>
      </w:r>
      <w:r>
        <w:rPr>
          <w:spacing w:val="-2"/>
        </w:rPr>
        <w:t xml:space="preserve"> </w:t>
      </w:r>
      <w:r>
        <w:t>silent</w:t>
      </w:r>
      <w:r>
        <w:rPr>
          <w:spacing w:val="-2"/>
        </w:rPr>
        <w:t xml:space="preserve"> </w:t>
      </w:r>
      <w:r>
        <w:t>on</w:t>
      </w:r>
      <w:r>
        <w:rPr>
          <w:spacing w:val="-4"/>
        </w:rPr>
        <w:t xml:space="preserve"> </w:t>
      </w:r>
      <w:r>
        <w:t>human</w:t>
      </w:r>
      <w:r>
        <w:rPr>
          <w:spacing w:val="-5"/>
        </w:rPr>
        <w:t xml:space="preserve"> </w:t>
      </w:r>
      <w:r>
        <w:t>dynamics. STS theory explores the complexity but is unstructured and provides little practical guidance.</w:t>
      </w:r>
    </w:p>
    <w:p w14:paraId="4F4460C1" w14:textId="77777777" w:rsidR="00F64A0B" w:rsidRDefault="00000000">
      <w:pPr>
        <w:pStyle w:val="BodyText"/>
        <w:spacing w:line="266" w:lineRule="auto"/>
        <w:ind w:left="230" w:right="615"/>
      </w:pPr>
      <w:r>
        <w:t>Governance</w:t>
      </w:r>
      <w:r>
        <w:rPr>
          <w:spacing w:val="-2"/>
        </w:rPr>
        <w:t xml:space="preserve"> </w:t>
      </w:r>
      <w:r>
        <w:t>is</w:t>
      </w:r>
      <w:r>
        <w:rPr>
          <w:spacing w:val="-2"/>
        </w:rPr>
        <w:t xml:space="preserve"> </w:t>
      </w:r>
      <w:r>
        <w:t>provide</w:t>
      </w:r>
      <w:r>
        <w:rPr>
          <w:spacing w:val="-2"/>
        </w:rPr>
        <w:t xml:space="preserve"> </w:t>
      </w:r>
      <w:r>
        <w:t>structure</w:t>
      </w:r>
      <w:r>
        <w:rPr>
          <w:spacing w:val="-2"/>
        </w:rPr>
        <w:t xml:space="preserve"> </w:t>
      </w:r>
      <w:r>
        <w:t>and</w:t>
      </w:r>
      <w:r>
        <w:rPr>
          <w:spacing w:val="-4"/>
        </w:rPr>
        <w:t xml:space="preserve"> </w:t>
      </w:r>
      <w:r>
        <w:t>guidance</w:t>
      </w:r>
      <w:r>
        <w:rPr>
          <w:spacing w:val="-2"/>
        </w:rPr>
        <w:t xml:space="preserve"> </w:t>
      </w:r>
      <w:r>
        <w:t>but</w:t>
      </w:r>
      <w:r>
        <w:rPr>
          <w:spacing w:val="-3"/>
        </w:rPr>
        <w:t xml:space="preserve"> </w:t>
      </w:r>
      <w:r>
        <w:t>not</w:t>
      </w:r>
      <w:r>
        <w:rPr>
          <w:spacing w:val="-3"/>
        </w:rPr>
        <w:t xml:space="preserve"> </w:t>
      </w:r>
      <w:r>
        <w:t>it is</w:t>
      </w:r>
      <w:r>
        <w:rPr>
          <w:spacing w:val="-4"/>
        </w:rPr>
        <w:t xml:space="preserve"> </w:t>
      </w:r>
      <w:r>
        <w:t>not</w:t>
      </w:r>
      <w:r>
        <w:rPr>
          <w:spacing w:val="-3"/>
        </w:rPr>
        <w:t xml:space="preserve"> </w:t>
      </w:r>
      <w:r>
        <w:t>built</w:t>
      </w:r>
      <w:r>
        <w:rPr>
          <w:spacing w:val="-3"/>
        </w:rPr>
        <w:t xml:space="preserve"> </w:t>
      </w:r>
      <w:r>
        <w:t>for</w:t>
      </w:r>
      <w:r>
        <w:rPr>
          <w:spacing w:val="-3"/>
        </w:rPr>
        <w:t xml:space="preserve"> </w:t>
      </w:r>
      <w:r>
        <w:t>the</w:t>
      </w:r>
      <w:r>
        <w:rPr>
          <w:spacing w:val="-4"/>
        </w:rPr>
        <w:t xml:space="preserve"> </w:t>
      </w:r>
      <w:r>
        <w:t>IoT</w:t>
      </w:r>
      <w:r>
        <w:rPr>
          <w:spacing w:val="-2"/>
        </w:rPr>
        <w:t xml:space="preserve"> </w:t>
      </w:r>
      <w:r>
        <w:t>context</w:t>
      </w:r>
      <w:r>
        <w:rPr>
          <w:spacing w:val="-3"/>
        </w:rPr>
        <w:t xml:space="preserve"> </w:t>
      </w:r>
      <w:r>
        <w:t>and</w:t>
      </w:r>
      <w:r>
        <w:rPr>
          <w:spacing w:val="-2"/>
        </w:rPr>
        <w:t xml:space="preserve"> </w:t>
      </w:r>
      <w:r>
        <w:t>can</w:t>
      </w:r>
      <w:r>
        <w:rPr>
          <w:spacing w:val="-4"/>
        </w:rPr>
        <w:t xml:space="preserve"> </w:t>
      </w:r>
      <w:r>
        <w:t>be too complex to adopt.</w:t>
      </w:r>
    </w:p>
    <w:p w14:paraId="4F4460C2" w14:textId="77777777" w:rsidR="00F64A0B" w:rsidRDefault="00000000">
      <w:pPr>
        <w:pStyle w:val="BodyText"/>
        <w:spacing w:before="118" w:line="266" w:lineRule="auto"/>
        <w:ind w:left="230" w:right="504"/>
      </w:pPr>
      <w:r>
        <w:t>The</w:t>
      </w:r>
      <w:r>
        <w:rPr>
          <w:spacing w:val="-2"/>
        </w:rPr>
        <w:t xml:space="preserve"> </w:t>
      </w:r>
      <w:r>
        <w:t>contribution</w:t>
      </w:r>
      <w:r>
        <w:rPr>
          <w:spacing w:val="-2"/>
        </w:rPr>
        <w:t xml:space="preserve"> </w:t>
      </w:r>
      <w:r>
        <w:t>of</w:t>
      </w:r>
      <w:r>
        <w:rPr>
          <w:spacing w:val="-3"/>
        </w:rPr>
        <w:t xml:space="preserve"> </w:t>
      </w:r>
      <w:r>
        <w:t>this</w:t>
      </w:r>
      <w:r>
        <w:rPr>
          <w:spacing w:val="-1"/>
        </w:rPr>
        <w:t xml:space="preserve"> </w:t>
      </w:r>
      <w:r>
        <w:t>work</w:t>
      </w:r>
      <w:r>
        <w:rPr>
          <w:spacing w:val="-1"/>
        </w:rPr>
        <w:t xml:space="preserve"> </w:t>
      </w:r>
      <w:r>
        <w:t>is</w:t>
      </w:r>
      <w:r>
        <w:rPr>
          <w:spacing w:val="-4"/>
        </w:rPr>
        <w:t xml:space="preserve"> </w:t>
      </w:r>
      <w:r>
        <w:t>to</w:t>
      </w:r>
      <w:r>
        <w:rPr>
          <w:spacing w:val="-4"/>
        </w:rPr>
        <w:t xml:space="preserve"> </w:t>
      </w:r>
      <w:r>
        <w:t>provide</w:t>
      </w:r>
      <w:r>
        <w:rPr>
          <w:spacing w:val="-2"/>
        </w:rPr>
        <w:t xml:space="preserve"> </w:t>
      </w:r>
      <w:r>
        <w:t>an</w:t>
      </w:r>
      <w:r>
        <w:rPr>
          <w:spacing w:val="-4"/>
        </w:rPr>
        <w:t xml:space="preserve"> </w:t>
      </w:r>
      <w:r>
        <w:t>integrated</w:t>
      </w:r>
      <w:r>
        <w:rPr>
          <w:spacing w:val="-4"/>
        </w:rPr>
        <w:t xml:space="preserve"> </w:t>
      </w:r>
      <w:r>
        <w:t>approach</w:t>
      </w:r>
      <w:r>
        <w:rPr>
          <w:spacing w:val="-4"/>
        </w:rPr>
        <w:t xml:space="preserve"> </w:t>
      </w:r>
      <w:r>
        <w:t>across</w:t>
      </w:r>
      <w:r>
        <w:rPr>
          <w:spacing w:val="-4"/>
        </w:rPr>
        <w:t xml:space="preserve"> </w:t>
      </w:r>
      <w:r>
        <w:t>these</w:t>
      </w:r>
      <w:r>
        <w:rPr>
          <w:spacing w:val="-2"/>
        </w:rPr>
        <w:t xml:space="preserve"> </w:t>
      </w:r>
      <w:r>
        <w:t>three</w:t>
      </w:r>
      <w:r>
        <w:rPr>
          <w:spacing w:val="-4"/>
        </w:rPr>
        <w:t xml:space="preserve"> </w:t>
      </w:r>
      <w:r>
        <w:t>theories</w:t>
      </w:r>
      <w:r>
        <w:rPr>
          <w:spacing w:val="-4"/>
        </w:rPr>
        <w:t xml:space="preserve"> </w:t>
      </w:r>
      <w:r>
        <w:t>to examine how the interplay between factors shifts as a device moves through its lifecycle, with governance running through each stage as the line of accountability to produce a management framework that provide IoT management guidance to practitioners.</w:t>
      </w:r>
    </w:p>
    <w:p w14:paraId="4F4460C3" w14:textId="77777777" w:rsidR="00F64A0B" w:rsidRDefault="00F64A0B">
      <w:pPr>
        <w:pStyle w:val="BodyText"/>
        <w:spacing w:line="266" w:lineRule="auto"/>
        <w:sectPr w:rsidR="00F64A0B">
          <w:type w:val="continuous"/>
          <w:pgSz w:w="11900" w:h="16840"/>
          <w:pgMar w:top="1540" w:right="566" w:bottom="280" w:left="850" w:header="0" w:footer="584" w:gutter="0"/>
          <w:cols w:space="720"/>
        </w:sectPr>
      </w:pPr>
    </w:p>
    <w:p w14:paraId="4F4460C4" w14:textId="77777777" w:rsidR="00F64A0B" w:rsidRDefault="00000000">
      <w:pPr>
        <w:pStyle w:val="Heading7"/>
        <w:spacing w:before="81"/>
      </w:pPr>
      <w:r>
        <w:lastRenderedPageBreak/>
        <w:t>Research</w:t>
      </w:r>
      <w:r>
        <w:rPr>
          <w:spacing w:val="-6"/>
        </w:rPr>
        <w:t xml:space="preserve"> </w:t>
      </w:r>
      <w:r>
        <w:rPr>
          <w:spacing w:val="-2"/>
        </w:rPr>
        <w:t>design</w:t>
      </w:r>
    </w:p>
    <w:p w14:paraId="4F4460C5" w14:textId="77777777" w:rsidR="00F64A0B" w:rsidRDefault="00000000">
      <w:pPr>
        <w:pStyle w:val="BodyText"/>
        <w:spacing w:before="145" w:line="266" w:lineRule="auto"/>
        <w:ind w:left="230" w:right="615"/>
      </w:pPr>
      <w:r>
        <w:t xml:space="preserve">This research adopts a qualitative, three-phase design grounded in a critical-realist orientation. Phase one consist of 20–25 open-ended interviews with Singapore IoT professionals. Phase two </w:t>
      </w:r>
      <w:proofErr w:type="spellStart"/>
      <w:r>
        <w:t>utilises</w:t>
      </w:r>
      <w:proofErr w:type="spellEnd"/>
      <w:r>
        <w:t xml:space="preserve"> the interviews from Phase 1 for thematic analyses (Braun and Clarke, 2006) to </w:t>
      </w:r>
      <w:proofErr w:type="spellStart"/>
      <w:r>
        <w:t>synthesise</w:t>
      </w:r>
      <w:proofErr w:type="spellEnd"/>
      <w:r>
        <w:t xml:space="preserve"> STS factors and understand their relationship and interplay. From there, the management framework is derived and proposed. Phase three adopts a multiple case-study approach with 10 practitioners</w:t>
      </w:r>
      <w:r>
        <w:rPr>
          <w:spacing w:val="-1"/>
        </w:rPr>
        <w:t xml:space="preserve"> </w:t>
      </w:r>
      <w:r>
        <w:t>where</w:t>
      </w:r>
      <w:r>
        <w:rPr>
          <w:spacing w:val="-4"/>
        </w:rPr>
        <w:t xml:space="preserve"> </w:t>
      </w:r>
      <w:r>
        <w:t>they</w:t>
      </w:r>
      <w:r>
        <w:rPr>
          <w:spacing w:val="-4"/>
        </w:rPr>
        <w:t xml:space="preserve"> </w:t>
      </w:r>
      <w:r>
        <w:t>will</w:t>
      </w:r>
      <w:r>
        <w:rPr>
          <w:spacing w:val="-2"/>
        </w:rPr>
        <w:t xml:space="preserve"> </w:t>
      </w:r>
      <w:r>
        <w:t>work</w:t>
      </w:r>
      <w:r>
        <w:rPr>
          <w:spacing w:val="-1"/>
        </w:rPr>
        <w:t xml:space="preserve"> </w:t>
      </w:r>
      <w:r>
        <w:t>on</w:t>
      </w:r>
      <w:r>
        <w:rPr>
          <w:spacing w:val="-2"/>
        </w:rPr>
        <w:t xml:space="preserve"> </w:t>
      </w:r>
      <w:r>
        <w:t>the</w:t>
      </w:r>
      <w:r>
        <w:rPr>
          <w:spacing w:val="-1"/>
        </w:rPr>
        <w:t xml:space="preserve"> </w:t>
      </w:r>
      <w:r>
        <w:t>case</w:t>
      </w:r>
      <w:r>
        <w:rPr>
          <w:spacing w:val="-4"/>
        </w:rPr>
        <w:t xml:space="preserve"> </w:t>
      </w:r>
      <w:r>
        <w:t>study</w:t>
      </w:r>
      <w:r>
        <w:rPr>
          <w:spacing w:val="-2"/>
        </w:rPr>
        <w:t xml:space="preserve"> </w:t>
      </w:r>
      <w:r>
        <w:t>with</w:t>
      </w:r>
      <w:r>
        <w:rPr>
          <w:spacing w:val="-2"/>
        </w:rPr>
        <w:t xml:space="preserve"> </w:t>
      </w:r>
      <w:r>
        <w:t>and</w:t>
      </w:r>
      <w:r>
        <w:rPr>
          <w:spacing w:val="-4"/>
        </w:rPr>
        <w:t xml:space="preserve"> </w:t>
      </w:r>
      <w:r>
        <w:t>without</w:t>
      </w:r>
      <w:r>
        <w:rPr>
          <w:spacing w:val="-3"/>
        </w:rPr>
        <w:t xml:space="preserve"> </w:t>
      </w:r>
      <w:r>
        <w:t>the</w:t>
      </w:r>
      <w:r>
        <w:rPr>
          <w:spacing w:val="-4"/>
        </w:rPr>
        <w:t xml:space="preserve"> </w:t>
      </w:r>
      <w:r>
        <w:t>framework</w:t>
      </w:r>
      <w:r>
        <w:rPr>
          <w:spacing w:val="-3"/>
        </w:rPr>
        <w:t xml:space="preserve"> </w:t>
      </w:r>
      <w:r>
        <w:t>to</w:t>
      </w:r>
      <w:r>
        <w:rPr>
          <w:spacing w:val="-4"/>
        </w:rPr>
        <w:t xml:space="preserve"> </w:t>
      </w:r>
      <w:r>
        <w:t>validate</w:t>
      </w:r>
      <w:r>
        <w:rPr>
          <w:spacing w:val="-4"/>
        </w:rPr>
        <w:t xml:space="preserve"> </w:t>
      </w:r>
      <w:r>
        <w:t>the relevance</w:t>
      </w:r>
      <w:r>
        <w:rPr>
          <w:spacing w:val="-7"/>
        </w:rPr>
        <w:t xml:space="preserve"> </w:t>
      </w:r>
      <w:r>
        <w:t>and</w:t>
      </w:r>
      <w:r>
        <w:rPr>
          <w:spacing w:val="-6"/>
        </w:rPr>
        <w:t xml:space="preserve"> </w:t>
      </w:r>
      <w:r>
        <w:t>usefulness</w:t>
      </w:r>
      <w:r>
        <w:rPr>
          <w:spacing w:val="-3"/>
        </w:rPr>
        <w:t xml:space="preserve"> </w:t>
      </w:r>
      <w:r>
        <w:t>of</w:t>
      </w:r>
      <w:r>
        <w:rPr>
          <w:spacing w:val="-5"/>
        </w:rPr>
        <w:t xml:space="preserve"> </w:t>
      </w:r>
      <w:r>
        <w:t>the</w:t>
      </w:r>
      <w:r>
        <w:rPr>
          <w:spacing w:val="-6"/>
        </w:rPr>
        <w:t xml:space="preserve"> </w:t>
      </w:r>
      <w:r>
        <w:t>framework,</w:t>
      </w:r>
      <w:r>
        <w:rPr>
          <w:spacing w:val="-2"/>
        </w:rPr>
        <w:t xml:space="preserve"> </w:t>
      </w:r>
      <w:r>
        <w:t>with</w:t>
      </w:r>
      <w:r>
        <w:rPr>
          <w:spacing w:val="-6"/>
        </w:rPr>
        <w:t xml:space="preserve"> </w:t>
      </w:r>
      <w:r>
        <w:t>the</w:t>
      </w:r>
      <w:r>
        <w:rPr>
          <w:spacing w:val="-4"/>
        </w:rPr>
        <w:t xml:space="preserve"> </w:t>
      </w:r>
      <w:r>
        <w:t>feedback</w:t>
      </w:r>
      <w:r>
        <w:rPr>
          <w:spacing w:val="-6"/>
        </w:rPr>
        <w:t xml:space="preserve"> </w:t>
      </w:r>
      <w:r>
        <w:t>being</w:t>
      </w:r>
      <w:r>
        <w:rPr>
          <w:spacing w:val="-4"/>
        </w:rPr>
        <w:t xml:space="preserve"> </w:t>
      </w:r>
      <w:r>
        <w:t>used</w:t>
      </w:r>
      <w:r>
        <w:rPr>
          <w:spacing w:val="-8"/>
        </w:rPr>
        <w:t xml:space="preserve"> </w:t>
      </w:r>
      <w:r>
        <w:t>to</w:t>
      </w:r>
      <w:r>
        <w:rPr>
          <w:spacing w:val="-6"/>
        </w:rPr>
        <w:t xml:space="preserve"> </w:t>
      </w:r>
      <w:r>
        <w:t>refine</w:t>
      </w:r>
      <w:r>
        <w:rPr>
          <w:spacing w:val="-6"/>
        </w:rPr>
        <w:t xml:space="preserve"> </w:t>
      </w:r>
      <w:r>
        <w:t>the</w:t>
      </w:r>
      <w:r>
        <w:rPr>
          <w:spacing w:val="-5"/>
        </w:rPr>
        <w:t xml:space="preserve"> </w:t>
      </w:r>
      <w:r>
        <w:rPr>
          <w:spacing w:val="-2"/>
        </w:rPr>
        <w:t>framework.</w:t>
      </w:r>
    </w:p>
    <w:p w14:paraId="4F4460C6" w14:textId="77777777" w:rsidR="00F64A0B" w:rsidRDefault="00000000">
      <w:pPr>
        <w:pStyle w:val="BodyText"/>
        <w:spacing w:before="116" w:line="266" w:lineRule="auto"/>
        <w:ind w:left="230" w:right="553"/>
      </w:pPr>
      <w:r>
        <w:t>A hybrid Large Language Model (LLM)-assisted reflexive thematic analysis (Naeem et al., 2025; Goyanes</w:t>
      </w:r>
      <w:r>
        <w:rPr>
          <w:spacing w:val="-4"/>
        </w:rPr>
        <w:t xml:space="preserve"> </w:t>
      </w:r>
      <w:r>
        <w:t>et</w:t>
      </w:r>
      <w:r>
        <w:rPr>
          <w:spacing w:val="-4"/>
        </w:rPr>
        <w:t xml:space="preserve"> </w:t>
      </w:r>
      <w:r>
        <w:t>al.,</w:t>
      </w:r>
      <w:r>
        <w:rPr>
          <w:spacing w:val="-4"/>
        </w:rPr>
        <w:t xml:space="preserve"> </w:t>
      </w:r>
      <w:r>
        <w:t>2025;</w:t>
      </w:r>
      <w:r>
        <w:rPr>
          <w:spacing w:val="-1"/>
        </w:rPr>
        <w:t xml:space="preserve"> </w:t>
      </w:r>
      <w:r>
        <w:t>Vikan</w:t>
      </w:r>
      <w:r>
        <w:rPr>
          <w:spacing w:val="-3"/>
        </w:rPr>
        <w:t xml:space="preserve"> </w:t>
      </w:r>
      <w:r>
        <w:t>et</w:t>
      </w:r>
      <w:r>
        <w:rPr>
          <w:spacing w:val="-4"/>
        </w:rPr>
        <w:t xml:space="preserve"> </w:t>
      </w:r>
      <w:r>
        <w:t>al.,</w:t>
      </w:r>
      <w:r>
        <w:rPr>
          <w:spacing w:val="-1"/>
        </w:rPr>
        <w:t xml:space="preserve"> </w:t>
      </w:r>
      <w:r>
        <w:t>2026) is</w:t>
      </w:r>
      <w:r>
        <w:rPr>
          <w:spacing w:val="-2"/>
        </w:rPr>
        <w:t xml:space="preserve"> </w:t>
      </w:r>
      <w:r>
        <w:t>adopted,</w:t>
      </w:r>
      <w:r>
        <w:rPr>
          <w:spacing w:val="-1"/>
        </w:rPr>
        <w:t xml:space="preserve"> </w:t>
      </w:r>
      <w:r>
        <w:t>while</w:t>
      </w:r>
      <w:r>
        <w:rPr>
          <w:spacing w:val="-3"/>
        </w:rPr>
        <w:t xml:space="preserve"> </w:t>
      </w:r>
      <w:r>
        <w:t>still</w:t>
      </w:r>
      <w:r>
        <w:rPr>
          <w:spacing w:val="-3"/>
        </w:rPr>
        <w:t xml:space="preserve"> </w:t>
      </w:r>
      <w:r>
        <w:t>retaining</w:t>
      </w:r>
      <w:r>
        <w:rPr>
          <w:spacing w:val="-3"/>
        </w:rPr>
        <w:t xml:space="preserve"> </w:t>
      </w:r>
      <w:r>
        <w:t>the</w:t>
      </w:r>
      <w:r>
        <w:rPr>
          <w:spacing w:val="-3"/>
        </w:rPr>
        <w:t xml:space="preserve"> </w:t>
      </w:r>
      <w:r>
        <w:t>six</w:t>
      </w:r>
      <w:r>
        <w:rPr>
          <w:spacing w:val="-3"/>
        </w:rPr>
        <w:t xml:space="preserve"> </w:t>
      </w:r>
      <w:r>
        <w:t>phases</w:t>
      </w:r>
      <w:r>
        <w:rPr>
          <w:spacing w:val="-4"/>
        </w:rPr>
        <w:t xml:space="preserve"> </w:t>
      </w:r>
      <w:r>
        <w:t>of</w:t>
      </w:r>
      <w:r>
        <w:rPr>
          <w:spacing w:val="-4"/>
        </w:rPr>
        <w:t xml:space="preserve"> </w:t>
      </w:r>
      <w:r>
        <w:t>Braun</w:t>
      </w:r>
      <w:r>
        <w:rPr>
          <w:spacing w:val="-4"/>
        </w:rPr>
        <w:t xml:space="preserve"> </w:t>
      </w:r>
      <w:r>
        <w:t xml:space="preserve">and Clarke. In this approach, the LLM supports first-pass coding, candidate-theme suggestion and cross-transcript pattern search. Thereafter, the researcher will own the tasks for </w:t>
      </w:r>
      <w:proofErr w:type="spellStart"/>
      <w:r>
        <w:t>familiarisation</w:t>
      </w:r>
      <w:proofErr w:type="spellEnd"/>
      <w:r>
        <w:t>, code definition, final theme generation and reflexive interpretation.</w:t>
      </w:r>
    </w:p>
    <w:p w14:paraId="4F4460C7" w14:textId="77777777" w:rsidR="00F64A0B" w:rsidRDefault="00000000">
      <w:pPr>
        <w:pStyle w:val="BodyText"/>
        <w:spacing w:before="115" w:line="266" w:lineRule="auto"/>
        <w:ind w:left="230" w:right="504"/>
      </w:pPr>
      <w:r>
        <w:t xml:space="preserve">Three safeguards against blatant LLM usage apply: personal </w:t>
      </w:r>
      <w:proofErr w:type="spellStart"/>
      <w:r>
        <w:t>familiarisation</w:t>
      </w:r>
      <w:proofErr w:type="spellEnd"/>
      <w:r>
        <w:t xml:space="preserve"> will be undertaken before</w:t>
      </w:r>
      <w:r>
        <w:rPr>
          <w:spacing w:val="-5"/>
        </w:rPr>
        <w:t xml:space="preserve"> </w:t>
      </w:r>
      <w:r>
        <w:t>any</w:t>
      </w:r>
      <w:r>
        <w:rPr>
          <w:spacing w:val="-2"/>
        </w:rPr>
        <w:t xml:space="preserve"> </w:t>
      </w:r>
      <w:r>
        <w:t>LLM-assisted</w:t>
      </w:r>
      <w:r>
        <w:rPr>
          <w:spacing w:val="-5"/>
        </w:rPr>
        <w:t xml:space="preserve"> </w:t>
      </w:r>
      <w:r>
        <w:t>pass.</w:t>
      </w:r>
      <w:r>
        <w:rPr>
          <w:spacing w:val="-4"/>
        </w:rPr>
        <w:t xml:space="preserve"> </w:t>
      </w:r>
      <w:r>
        <w:t>Second, every</w:t>
      </w:r>
      <w:r>
        <w:rPr>
          <w:spacing w:val="-2"/>
        </w:rPr>
        <w:t xml:space="preserve"> </w:t>
      </w:r>
      <w:r>
        <w:t>quotation</w:t>
      </w:r>
      <w:r>
        <w:rPr>
          <w:spacing w:val="-5"/>
        </w:rPr>
        <w:t xml:space="preserve"> </w:t>
      </w:r>
      <w:r>
        <w:t>must</w:t>
      </w:r>
      <w:r>
        <w:rPr>
          <w:spacing w:val="-1"/>
        </w:rPr>
        <w:t xml:space="preserve"> </w:t>
      </w:r>
      <w:r>
        <w:t>be</w:t>
      </w:r>
      <w:r>
        <w:rPr>
          <w:spacing w:val="-5"/>
        </w:rPr>
        <w:t xml:space="preserve"> </w:t>
      </w:r>
      <w:r>
        <w:t>verifiable</w:t>
      </w:r>
      <w:r>
        <w:rPr>
          <w:spacing w:val="-3"/>
        </w:rPr>
        <w:t xml:space="preserve"> </w:t>
      </w:r>
      <w:r>
        <w:t>against</w:t>
      </w:r>
      <w:r>
        <w:rPr>
          <w:spacing w:val="-2"/>
        </w:rPr>
        <w:t xml:space="preserve"> </w:t>
      </w:r>
      <w:r>
        <w:t>a</w:t>
      </w:r>
      <w:r>
        <w:rPr>
          <w:spacing w:val="-5"/>
        </w:rPr>
        <w:t xml:space="preserve"> </w:t>
      </w:r>
      <w:r>
        <w:t>specific</w:t>
      </w:r>
      <w:r>
        <w:rPr>
          <w:spacing w:val="-2"/>
        </w:rPr>
        <w:t xml:space="preserve"> </w:t>
      </w:r>
      <w:r>
        <w:t>line</w:t>
      </w:r>
      <w:r>
        <w:rPr>
          <w:spacing w:val="-3"/>
        </w:rPr>
        <w:t xml:space="preserve"> </w:t>
      </w:r>
      <w:r>
        <w:t xml:space="preserve">in the source transcript. Lastly, the identification of the final themes will be </w:t>
      </w:r>
      <w:proofErr w:type="spellStart"/>
      <w:r>
        <w:t>synthesised</w:t>
      </w:r>
      <w:proofErr w:type="spellEnd"/>
      <w:r>
        <w:t xml:space="preserve"> by the researcher rather than relying purely on LLM.</w:t>
      </w:r>
    </w:p>
    <w:p w14:paraId="4F4460C8" w14:textId="77777777" w:rsidR="00F64A0B" w:rsidRDefault="00000000">
      <w:pPr>
        <w:pStyle w:val="Heading7"/>
        <w:spacing w:before="118"/>
      </w:pPr>
      <w:r>
        <w:t>Contribution</w:t>
      </w:r>
      <w:r>
        <w:rPr>
          <w:spacing w:val="-10"/>
        </w:rPr>
        <w:t xml:space="preserve"> </w:t>
      </w:r>
      <w:r>
        <w:t>to</w:t>
      </w:r>
      <w:r>
        <w:rPr>
          <w:spacing w:val="-6"/>
        </w:rPr>
        <w:t xml:space="preserve"> </w:t>
      </w:r>
      <w:r>
        <w:t>knowledge</w:t>
      </w:r>
      <w:r>
        <w:rPr>
          <w:spacing w:val="-5"/>
        </w:rPr>
        <w:t xml:space="preserve"> </w:t>
      </w:r>
      <w:r>
        <w:t>and</w:t>
      </w:r>
      <w:r>
        <w:rPr>
          <w:spacing w:val="-4"/>
        </w:rPr>
        <w:t xml:space="preserve"> </w:t>
      </w:r>
      <w:r>
        <w:t>potential</w:t>
      </w:r>
      <w:r>
        <w:rPr>
          <w:spacing w:val="-5"/>
        </w:rPr>
        <w:t xml:space="preserve"> </w:t>
      </w:r>
      <w:r>
        <w:rPr>
          <w:spacing w:val="-2"/>
        </w:rPr>
        <w:t>impact.</w:t>
      </w:r>
    </w:p>
    <w:p w14:paraId="4F4460C9" w14:textId="77777777" w:rsidR="00F64A0B" w:rsidRDefault="00000000">
      <w:pPr>
        <w:pStyle w:val="BodyText"/>
        <w:spacing w:before="148" w:line="266" w:lineRule="auto"/>
        <w:ind w:left="230" w:right="512"/>
      </w:pPr>
      <w:r>
        <w:t>This research contributes to the knowledge by integrating the perspectives of lifecycle, governance and STS theory into a single management framework, in an attempt to address the current fragmented nature of IoT management. The contribution is expected to come in three ways. First, the study demonstrates how STS theory can serve as a useful and practical lens for understanding and managing the complexities of IoT implementation in smart buildings by capturing the dynamic interdependencies</w:t>
      </w:r>
      <w:r>
        <w:rPr>
          <w:spacing w:val="-4"/>
        </w:rPr>
        <w:t xml:space="preserve"> </w:t>
      </w:r>
      <w:r>
        <w:t>between</w:t>
      </w:r>
      <w:r>
        <w:rPr>
          <w:spacing w:val="-4"/>
        </w:rPr>
        <w:t xml:space="preserve"> </w:t>
      </w:r>
      <w:r>
        <w:t>technology,</w:t>
      </w:r>
      <w:r>
        <w:rPr>
          <w:spacing w:val="-2"/>
        </w:rPr>
        <w:t xml:space="preserve"> </w:t>
      </w:r>
      <w:r>
        <w:t>people</w:t>
      </w:r>
      <w:r>
        <w:rPr>
          <w:spacing w:val="-4"/>
        </w:rPr>
        <w:t xml:space="preserve"> </w:t>
      </w:r>
      <w:r>
        <w:t>and</w:t>
      </w:r>
      <w:r>
        <w:rPr>
          <w:spacing w:val="-4"/>
        </w:rPr>
        <w:t xml:space="preserve"> </w:t>
      </w:r>
      <w:proofErr w:type="spellStart"/>
      <w:r>
        <w:t>organisational</w:t>
      </w:r>
      <w:proofErr w:type="spellEnd"/>
      <w:r>
        <w:rPr>
          <w:spacing w:val="-4"/>
        </w:rPr>
        <w:t xml:space="preserve"> </w:t>
      </w:r>
      <w:r>
        <w:t>structures.</w:t>
      </w:r>
      <w:r>
        <w:rPr>
          <w:spacing w:val="-3"/>
        </w:rPr>
        <w:t xml:space="preserve"> </w:t>
      </w:r>
      <w:r>
        <w:t>Second,</w:t>
      </w:r>
      <w:r>
        <w:rPr>
          <w:spacing w:val="-5"/>
        </w:rPr>
        <w:t xml:space="preserve"> </w:t>
      </w:r>
      <w:r>
        <w:t>this</w:t>
      </w:r>
      <w:r>
        <w:rPr>
          <w:spacing w:val="-6"/>
        </w:rPr>
        <w:t xml:space="preserve"> </w:t>
      </w:r>
      <w:r>
        <w:t xml:space="preserve">research also serves as evidence of how socio-technical perspectives can support digital transformation efforts in the built environment with insights that can extend beyond IoT to other emerging technologies. Lastly, by translating complex academic concepts into clear processes and considerations to build an actionable management framework for professionals involved in IoT management, it can help </w:t>
      </w:r>
      <w:proofErr w:type="spellStart"/>
      <w:r>
        <w:t>standardise</w:t>
      </w:r>
      <w:proofErr w:type="spellEnd"/>
      <w:r>
        <w:t xml:space="preserve"> practices, mitigate risks and enhance the operational effectiveness of IoT systems in smart buildings.</w:t>
      </w:r>
    </w:p>
    <w:p w14:paraId="4F4460CA" w14:textId="77777777" w:rsidR="00F64A0B" w:rsidRDefault="00000000">
      <w:pPr>
        <w:pStyle w:val="Heading7"/>
        <w:spacing w:before="110"/>
      </w:pPr>
      <w:r>
        <w:t>Preliminary</w:t>
      </w:r>
      <w:r>
        <w:rPr>
          <w:spacing w:val="-10"/>
        </w:rPr>
        <w:t xml:space="preserve"> </w:t>
      </w:r>
      <w:r>
        <w:rPr>
          <w:spacing w:val="-2"/>
        </w:rPr>
        <w:t>findings</w:t>
      </w:r>
    </w:p>
    <w:p w14:paraId="4F4460CB" w14:textId="77777777" w:rsidR="00F64A0B" w:rsidRDefault="00000000">
      <w:pPr>
        <w:pStyle w:val="BodyText"/>
        <w:spacing w:before="146" w:line="266" w:lineRule="auto"/>
        <w:ind w:left="230" w:right="615"/>
      </w:pPr>
      <w:r>
        <w:t xml:space="preserve">In the </w:t>
      </w:r>
      <w:proofErr w:type="spellStart"/>
      <w:r>
        <w:t>CoR</w:t>
      </w:r>
      <w:proofErr w:type="spellEnd"/>
      <w:r>
        <w:t xml:space="preserve"> literature review, an initial set of 17 sub-factors across four</w:t>
      </w:r>
      <w:r>
        <w:rPr>
          <w:spacing w:val="-1"/>
        </w:rPr>
        <w:t xml:space="preserve"> </w:t>
      </w:r>
      <w:r>
        <w:t>themes were identified. The four</w:t>
      </w:r>
      <w:r>
        <w:rPr>
          <w:spacing w:val="-5"/>
        </w:rPr>
        <w:t xml:space="preserve"> </w:t>
      </w:r>
      <w:r>
        <w:t>themes</w:t>
      </w:r>
      <w:r>
        <w:rPr>
          <w:spacing w:val="-4"/>
        </w:rPr>
        <w:t xml:space="preserve"> </w:t>
      </w:r>
      <w:r>
        <w:t>are:</w:t>
      </w:r>
      <w:r>
        <w:rPr>
          <w:spacing w:val="-7"/>
        </w:rPr>
        <w:t xml:space="preserve"> </w:t>
      </w:r>
      <w:r>
        <w:t>fragmented</w:t>
      </w:r>
      <w:r>
        <w:rPr>
          <w:spacing w:val="-4"/>
        </w:rPr>
        <w:t xml:space="preserve"> </w:t>
      </w:r>
      <w:r>
        <w:t>ownership,</w:t>
      </w:r>
      <w:r>
        <w:rPr>
          <w:spacing w:val="-5"/>
        </w:rPr>
        <w:t xml:space="preserve"> </w:t>
      </w:r>
      <w:r>
        <w:t>technical</w:t>
      </w:r>
      <w:r>
        <w:rPr>
          <w:spacing w:val="-4"/>
        </w:rPr>
        <w:t xml:space="preserve"> </w:t>
      </w:r>
      <w:r>
        <w:t>silos</w:t>
      </w:r>
      <w:r>
        <w:rPr>
          <w:spacing w:val="-4"/>
        </w:rPr>
        <w:t xml:space="preserve"> </w:t>
      </w:r>
      <w:r>
        <w:t>and</w:t>
      </w:r>
      <w:r>
        <w:rPr>
          <w:spacing w:val="-4"/>
        </w:rPr>
        <w:t xml:space="preserve"> </w:t>
      </w:r>
      <w:r>
        <w:t>integration</w:t>
      </w:r>
      <w:r>
        <w:rPr>
          <w:spacing w:val="-4"/>
        </w:rPr>
        <w:t xml:space="preserve"> </w:t>
      </w:r>
      <w:r>
        <w:t>deadlock,</w:t>
      </w:r>
      <w:r>
        <w:rPr>
          <w:spacing w:val="-3"/>
        </w:rPr>
        <w:t xml:space="preserve"> </w:t>
      </w:r>
      <w:r>
        <w:t>competency</w:t>
      </w:r>
      <w:r>
        <w:rPr>
          <w:spacing w:val="-3"/>
        </w:rPr>
        <w:t xml:space="preserve"> </w:t>
      </w:r>
      <w:r>
        <w:t>gaps and demand for practical guidance. To date, 16 interviews in phase one has been completed and the</w:t>
      </w:r>
      <w:r>
        <w:rPr>
          <w:spacing w:val="-2"/>
        </w:rPr>
        <w:t xml:space="preserve"> </w:t>
      </w:r>
      <w:r>
        <w:t>preliminary</w:t>
      </w:r>
      <w:r>
        <w:rPr>
          <w:spacing w:val="-1"/>
        </w:rPr>
        <w:t xml:space="preserve"> </w:t>
      </w:r>
      <w:r>
        <w:t>analysis</w:t>
      </w:r>
      <w:r>
        <w:rPr>
          <w:spacing w:val="-6"/>
        </w:rPr>
        <w:t xml:space="preserve"> </w:t>
      </w:r>
      <w:r>
        <w:t>of</w:t>
      </w:r>
      <w:r>
        <w:rPr>
          <w:spacing w:val="-3"/>
        </w:rPr>
        <w:t xml:space="preserve"> </w:t>
      </w:r>
      <w:r>
        <w:t>these</w:t>
      </w:r>
      <w:r>
        <w:rPr>
          <w:spacing w:val="-2"/>
        </w:rPr>
        <w:t xml:space="preserve"> </w:t>
      </w:r>
      <w:r>
        <w:t>interviews</w:t>
      </w:r>
      <w:r>
        <w:rPr>
          <w:spacing w:val="-1"/>
        </w:rPr>
        <w:t xml:space="preserve"> </w:t>
      </w:r>
      <w:r>
        <w:t>indicates</w:t>
      </w:r>
      <w:r>
        <w:rPr>
          <w:spacing w:val="-1"/>
        </w:rPr>
        <w:t xml:space="preserve"> </w:t>
      </w:r>
      <w:r>
        <w:t>a</w:t>
      </w:r>
      <w:r>
        <w:rPr>
          <w:spacing w:val="-4"/>
        </w:rPr>
        <w:t xml:space="preserve"> </w:t>
      </w:r>
      <w:r>
        <w:t>broad</w:t>
      </w:r>
      <w:r>
        <w:rPr>
          <w:spacing w:val="-4"/>
        </w:rPr>
        <w:t xml:space="preserve"> </w:t>
      </w:r>
      <w:r>
        <w:t>alignment</w:t>
      </w:r>
      <w:r>
        <w:rPr>
          <w:spacing w:val="-5"/>
        </w:rPr>
        <w:t xml:space="preserve"> </w:t>
      </w:r>
      <w:r>
        <w:t>with</w:t>
      </w:r>
      <w:r>
        <w:rPr>
          <w:spacing w:val="-2"/>
        </w:rPr>
        <w:t xml:space="preserve"> </w:t>
      </w:r>
      <w:r>
        <w:t>the</w:t>
      </w:r>
      <w:r>
        <w:rPr>
          <w:spacing w:val="-4"/>
        </w:rPr>
        <w:t xml:space="preserve"> </w:t>
      </w:r>
      <w:r>
        <w:t>originally</w:t>
      </w:r>
      <w:r>
        <w:rPr>
          <w:spacing w:val="-1"/>
        </w:rPr>
        <w:t xml:space="preserve"> </w:t>
      </w:r>
      <w:r>
        <w:t>identified themes and sub-factors. However, several new sub-factors have emerged from the interviews.</w:t>
      </w:r>
    </w:p>
    <w:p w14:paraId="4F4460CC" w14:textId="77777777" w:rsidR="00F64A0B" w:rsidRDefault="00000000">
      <w:pPr>
        <w:pStyle w:val="BodyText"/>
        <w:spacing w:before="117" w:line="266" w:lineRule="auto"/>
        <w:ind w:left="230" w:right="504"/>
      </w:pPr>
      <w:r>
        <w:t>First, the original sub-factor of data management has been further refined into two sub-factors consisting of “data management” and “data semantics and interoperability”. This is because the interviews indicates</w:t>
      </w:r>
      <w:r>
        <w:rPr>
          <w:spacing w:val="-1"/>
        </w:rPr>
        <w:t xml:space="preserve"> </w:t>
      </w:r>
      <w:r>
        <w:t>that despite the</w:t>
      </w:r>
      <w:r>
        <w:rPr>
          <w:spacing w:val="-1"/>
        </w:rPr>
        <w:t xml:space="preserve"> </w:t>
      </w:r>
      <w:r>
        <w:t>presence of open standards, significant effort are</w:t>
      </w:r>
      <w:r>
        <w:rPr>
          <w:spacing w:val="-1"/>
        </w:rPr>
        <w:t xml:space="preserve"> </w:t>
      </w:r>
      <w:r>
        <w:t xml:space="preserve">still spent on integration because each vendor adopts and </w:t>
      </w:r>
      <w:proofErr w:type="spellStart"/>
      <w:r>
        <w:t>organise</w:t>
      </w:r>
      <w:proofErr w:type="spellEnd"/>
      <w:r>
        <w:t xml:space="preserve"> technology differently. Second, funding and subsidy are added as a sub-factor under external</w:t>
      </w:r>
      <w:r>
        <w:rPr>
          <w:spacing w:val="-1"/>
        </w:rPr>
        <w:t xml:space="preserve"> </w:t>
      </w:r>
      <w:r>
        <w:t xml:space="preserve">to capture the importance of government funding or compliance schemes in the management of IoT in smart building. Third, governance and proper usage of AI in IoT data analysis has also been added as a sub-factor captures the emerging requirement to govern how AI and LLMs are deployed to </w:t>
      </w:r>
      <w:proofErr w:type="spellStart"/>
      <w:r>
        <w:t>analyse</w:t>
      </w:r>
      <w:proofErr w:type="spellEnd"/>
      <w:r>
        <w:t xml:space="preserve"> and interpret data from IoT systems</w:t>
      </w:r>
      <w:r>
        <w:rPr>
          <w:spacing w:val="-4"/>
        </w:rPr>
        <w:t xml:space="preserve"> </w:t>
      </w:r>
      <w:r>
        <w:t>to</w:t>
      </w:r>
      <w:r>
        <w:rPr>
          <w:spacing w:val="-4"/>
        </w:rPr>
        <w:t xml:space="preserve"> </w:t>
      </w:r>
      <w:r>
        <w:t>manage</w:t>
      </w:r>
      <w:r>
        <w:rPr>
          <w:spacing w:val="-4"/>
        </w:rPr>
        <w:t xml:space="preserve"> </w:t>
      </w:r>
      <w:r>
        <w:t>cyber</w:t>
      </w:r>
      <w:r>
        <w:rPr>
          <w:spacing w:val="-1"/>
        </w:rPr>
        <w:t xml:space="preserve"> </w:t>
      </w:r>
      <w:r>
        <w:t>and</w:t>
      </w:r>
      <w:r>
        <w:rPr>
          <w:spacing w:val="-4"/>
        </w:rPr>
        <w:t xml:space="preserve"> </w:t>
      </w:r>
      <w:r>
        <w:t>operational</w:t>
      </w:r>
      <w:r>
        <w:rPr>
          <w:spacing w:val="-3"/>
        </w:rPr>
        <w:t xml:space="preserve"> </w:t>
      </w:r>
      <w:r>
        <w:t>risks</w:t>
      </w:r>
      <w:r>
        <w:rPr>
          <w:spacing w:val="-4"/>
        </w:rPr>
        <w:t xml:space="preserve"> </w:t>
      </w:r>
      <w:r>
        <w:t>rather</w:t>
      </w:r>
      <w:r>
        <w:rPr>
          <w:spacing w:val="-3"/>
        </w:rPr>
        <w:t xml:space="preserve"> </w:t>
      </w:r>
      <w:r>
        <w:t>than</w:t>
      </w:r>
      <w:r>
        <w:rPr>
          <w:spacing w:val="-4"/>
        </w:rPr>
        <w:t xml:space="preserve"> </w:t>
      </w:r>
      <w:r>
        <w:t>treat</w:t>
      </w:r>
      <w:r>
        <w:rPr>
          <w:spacing w:val="-3"/>
        </w:rPr>
        <w:t xml:space="preserve"> </w:t>
      </w:r>
      <w:r>
        <w:t>it as</w:t>
      </w:r>
      <w:r>
        <w:rPr>
          <w:spacing w:val="-1"/>
        </w:rPr>
        <w:t xml:space="preserve"> </w:t>
      </w:r>
      <w:r>
        <w:t>a</w:t>
      </w:r>
      <w:r>
        <w:rPr>
          <w:spacing w:val="-4"/>
        </w:rPr>
        <w:t xml:space="preserve"> </w:t>
      </w:r>
      <w:r>
        <w:t>“magical</w:t>
      </w:r>
      <w:r>
        <w:rPr>
          <w:spacing w:val="-3"/>
        </w:rPr>
        <w:t xml:space="preserve"> </w:t>
      </w:r>
      <w:r>
        <w:t>box”</w:t>
      </w:r>
      <w:r>
        <w:rPr>
          <w:spacing w:val="-3"/>
        </w:rPr>
        <w:t xml:space="preserve"> </w:t>
      </w:r>
      <w:r>
        <w:t>that</w:t>
      </w:r>
      <w:r>
        <w:rPr>
          <w:spacing w:val="-3"/>
        </w:rPr>
        <w:t xml:space="preserve"> </w:t>
      </w:r>
      <w:r>
        <w:t>produces unverifiable responses. Lastly, knowledge management and continuity</w:t>
      </w:r>
      <w:r>
        <w:rPr>
          <w:spacing w:val="-1"/>
        </w:rPr>
        <w:t xml:space="preserve"> </w:t>
      </w:r>
      <w:r>
        <w:t>has</w:t>
      </w:r>
      <w:r>
        <w:rPr>
          <w:spacing w:val="-1"/>
        </w:rPr>
        <w:t xml:space="preserve"> </w:t>
      </w:r>
      <w:r>
        <w:t>been promoted</w:t>
      </w:r>
      <w:r>
        <w:rPr>
          <w:spacing w:val="-1"/>
        </w:rPr>
        <w:t xml:space="preserve"> </w:t>
      </w:r>
      <w:r>
        <w:t>from an</w:t>
      </w:r>
    </w:p>
    <w:p w14:paraId="4F4460CD" w14:textId="77777777" w:rsidR="00F64A0B" w:rsidRDefault="00F64A0B">
      <w:pPr>
        <w:pStyle w:val="BodyText"/>
        <w:spacing w:line="266" w:lineRule="auto"/>
        <w:sectPr w:rsidR="00F64A0B">
          <w:headerReference w:type="default" r:id="rId284"/>
          <w:footerReference w:type="default" r:id="rId285"/>
          <w:pgSz w:w="11900" w:h="16840"/>
          <w:pgMar w:top="1360" w:right="566" w:bottom="800" w:left="850" w:header="0" w:footer="620" w:gutter="0"/>
          <w:cols w:space="720"/>
        </w:sectPr>
      </w:pPr>
    </w:p>
    <w:p w14:paraId="4F4460CE" w14:textId="77777777" w:rsidR="00F64A0B" w:rsidRDefault="00000000">
      <w:pPr>
        <w:pStyle w:val="BodyText"/>
        <w:spacing w:before="81" w:line="264" w:lineRule="auto"/>
        <w:ind w:left="230" w:right="615"/>
      </w:pPr>
      <w:r>
        <w:lastRenderedPageBreak/>
        <w:t>implicit consideration to a theme given the importance that knowledge management across vendors,</w:t>
      </w:r>
      <w:r>
        <w:rPr>
          <w:spacing w:val="-3"/>
        </w:rPr>
        <w:t xml:space="preserve"> </w:t>
      </w:r>
      <w:r>
        <w:t>contracts</w:t>
      </w:r>
      <w:r>
        <w:rPr>
          <w:spacing w:val="-4"/>
        </w:rPr>
        <w:t xml:space="preserve"> </w:t>
      </w:r>
      <w:r>
        <w:t>and</w:t>
      </w:r>
      <w:r>
        <w:rPr>
          <w:spacing w:val="-2"/>
        </w:rPr>
        <w:t xml:space="preserve"> </w:t>
      </w:r>
      <w:r>
        <w:t>staff is</w:t>
      </w:r>
      <w:r>
        <w:rPr>
          <w:spacing w:val="-1"/>
        </w:rPr>
        <w:t xml:space="preserve"> </w:t>
      </w:r>
      <w:r>
        <w:t>a</w:t>
      </w:r>
      <w:r>
        <w:rPr>
          <w:spacing w:val="-4"/>
        </w:rPr>
        <w:t xml:space="preserve"> </w:t>
      </w:r>
      <w:r>
        <w:t>persistent and</w:t>
      </w:r>
      <w:r>
        <w:rPr>
          <w:spacing w:val="-4"/>
        </w:rPr>
        <w:t xml:space="preserve"> </w:t>
      </w:r>
      <w:r>
        <w:t>systemic</w:t>
      </w:r>
      <w:r>
        <w:rPr>
          <w:spacing w:val="-4"/>
        </w:rPr>
        <w:t xml:space="preserve"> </w:t>
      </w:r>
      <w:r>
        <w:t>issue</w:t>
      </w:r>
      <w:r>
        <w:rPr>
          <w:spacing w:val="-4"/>
        </w:rPr>
        <w:t xml:space="preserve"> </w:t>
      </w:r>
      <w:r>
        <w:t>rather</w:t>
      </w:r>
      <w:r>
        <w:rPr>
          <w:spacing w:val="-3"/>
        </w:rPr>
        <w:t xml:space="preserve"> </w:t>
      </w:r>
      <w:r>
        <w:t>than</w:t>
      </w:r>
      <w:r>
        <w:rPr>
          <w:spacing w:val="-4"/>
        </w:rPr>
        <w:t xml:space="preserve"> </w:t>
      </w:r>
      <w:r>
        <w:t>a</w:t>
      </w:r>
      <w:r>
        <w:rPr>
          <w:spacing w:val="-2"/>
        </w:rPr>
        <w:t xml:space="preserve"> </w:t>
      </w:r>
      <w:r>
        <w:t>stage-specific</w:t>
      </w:r>
      <w:r>
        <w:rPr>
          <w:spacing w:val="-4"/>
        </w:rPr>
        <w:t xml:space="preserve"> </w:t>
      </w:r>
      <w:r>
        <w:t>one.</w:t>
      </w:r>
    </w:p>
    <w:p w14:paraId="4F4460CF" w14:textId="77777777" w:rsidR="00F64A0B" w:rsidRDefault="00F64A0B">
      <w:pPr>
        <w:pStyle w:val="BodyText"/>
      </w:pPr>
    </w:p>
    <w:p w14:paraId="4F4460D0" w14:textId="77777777" w:rsidR="00F64A0B" w:rsidRDefault="00F64A0B">
      <w:pPr>
        <w:pStyle w:val="BodyText"/>
      </w:pPr>
    </w:p>
    <w:p w14:paraId="4F4460D1" w14:textId="77777777" w:rsidR="00F64A0B" w:rsidRDefault="00F64A0B">
      <w:pPr>
        <w:pStyle w:val="BodyText"/>
        <w:spacing w:before="4"/>
      </w:pPr>
    </w:p>
    <w:p w14:paraId="4F4460D2" w14:textId="77777777" w:rsidR="00F64A0B" w:rsidRDefault="00000000">
      <w:pPr>
        <w:pStyle w:val="Heading7"/>
      </w:pPr>
      <w:r>
        <w:rPr>
          <w:spacing w:val="-2"/>
        </w:rPr>
        <w:t>Keywords</w:t>
      </w:r>
    </w:p>
    <w:p w14:paraId="4F4460D3" w14:textId="77777777" w:rsidR="00F64A0B" w:rsidRDefault="00000000">
      <w:pPr>
        <w:pStyle w:val="BodyText"/>
        <w:spacing w:before="146" w:line="266" w:lineRule="auto"/>
        <w:ind w:left="230"/>
      </w:pPr>
      <w:r>
        <w:t>Internet</w:t>
      </w:r>
      <w:r>
        <w:rPr>
          <w:spacing w:val="-4"/>
        </w:rPr>
        <w:t xml:space="preserve"> </w:t>
      </w:r>
      <w:r>
        <w:t>of</w:t>
      </w:r>
      <w:r>
        <w:rPr>
          <w:spacing w:val="-4"/>
        </w:rPr>
        <w:t xml:space="preserve"> </w:t>
      </w:r>
      <w:r>
        <w:t>Things;</w:t>
      </w:r>
      <w:r>
        <w:rPr>
          <w:spacing w:val="-4"/>
        </w:rPr>
        <w:t xml:space="preserve"> </w:t>
      </w:r>
      <w:r>
        <w:t>smart</w:t>
      </w:r>
      <w:r>
        <w:rPr>
          <w:spacing w:val="-6"/>
        </w:rPr>
        <w:t xml:space="preserve"> </w:t>
      </w:r>
      <w:r>
        <w:t>buildings;</w:t>
      </w:r>
      <w:r>
        <w:rPr>
          <w:spacing w:val="-1"/>
        </w:rPr>
        <w:t xml:space="preserve"> </w:t>
      </w:r>
      <w:r>
        <w:t>lifecycle</w:t>
      </w:r>
      <w:r>
        <w:rPr>
          <w:spacing w:val="-3"/>
        </w:rPr>
        <w:t xml:space="preserve"> </w:t>
      </w:r>
      <w:r>
        <w:t>management;</w:t>
      </w:r>
      <w:r>
        <w:rPr>
          <w:spacing w:val="-1"/>
        </w:rPr>
        <w:t xml:space="preserve"> </w:t>
      </w:r>
      <w:r>
        <w:t>socio-technical</w:t>
      </w:r>
      <w:r>
        <w:rPr>
          <w:spacing w:val="-6"/>
        </w:rPr>
        <w:t xml:space="preserve"> </w:t>
      </w:r>
      <w:r>
        <w:t>systems;</w:t>
      </w:r>
      <w:r>
        <w:rPr>
          <w:spacing w:val="-4"/>
        </w:rPr>
        <w:t xml:space="preserve"> </w:t>
      </w:r>
      <w:r>
        <w:t xml:space="preserve">governance; </w:t>
      </w:r>
      <w:r>
        <w:rPr>
          <w:spacing w:val="-2"/>
        </w:rPr>
        <w:t>Singapore</w:t>
      </w:r>
    </w:p>
    <w:p w14:paraId="4F4460D4" w14:textId="77777777" w:rsidR="00F64A0B" w:rsidRDefault="00F64A0B">
      <w:pPr>
        <w:pStyle w:val="BodyText"/>
      </w:pPr>
    </w:p>
    <w:p w14:paraId="4F4460D5" w14:textId="77777777" w:rsidR="00F64A0B" w:rsidRDefault="00F64A0B">
      <w:pPr>
        <w:pStyle w:val="BodyText"/>
        <w:spacing w:before="252"/>
      </w:pPr>
    </w:p>
    <w:p w14:paraId="4F4460D6" w14:textId="77777777" w:rsidR="00F64A0B" w:rsidRDefault="00000000">
      <w:pPr>
        <w:pStyle w:val="Heading7"/>
      </w:pPr>
      <w:r>
        <w:rPr>
          <w:spacing w:val="-2"/>
        </w:rPr>
        <w:t>References</w:t>
      </w:r>
    </w:p>
    <w:p w14:paraId="4F4460D7" w14:textId="77777777" w:rsidR="00F64A0B" w:rsidRDefault="00000000">
      <w:pPr>
        <w:spacing w:before="167" w:line="292" w:lineRule="auto"/>
        <w:ind w:left="230"/>
        <w:rPr>
          <w:sz w:val="20"/>
        </w:rPr>
      </w:pPr>
      <w:r>
        <w:rPr>
          <w:sz w:val="20"/>
        </w:rPr>
        <w:t>Adesina,</w:t>
      </w:r>
      <w:r>
        <w:rPr>
          <w:spacing w:val="-2"/>
          <w:sz w:val="20"/>
        </w:rPr>
        <w:t xml:space="preserve"> </w:t>
      </w:r>
      <w:r>
        <w:rPr>
          <w:sz w:val="20"/>
        </w:rPr>
        <w:t>A.,</w:t>
      </w:r>
      <w:r>
        <w:rPr>
          <w:spacing w:val="-2"/>
          <w:sz w:val="20"/>
        </w:rPr>
        <w:t xml:space="preserve"> </w:t>
      </w:r>
      <w:r>
        <w:rPr>
          <w:sz w:val="20"/>
        </w:rPr>
        <w:t>Saka,</w:t>
      </w:r>
      <w:r>
        <w:rPr>
          <w:spacing w:val="-4"/>
          <w:sz w:val="20"/>
        </w:rPr>
        <w:t xml:space="preserve"> </w:t>
      </w:r>
      <w:r>
        <w:rPr>
          <w:sz w:val="20"/>
        </w:rPr>
        <w:t>A.</w:t>
      </w:r>
      <w:r>
        <w:rPr>
          <w:spacing w:val="-4"/>
          <w:sz w:val="20"/>
        </w:rPr>
        <w:t xml:space="preserve"> </w:t>
      </w:r>
      <w:r>
        <w:rPr>
          <w:sz w:val="20"/>
        </w:rPr>
        <w:t>et</w:t>
      </w:r>
      <w:r>
        <w:rPr>
          <w:spacing w:val="-2"/>
          <w:sz w:val="20"/>
        </w:rPr>
        <w:t xml:space="preserve"> </w:t>
      </w:r>
      <w:r>
        <w:rPr>
          <w:sz w:val="20"/>
        </w:rPr>
        <w:t>al.</w:t>
      </w:r>
      <w:r>
        <w:rPr>
          <w:spacing w:val="-1"/>
          <w:sz w:val="20"/>
        </w:rPr>
        <w:t xml:space="preserve"> </w:t>
      </w:r>
      <w:r>
        <w:rPr>
          <w:sz w:val="20"/>
        </w:rPr>
        <w:t>(2025).</w:t>
      </w:r>
      <w:r>
        <w:rPr>
          <w:spacing w:val="-4"/>
          <w:sz w:val="20"/>
        </w:rPr>
        <w:t xml:space="preserve"> </w:t>
      </w:r>
      <w:r>
        <w:rPr>
          <w:sz w:val="20"/>
        </w:rPr>
        <w:t>Internet</w:t>
      </w:r>
      <w:r>
        <w:rPr>
          <w:spacing w:val="-4"/>
          <w:sz w:val="20"/>
        </w:rPr>
        <w:t xml:space="preserve"> </w:t>
      </w:r>
      <w:r>
        <w:rPr>
          <w:sz w:val="20"/>
        </w:rPr>
        <w:t>of</w:t>
      </w:r>
      <w:r>
        <w:rPr>
          <w:spacing w:val="-2"/>
          <w:sz w:val="20"/>
        </w:rPr>
        <w:t xml:space="preserve"> </w:t>
      </w:r>
      <w:r>
        <w:rPr>
          <w:sz w:val="20"/>
        </w:rPr>
        <w:t>Things</w:t>
      </w:r>
      <w:r>
        <w:rPr>
          <w:spacing w:val="-3"/>
          <w:sz w:val="20"/>
        </w:rPr>
        <w:t xml:space="preserve"> </w:t>
      </w:r>
      <w:r>
        <w:rPr>
          <w:sz w:val="20"/>
        </w:rPr>
        <w:t>in</w:t>
      </w:r>
      <w:r>
        <w:rPr>
          <w:spacing w:val="-4"/>
          <w:sz w:val="20"/>
        </w:rPr>
        <w:t xml:space="preserve"> </w:t>
      </w:r>
      <w:r>
        <w:rPr>
          <w:sz w:val="20"/>
        </w:rPr>
        <w:t>construction:</w:t>
      </w:r>
      <w:r>
        <w:rPr>
          <w:spacing w:val="-4"/>
          <w:sz w:val="20"/>
        </w:rPr>
        <w:t xml:space="preserve"> </w:t>
      </w:r>
      <w:r>
        <w:rPr>
          <w:sz w:val="20"/>
        </w:rPr>
        <w:t>trends</w:t>
      </w:r>
      <w:r>
        <w:rPr>
          <w:spacing w:val="-3"/>
          <w:sz w:val="20"/>
        </w:rPr>
        <w:t xml:space="preserve"> </w:t>
      </w:r>
      <w:r>
        <w:rPr>
          <w:sz w:val="20"/>
        </w:rPr>
        <w:t>and</w:t>
      </w:r>
      <w:r>
        <w:rPr>
          <w:spacing w:val="-3"/>
          <w:sz w:val="20"/>
        </w:rPr>
        <w:t xml:space="preserve"> </w:t>
      </w:r>
      <w:r>
        <w:rPr>
          <w:sz w:val="20"/>
        </w:rPr>
        <w:t>adoption</w:t>
      </w:r>
      <w:r>
        <w:rPr>
          <w:spacing w:val="-4"/>
          <w:sz w:val="20"/>
        </w:rPr>
        <w:t xml:space="preserve"> </w:t>
      </w:r>
      <w:r>
        <w:rPr>
          <w:sz w:val="20"/>
        </w:rPr>
        <w:t>insights</w:t>
      </w:r>
      <w:r>
        <w:rPr>
          <w:spacing w:val="-3"/>
          <w:sz w:val="20"/>
        </w:rPr>
        <w:t xml:space="preserve"> </w:t>
      </w:r>
      <w:r>
        <w:rPr>
          <w:sz w:val="20"/>
        </w:rPr>
        <w:t>from</w:t>
      </w:r>
      <w:r>
        <w:rPr>
          <w:spacing w:val="-2"/>
          <w:sz w:val="20"/>
        </w:rPr>
        <w:t xml:space="preserve"> </w:t>
      </w:r>
      <w:r>
        <w:rPr>
          <w:sz w:val="20"/>
        </w:rPr>
        <w:t xml:space="preserve">a </w:t>
      </w:r>
      <w:proofErr w:type="spellStart"/>
      <w:r>
        <w:rPr>
          <w:sz w:val="20"/>
        </w:rPr>
        <w:t>scientometric</w:t>
      </w:r>
      <w:proofErr w:type="spellEnd"/>
      <w:r>
        <w:rPr>
          <w:sz w:val="20"/>
        </w:rPr>
        <w:t xml:space="preserve"> perspective. International Journal of Construction Management. DOI: </w:t>
      </w:r>
      <w:r>
        <w:rPr>
          <w:spacing w:val="-2"/>
          <w:sz w:val="20"/>
        </w:rPr>
        <w:t>10.1080/15623599.2025.2508905.</w:t>
      </w:r>
    </w:p>
    <w:p w14:paraId="4F4460D8" w14:textId="77777777" w:rsidR="00F64A0B" w:rsidRDefault="00000000">
      <w:pPr>
        <w:spacing w:before="119" w:line="290" w:lineRule="auto"/>
        <w:ind w:left="230" w:right="504"/>
        <w:rPr>
          <w:sz w:val="20"/>
        </w:rPr>
      </w:pPr>
      <w:proofErr w:type="spellStart"/>
      <w:r>
        <w:rPr>
          <w:sz w:val="20"/>
        </w:rPr>
        <w:t>Baharetha</w:t>
      </w:r>
      <w:proofErr w:type="spellEnd"/>
      <w:r>
        <w:rPr>
          <w:sz w:val="20"/>
        </w:rPr>
        <w:t xml:space="preserve">, S., Soliman, A. M., Hassanain, M. A., </w:t>
      </w:r>
      <w:proofErr w:type="spellStart"/>
      <w:r>
        <w:rPr>
          <w:sz w:val="20"/>
        </w:rPr>
        <w:t>Alshibani</w:t>
      </w:r>
      <w:proofErr w:type="spellEnd"/>
      <w:r>
        <w:rPr>
          <w:sz w:val="20"/>
        </w:rPr>
        <w:t>, A. and Ezz, M. S. (2024). Assessment of the challenges</w:t>
      </w:r>
      <w:r>
        <w:rPr>
          <w:spacing w:val="-4"/>
          <w:sz w:val="20"/>
        </w:rPr>
        <w:t xml:space="preserve"> </w:t>
      </w:r>
      <w:r>
        <w:rPr>
          <w:sz w:val="20"/>
        </w:rPr>
        <w:t>influencing</w:t>
      </w:r>
      <w:r>
        <w:rPr>
          <w:spacing w:val="-6"/>
          <w:sz w:val="20"/>
        </w:rPr>
        <w:t xml:space="preserve"> </w:t>
      </w:r>
      <w:r>
        <w:rPr>
          <w:sz w:val="20"/>
        </w:rPr>
        <w:t>the</w:t>
      </w:r>
      <w:r>
        <w:rPr>
          <w:spacing w:val="-4"/>
          <w:sz w:val="20"/>
        </w:rPr>
        <w:t xml:space="preserve"> </w:t>
      </w:r>
      <w:r>
        <w:rPr>
          <w:sz w:val="20"/>
        </w:rPr>
        <w:t>adoption</w:t>
      </w:r>
      <w:r>
        <w:rPr>
          <w:spacing w:val="-5"/>
          <w:sz w:val="20"/>
        </w:rPr>
        <w:t xml:space="preserve"> </w:t>
      </w:r>
      <w:r>
        <w:rPr>
          <w:sz w:val="20"/>
        </w:rPr>
        <w:t>of</w:t>
      </w:r>
      <w:r>
        <w:rPr>
          <w:spacing w:val="-3"/>
          <w:sz w:val="20"/>
        </w:rPr>
        <w:t xml:space="preserve"> </w:t>
      </w:r>
      <w:r>
        <w:rPr>
          <w:sz w:val="20"/>
        </w:rPr>
        <w:t>smart</w:t>
      </w:r>
      <w:r>
        <w:rPr>
          <w:spacing w:val="-5"/>
          <w:sz w:val="20"/>
        </w:rPr>
        <w:t xml:space="preserve"> </w:t>
      </w:r>
      <w:r>
        <w:rPr>
          <w:sz w:val="20"/>
        </w:rPr>
        <w:t>building</w:t>
      </w:r>
      <w:r>
        <w:rPr>
          <w:spacing w:val="-3"/>
          <w:sz w:val="20"/>
        </w:rPr>
        <w:t xml:space="preserve"> </w:t>
      </w:r>
      <w:r>
        <w:rPr>
          <w:sz w:val="20"/>
        </w:rPr>
        <w:t>technologies.</w:t>
      </w:r>
      <w:r>
        <w:rPr>
          <w:spacing w:val="-5"/>
          <w:sz w:val="20"/>
        </w:rPr>
        <w:t xml:space="preserve"> </w:t>
      </w:r>
      <w:r>
        <w:rPr>
          <w:sz w:val="20"/>
        </w:rPr>
        <w:t>Frontiers</w:t>
      </w:r>
      <w:r>
        <w:rPr>
          <w:spacing w:val="-3"/>
          <w:sz w:val="20"/>
        </w:rPr>
        <w:t xml:space="preserve"> </w:t>
      </w:r>
      <w:r>
        <w:rPr>
          <w:sz w:val="20"/>
        </w:rPr>
        <w:t>in</w:t>
      </w:r>
      <w:r>
        <w:rPr>
          <w:spacing w:val="-3"/>
          <w:sz w:val="20"/>
        </w:rPr>
        <w:t xml:space="preserve"> </w:t>
      </w:r>
      <w:r>
        <w:rPr>
          <w:sz w:val="20"/>
        </w:rPr>
        <w:t>Built</w:t>
      </w:r>
      <w:r>
        <w:rPr>
          <w:spacing w:val="-5"/>
          <w:sz w:val="20"/>
        </w:rPr>
        <w:t xml:space="preserve"> </w:t>
      </w:r>
      <w:r>
        <w:rPr>
          <w:sz w:val="20"/>
        </w:rPr>
        <w:t>Environment,</w:t>
      </w:r>
      <w:r>
        <w:rPr>
          <w:spacing w:val="-5"/>
          <w:sz w:val="20"/>
        </w:rPr>
        <w:t xml:space="preserve"> </w:t>
      </w:r>
      <w:r>
        <w:rPr>
          <w:sz w:val="20"/>
        </w:rPr>
        <w:t>9,</w:t>
      </w:r>
      <w:r>
        <w:rPr>
          <w:spacing w:val="-3"/>
          <w:sz w:val="20"/>
        </w:rPr>
        <w:t xml:space="preserve"> </w:t>
      </w:r>
      <w:r>
        <w:rPr>
          <w:sz w:val="20"/>
        </w:rPr>
        <w:t>1334005.</w:t>
      </w:r>
    </w:p>
    <w:p w14:paraId="4F4460D9" w14:textId="77777777" w:rsidR="00F64A0B" w:rsidRDefault="00000000">
      <w:pPr>
        <w:spacing w:before="122" w:line="290" w:lineRule="auto"/>
        <w:ind w:left="230" w:right="504"/>
        <w:rPr>
          <w:sz w:val="20"/>
        </w:rPr>
      </w:pPr>
      <w:r>
        <w:rPr>
          <w:sz w:val="20"/>
        </w:rPr>
        <w:t>Braun,</w:t>
      </w:r>
      <w:r>
        <w:rPr>
          <w:spacing w:val="-4"/>
          <w:sz w:val="20"/>
        </w:rPr>
        <w:t xml:space="preserve"> </w:t>
      </w:r>
      <w:r>
        <w:rPr>
          <w:sz w:val="20"/>
        </w:rPr>
        <w:t>V.</w:t>
      </w:r>
      <w:r>
        <w:rPr>
          <w:spacing w:val="-2"/>
          <w:sz w:val="20"/>
        </w:rPr>
        <w:t xml:space="preserve"> </w:t>
      </w:r>
      <w:r>
        <w:rPr>
          <w:sz w:val="20"/>
        </w:rPr>
        <w:t>and</w:t>
      </w:r>
      <w:r>
        <w:rPr>
          <w:spacing w:val="-4"/>
          <w:sz w:val="20"/>
        </w:rPr>
        <w:t xml:space="preserve"> </w:t>
      </w:r>
      <w:r>
        <w:rPr>
          <w:sz w:val="20"/>
        </w:rPr>
        <w:t>Clarke,</w:t>
      </w:r>
      <w:r>
        <w:rPr>
          <w:spacing w:val="-2"/>
          <w:sz w:val="20"/>
        </w:rPr>
        <w:t xml:space="preserve"> </w:t>
      </w:r>
      <w:r>
        <w:rPr>
          <w:sz w:val="20"/>
        </w:rPr>
        <w:t>V.</w:t>
      </w:r>
      <w:r>
        <w:rPr>
          <w:spacing w:val="-4"/>
          <w:sz w:val="20"/>
        </w:rPr>
        <w:t xml:space="preserve"> </w:t>
      </w:r>
      <w:r>
        <w:rPr>
          <w:sz w:val="20"/>
        </w:rPr>
        <w:t>(2006).</w:t>
      </w:r>
      <w:r>
        <w:rPr>
          <w:spacing w:val="-4"/>
          <w:sz w:val="20"/>
        </w:rPr>
        <w:t xml:space="preserve"> </w:t>
      </w:r>
      <w:r>
        <w:rPr>
          <w:sz w:val="20"/>
        </w:rPr>
        <w:t>Using</w:t>
      </w:r>
      <w:r>
        <w:rPr>
          <w:spacing w:val="-5"/>
          <w:sz w:val="20"/>
        </w:rPr>
        <w:t xml:space="preserve"> </w:t>
      </w:r>
      <w:r>
        <w:rPr>
          <w:sz w:val="20"/>
        </w:rPr>
        <w:t>thematic</w:t>
      </w:r>
      <w:r>
        <w:rPr>
          <w:spacing w:val="-3"/>
          <w:sz w:val="20"/>
        </w:rPr>
        <w:t xml:space="preserve"> </w:t>
      </w:r>
      <w:r>
        <w:rPr>
          <w:sz w:val="20"/>
        </w:rPr>
        <w:t>analysis</w:t>
      </w:r>
      <w:r>
        <w:rPr>
          <w:spacing w:val="-3"/>
          <w:sz w:val="20"/>
        </w:rPr>
        <w:t xml:space="preserve"> </w:t>
      </w:r>
      <w:r>
        <w:rPr>
          <w:sz w:val="20"/>
        </w:rPr>
        <w:t>in</w:t>
      </w:r>
      <w:r>
        <w:rPr>
          <w:spacing w:val="-4"/>
          <w:sz w:val="20"/>
        </w:rPr>
        <w:t xml:space="preserve"> </w:t>
      </w:r>
      <w:r>
        <w:rPr>
          <w:sz w:val="20"/>
        </w:rPr>
        <w:t>psychology.</w:t>
      </w:r>
      <w:r>
        <w:rPr>
          <w:spacing w:val="-4"/>
          <w:sz w:val="20"/>
        </w:rPr>
        <w:t xml:space="preserve"> </w:t>
      </w:r>
      <w:r>
        <w:rPr>
          <w:sz w:val="20"/>
        </w:rPr>
        <w:t>Qualitative</w:t>
      </w:r>
      <w:r>
        <w:rPr>
          <w:spacing w:val="-4"/>
          <w:sz w:val="20"/>
        </w:rPr>
        <w:t xml:space="preserve"> </w:t>
      </w:r>
      <w:r>
        <w:rPr>
          <w:sz w:val="20"/>
        </w:rPr>
        <w:t>Research</w:t>
      </w:r>
      <w:r>
        <w:rPr>
          <w:spacing w:val="-2"/>
          <w:sz w:val="20"/>
        </w:rPr>
        <w:t xml:space="preserve"> </w:t>
      </w:r>
      <w:r>
        <w:rPr>
          <w:sz w:val="20"/>
        </w:rPr>
        <w:t>in</w:t>
      </w:r>
      <w:r>
        <w:rPr>
          <w:spacing w:val="-2"/>
          <w:sz w:val="20"/>
        </w:rPr>
        <w:t xml:space="preserve"> </w:t>
      </w:r>
      <w:r>
        <w:rPr>
          <w:sz w:val="20"/>
        </w:rPr>
        <w:t>Psychology, 3(2), pp.77–101.</w:t>
      </w:r>
    </w:p>
    <w:p w14:paraId="4F4460DA" w14:textId="77777777" w:rsidR="00F64A0B" w:rsidRDefault="00000000">
      <w:pPr>
        <w:spacing w:before="125" w:line="290" w:lineRule="auto"/>
        <w:ind w:left="230"/>
        <w:rPr>
          <w:sz w:val="20"/>
        </w:rPr>
      </w:pPr>
      <w:proofErr w:type="spellStart"/>
      <w:r>
        <w:rPr>
          <w:sz w:val="20"/>
        </w:rPr>
        <w:t>Elkhayat</w:t>
      </w:r>
      <w:proofErr w:type="spellEnd"/>
      <w:r>
        <w:rPr>
          <w:sz w:val="20"/>
        </w:rPr>
        <w:t>,</w:t>
      </w:r>
      <w:r>
        <w:rPr>
          <w:spacing w:val="-4"/>
          <w:sz w:val="20"/>
        </w:rPr>
        <w:t xml:space="preserve"> </w:t>
      </w:r>
      <w:r>
        <w:rPr>
          <w:sz w:val="20"/>
        </w:rPr>
        <w:t>M.,</w:t>
      </w:r>
      <w:r>
        <w:rPr>
          <w:spacing w:val="-4"/>
          <w:sz w:val="20"/>
        </w:rPr>
        <w:t xml:space="preserve"> </w:t>
      </w:r>
      <w:r>
        <w:rPr>
          <w:sz w:val="20"/>
        </w:rPr>
        <w:t>Adel,</w:t>
      </w:r>
      <w:r>
        <w:rPr>
          <w:spacing w:val="-4"/>
          <w:sz w:val="20"/>
        </w:rPr>
        <w:t xml:space="preserve"> </w:t>
      </w:r>
      <w:r>
        <w:rPr>
          <w:sz w:val="20"/>
        </w:rPr>
        <w:t>M.</w:t>
      </w:r>
      <w:r>
        <w:rPr>
          <w:spacing w:val="-4"/>
          <w:sz w:val="20"/>
        </w:rPr>
        <w:t xml:space="preserve"> </w:t>
      </w:r>
      <w:r>
        <w:rPr>
          <w:sz w:val="20"/>
        </w:rPr>
        <w:t>and</w:t>
      </w:r>
      <w:r>
        <w:rPr>
          <w:spacing w:val="-2"/>
          <w:sz w:val="20"/>
        </w:rPr>
        <w:t xml:space="preserve"> </w:t>
      </w:r>
      <w:r>
        <w:rPr>
          <w:sz w:val="20"/>
        </w:rPr>
        <w:t>Marzouk,</w:t>
      </w:r>
      <w:r>
        <w:rPr>
          <w:spacing w:val="-4"/>
          <w:sz w:val="20"/>
        </w:rPr>
        <w:t xml:space="preserve"> </w:t>
      </w:r>
      <w:r>
        <w:rPr>
          <w:sz w:val="20"/>
        </w:rPr>
        <w:t>M.</w:t>
      </w:r>
      <w:r>
        <w:rPr>
          <w:spacing w:val="-2"/>
          <w:sz w:val="20"/>
        </w:rPr>
        <w:t xml:space="preserve"> </w:t>
      </w:r>
      <w:r>
        <w:rPr>
          <w:sz w:val="20"/>
        </w:rPr>
        <w:t>(2024).</w:t>
      </w:r>
      <w:r>
        <w:rPr>
          <w:spacing w:val="-4"/>
          <w:sz w:val="20"/>
        </w:rPr>
        <w:t xml:space="preserve"> </w:t>
      </w:r>
      <w:r>
        <w:rPr>
          <w:sz w:val="20"/>
        </w:rPr>
        <w:t>A</w:t>
      </w:r>
      <w:r>
        <w:rPr>
          <w:spacing w:val="-2"/>
          <w:sz w:val="20"/>
        </w:rPr>
        <w:t xml:space="preserve"> </w:t>
      </w:r>
      <w:r>
        <w:rPr>
          <w:sz w:val="20"/>
        </w:rPr>
        <w:t>bibliometric</w:t>
      </w:r>
      <w:r>
        <w:rPr>
          <w:spacing w:val="-3"/>
          <w:sz w:val="20"/>
        </w:rPr>
        <w:t xml:space="preserve"> </w:t>
      </w:r>
      <w:r>
        <w:rPr>
          <w:sz w:val="20"/>
        </w:rPr>
        <w:t>analysis</w:t>
      </w:r>
      <w:r>
        <w:rPr>
          <w:spacing w:val="-3"/>
          <w:sz w:val="20"/>
        </w:rPr>
        <w:t xml:space="preserve"> </w:t>
      </w:r>
      <w:r>
        <w:rPr>
          <w:sz w:val="20"/>
        </w:rPr>
        <w:t>of</w:t>
      </w:r>
      <w:r>
        <w:rPr>
          <w:spacing w:val="-4"/>
          <w:sz w:val="20"/>
        </w:rPr>
        <w:t xml:space="preserve"> </w:t>
      </w:r>
      <w:r>
        <w:rPr>
          <w:sz w:val="20"/>
        </w:rPr>
        <w:t>technology</w:t>
      </w:r>
      <w:r>
        <w:rPr>
          <w:spacing w:val="-3"/>
          <w:sz w:val="20"/>
        </w:rPr>
        <w:t xml:space="preserve"> </w:t>
      </w:r>
      <w:r>
        <w:rPr>
          <w:sz w:val="20"/>
        </w:rPr>
        <w:t>adoption</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built environment. Automation in Construction.</w:t>
      </w:r>
    </w:p>
    <w:p w14:paraId="4F4460DB" w14:textId="77777777" w:rsidR="00F64A0B" w:rsidRDefault="00000000">
      <w:pPr>
        <w:spacing w:before="123" w:line="292" w:lineRule="auto"/>
        <w:ind w:left="230" w:right="1377"/>
        <w:rPr>
          <w:sz w:val="20"/>
        </w:rPr>
      </w:pPr>
      <w:r>
        <w:rPr>
          <w:sz w:val="20"/>
        </w:rPr>
        <w:t>Goyanes,</w:t>
      </w:r>
      <w:r>
        <w:rPr>
          <w:spacing w:val="-5"/>
          <w:sz w:val="20"/>
        </w:rPr>
        <w:t xml:space="preserve"> </w:t>
      </w:r>
      <w:r>
        <w:rPr>
          <w:sz w:val="20"/>
        </w:rPr>
        <w:t>M.,</w:t>
      </w:r>
      <w:r>
        <w:rPr>
          <w:spacing w:val="-5"/>
          <w:sz w:val="20"/>
        </w:rPr>
        <w:t xml:space="preserve"> </w:t>
      </w:r>
      <w:r>
        <w:rPr>
          <w:sz w:val="20"/>
        </w:rPr>
        <w:t>Lopezosa,</w:t>
      </w:r>
      <w:r>
        <w:rPr>
          <w:spacing w:val="-3"/>
          <w:sz w:val="20"/>
        </w:rPr>
        <w:t xml:space="preserve"> </w:t>
      </w:r>
      <w:r>
        <w:rPr>
          <w:sz w:val="20"/>
        </w:rPr>
        <w:t>C.</w:t>
      </w:r>
      <w:r>
        <w:rPr>
          <w:spacing w:val="-3"/>
          <w:sz w:val="20"/>
        </w:rPr>
        <w:t xml:space="preserve"> </w:t>
      </w:r>
      <w:r>
        <w:rPr>
          <w:sz w:val="20"/>
        </w:rPr>
        <w:t>and</w:t>
      </w:r>
      <w:r>
        <w:rPr>
          <w:spacing w:val="-5"/>
          <w:sz w:val="20"/>
        </w:rPr>
        <w:t xml:space="preserve"> </w:t>
      </w:r>
      <w:proofErr w:type="spellStart"/>
      <w:r>
        <w:rPr>
          <w:sz w:val="20"/>
        </w:rPr>
        <w:t>Jordá</w:t>
      </w:r>
      <w:proofErr w:type="spellEnd"/>
      <w:r>
        <w:rPr>
          <w:sz w:val="20"/>
        </w:rPr>
        <w:t>,</w:t>
      </w:r>
      <w:r>
        <w:rPr>
          <w:spacing w:val="-3"/>
          <w:sz w:val="20"/>
        </w:rPr>
        <w:t xml:space="preserve"> </w:t>
      </w:r>
      <w:r>
        <w:rPr>
          <w:sz w:val="20"/>
        </w:rPr>
        <w:t>B.</w:t>
      </w:r>
      <w:r>
        <w:rPr>
          <w:spacing w:val="-5"/>
          <w:sz w:val="20"/>
        </w:rPr>
        <w:t xml:space="preserve"> </w:t>
      </w:r>
      <w:r>
        <w:rPr>
          <w:sz w:val="20"/>
        </w:rPr>
        <w:t>(2025).</w:t>
      </w:r>
      <w:r>
        <w:rPr>
          <w:spacing w:val="-5"/>
          <w:sz w:val="20"/>
        </w:rPr>
        <w:t xml:space="preserve"> </w:t>
      </w:r>
      <w:r>
        <w:rPr>
          <w:sz w:val="20"/>
        </w:rPr>
        <w:t>Thematic</w:t>
      </w:r>
      <w:r>
        <w:rPr>
          <w:spacing w:val="-2"/>
          <w:sz w:val="20"/>
        </w:rPr>
        <w:t xml:space="preserve"> </w:t>
      </w:r>
      <w:r>
        <w:rPr>
          <w:sz w:val="20"/>
        </w:rPr>
        <w:t>analysis</w:t>
      </w:r>
      <w:r>
        <w:rPr>
          <w:spacing w:val="-4"/>
          <w:sz w:val="20"/>
        </w:rPr>
        <w:t xml:space="preserve"> </w:t>
      </w:r>
      <w:r>
        <w:rPr>
          <w:sz w:val="20"/>
        </w:rPr>
        <w:t>of</w:t>
      </w:r>
      <w:r>
        <w:rPr>
          <w:spacing w:val="-3"/>
          <w:sz w:val="20"/>
        </w:rPr>
        <w:t xml:space="preserve"> </w:t>
      </w:r>
      <w:r>
        <w:rPr>
          <w:sz w:val="20"/>
        </w:rPr>
        <w:t>interview</w:t>
      </w:r>
      <w:r>
        <w:rPr>
          <w:spacing w:val="-3"/>
          <w:sz w:val="20"/>
        </w:rPr>
        <w:t xml:space="preserve"> </w:t>
      </w:r>
      <w:r>
        <w:rPr>
          <w:sz w:val="20"/>
        </w:rPr>
        <w:t>data</w:t>
      </w:r>
      <w:r>
        <w:rPr>
          <w:spacing w:val="-3"/>
          <w:sz w:val="20"/>
        </w:rPr>
        <w:t xml:space="preserve"> </w:t>
      </w:r>
      <w:r>
        <w:rPr>
          <w:sz w:val="20"/>
        </w:rPr>
        <w:t>with</w:t>
      </w:r>
      <w:r>
        <w:rPr>
          <w:spacing w:val="-5"/>
          <w:sz w:val="20"/>
        </w:rPr>
        <w:t xml:space="preserve"> </w:t>
      </w:r>
      <w:r>
        <w:rPr>
          <w:sz w:val="20"/>
        </w:rPr>
        <w:t xml:space="preserve">ChatGPT: designing and testing a reliable research protocol for qualitative research. Quality &amp; Quantity. DOI: </w:t>
      </w:r>
      <w:r>
        <w:rPr>
          <w:spacing w:val="-2"/>
          <w:sz w:val="20"/>
        </w:rPr>
        <w:t>10.1007/s11135-025-02199-3.</w:t>
      </w:r>
    </w:p>
    <w:p w14:paraId="4F4460DC" w14:textId="77777777" w:rsidR="00F64A0B" w:rsidRDefault="00000000">
      <w:pPr>
        <w:spacing w:before="118" w:line="290" w:lineRule="auto"/>
        <w:ind w:left="230" w:right="615"/>
        <w:rPr>
          <w:sz w:val="20"/>
        </w:rPr>
      </w:pPr>
      <w:r>
        <w:rPr>
          <w:sz w:val="20"/>
        </w:rPr>
        <w:t>Jia,</w:t>
      </w:r>
      <w:r>
        <w:rPr>
          <w:spacing w:val="-4"/>
          <w:sz w:val="20"/>
        </w:rPr>
        <w:t xml:space="preserve"> </w:t>
      </w:r>
      <w:r>
        <w:rPr>
          <w:sz w:val="20"/>
        </w:rPr>
        <w:t>M.,</w:t>
      </w:r>
      <w:r>
        <w:rPr>
          <w:spacing w:val="-4"/>
          <w:sz w:val="20"/>
        </w:rPr>
        <w:t xml:space="preserve"> </w:t>
      </w:r>
      <w:proofErr w:type="spellStart"/>
      <w:r>
        <w:rPr>
          <w:sz w:val="20"/>
        </w:rPr>
        <w:t>Komeily</w:t>
      </w:r>
      <w:proofErr w:type="spellEnd"/>
      <w:r>
        <w:rPr>
          <w:sz w:val="20"/>
        </w:rPr>
        <w:t>,</w:t>
      </w:r>
      <w:r>
        <w:rPr>
          <w:spacing w:val="-2"/>
          <w:sz w:val="20"/>
        </w:rPr>
        <w:t xml:space="preserve"> </w:t>
      </w:r>
      <w:r>
        <w:rPr>
          <w:sz w:val="20"/>
        </w:rPr>
        <w:t>A.,</w:t>
      </w:r>
      <w:r>
        <w:rPr>
          <w:spacing w:val="-2"/>
          <w:sz w:val="20"/>
        </w:rPr>
        <w:t xml:space="preserve"> </w:t>
      </w:r>
      <w:r>
        <w:rPr>
          <w:sz w:val="20"/>
        </w:rPr>
        <w:t>Wang,</w:t>
      </w:r>
      <w:r>
        <w:rPr>
          <w:spacing w:val="-2"/>
          <w:sz w:val="20"/>
        </w:rPr>
        <w:t xml:space="preserve"> </w:t>
      </w:r>
      <w:r>
        <w:rPr>
          <w:sz w:val="20"/>
        </w:rPr>
        <w:t>Y.</w:t>
      </w:r>
      <w:r>
        <w:rPr>
          <w:spacing w:val="-4"/>
          <w:sz w:val="20"/>
        </w:rPr>
        <w:t xml:space="preserve"> </w:t>
      </w:r>
      <w:r>
        <w:rPr>
          <w:sz w:val="20"/>
        </w:rPr>
        <w:t>and</w:t>
      </w:r>
      <w:r>
        <w:rPr>
          <w:spacing w:val="-3"/>
          <w:sz w:val="20"/>
        </w:rPr>
        <w:t xml:space="preserve"> </w:t>
      </w:r>
      <w:r>
        <w:rPr>
          <w:sz w:val="20"/>
        </w:rPr>
        <w:t>Srinivasan,</w:t>
      </w:r>
      <w:r>
        <w:rPr>
          <w:spacing w:val="-4"/>
          <w:sz w:val="20"/>
        </w:rPr>
        <w:t xml:space="preserve"> </w:t>
      </w:r>
      <w:r>
        <w:rPr>
          <w:sz w:val="20"/>
        </w:rPr>
        <w:t>R.</w:t>
      </w:r>
      <w:r>
        <w:rPr>
          <w:spacing w:val="-2"/>
          <w:sz w:val="20"/>
        </w:rPr>
        <w:t xml:space="preserve"> </w:t>
      </w:r>
      <w:r>
        <w:rPr>
          <w:sz w:val="20"/>
        </w:rPr>
        <w:t>S.</w:t>
      </w:r>
      <w:r>
        <w:rPr>
          <w:spacing w:val="-4"/>
          <w:sz w:val="20"/>
        </w:rPr>
        <w:t xml:space="preserve"> </w:t>
      </w:r>
      <w:r>
        <w:rPr>
          <w:sz w:val="20"/>
        </w:rPr>
        <w:t>(2019).</w:t>
      </w:r>
      <w:r>
        <w:rPr>
          <w:spacing w:val="-1"/>
          <w:sz w:val="20"/>
        </w:rPr>
        <w:t xml:space="preserve"> </w:t>
      </w:r>
      <w:r>
        <w:rPr>
          <w:sz w:val="20"/>
        </w:rPr>
        <w:t>Adopting</w:t>
      </w:r>
      <w:r>
        <w:rPr>
          <w:spacing w:val="-5"/>
          <w:sz w:val="20"/>
        </w:rPr>
        <w:t xml:space="preserve"> </w:t>
      </w:r>
      <w:r>
        <w:rPr>
          <w:sz w:val="20"/>
        </w:rPr>
        <w:t>Internet</w:t>
      </w:r>
      <w:r>
        <w:rPr>
          <w:spacing w:val="-4"/>
          <w:sz w:val="20"/>
        </w:rPr>
        <w:t xml:space="preserve"> </w:t>
      </w:r>
      <w:r>
        <w:rPr>
          <w:sz w:val="20"/>
        </w:rPr>
        <w:t>of</w:t>
      </w:r>
      <w:r>
        <w:rPr>
          <w:spacing w:val="-4"/>
          <w:sz w:val="20"/>
        </w:rPr>
        <w:t xml:space="preserve"> </w:t>
      </w:r>
      <w:r>
        <w:rPr>
          <w:sz w:val="20"/>
        </w:rPr>
        <w:t>Things</w:t>
      </w:r>
      <w:r>
        <w:rPr>
          <w:spacing w:val="-3"/>
          <w:sz w:val="20"/>
        </w:rPr>
        <w:t xml:space="preserve"> </w:t>
      </w:r>
      <w:r>
        <w:rPr>
          <w:sz w:val="20"/>
        </w:rPr>
        <w:t>for</w:t>
      </w:r>
      <w:r>
        <w:rPr>
          <w:spacing w:val="-3"/>
          <w:sz w:val="20"/>
        </w:rPr>
        <w:t xml:space="preserve"> </w:t>
      </w:r>
      <w:r>
        <w:rPr>
          <w:sz w:val="20"/>
        </w:rPr>
        <w:t>the</w:t>
      </w:r>
      <w:r>
        <w:rPr>
          <w:spacing w:val="-4"/>
          <w:sz w:val="20"/>
        </w:rPr>
        <w:t xml:space="preserve"> </w:t>
      </w:r>
      <w:r>
        <w:rPr>
          <w:sz w:val="20"/>
        </w:rPr>
        <w:t>development of smart buildings. Automation in Construction, 101, pp.111–126.</w:t>
      </w:r>
    </w:p>
    <w:p w14:paraId="4F4460DD" w14:textId="77777777" w:rsidR="00F64A0B" w:rsidRDefault="00000000">
      <w:pPr>
        <w:spacing w:before="123" w:line="290" w:lineRule="auto"/>
        <w:ind w:left="230" w:right="615"/>
        <w:rPr>
          <w:sz w:val="20"/>
        </w:rPr>
      </w:pPr>
      <w:r>
        <w:rPr>
          <w:sz w:val="20"/>
        </w:rPr>
        <w:t>Mokhtari,</w:t>
      </w:r>
      <w:r>
        <w:rPr>
          <w:spacing w:val="-4"/>
          <w:sz w:val="20"/>
        </w:rPr>
        <w:t xml:space="preserve"> </w:t>
      </w:r>
      <w:r>
        <w:rPr>
          <w:sz w:val="20"/>
        </w:rPr>
        <w:t>R.</w:t>
      </w:r>
      <w:r>
        <w:rPr>
          <w:spacing w:val="-2"/>
          <w:sz w:val="20"/>
        </w:rPr>
        <w:t xml:space="preserve"> </w:t>
      </w:r>
      <w:r>
        <w:rPr>
          <w:sz w:val="20"/>
        </w:rPr>
        <w:t>et</w:t>
      </w:r>
      <w:r>
        <w:rPr>
          <w:spacing w:val="-4"/>
          <w:sz w:val="20"/>
        </w:rPr>
        <w:t xml:space="preserve"> </w:t>
      </w:r>
      <w:r>
        <w:rPr>
          <w:sz w:val="20"/>
        </w:rPr>
        <w:t>al.</w:t>
      </w:r>
      <w:r>
        <w:rPr>
          <w:spacing w:val="-4"/>
          <w:sz w:val="20"/>
        </w:rPr>
        <w:t xml:space="preserve"> </w:t>
      </w:r>
      <w:r>
        <w:rPr>
          <w:sz w:val="20"/>
        </w:rPr>
        <w:t>(2025).</w:t>
      </w:r>
      <w:r>
        <w:rPr>
          <w:spacing w:val="-2"/>
          <w:sz w:val="20"/>
        </w:rPr>
        <w:t xml:space="preserve"> </w:t>
      </w:r>
      <w:r>
        <w:rPr>
          <w:sz w:val="20"/>
        </w:rPr>
        <w:t>Challenges</w:t>
      </w:r>
      <w:r>
        <w:rPr>
          <w:spacing w:val="-3"/>
          <w:sz w:val="20"/>
        </w:rPr>
        <w:t xml:space="preserve"> </w:t>
      </w:r>
      <w:r>
        <w:rPr>
          <w:sz w:val="20"/>
        </w:rPr>
        <w:t>of</w:t>
      </w:r>
      <w:r>
        <w:rPr>
          <w:spacing w:val="-4"/>
          <w:sz w:val="20"/>
        </w:rPr>
        <w:t xml:space="preserve"> </w:t>
      </w:r>
      <w:r>
        <w:rPr>
          <w:sz w:val="20"/>
        </w:rPr>
        <w:t>IoT</w:t>
      </w:r>
      <w:r>
        <w:rPr>
          <w:spacing w:val="-3"/>
          <w:sz w:val="20"/>
        </w:rPr>
        <w:t xml:space="preserve"> </w:t>
      </w:r>
      <w:r>
        <w:rPr>
          <w:sz w:val="20"/>
        </w:rPr>
        <w:t>sensors</w:t>
      </w:r>
      <w:r>
        <w:rPr>
          <w:spacing w:val="-2"/>
          <w:sz w:val="20"/>
        </w:rPr>
        <w:t xml:space="preserve"> </w:t>
      </w:r>
      <w:r>
        <w:rPr>
          <w:sz w:val="20"/>
        </w:rPr>
        <w:t>in</w:t>
      </w:r>
      <w:r>
        <w:rPr>
          <w:spacing w:val="-4"/>
          <w:sz w:val="20"/>
        </w:rPr>
        <w:t xml:space="preserve"> </w:t>
      </w:r>
      <w:r>
        <w:rPr>
          <w:sz w:val="20"/>
        </w:rPr>
        <w:t>smart</w:t>
      </w:r>
      <w:r>
        <w:rPr>
          <w:spacing w:val="-4"/>
          <w:sz w:val="20"/>
        </w:rPr>
        <w:t xml:space="preserve"> </w:t>
      </w:r>
      <w:r>
        <w:rPr>
          <w:sz w:val="20"/>
        </w:rPr>
        <w:t>building</w:t>
      </w:r>
      <w:r>
        <w:rPr>
          <w:spacing w:val="-3"/>
          <w:sz w:val="20"/>
        </w:rPr>
        <w:t xml:space="preserve"> </w:t>
      </w:r>
      <w:r>
        <w:rPr>
          <w:sz w:val="20"/>
        </w:rPr>
        <w:t>ecosystems</w:t>
      </w:r>
      <w:r>
        <w:rPr>
          <w:spacing w:val="-3"/>
          <w:sz w:val="20"/>
        </w:rPr>
        <w:t xml:space="preserve"> </w:t>
      </w:r>
      <w:r>
        <w:rPr>
          <w:sz w:val="20"/>
        </w:rPr>
        <w:t>and</w:t>
      </w:r>
      <w:r>
        <w:rPr>
          <w:spacing w:val="-2"/>
          <w:sz w:val="20"/>
        </w:rPr>
        <w:t xml:space="preserve"> </w:t>
      </w:r>
      <w:r>
        <w:rPr>
          <w:sz w:val="20"/>
        </w:rPr>
        <w:t>integration</w:t>
      </w:r>
      <w:r>
        <w:rPr>
          <w:spacing w:val="-3"/>
          <w:sz w:val="20"/>
        </w:rPr>
        <w:t xml:space="preserve"> </w:t>
      </w:r>
      <w:r>
        <w:rPr>
          <w:sz w:val="20"/>
        </w:rPr>
        <w:t>of blockchain for enhanced security and efficiency. Internet of Things.</w:t>
      </w:r>
    </w:p>
    <w:p w14:paraId="4F4460DE" w14:textId="77777777" w:rsidR="00F64A0B" w:rsidRDefault="00000000">
      <w:pPr>
        <w:spacing w:before="125" w:line="290" w:lineRule="auto"/>
        <w:ind w:left="230" w:right="504"/>
        <w:rPr>
          <w:sz w:val="20"/>
        </w:rPr>
      </w:pPr>
      <w:r>
        <w:rPr>
          <w:sz w:val="20"/>
        </w:rPr>
        <w:t>Mumford,</w:t>
      </w:r>
      <w:r>
        <w:rPr>
          <w:spacing w:val="-3"/>
          <w:sz w:val="20"/>
        </w:rPr>
        <w:t xml:space="preserve"> </w:t>
      </w:r>
      <w:r>
        <w:rPr>
          <w:sz w:val="20"/>
        </w:rPr>
        <w:t>E.</w:t>
      </w:r>
      <w:r>
        <w:rPr>
          <w:spacing w:val="-5"/>
          <w:sz w:val="20"/>
        </w:rPr>
        <w:t xml:space="preserve"> </w:t>
      </w:r>
      <w:r>
        <w:rPr>
          <w:sz w:val="20"/>
        </w:rPr>
        <w:t>(2000).</w:t>
      </w:r>
      <w:r>
        <w:rPr>
          <w:spacing w:val="-3"/>
          <w:sz w:val="20"/>
        </w:rPr>
        <w:t xml:space="preserve"> </w:t>
      </w:r>
      <w:r>
        <w:rPr>
          <w:sz w:val="20"/>
        </w:rPr>
        <w:t>A</w:t>
      </w:r>
      <w:r>
        <w:rPr>
          <w:spacing w:val="-5"/>
          <w:sz w:val="20"/>
        </w:rPr>
        <w:t xml:space="preserve"> </w:t>
      </w:r>
      <w:r>
        <w:rPr>
          <w:sz w:val="20"/>
        </w:rPr>
        <w:t>socio-technical</w:t>
      </w:r>
      <w:r>
        <w:rPr>
          <w:spacing w:val="-4"/>
          <w:sz w:val="20"/>
        </w:rPr>
        <w:t xml:space="preserve"> </w:t>
      </w:r>
      <w:r>
        <w:rPr>
          <w:sz w:val="20"/>
        </w:rPr>
        <w:t>approach</w:t>
      </w:r>
      <w:r>
        <w:rPr>
          <w:spacing w:val="-5"/>
          <w:sz w:val="20"/>
        </w:rPr>
        <w:t xml:space="preserve"> </w:t>
      </w:r>
      <w:r>
        <w:rPr>
          <w:sz w:val="20"/>
        </w:rPr>
        <w:t>to</w:t>
      </w:r>
      <w:r>
        <w:rPr>
          <w:spacing w:val="-3"/>
          <w:sz w:val="20"/>
        </w:rPr>
        <w:t xml:space="preserve"> </w:t>
      </w:r>
      <w:r>
        <w:rPr>
          <w:sz w:val="20"/>
        </w:rPr>
        <w:t>systems</w:t>
      </w:r>
      <w:r>
        <w:rPr>
          <w:spacing w:val="-4"/>
          <w:sz w:val="20"/>
        </w:rPr>
        <w:t xml:space="preserve"> </w:t>
      </w:r>
      <w:r>
        <w:rPr>
          <w:sz w:val="20"/>
        </w:rPr>
        <w:t>design.</w:t>
      </w:r>
      <w:r>
        <w:rPr>
          <w:spacing w:val="-3"/>
          <w:sz w:val="20"/>
        </w:rPr>
        <w:t xml:space="preserve"> </w:t>
      </w:r>
      <w:r>
        <w:rPr>
          <w:sz w:val="20"/>
        </w:rPr>
        <w:t>Requirements</w:t>
      </w:r>
      <w:r>
        <w:rPr>
          <w:spacing w:val="-4"/>
          <w:sz w:val="20"/>
        </w:rPr>
        <w:t xml:space="preserve"> </w:t>
      </w:r>
      <w:r>
        <w:rPr>
          <w:sz w:val="20"/>
        </w:rPr>
        <w:t>Engineering,</w:t>
      </w:r>
      <w:r>
        <w:rPr>
          <w:spacing w:val="-3"/>
          <w:sz w:val="20"/>
        </w:rPr>
        <w:t xml:space="preserve"> </w:t>
      </w:r>
      <w:r>
        <w:rPr>
          <w:sz w:val="20"/>
        </w:rPr>
        <w:t>5(2),</w:t>
      </w:r>
      <w:r>
        <w:rPr>
          <w:spacing w:val="-5"/>
          <w:sz w:val="20"/>
        </w:rPr>
        <w:t xml:space="preserve"> </w:t>
      </w:r>
      <w:r>
        <w:rPr>
          <w:sz w:val="20"/>
        </w:rPr>
        <w:t>pp.125–</w:t>
      </w:r>
      <w:r>
        <w:rPr>
          <w:spacing w:val="-4"/>
          <w:sz w:val="20"/>
        </w:rPr>
        <w:t>133.</w:t>
      </w:r>
    </w:p>
    <w:p w14:paraId="4F4460DF" w14:textId="77777777" w:rsidR="00F64A0B" w:rsidRDefault="00000000">
      <w:pPr>
        <w:spacing w:before="123" w:line="292" w:lineRule="auto"/>
        <w:ind w:left="230" w:right="504"/>
        <w:rPr>
          <w:sz w:val="20"/>
        </w:rPr>
      </w:pPr>
      <w:r>
        <w:rPr>
          <w:sz w:val="20"/>
        </w:rPr>
        <w:t>Münch,</w:t>
      </w:r>
      <w:r>
        <w:rPr>
          <w:spacing w:val="-3"/>
          <w:sz w:val="20"/>
        </w:rPr>
        <w:t xml:space="preserve"> </w:t>
      </w:r>
      <w:r>
        <w:rPr>
          <w:sz w:val="20"/>
        </w:rPr>
        <w:t>C.,</w:t>
      </w:r>
      <w:r>
        <w:rPr>
          <w:spacing w:val="-3"/>
          <w:sz w:val="20"/>
        </w:rPr>
        <w:t xml:space="preserve"> </w:t>
      </w:r>
      <w:r>
        <w:rPr>
          <w:sz w:val="20"/>
        </w:rPr>
        <w:t>Marx,</w:t>
      </w:r>
      <w:r>
        <w:rPr>
          <w:spacing w:val="-4"/>
          <w:sz w:val="20"/>
        </w:rPr>
        <w:t xml:space="preserve"> </w:t>
      </w:r>
      <w:r>
        <w:rPr>
          <w:sz w:val="20"/>
        </w:rPr>
        <w:t>E.,</w:t>
      </w:r>
      <w:r>
        <w:rPr>
          <w:spacing w:val="-3"/>
          <w:sz w:val="20"/>
        </w:rPr>
        <w:t xml:space="preserve"> </w:t>
      </w:r>
      <w:r>
        <w:rPr>
          <w:sz w:val="20"/>
        </w:rPr>
        <w:t>Benz,</w:t>
      </w:r>
      <w:r>
        <w:rPr>
          <w:spacing w:val="-3"/>
          <w:sz w:val="20"/>
        </w:rPr>
        <w:t xml:space="preserve"> </w:t>
      </w:r>
      <w:r>
        <w:rPr>
          <w:sz w:val="20"/>
        </w:rPr>
        <w:t>L.,</w:t>
      </w:r>
      <w:r>
        <w:rPr>
          <w:spacing w:val="-4"/>
          <w:sz w:val="20"/>
        </w:rPr>
        <w:t xml:space="preserve"> </w:t>
      </w:r>
      <w:r>
        <w:rPr>
          <w:sz w:val="20"/>
        </w:rPr>
        <w:t>Hartmann,</w:t>
      </w:r>
      <w:r>
        <w:rPr>
          <w:spacing w:val="-3"/>
          <w:sz w:val="20"/>
        </w:rPr>
        <w:t xml:space="preserve"> </w:t>
      </w:r>
      <w:r>
        <w:rPr>
          <w:sz w:val="20"/>
        </w:rPr>
        <w:t>E.</w:t>
      </w:r>
      <w:r>
        <w:rPr>
          <w:spacing w:val="-4"/>
          <w:sz w:val="20"/>
        </w:rPr>
        <w:t xml:space="preserve"> </w:t>
      </w:r>
      <w:r>
        <w:rPr>
          <w:sz w:val="20"/>
        </w:rPr>
        <w:t>and</w:t>
      </w:r>
      <w:r>
        <w:rPr>
          <w:spacing w:val="-4"/>
          <w:sz w:val="20"/>
        </w:rPr>
        <w:t xml:space="preserve"> </w:t>
      </w:r>
      <w:r>
        <w:rPr>
          <w:sz w:val="20"/>
        </w:rPr>
        <w:t>Matzner,</w:t>
      </w:r>
      <w:r>
        <w:rPr>
          <w:spacing w:val="-4"/>
          <w:sz w:val="20"/>
        </w:rPr>
        <w:t xml:space="preserve"> </w:t>
      </w:r>
      <w:r>
        <w:rPr>
          <w:sz w:val="20"/>
        </w:rPr>
        <w:t>M.</w:t>
      </w:r>
      <w:r>
        <w:rPr>
          <w:spacing w:val="-4"/>
          <w:sz w:val="20"/>
        </w:rPr>
        <w:t xml:space="preserve"> </w:t>
      </w:r>
      <w:r>
        <w:rPr>
          <w:sz w:val="20"/>
        </w:rPr>
        <w:t>(2022).</w:t>
      </w:r>
      <w:r>
        <w:rPr>
          <w:spacing w:val="-2"/>
          <w:sz w:val="20"/>
        </w:rPr>
        <w:t xml:space="preserve"> </w:t>
      </w:r>
      <w:r>
        <w:rPr>
          <w:sz w:val="20"/>
        </w:rPr>
        <w:t>Capabilities</w:t>
      </w:r>
      <w:r>
        <w:rPr>
          <w:spacing w:val="-4"/>
          <w:sz w:val="20"/>
        </w:rPr>
        <w:t xml:space="preserve"> </w:t>
      </w:r>
      <w:r>
        <w:rPr>
          <w:sz w:val="20"/>
        </w:rPr>
        <w:t>of</w:t>
      </w:r>
      <w:r>
        <w:rPr>
          <w:spacing w:val="-4"/>
          <w:sz w:val="20"/>
        </w:rPr>
        <w:t xml:space="preserve"> </w:t>
      </w:r>
      <w:r>
        <w:rPr>
          <w:sz w:val="20"/>
        </w:rPr>
        <w:t>digital</w:t>
      </w:r>
      <w:r>
        <w:rPr>
          <w:spacing w:val="-4"/>
          <w:sz w:val="20"/>
        </w:rPr>
        <w:t xml:space="preserve"> </w:t>
      </w:r>
      <w:proofErr w:type="spellStart"/>
      <w:r>
        <w:rPr>
          <w:sz w:val="20"/>
        </w:rPr>
        <w:t>servitization</w:t>
      </w:r>
      <w:proofErr w:type="spellEnd"/>
      <w:r>
        <w:rPr>
          <w:sz w:val="20"/>
        </w:rPr>
        <w:t xml:space="preserve">: evidence from the socio-technical systems theory. Technological Forecasting and Social Change, 176, </w:t>
      </w:r>
      <w:r>
        <w:rPr>
          <w:spacing w:val="-2"/>
          <w:sz w:val="20"/>
        </w:rPr>
        <w:t>121361.</w:t>
      </w:r>
    </w:p>
    <w:p w14:paraId="4F4460E0" w14:textId="77777777" w:rsidR="00F64A0B" w:rsidRDefault="00000000">
      <w:pPr>
        <w:spacing w:before="118" w:line="290" w:lineRule="auto"/>
        <w:ind w:left="230" w:right="504"/>
        <w:rPr>
          <w:sz w:val="20"/>
        </w:rPr>
      </w:pPr>
      <w:r>
        <w:rPr>
          <w:sz w:val="20"/>
        </w:rPr>
        <w:t>Naeem,</w:t>
      </w:r>
      <w:r>
        <w:rPr>
          <w:spacing w:val="-4"/>
          <w:sz w:val="20"/>
        </w:rPr>
        <w:t xml:space="preserve"> </w:t>
      </w:r>
      <w:r>
        <w:rPr>
          <w:sz w:val="20"/>
        </w:rPr>
        <w:t>M.,</w:t>
      </w:r>
      <w:r>
        <w:rPr>
          <w:spacing w:val="-4"/>
          <w:sz w:val="20"/>
        </w:rPr>
        <w:t xml:space="preserve"> </w:t>
      </w:r>
      <w:r>
        <w:rPr>
          <w:sz w:val="20"/>
        </w:rPr>
        <w:t>Smith,</w:t>
      </w:r>
      <w:r>
        <w:rPr>
          <w:spacing w:val="-4"/>
          <w:sz w:val="20"/>
        </w:rPr>
        <w:t xml:space="preserve"> </w:t>
      </w:r>
      <w:r>
        <w:rPr>
          <w:sz w:val="20"/>
        </w:rPr>
        <w:t>T.</w:t>
      </w:r>
      <w:r>
        <w:rPr>
          <w:spacing w:val="-1"/>
          <w:sz w:val="20"/>
        </w:rPr>
        <w:t xml:space="preserve"> </w:t>
      </w:r>
      <w:r>
        <w:rPr>
          <w:sz w:val="20"/>
        </w:rPr>
        <w:t>and Thomas,</w:t>
      </w:r>
      <w:r>
        <w:rPr>
          <w:spacing w:val="-2"/>
          <w:sz w:val="20"/>
        </w:rPr>
        <w:t xml:space="preserve"> </w:t>
      </w:r>
      <w:r>
        <w:rPr>
          <w:sz w:val="20"/>
        </w:rPr>
        <w:t>L.</w:t>
      </w:r>
      <w:r>
        <w:rPr>
          <w:spacing w:val="-4"/>
          <w:sz w:val="20"/>
        </w:rPr>
        <w:t xml:space="preserve"> </w:t>
      </w:r>
      <w:r>
        <w:rPr>
          <w:sz w:val="20"/>
        </w:rPr>
        <w:t>(2025).</w:t>
      </w:r>
      <w:r>
        <w:rPr>
          <w:spacing w:val="-4"/>
          <w:sz w:val="20"/>
        </w:rPr>
        <w:t xml:space="preserve"> </w:t>
      </w:r>
      <w:r>
        <w:rPr>
          <w:sz w:val="20"/>
        </w:rPr>
        <w:t>Thematic</w:t>
      </w:r>
      <w:r>
        <w:rPr>
          <w:spacing w:val="-3"/>
          <w:sz w:val="20"/>
        </w:rPr>
        <w:t xml:space="preserve"> </w:t>
      </w:r>
      <w:r>
        <w:rPr>
          <w:sz w:val="20"/>
        </w:rPr>
        <w:t>analysis</w:t>
      </w:r>
      <w:r>
        <w:rPr>
          <w:spacing w:val="-3"/>
          <w:sz w:val="20"/>
        </w:rPr>
        <w:t xml:space="preserve"> </w:t>
      </w:r>
      <w:r>
        <w:rPr>
          <w:sz w:val="20"/>
        </w:rPr>
        <w:t>and</w:t>
      </w:r>
      <w:r>
        <w:rPr>
          <w:spacing w:val="-4"/>
          <w:sz w:val="20"/>
        </w:rPr>
        <w:t xml:space="preserve"> </w:t>
      </w:r>
      <w:r>
        <w:rPr>
          <w:sz w:val="20"/>
        </w:rPr>
        <w:t>artificial</w:t>
      </w:r>
      <w:r>
        <w:rPr>
          <w:spacing w:val="-3"/>
          <w:sz w:val="20"/>
        </w:rPr>
        <w:t xml:space="preserve"> </w:t>
      </w:r>
      <w:r>
        <w:rPr>
          <w:sz w:val="20"/>
        </w:rPr>
        <w:t>intelligence:</w:t>
      </w:r>
      <w:r>
        <w:rPr>
          <w:spacing w:val="-4"/>
          <w:sz w:val="20"/>
        </w:rPr>
        <w:t xml:space="preserve"> </w:t>
      </w:r>
      <w:r>
        <w:rPr>
          <w:sz w:val="20"/>
        </w:rPr>
        <w:t>a</w:t>
      </w:r>
      <w:r>
        <w:rPr>
          <w:spacing w:val="-4"/>
          <w:sz w:val="20"/>
        </w:rPr>
        <w:t xml:space="preserve"> </w:t>
      </w:r>
      <w:r>
        <w:rPr>
          <w:sz w:val="20"/>
        </w:rPr>
        <w:t>step-by-step process for using ChatGPT in thematic analysis. International Journal of Qualitative Methods, 24.</w:t>
      </w:r>
    </w:p>
    <w:p w14:paraId="4F4460E1" w14:textId="77777777" w:rsidR="00F64A0B" w:rsidRDefault="00000000">
      <w:pPr>
        <w:spacing w:before="123" w:line="420" w:lineRule="auto"/>
        <w:ind w:left="230" w:right="1206"/>
        <w:rPr>
          <w:sz w:val="20"/>
        </w:rPr>
      </w:pPr>
      <w:r>
        <w:rPr>
          <w:sz w:val="20"/>
        </w:rPr>
        <w:t>Sharma,</w:t>
      </w:r>
      <w:r>
        <w:rPr>
          <w:spacing w:val="-2"/>
          <w:sz w:val="20"/>
        </w:rPr>
        <w:t xml:space="preserve"> </w:t>
      </w:r>
      <w:r>
        <w:rPr>
          <w:sz w:val="20"/>
        </w:rPr>
        <w:t>K.</w:t>
      </w:r>
      <w:r>
        <w:rPr>
          <w:spacing w:val="-4"/>
          <w:sz w:val="20"/>
        </w:rPr>
        <w:t xml:space="preserve"> </w:t>
      </w:r>
      <w:r>
        <w:rPr>
          <w:sz w:val="20"/>
        </w:rPr>
        <w:t>and</w:t>
      </w:r>
      <w:r>
        <w:rPr>
          <w:spacing w:val="-3"/>
          <w:sz w:val="20"/>
        </w:rPr>
        <w:t xml:space="preserve"> </w:t>
      </w:r>
      <w:r>
        <w:rPr>
          <w:sz w:val="20"/>
        </w:rPr>
        <w:t>Panwar,</w:t>
      </w:r>
      <w:r>
        <w:rPr>
          <w:spacing w:val="-4"/>
          <w:sz w:val="20"/>
        </w:rPr>
        <w:t xml:space="preserve"> </w:t>
      </w:r>
      <w:r>
        <w:rPr>
          <w:sz w:val="20"/>
        </w:rPr>
        <w:t>R.</w:t>
      </w:r>
      <w:r>
        <w:rPr>
          <w:spacing w:val="-2"/>
          <w:sz w:val="20"/>
        </w:rPr>
        <w:t xml:space="preserve"> </w:t>
      </w:r>
      <w:r>
        <w:rPr>
          <w:sz w:val="20"/>
        </w:rPr>
        <w:t>(2020).</w:t>
      </w:r>
      <w:r>
        <w:rPr>
          <w:spacing w:val="-2"/>
          <w:sz w:val="20"/>
        </w:rPr>
        <w:t xml:space="preserve"> </w:t>
      </w:r>
      <w:r>
        <w:rPr>
          <w:sz w:val="20"/>
        </w:rPr>
        <w:t>Internet</w:t>
      </w:r>
      <w:r>
        <w:rPr>
          <w:spacing w:val="-4"/>
          <w:sz w:val="20"/>
        </w:rPr>
        <w:t xml:space="preserve"> </w:t>
      </w:r>
      <w:r>
        <w:rPr>
          <w:sz w:val="20"/>
        </w:rPr>
        <w:t>of</w:t>
      </w:r>
      <w:r>
        <w:rPr>
          <w:spacing w:val="-4"/>
          <w:sz w:val="20"/>
        </w:rPr>
        <w:t xml:space="preserve"> </w:t>
      </w:r>
      <w:r>
        <w:rPr>
          <w:sz w:val="20"/>
        </w:rPr>
        <w:t>Things</w:t>
      </w:r>
      <w:r>
        <w:rPr>
          <w:spacing w:val="-2"/>
          <w:sz w:val="20"/>
        </w:rPr>
        <w:t xml:space="preserve"> </w:t>
      </w:r>
      <w:r>
        <w:rPr>
          <w:sz w:val="20"/>
        </w:rPr>
        <w:t>in</w:t>
      </w:r>
      <w:r>
        <w:rPr>
          <w:spacing w:val="-4"/>
          <w:sz w:val="20"/>
        </w:rPr>
        <w:t xml:space="preserve"> </w:t>
      </w:r>
      <w:r>
        <w:rPr>
          <w:sz w:val="20"/>
        </w:rPr>
        <w:t>smart</w:t>
      </w:r>
      <w:r>
        <w:rPr>
          <w:spacing w:val="-4"/>
          <w:sz w:val="20"/>
        </w:rPr>
        <w:t xml:space="preserve"> </w:t>
      </w:r>
      <w:r>
        <w:rPr>
          <w:sz w:val="20"/>
        </w:rPr>
        <w:t>buildings:</w:t>
      </w:r>
      <w:r>
        <w:rPr>
          <w:spacing w:val="-2"/>
          <w:sz w:val="20"/>
        </w:rPr>
        <w:t xml:space="preserve"> </w:t>
      </w:r>
      <w:r>
        <w:rPr>
          <w:sz w:val="20"/>
        </w:rPr>
        <w:t>a</w:t>
      </w:r>
      <w:r>
        <w:rPr>
          <w:spacing w:val="-4"/>
          <w:sz w:val="20"/>
        </w:rPr>
        <w:t xml:space="preserve"> </w:t>
      </w:r>
      <w:r>
        <w:rPr>
          <w:sz w:val="20"/>
        </w:rPr>
        <w:t>growth</w:t>
      </w:r>
      <w:r>
        <w:rPr>
          <w:spacing w:val="-2"/>
          <w:sz w:val="20"/>
        </w:rPr>
        <w:t xml:space="preserve"> </w:t>
      </w:r>
      <w:r>
        <w:rPr>
          <w:sz w:val="20"/>
        </w:rPr>
        <w:t>projection</w:t>
      </w:r>
      <w:r>
        <w:rPr>
          <w:spacing w:val="-2"/>
          <w:sz w:val="20"/>
        </w:rPr>
        <w:t xml:space="preserve"> </w:t>
      </w:r>
      <w:r>
        <w:rPr>
          <w:sz w:val="20"/>
        </w:rPr>
        <w:t>to</w:t>
      </w:r>
      <w:r>
        <w:rPr>
          <w:spacing w:val="-3"/>
          <w:sz w:val="20"/>
        </w:rPr>
        <w:t xml:space="preserve"> </w:t>
      </w:r>
      <w:r>
        <w:rPr>
          <w:sz w:val="20"/>
        </w:rPr>
        <w:t>2050. Soós, G., Ficzere, D. and Varga, P. (2018). IoT device lifecycle: a generic model. IEEE.</w:t>
      </w:r>
    </w:p>
    <w:p w14:paraId="4F4460E2" w14:textId="77777777" w:rsidR="00F64A0B" w:rsidRDefault="00000000">
      <w:pPr>
        <w:spacing w:line="227" w:lineRule="exact"/>
        <w:ind w:left="230"/>
        <w:rPr>
          <w:sz w:val="20"/>
        </w:rPr>
      </w:pPr>
      <w:r>
        <w:rPr>
          <w:sz w:val="20"/>
        </w:rPr>
        <w:t>Trist,</w:t>
      </w:r>
      <w:r>
        <w:rPr>
          <w:spacing w:val="-8"/>
          <w:sz w:val="20"/>
        </w:rPr>
        <w:t xml:space="preserve"> </w:t>
      </w:r>
      <w:r>
        <w:rPr>
          <w:sz w:val="20"/>
        </w:rPr>
        <w:t>E.</w:t>
      </w:r>
      <w:r>
        <w:rPr>
          <w:spacing w:val="-7"/>
          <w:sz w:val="20"/>
        </w:rPr>
        <w:t xml:space="preserve"> </w:t>
      </w:r>
      <w:r>
        <w:rPr>
          <w:sz w:val="20"/>
        </w:rPr>
        <w:t>(1981).</w:t>
      </w:r>
      <w:r>
        <w:rPr>
          <w:spacing w:val="-7"/>
          <w:sz w:val="20"/>
        </w:rPr>
        <w:t xml:space="preserve"> </w:t>
      </w:r>
      <w:r>
        <w:rPr>
          <w:sz w:val="20"/>
        </w:rPr>
        <w:t>The</w:t>
      </w:r>
      <w:r>
        <w:rPr>
          <w:spacing w:val="-7"/>
          <w:sz w:val="20"/>
        </w:rPr>
        <w:t xml:space="preserve"> </w:t>
      </w:r>
      <w:r>
        <w:rPr>
          <w:sz w:val="20"/>
        </w:rPr>
        <w:t>evolution</w:t>
      </w:r>
      <w:r>
        <w:rPr>
          <w:spacing w:val="-8"/>
          <w:sz w:val="20"/>
        </w:rPr>
        <w:t xml:space="preserve"> </w:t>
      </w:r>
      <w:r>
        <w:rPr>
          <w:sz w:val="20"/>
        </w:rPr>
        <w:t>of</w:t>
      </w:r>
      <w:r>
        <w:rPr>
          <w:spacing w:val="-6"/>
          <w:sz w:val="20"/>
        </w:rPr>
        <w:t xml:space="preserve"> </w:t>
      </w:r>
      <w:r>
        <w:rPr>
          <w:sz w:val="20"/>
        </w:rPr>
        <w:t>socio-technical</w:t>
      </w:r>
      <w:r>
        <w:rPr>
          <w:spacing w:val="-8"/>
          <w:sz w:val="20"/>
        </w:rPr>
        <w:t xml:space="preserve"> </w:t>
      </w:r>
      <w:r>
        <w:rPr>
          <w:sz w:val="20"/>
        </w:rPr>
        <w:t>systems.</w:t>
      </w:r>
      <w:r>
        <w:rPr>
          <w:spacing w:val="-7"/>
          <w:sz w:val="20"/>
        </w:rPr>
        <w:t xml:space="preserve"> </w:t>
      </w:r>
      <w:r>
        <w:rPr>
          <w:sz w:val="20"/>
        </w:rPr>
        <w:t>Ontario</w:t>
      </w:r>
      <w:r>
        <w:rPr>
          <w:spacing w:val="-8"/>
          <w:sz w:val="20"/>
        </w:rPr>
        <w:t xml:space="preserve"> </w:t>
      </w:r>
      <w:r>
        <w:rPr>
          <w:sz w:val="20"/>
        </w:rPr>
        <w:t>Quality</w:t>
      </w:r>
      <w:r>
        <w:rPr>
          <w:spacing w:val="-6"/>
          <w:sz w:val="20"/>
        </w:rPr>
        <w:t xml:space="preserve"> </w:t>
      </w:r>
      <w:r>
        <w:rPr>
          <w:sz w:val="20"/>
        </w:rPr>
        <w:t>of</w:t>
      </w:r>
      <w:r>
        <w:rPr>
          <w:spacing w:val="-6"/>
          <w:sz w:val="20"/>
        </w:rPr>
        <w:t xml:space="preserve"> </w:t>
      </w:r>
      <w:r>
        <w:rPr>
          <w:sz w:val="20"/>
        </w:rPr>
        <w:t>Working</w:t>
      </w:r>
      <w:r>
        <w:rPr>
          <w:spacing w:val="-6"/>
          <w:sz w:val="20"/>
        </w:rPr>
        <w:t xml:space="preserve"> </w:t>
      </w:r>
      <w:r>
        <w:rPr>
          <w:sz w:val="20"/>
        </w:rPr>
        <w:t>Life</w:t>
      </w:r>
      <w:r>
        <w:rPr>
          <w:spacing w:val="-7"/>
          <w:sz w:val="20"/>
        </w:rPr>
        <w:t xml:space="preserve"> </w:t>
      </w:r>
      <w:r>
        <w:rPr>
          <w:spacing w:val="-2"/>
          <w:sz w:val="20"/>
        </w:rPr>
        <w:t>Centre.</w:t>
      </w:r>
    </w:p>
    <w:p w14:paraId="4F4460E3" w14:textId="77777777" w:rsidR="00F64A0B" w:rsidRDefault="00000000">
      <w:pPr>
        <w:spacing w:before="168" w:line="290" w:lineRule="auto"/>
        <w:ind w:left="230" w:right="504"/>
        <w:rPr>
          <w:sz w:val="20"/>
        </w:rPr>
      </w:pPr>
      <w:r>
        <w:rPr>
          <w:sz w:val="20"/>
        </w:rPr>
        <w:t>Vikan,</w:t>
      </w:r>
      <w:r>
        <w:rPr>
          <w:spacing w:val="-4"/>
          <w:sz w:val="20"/>
        </w:rPr>
        <w:t xml:space="preserve"> </w:t>
      </w:r>
      <w:r>
        <w:rPr>
          <w:sz w:val="20"/>
        </w:rPr>
        <w:t>M.,</w:t>
      </w:r>
      <w:r>
        <w:rPr>
          <w:spacing w:val="-4"/>
          <w:sz w:val="20"/>
        </w:rPr>
        <w:t xml:space="preserve"> </w:t>
      </w:r>
      <w:r>
        <w:rPr>
          <w:sz w:val="20"/>
        </w:rPr>
        <w:t>Aryan,</w:t>
      </w:r>
      <w:r>
        <w:rPr>
          <w:spacing w:val="-4"/>
          <w:sz w:val="20"/>
        </w:rPr>
        <w:t xml:space="preserve"> </w:t>
      </w:r>
      <w:r>
        <w:rPr>
          <w:sz w:val="20"/>
        </w:rPr>
        <w:t>R.,</w:t>
      </w:r>
      <w:r>
        <w:rPr>
          <w:spacing w:val="-2"/>
          <w:sz w:val="20"/>
        </w:rPr>
        <w:t xml:space="preserve"> </w:t>
      </w:r>
      <w:proofErr w:type="spellStart"/>
      <w:r>
        <w:rPr>
          <w:sz w:val="20"/>
        </w:rPr>
        <w:t>Kannelønning</w:t>
      </w:r>
      <w:proofErr w:type="spellEnd"/>
      <w:r>
        <w:rPr>
          <w:sz w:val="20"/>
        </w:rPr>
        <w:t>,</w:t>
      </w:r>
      <w:r>
        <w:rPr>
          <w:spacing w:val="-4"/>
          <w:sz w:val="20"/>
        </w:rPr>
        <w:t xml:space="preserve"> </w:t>
      </w:r>
      <w:r>
        <w:rPr>
          <w:sz w:val="20"/>
        </w:rPr>
        <w:t>M.</w:t>
      </w:r>
      <w:r>
        <w:rPr>
          <w:spacing w:val="-4"/>
          <w:sz w:val="20"/>
        </w:rPr>
        <w:t xml:space="preserve"> </w:t>
      </w:r>
      <w:r>
        <w:rPr>
          <w:sz w:val="20"/>
        </w:rPr>
        <w:t>S.,</w:t>
      </w:r>
      <w:r>
        <w:rPr>
          <w:spacing w:val="-4"/>
          <w:sz w:val="20"/>
        </w:rPr>
        <w:t xml:space="preserve"> </w:t>
      </w:r>
      <w:r>
        <w:rPr>
          <w:sz w:val="20"/>
        </w:rPr>
        <w:t>Riegler,</w:t>
      </w:r>
      <w:r>
        <w:rPr>
          <w:spacing w:val="-1"/>
          <w:sz w:val="20"/>
        </w:rPr>
        <w:t xml:space="preserve"> </w:t>
      </w:r>
      <w:r>
        <w:rPr>
          <w:sz w:val="20"/>
        </w:rPr>
        <w:t>M.</w:t>
      </w:r>
      <w:r>
        <w:rPr>
          <w:spacing w:val="-2"/>
          <w:sz w:val="20"/>
        </w:rPr>
        <w:t xml:space="preserve"> </w:t>
      </w:r>
      <w:r>
        <w:rPr>
          <w:sz w:val="20"/>
        </w:rPr>
        <w:t>A.</w:t>
      </w:r>
      <w:r>
        <w:rPr>
          <w:spacing w:val="-4"/>
          <w:sz w:val="20"/>
        </w:rPr>
        <w:t xml:space="preserve"> </w:t>
      </w:r>
      <w:r>
        <w:rPr>
          <w:sz w:val="20"/>
        </w:rPr>
        <w:t>and</w:t>
      </w:r>
      <w:r>
        <w:rPr>
          <w:spacing w:val="-5"/>
          <w:sz w:val="20"/>
        </w:rPr>
        <w:t xml:space="preserve"> </w:t>
      </w:r>
      <w:r>
        <w:rPr>
          <w:sz w:val="20"/>
        </w:rPr>
        <w:t>Danielsen,</w:t>
      </w:r>
      <w:r>
        <w:rPr>
          <w:spacing w:val="-2"/>
          <w:sz w:val="20"/>
        </w:rPr>
        <w:t xml:space="preserve"> </w:t>
      </w:r>
      <w:r>
        <w:rPr>
          <w:sz w:val="20"/>
        </w:rPr>
        <w:t>S.</w:t>
      </w:r>
      <w:r>
        <w:rPr>
          <w:spacing w:val="-4"/>
          <w:sz w:val="20"/>
        </w:rPr>
        <w:t xml:space="preserve"> </w:t>
      </w:r>
      <w:r>
        <w:rPr>
          <w:sz w:val="20"/>
        </w:rPr>
        <w:t>O.</w:t>
      </w:r>
      <w:r>
        <w:rPr>
          <w:spacing w:val="-4"/>
          <w:sz w:val="20"/>
        </w:rPr>
        <w:t xml:space="preserve"> </w:t>
      </w:r>
      <w:r>
        <w:rPr>
          <w:sz w:val="20"/>
        </w:rPr>
        <w:t>(2026).</w:t>
      </w:r>
      <w:r>
        <w:rPr>
          <w:spacing w:val="-4"/>
          <w:sz w:val="20"/>
        </w:rPr>
        <w:t xml:space="preserve"> </w:t>
      </w:r>
      <w:r>
        <w:rPr>
          <w:sz w:val="20"/>
        </w:rPr>
        <w:t>Reflecting</w:t>
      </w:r>
      <w:r>
        <w:rPr>
          <w:spacing w:val="-4"/>
          <w:sz w:val="20"/>
        </w:rPr>
        <w:t xml:space="preserve"> </w:t>
      </w:r>
      <w:r>
        <w:rPr>
          <w:sz w:val="20"/>
        </w:rPr>
        <w:t>on</w:t>
      </w:r>
      <w:r>
        <w:rPr>
          <w:spacing w:val="-4"/>
          <w:sz w:val="20"/>
        </w:rPr>
        <w:t xml:space="preserve"> </w:t>
      </w:r>
      <w:r>
        <w:rPr>
          <w:sz w:val="20"/>
        </w:rPr>
        <w:t>LLM support in reflexive thematic analysis: an exploratory study. Qualitative Health Research.</w:t>
      </w:r>
    </w:p>
    <w:p w14:paraId="4F4460E4" w14:textId="77777777" w:rsidR="00F64A0B" w:rsidRDefault="00000000">
      <w:pPr>
        <w:spacing w:before="125" w:line="290" w:lineRule="auto"/>
        <w:ind w:left="230"/>
        <w:rPr>
          <w:sz w:val="20"/>
        </w:rPr>
      </w:pPr>
      <w:r>
        <w:rPr>
          <w:sz w:val="20"/>
        </w:rPr>
        <w:t>Wang,</w:t>
      </w:r>
      <w:r>
        <w:rPr>
          <w:spacing w:val="-4"/>
          <w:sz w:val="20"/>
        </w:rPr>
        <w:t xml:space="preserve"> </w:t>
      </w:r>
      <w:r>
        <w:rPr>
          <w:sz w:val="20"/>
        </w:rPr>
        <w:t>Z.</w:t>
      </w:r>
      <w:r>
        <w:rPr>
          <w:spacing w:val="-2"/>
          <w:sz w:val="20"/>
        </w:rPr>
        <w:t xml:space="preserve"> </w:t>
      </w:r>
      <w:r>
        <w:rPr>
          <w:sz w:val="20"/>
        </w:rPr>
        <w:t>et</w:t>
      </w:r>
      <w:r>
        <w:rPr>
          <w:spacing w:val="-4"/>
          <w:sz w:val="20"/>
        </w:rPr>
        <w:t xml:space="preserve"> </w:t>
      </w:r>
      <w:r>
        <w:rPr>
          <w:sz w:val="20"/>
        </w:rPr>
        <w:t>al.</w:t>
      </w:r>
      <w:r>
        <w:rPr>
          <w:spacing w:val="-4"/>
          <w:sz w:val="20"/>
        </w:rPr>
        <w:t xml:space="preserve"> </w:t>
      </w:r>
      <w:r>
        <w:rPr>
          <w:sz w:val="20"/>
        </w:rPr>
        <w:t>(2025).</w:t>
      </w:r>
      <w:r>
        <w:rPr>
          <w:spacing w:val="-4"/>
          <w:sz w:val="20"/>
        </w:rPr>
        <w:t xml:space="preserve"> </w:t>
      </w:r>
      <w:r>
        <w:rPr>
          <w:sz w:val="20"/>
        </w:rPr>
        <w:t>Digital</w:t>
      </w:r>
      <w:r>
        <w:rPr>
          <w:spacing w:val="-3"/>
          <w:sz w:val="20"/>
        </w:rPr>
        <w:t xml:space="preserve"> </w:t>
      </w:r>
      <w:r>
        <w:rPr>
          <w:sz w:val="20"/>
        </w:rPr>
        <w:t>intelligence</w:t>
      </w:r>
      <w:r>
        <w:rPr>
          <w:spacing w:val="-2"/>
          <w:sz w:val="20"/>
        </w:rPr>
        <w:t xml:space="preserve"> </w:t>
      </w:r>
      <w:r>
        <w:rPr>
          <w:sz w:val="20"/>
        </w:rPr>
        <w:t>in</w:t>
      </w:r>
      <w:r>
        <w:rPr>
          <w:spacing w:val="-2"/>
          <w:sz w:val="20"/>
        </w:rPr>
        <w:t xml:space="preserve"> </w:t>
      </w:r>
      <w:r>
        <w:rPr>
          <w:sz w:val="20"/>
        </w:rPr>
        <w:t>building</w:t>
      </w:r>
      <w:r>
        <w:rPr>
          <w:spacing w:val="-2"/>
          <w:sz w:val="20"/>
        </w:rPr>
        <w:t xml:space="preserve"> </w:t>
      </w:r>
      <w:r>
        <w:rPr>
          <w:sz w:val="20"/>
        </w:rPr>
        <w:t>lifecycle</w:t>
      </w:r>
      <w:r>
        <w:rPr>
          <w:spacing w:val="-4"/>
          <w:sz w:val="20"/>
        </w:rPr>
        <w:t xml:space="preserve"> </w:t>
      </w:r>
      <w:r>
        <w:rPr>
          <w:sz w:val="20"/>
        </w:rPr>
        <w:t>management:</w:t>
      </w:r>
      <w:r>
        <w:rPr>
          <w:spacing w:val="-4"/>
          <w:sz w:val="20"/>
        </w:rPr>
        <w:t xml:space="preserve"> </w:t>
      </w:r>
      <w:r>
        <w:rPr>
          <w:sz w:val="20"/>
        </w:rPr>
        <w:t>a</w:t>
      </w:r>
      <w:r>
        <w:rPr>
          <w:spacing w:val="-2"/>
          <w:sz w:val="20"/>
        </w:rPr>
        <w:t xml:space="preserve"> </w:t>
      </w:r>
      <w:r>
        <w:rPr>
          <w:sz w:val="20"/>
        </w:rPr>
        <w:t>mixed-methods</w:t>
      </w:r>
      <w:r>
        <w:rPr>
          <w:spacing w:val="-2"/>
          <w:sz w:val="20"/>
        </w:rPr>
        <w:t xml:space="preserve"> </w:t>
      </w:r>
      <w:r>
        <w:rPr>
          <w:sz w:val="20"/>
        </w:rPr>
        <w:t>approach. Sustainability, 17(11), 5121.</w:t>
      </w:r>
    </w:p>
    <w:p w14:paraId="4F4460E5" w14:textId="77777777" w:rsidR="00F64A0B" w:rsidRDefault="00F64A0B">
      <w:pPr>
        <w:spacing w:line="290" w:lineRule="auto"/>
        <w:rPr>
          <w:sz w:val="20"/>
        </w:rPr>
        <w:sectPr w:rsidR="00F64A0B">
          <w:headerReference w:type="default" r:id="rId286"/>
          <w:footerReference w:type="default" r:id="rId287"/>
          <w:pgSz w:w="11900" w:h="16840"/>
          <w:pgMar w:top="1360" w:right="566" w:bottom="800" w:left="850" w:header="0" w:footer="620" w:gutter="0"/>
          <w:cols w:space="720"/>
        </w:sectPr>
      </w:pPr>
    </w:p>
    <w:p w14:paraId="4F4460E6" w14:textId="77777777" w:rsidR="00F64A0B" w:rsidRDefault="00000000">
      <w:pPr>
        <w:spacing w:before="108"/>
        <w:ind w:left="78"/>
        <w:rPr>
          <w:b/>
          <w:sz w:val="26"/>
        </w:rPr>
      </w:pPr>
      <w:r>
        <w:rPr>
          <w:b/>
          <w:noProof/>
          <w:sz w:val="26"/>
        </w:rPr>
        <w:lastRenderedPageBreak/>
        <w:drawing>
          <wp:anchor distT="0" distB="0" distL="0" distR="0" simplePos="0" relativeHeight="15785472" behindDoc="0" locked="0" layoutInCell="1" allowOverlap="1" wp14:anchorId="4F44631A" wp14:editId="027D7F3E">
            <wp:simplePos x="0" y="0"/>
            <wp:positionH relativeFrom="page">
              <wp:posOffset>5619750</wp:posOffset>
            </wp:positionH>
            <wp:positionV relativeFrom="paragraph">
              <wp:posOffset>-5333</wp:posOffset>
            </wp:positionV>
            <wp:extent cx="1511934" cy="492125"/>
            <wp:effectExtent l="0" t="0" r="0" b="0"/>
            <wp:wrapNone/>
            <wp:docPr id="239" name="Image 239"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38" w:name="Tamang_Abstract"/>
      <w:bookmarkEnd w:id="38"/>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60E7" w14:textId="77777777" w:rsidR="00F64A0B" w:rsidRDefault="00F64A0B">
      <w:pPr>
        <w:pStyle w:val="BodyText"/>
        <w:rPr>
          <w:b/>
          <w:sz w:val="36"/>
        </w:rPr>
      </w:pPr>
    </w:p>
    <w:p w14:paraId="4F4460E8" w14:textId="77777777" w:rsidR="00F64A0B" w:rsidRDefault="00F64A0B">
      <w:pPr>
        <w:pStyle w:val="BodyText"/>
        <w:spacing w:before="261"/>
        <w:rPr>
          <w:b/>
          <w:sz w:val="36"/>
        </w:rPr>
      </w:pPr>
    </w:p>
    <w:p w14:paraId="4F4460E9" w14:textId="77777777" w:rsidR="00F64A0B" w:rsidRDefault="00000000">
      <w:pPr>
        <w:pStyle w:val="Heading1"/>
        <w:spacing w:line="208" w:lineRule="auto"/>
        <w:ind w:left="265" w:right="551"/>
      </w:pPr>
      <w:proofErr w:type="spellStart"/>
      <w:r>
        <w:t>Organisational</w:t>
      </w:r>
      <w:proofErr w:type="spellEnd"/>
      <w:r>
        <w:rPr>
          <w:spacing w:val="-7"/>
        </w:rPr>
        <w:t xml:space="preserve"> </w:t>
      </w:r>
      <w:r>
        <w:t>Implication</w:t>
      </w:r>
      <w:r>
        <w:rPr>
          <w:spacing w:val="-9"/>
        </w:rPr>
        <w:t xml:space="preserve"> </w:t>
      </w:r>
      <w:r>
        <w:t>of</w:t>
      </w:r>
      <w:r>
        <w:rPr>
          <w:spacing w:val="-8"/>
        </w:rPr>
        <w:t xml:space="preserve"> </w:t>
      </w:r>
      <w:r>
        <w:t>Robotics</w:t>
      </w:r>
      <w:r>
        <w:rPr>
          <w:spacing w:val="-10"/>
        </w:rPr>
        <w:t xml:space="preserve"> </w:t>
      </w:r>
      <w:r>
        <w:t>and</w:t>
      </w:r>
      <w:r>
        <w:rPr>
          <w:spacing w:val="-20"/>
        </w:rPr>
        <w:t xml:space="preserve"> </w:t>
      </w:r>
      <w:r>
        <w:t>Automation in Construction Supply Chain</w:t>
      </w:r>
    </w:p>
    <w:p w14:paraId="4F4460EA" w14:textId="77777777" w:rsidR="00F64A0B" w:rsidRDefault="00000000">
      <w:pPr>
        <w:pStyle w:val="Heading7"/>
        <w:spacing w:before="363"/>
        <w:ind w:left="199" w:right="478"/>
        <w:jc w:val="center"/>
      </w:pPr>
      <w:r>
        <w:t>Pratikshya</w:t>
      </w:r>
      <w:r>
        <w:rPr>
          <w:spacing w:val="-9"/>
        </w:rPr>
        <w:t xml:space="preserve"> </w:t>
      </w:r>
      <w:r>
        <w:rPr>
          <w:spacing w:val="-2"/>
        </w:rPr>
        <w:t>Tamang</w:t>
      </w:r>
    </w:p>
    <w:p w14:paraId="4F4460EB" w14:textId="77777777" w:rsidR="00F64A0B" w:rsidRDefault="00F64A0B">
      <w:pPr>
        <w:pStyle w:val="BodyText"/>
        <w:spacing w:before="28"/>
        <w:ind w:left="199" w:right="478"/>
        <w:jc w:val="center"/>
      </w:pPr>
      <w:hyperlink r:id="rId288">
        <w:r>
          <w:rPr>
            <w:spacing w:val="-2"/>
          </w:rPr>
          <w:t>p.tamang@pgr.reading.ac.uk</w:t>
        </w:r>
      </w:hyperlink>
    </w:p>
    <w:p w14:paraId="4F4460EC" w14:textId="77777777" w:rsidR="00F64A0B" w:rsidRDefault="00F64A0B">
      <w:pPr>
        <w:pStyle w:val="BodyText"/>
        <w:spacing w:before="135"/>
      </w:pPr>
    </w:p>
    <w:p w14:paraId="4F4460ED" w14:textId="77777777" w:rsidR="00F64A0B" w:rsidRDefault="00000000">
      <w:pPr>
        <w:pStyle w:val="Heading7"/>
      </w:pPr>
      <w:r>
        <w:t>Extended</w:t>
      </w:r>
      <w:r>
        <w:rPr>
          <w:spacing w:val="-4"/>
        </w:rPr>
        <w:t xml:space="preserve"> </w:t>
      </w:r>
      <w:r>
        <w:rPr>
          <w:spacing w:val="-2"/>
        </w:rPr>
        <w:t>Abstract</w:t>
      </w:r>
    </w:p>
    <w:p w14:paraId="4F4460EE" w14:textId="77777777" w:rsidR="00F64A0B" w:rsidRDefault="00000000">
      <w:pPr>
        <w:pStyle w:val="BodyText"/>
        <w:spacing w:before="142" w:line="252" w:lineRule="auto"/>
        <w:ind w:left="230" w:right="504"/>
        <w:rPr>
          <w:rFonts w:ascii="Corbel"/>
        </w:rPr>
      </w:pPr>
      <w:r>
        <w:rPr>
          <w:rFonts w:ascii="Corbel"/>
        </w:rPr>
        <w:t>Background and importance. The construction industry contributes approximately 5% in developing countries</w:t>
      </w:r>
      <w:r>
        <w:rPr>
          <w:rFonts w:ascii="Corbel"/>
          <w:spacing w:val="-4"/>
        </w:rPr>
        <w:t xml:space="preserve"> </w:t>
      </w:r>
      <w:r>
        <w:rPr>
          <w:rFonts w:ascii="Corbel"/>
        </w:rPr>
        <w:t>and</w:t>
      </w:r>
      <w:r>
        <w:rPr>
          <w:rFonts w:ascii="Corbel"/>
          <w:spacing w:val="-4"/>
        </w:rPr>
        <w:t xml:space="preserve"> </w:t>
      </w:r>
      <w:r>
        <w:rPr>
          <w:rFonts w:ascii="Corbel"/>
        </w:rPr>
        <w:t>8%</w:t>
      </w:r>
      <w:r>
        <w:rPr>
          <w:rFonts w:ascii="Corbel"/>
          <w:spacing w:val="-3"/>
        </w:rPr>
        <w:t xml:space="preserve"> </w:t>
      </w:r>
      <w:r>
        <w:rPr>
          <w:rFonts w:ascii="Corbel"/>
        </w:rPr>
        <w:t>of</w:t>
      </w:r>
      <w:r>
        <w:rPr>
          <w:rFonts w:ascii="Corbel"/>
          <w:spacing w:val="-4"/>
        </w:rPr>
        <w:t xml:space="preserve"> </w:t>
      </w:r>
      <w:r>
        <w:rPr>
          <w:rFonts w:ascii="Corbel"/>
        </w:rPr>
        <w:t>GDP</w:t>
      </w:r>
      <w:r>
        <w:rPr>
          <w:rFonts w:ascii="Corbel"/>
          <w:spacing w:val="-2"/>
        </w:rPr>
        <w:t xml:space="preserve"> </w:t>
      </w:r>
      <w:r>
        <w:rPr>
          <w:rFonts w:ascii="Corbel"/>
        </w:rPr>
        <w:t>across</w:t>
      </w:r>
      <w:r>
        <w:rPr>
          <w:rFonts w:ascii="Corbel"/>
          <w:spacing w:val="-4"/>
        </w:rPr>
        <w:t xml:space="preserve"> </w:t>
      </w:r>
      <w:r>
        <w:rPr>
          <w:rFonts w:ascii="Corbel"/>
        </w:rPr>
        <w:t>developed</w:t>
      </w:r>
      <w:r>
        <w:rPr>
          <w:rFonts w:ascii="Corbel"/>
          <w:spacing w:val="-4"/>
        </w:rPr>
        <w:t xml:space="preserve"> </w:t>
      </w:r>
      <w:r>
        <w:rPr>
          <w:rFonts w:ascii="Corbel"/>
        </w:rPr>
        <w:t>countries.</w:t>
      </w:r>
      <w:r>
        <w:rPr>
          <w:rFonts w:ascii="Corbel"/>
          <w:spacing w:val="-4"/>
        </w:rPr>
        <w:t xml:space="preserve"> </w:t>
      </w:r>
      <w:r>
        <w:rPr>
          <w:rFonts w:ascii="Corbel"/>
        </w:rPr>
        <w:t>There</w:t>
      </w:r>
      <w:r>
        <w:rPr>
          <w:rFonts w:ascii="Corbel"/>
          <w:spacing w:val="-2"/>
        </w:rPr>
        <w:t xml:space="preserve"> </w:t>
      </w:r>
      <w:r>
        <w:rPr>
          <w:rFonts w:ascii="Corbel"/>
        </w:rPr>
        <w:t>are</w:t>
      </w:r>
      <w:r>
        <w:rPr>
          <w:rFonts w:ascii="Corbel"/>
          <w:spacing w:val="-2"/>
        </w:rPr>
        <w:t xml:space="preserve"> </w:t>
      </w:r>
      <w:proofErr w:type="spellStart"/>
      <w:r>
        <w:rPr>
          <w:rFonts w:ascii="Corbel"/>
        </w:rPr>
        <w:t>labour</w:t>
      </w:r>
      <w:proofErr w:type="spellEnd"/>
      <w:r>
        <w:rPr>
          <w:rFonts w:ascii="Corbel"/>
          <w:spacing w:val="-2"/>
        </w:rPr>
        <w:t xml:space="preserve"> </w:t>
      </w:r>
      <w:r>
        <w:rPr>
          <w:rFonts w:ascii="Corbel"/>
        </w:rPr>
        <w:t>shortages,</w:t>
      </w:r>
      <w:r>
        <w:rPr>
          <w:rFonts w:ascii="Corbel"/>
          <w:spacing w:val="-4"/>
        </w:rPr>
        <w:t xml:space="preserve"> </w:t>
      </w:r>
      <w:r>
        <w:rPr>
          <w:rFonts w:ascii="Corbel"/>
        </w:rPr>
        <w:t>productivity</w:t>
      </w:r>
      <w:r>
        <w:rPr>
          <w:rFonts w:ascii="Corbel"/>
          <w:spacing w:val="-4"/>
        </w:rPr>
        <w:t xml:space="preserve"> </w:t>
      </w:r>
      <w:r>
        <w:rPr>
          <w:rFonts w:ascii="Corbel"/>
        </w:rPr>
        <w:t>stagnation, safety risks, and sustainability imperatives which can be solved through robotics and automation.</w:t>
      </w:r>
    </w:p>
    <w:p w14:paraId="4F4460EF" w14:textId="77777777" w:rsidR="00F64A0B" w:rsidRDefault="00000000">
      <w:pPr>
        <w:pStyle w:val="BodyText"/>
        <w:spacing w:line="249" w:lineRule="auto"/>
        <w:ind w:left="230" w:right="615"/>
        <w:rPr>
          <w:rFonts w:ascii="Corbel"/>
        </w:rPr>
      </w:pPr>
      <w:r>
        <w:rPr>
          <w:rFonts w:ascii="Corbel"/>
        </w:rPr>
        <w:t>Construction</w:t>
      </w:r>
      <w:r>
        <w:rPr>
          <w:rFonts w:ascii="Corbel"/>
          <w:spacing w:val="-2"/>
        </w:rPr>
        <w:t xml:space="preserve"> </w:t>
      </w:r>
      <w:r>
        <w:rPr>
          <w:rFonts w:ascii="Corbel"/>
        </w:rPr>
        <w:t>projects</w:t>
      </w:r>
      <w:r>
        <w:rPr>
          <w:rFonts w:ascii="Corbel"/>
          <w:spacing w:val="-4"/>
        </w:rPr>
        <w:t xml:space="preserve"> </w:t>
      </w:r>
      <w:r>
        <w:rPr>
          <w:rFonts w:ascii="Corbel"/>
        </w:rPr>
        <w:t>are</w:t>
      </w:r>
      <w:r>
        <w:rPr>
          <w:rFonts w:ascii="Corbel"/>
          <w:spacing w:val="-2"/>
        </w:rPr>
        <w:t xml:space="preserve"> </w:t>
      </w:r>
      <w:proofErr w:type="spellStart"/>
      <w:r>
        <w:rPr>
          <w:rFonts w:ascii="Corbel"/>
        </w:rPr>
        <w:t>labour</w:t>
      </w:r>
      <w:proofErr w:type="spellEnd"/>
      <w:r>
        <w:rPr>
          <w:rFonts w:ascii="Corbel"/>
          <w:spacing w:val="-2"/>
        </w:rPr>
        <w:t xml:space="preserve"> </w:t>
      </w:r>
      <w:r>
        <w:rPr>
          <w:rFonts w:ascii="Corbel"/>
        </w:rPr>
        <w:t>intense</w:t>
      </w:r>
      <w:r>
        <w:rPr>
          <w:rFonts w:ascii="Corbel"/>
          <w:spacing w:val="-2"/>
        </w:rPr>
        <w:t xml:space="preserve"> </w:t>
      </w:r>
      <w:r>
        <w:rPr>
          <w:rFonts w:ascii="Corbel"/>
        </w:rPr>
        <w:t>and</w:t>
      </w:r>
      <w:r>
        <w:rPr>
          <w:rFonts w:ascii="Corbel"/>
          <w:spacing w:val="-4"/>
        </w:rPr>
        <w:t xml:space="preserve"> </w:t>
      </w:r>
      <w:r>
        <w:rPr>
          <w:rFonts w:ascii="Corbel"/>
        </w:rPr>
        <w:t>accomplished</w:t>
      </w:r>
      <w:r>
        <w:rPr>
          <w:rFonts w:ascii="Corbel"/>
          <w:spacing w:val="-4"/>
        </w:rPr>
        <w:t xml:space="preserve"> </w:t>
      </w:r>
      <w:r>
        <w:rPr>
          <w:rFonts w:ascii="Corbel"/>
        </w:rPr>
        <w:t>through</w:t>
      </w:r>
      <w:r>
        <w:rPr>
          <w:rFonts w:ascii="Corbel"/>
          <w:spacing w:val="-2"/>
        </w:rPr>
        <w:t xml:space="preserve"> </w:t>
      </w:r>
      <w:r>
        <w:rPr>
          <w:rFonts w:ascii="Corbel"/>
        </w:rPr>
        <w:t>unified</w:t>
      </w:r>
      <w:r>
        <w:rPr>
          <w:rFonts w:ascii="Corbel"/>
          <w:spacing w:val="-4"/>
        </w:rPr>
        <w:t xml:space="preserve"> </w:t>
      </w:r>
      <w:r>
        <w:rPr>
          <w:rFonts w:ascii="Corbel"/>
        </w:rPr>
        <w:t>quasi</w:t>
      </w:r>
      <w:r>
        <w:rPr>
          <w:rFonts w:ascii="Corbel"/>
          <w:spacing w:val="-4"/>
        </w:rPr>
        <w:t xml:space="preserve"> </w:t>
      </w:r>
      <w:r>
        <w:rPr>
          <w:rFonts w:ascii="Corbel"/>
        </w:rPr>
        <w:t>firms,</w:t>
      </w:r>
      <w:r>
        <w:rPr>
          <w:rFonts w:ascii="Corbel"/>
          <w:spacing w:val="-5"/>
        </w:rPr>
        <w:t xml:space="preserve"> </w:t>
      </w:r>
      <w:r>
        <w:rPr>
          <w:rFonts w:ascii="Corbel"/>
        </w:rPr>
        <w:t>which</w:t>
      </w:r>
      <w:r>
        <w:rPr>
          <w:rFonts w:ascii="Corbel"/>
          <w:spacing w:val="-3"/>
        </w:rPr>
        <w:t xml:space="preserve"> </w:t>
      </w:r>
      <w:r>
        <w:rPr>
          <w:rFonts w:ascii="Corbel"/>
        </w:rPr>
        <w:t>have</w:t>
      </w:r>
      <w:r>
        <w:rPr>
          <w:rFonts w:ascii="Corbel"/>
          <w:spacing w:val="-2"/>
        </w:rPr>
        <w:t xml:space="preserve"> </w:t>
      </w:r>
      <w:r>
        <w:rPr>
          <w:rFonts w:ascii="Corbel"/>
        </w:rPr>
        <w:t>limited resources. Construction is uniquely complex due to uncertainties, interdependencies and inefficiencies (Gidado, 1996; Dubois and Gadde, 2002; Winch, 1998). However, adopting robotics and automation can help SMEs improve productivity which can help in construction.</w:t>
      </w:r>
    </w:p>
    <w:p w14:paraId="4F4460F0" w14:textId="77777777" w:rsidR="00F64A0B" w:rsidRDefault="00000000">
      <w:pPr>
        <w:pStyle w:val="BodyText"/>
        <w:spacing w:before="238" w:line="249" w:lineRule="auto"/>
        <w:ind w:left="230" w:right="504"/>
        <w:rPr>
          <w:rFonts w:ascii="Corbel" w:hAnsi="Corbel"/>
        </w:rPr>
      </w:pPr>
      <w:r>
        <w:rPr>
          <w:rFonts w:ascii="Corbel" w:hAnsi="Corbel"/>
        </w:rPr>
        <w:t xml:space="preserve">Literature review and theoretical frameworks. Prior research </w:t>
      </w:r>
      <w:proofErr w:type="spellStart"/>
      <w:r>
        <w:rPr>
          <w:rFonts w:ascii="Corbel" w:hAnsi="Corbel"/>
        </w:rPr>
        <w:t>characterises</w:t>
      </w:r>
      <w:proofErr w:type="spellEnd"/>
      <w:r>
        <w:rPr>
          <w:rFonts w:ascii="Corbel" w:hAnsi="Corbel"/>
        </w:rPr>
        <w:t xml:space="preserve"> construction as a unified quasi-firms (Eccles, 1981). Dubois and Gadde, (2002) further explain on quasi-firms are tightly coupled with projects and weakly coupled within permanent network. Delgado et al., 2019 and Hu et al., 2021 study on robotics adoption identified decisive barriers - contractor-side costs, client constraints, and uncertain returns. SMEs project-based temporariness shortens investment horizons and limits opportunities for repetition</w:t>
      </w:r>
      <w:r>
        <w:rPr>
          <w:rFonts w:ascii="Corbel" w:hAnsi="Corbel"/>
          <w:spacing w:val="-2"/>
        </w:rPr>
        <w:t xml:space="preserve"> </w:t>
      </w:r>
      <w:r>
        <w:rPr>
          <w:rFonts w:ascii="Corbel" w:hAnsi="Corbel"/>
        </w:rPr>
        <w:t>(Hobday,</w:t>
      </w:r>
      <w:r>
        <w:rPr>
          <w:rFonts w:ascii="Corbel" w:hAnsi="Corbel"/>
          <w:spacing w:val="-5"/>
        </w:rPr>
        <w:t xml:space="preserve"> </w:t>
      </w:r>
      <w:r>
        <w:rPr>
          <w:rFonts w:ascii="Corbel" w:hAnsi="Corbel"/>
        </w:rPr>
        <w:t>2000).</w:t>
      </w:r>
      <w:r>
        <w:rPr>
          <w:rFonts w:ascii="Corbel" w:hAnsi="Corbel"/>
          <w:spacing w:val="-4"/>
        </w:rPr>
        <w:t xml:space="preserve"> </w:t>
      </w:r>
      <w:r>
        <w:rPr>
          <w:rFonts w:ascii="Corbel" w:hAnsi="Corbel"/>
        </w:rPr>
        <w:t>This</w:t>
      </w:r>
      <w:r>
        <w:rPr>
          <w:rFonts w:ascii="Corbel" w:hAnsi="Corbel"/>
          <w:spacing w:val="-4"/>
        </w:rPr>
        <w:t xml:space="preserve"> </w:t>
      </w:r>
      <w:r>
        <w:rPr>
          <w:rFonts w:ascii="Corbel" w:hAnsi="Corbel"/>
        </w:rPr>
        <w:t>study</w:t>
      </w:r>
      <w:r>
        <w:rPr>
          <w:rFonts w:ascii="Corbel" w:hAnsi="Corbel"/>
          <w:spacing w:val="-4"/>
        </w:rPr>
        <w:t xml:space="preserve"> </w:t>
      </w:r>
      <w:r>
        <w:rPr>
          <w:rFonts w:ascii="Corbel" w:hAnsi="Corbel"/>
        </w:rPr>
        <w:t>combines</w:t>
      </w:r>
      <w:r>
        <w:rPr>
          <w:rFonts w:ascii="Corbel" w:hAnsi="Corbel"/>
          <w:spacing w:val="-3"/>
        </w:rPr>
        <w:t xml:space="preserve"> </w:t>
      </w:r>
      <w:r>
        <w:rPr>
          <w:rFonts w:ascii="Corbel" w:hAnsi="Corbel"/>
        </w:rPr>
        <w:t>four</w:t>
      </w:r>
      <w:r>
        <w:rPr>
          <w:rFonts w:ascii="Corbel" w:hAnsi="Corbel"/>
          <w:spacing w:val="-2"/>
        </w:rPr>
        <w:t xml:space="preserve"> </w:t>
      </w:r>
      <w:r>
        <w:rPr>
          <w:rFonts w:ascii="Corbel" w:hAnsi="Corbel"/>
        </w:rPr>
        <w:t>theoretical</w:t>
      </w:r>
      <w:r>
        <w:rPr>
          <w:rFonts w:ascii="Corbel" w:hAnsi="Corbel"/>
          <w:spacing w:val="-4"/>
        </w:rPr>
        <w:t xml:space="preserve"> </w:t>
      </w:r>
      <w:r>
        <w:rPr>
          <w:rFonts w:ascii="Corbel" w:hAnsi="Corbel"/>
        </w:rPr>
        <w:t>framework:</w:t>
      </w:r>
      <w:r>
        <w:rPr>
          <w:rFonts w:ascii="Corbel" w:hAnsi="Corbel"/>
          <w:spacing w:val="-1"/>
        </w:rPr>
        <w:t xml:space="preserve"> </w:t>
      </w:r>
      <w:r>
        <w:rPr>
          <w:rFonts w:ascii="Corbel" w:hAnsi="Corbel"/>
        </w:rPr>
        <w:t>Socio-Technical</w:t>
      </w:r>
      <w:r>
        <w:rPr>
          <w:rFonts w:ascii="Corbel" w:hAnsi="Corbel"/>
          <w:spacing w:val="-4"/>
        </w:rPr>
        <w:t xml:space="preserve"> </w:t>
      </w:r>
      <w:r>
        <w:rPr>
          <w:rFonts w:ascii="Corbel" w:hAnsi="Corbel"/>
        </w:rPr>
        <w:t>Systems</w:t>
      </w:r>
      <w:r>
        <w:rPr>
          <w:rFonts w:ascii="Corbel" w:hAnsi="Corbel"/>
          <w:spacing w:val="-4"/>
        </w:rPr>
        <w:t xml:space="preserve"> </w:t>
      </w:r>
      <w:r>
        <w:rPr>
          <w:rFonts w:ascii="Corbel" w:hAnsi="Corbel"/>
        </w:rPr>
        <w:t xml:space="preserve">(STS) theory (Trist and Bamforth, 1951) for work-system design and joint </w:t>
      </w:r>
      <w:proofErr w:type="spellStart"/>
      <w:r>
        <w:rPr>
          <w:rFonts w:ascii="Corbel" w:hAnsi="Corbel"/>
        </w:rPr>
        <w:t>optimisation</w:t>
      </w:r>
      <w:proofErr w:type="spellEnd"/>
      <w:r>
        <w:rPr>
          <w:rFonts w:ascii="Corbel" w:hAnsi="Corbel"/>
        </w:rPr>
        <w:t xml:space="preserve">; Diffusion of Innovation (DOI) (Rogers, 2003) for adoption patterns across social systems; socio-materiality (Orlikowski and Scott, 2008; Leonardi, 2011) as the primary lens, asserting constitutive entanglement of social and material elements; and selective Actor-Network Theory (ANT) concepts of translation (Callon,1984) - </w:t>
      </w:r>
      <w:proofErr w:type="spellStart"/>
      <w:r>
        <w:rPr>
          <w:rFonts w:ascii="Corbel" w:hAnsi="Corbel"/>
        </w:rPr>
        <w:t>problematisation</w:t>
      </w:r>
      <w:proofErr w:type="spellEnd"/>
      <w:r>
        <w:rPr>
          <w:rFonts w:ascii="Corbel" w:hAnsi="Corbel"/>
        </w:rPr>
        <w:t xml:space="preserve">, </w:t>
      </w:r>
      <w:proofErr w:type="spellStart"/>
      <w:r>
        <w:rPr>
          <w:rFonts w:ascii="Corbel" w:hAnsi="Corbel"/>
        </w:rPr>
        <w:t>interessement</w:t>
      </w:r>
      <w:proofErr w:type="spellEnd"/>
      <w:r>
        <w:rPr>
          <w:rFonts w:ascii="Corbel" w:hAnsi="Corbel"/>
        </w:rPr>
        <w:t xml:space="preserve">, enrolment, </w:t>
      </w:r>
      <w:proofErr w:type="spellStart"/>
      <w:r>
        <w:rPr>
          <w:rFonts w:ascii="Corbel" w:hAnsi="Corbel"/>
        </w:rPr>
        <w:t>mobilisation</w:t>
      </w:r>
      <w:proofErr w:type="spellEnd"/>
      <w:r>
        <w:rPr>
          <w:rFonts w:ascii="Corbel" w:hAnsi="Corbel"/>
        </w:rPr>
        <w:t xml:space="preserve">—to trace innovation pathways across </w:t>
      </w:r>
      <w:proofErr w:type="spellStart"/>
      <w:r>
        <w:rPr>
          <w:rFonts w:ascii="Corbel" w:hAnsi="Corbel"/>
        </w:rPr>
        <w:t>organisational</w:t>
      </w:r>
      <w:proofErr w:type="spellEnd"/>
      <w:r>
        <w:rPr>
          <w:rFonts w:ascii="Corbel" w:hAnsi="Corbel"/>
          <w:spacing w:val="-1"/>
        </w:rPr>
        <w:t xml:space="preserve"> </w:t>
      </w:r>
      <w:r>
        <w:rPr>
          <w:rFonts w:ascii="Corbel" w:hAnsi="Corbel"/>
        </w:rPr>
        <w:t>boundaries.</w:t>
      </w:r>
    </w:p>
    <w:p w14:paraId="4F4460F1" w14:textId="77777777" w:rsidR="00F64A0B" w:rsidRDefault="00000000">
      <w:pPr>
        <w:pStyle w:val="BodyText"/>
        <w:spacing w:before="249" w:line="249" w:lineRule="auto"/>
        <w:ind w:left="230" w:right="518"/>
        <w:rPr>
          <w:rFonts w:ascii="Corbel"/>
        </w:rPr>
      </w:pPr>
      <w:r>
        <w:rPr>
          <w:rFonts w:ascii="Corbel"/>
        </w:rPr>
        <w:t>Problem statement and research gap. Despite these theoretical resources, no empirical study has systematically examined the translation pathways of robotics and automation across SMEs dominated construction supply chains in the U.K. Quasi-firm structure implies that SMEs investing in automation may not</w:t>
      </w:r>
      <w:r>
        <w:rPr>
          <w:rFonts w:ascii="Corbel"/>
          <w:spacing w:val="-3"/>
        </w:rPr>
        <w:t xml:space="preserve"> </w:t>
      </w:r>
      <w:r>
        <w:rPr>
          <w:rFonts w:ascii="Corbel"/>
        </w:rPr>
        <w:t>capture</w:t>
      </w:r>
      <w:r>
        <w:rPr>
          <w:rFonts w:ascii="Corbel"/>
          <w:spacing w:val="-2"/>
        </w:rPr>
        <w:t xml:space="preserve"> </w:t>
      </w:r>
      <w:r>
        <w:rPr>
          <w:rFonts w:ascii="Corbel"/>
        </w:rPr>
        <w:t>impact,</w:t>
      </w:r>
      <w:r>
        <w:rPr>
          <w:rFonts w:ascii="Corbel"/>
          <w:spacing w:val="-4"/>
        </w:rPr>
        <w:t xml:space="preserve"> </w:t>
      </w:r>
      <w:r>
        <w:rPr>
          <w:rFonts w:ascii="Corbel"/>
        </w:rPr>
        <w:t>yet</w:t>
      </w:r>
      <w:r>
        <w:rPr>
          <w:rFonts w:ascii="Corbel"/>
          <w:spacing w:val="-3"/>
        </w:rPr>
        <w:t xml:space="preserve"> </w:t>
      </w:r>
      <w:r>
        <w:rPr>
          <w:rFonts w:ascii="Corbel"/>
        </w:rPr>
        <w:t>process</w:t>
      </w:r>
      <w:r>
        <w:rPr>
          <w:rFonts w:ascii="Corbel"/>
          <w:spacing w:val="-4"/>
        </w:rPr>
        <w:t xml:space="preserve"> </w:t>
      </w:r>
      <w:r>
        <w:rPr>
          <w:rFonts w:ascii="Corbel"/>
        </w:rPr>
        <w:t>facilitates</w:t>
      </w:r>
      <w:r>
        <w:rPr>
          <w:rFonts w:ascii="Corbel"/>
          <w:spacing w:val="-3"/>
        </w:rPr>
        <w:t xml:space="preserve"> </w:t>
      </w:r>
      <w:r>
        <w:rPr>
          <w:rFonts w:ascii="Corbel"/>
        </w:rPr>
        <w:t>or</w:t>
      </w:r>
      <w:r>
        <w:rPr>
          <w:rFonts w:ascii="Corbel"/>
          <w:spacing w:val="-2"/>
        </w:rPr>
        <w:t xml:space="preserve"> </w:t>
      </w:r>
      <w:r>
        <w:rPr>
          <w:rFonts w:ascii="Corbel"/>
        </w:rPr>
        <w:t>limit</w:t>
      </w:r>
      <w:r>
        <w:rPr>
          <w:rFonts w:ascii="Corbel"/>
          <w:spacing w:val="-2"/>
        </w:rPr>
        <w:t xml:space="preserve"> </w:t>
      </w:r>
      <w:r>
        <w:rPr>
          <w:rFonts w:ascii="Corbel"/>
        </w:rPr>
        <w:t>structural</w:t>
      </w:r>
      <w:r>
        <w:rPr>
          <w:rFonts w:ascii="Corbel"/>
          <w:spacing w:val="-4"/>
        </w:rPr>
        <w:t xml:space="preserve"> </w:t>
      </w:r>
      <w:r>
        <w:rPr>
          <w:rFonts w:ascii="Corbel"/>
        </w:rPr>
        <w:t>coordination,</w:t>
      </w:r>
      <w:r>
        <w:rPr>
          <w:rFonts w:ascii="Corbel"/>
          <w:spacing w:val="-4"/>
        </w:rPr>
        <w:t xml:space="preserve"> </w:t>
      </w:r>
      <w:r>
        <w:rPr>
          <w:rFonts w:ascii="Corbel"/>
        </w:rPr>
        <w:t>inter-</w:t>
      </w:r>
      <w:proofErr w:type="spellStart"/>
      <w:r>
        <w:rPr>
          <w:rFonts w:ascii="Corbel"/>
        </w:rPr>
        <w:t>organisational</w:t>
      </w:r>
      <w:proofErr w:type="spellEnd"/>
      <w:r>
        <w:rPr>
          <w:rFonts w:ascii="Corbel"/>
          <w:spacing w:val="-4"/>
        </w:rPr>
        <w:t xml:space="preserve"> </w:t>
      </w:r>
      <w:r>
        <w:rPr>
          <w:rFonts w:ascii="Corbel"/>
        </w:rPr>
        <w:t>learning,</w:t>
      </w:r>
      <w:r>
        <w:rPr>
          <w:rFonts w:ascii="Corbel"/>
          <w:spacing w:val="-4"/>
        </w:rPr>
        <w:t xml:space="preserve"> </w:t>
      </w:r>
      <w:r>
        <w:rPr>
          <w:rFonts w:ascii="Corbel"/>
        </w:rPr>
        <w:t>and value capture remain unexamined. This gap is critical because SMEs lack capital buffers and face fragmented coordination, integrating processes decisive for adoption outcomes.</w:t>
      </w:r>
    </w:p>
    <w:p w14:paraId="4F4460F2" w14:textId="77777777" w:rsidR="00F64A0B" w:rsidRDefault="00000000">
      <w:pPr>
        <w:pStyle w:val="BodyText"/>
        <w:spacing w:before="244" w:line="249" w:lineRule="auto"/>
        <w:ind w:left="230" w:right="615"/>
        <w:rPr>
          <w:rFonts w:ascii="Corbel"/>
        </w:rPr>
      </w:pPr>
      <w:r>
        <w:rPr>
          <w:rFonts w:ascii="Corbel"/>
        </w:rPr>
        <w:t>Research question. 1) What is the current state of robotics and automation adoption among SMEs in UK construction supply</w:t>
      </w:r>
      <w:r>
        <w:rPr>
          <w:rFonts w:ascii="Corbel"/>
          <w:spacing w:val="-1"/>
        </w:rPr>
        <w:t xml:space="preserve"> </w:t>
      </w:r>
      <w:r>
        <w:rPr>
          <w:rFonts w:ascii="Corbel"/>
        </w:rPr>
        <w:t>chains?</w:t>
      </w:r>
      <w:r>
        <w:rPr>
          <w:rFonts w:ascii="Corbel"/>
          <w:spacing w:val="-1"/>
        </w:rPr>
        <w:t xml:space="preserve"> </w:t>
      </w:r>
      <w:r>
        <w:rPr>
          <w:rFonts w:ascii="Corbel"/>
        </w:rPr>
        <w:t>2) How does</w:t>
      </w:r>
      <w:r>
        <w:rPr>
          <w:rFonts w:ascii="Corbel"/>
          <w:spacing w:val="-1"/>
        </w:rPr>
        <w:t xml:space="preserve"> </w:t>
      </w:r>
      <w:r>
        <w:rPr>
          <w:rFonts w:ascii="Corbel"/>
        </w:rPr>
        <w:t>industry fragmentation shape robotics</w:t>
      </w:r>
      <w:r>
        <w:rPr>
          <w:rFonts w:ascii="Corbel"/>
          <w:spacing w:val="-3"/>
        </w:rPr>
        <w:t xml:space="preserve"> </w:t>
      </w:r>
      <w:r>
        <w:rPr>
          <w:rFonts w:ascii="Corbel"/>
        </w:rPr>
        <w:t>and</w:t>
      </w:r>
      <w:r>
        <w:rPr>
          <w:rFonts w:ascii="Corbel"/>
          <w:spacing w:val="-1"/>
        </w:rPr>
        <w:t xml:space="preserve"> </w:t>
      </w:r>
      <w:r>
        <w:rPr>
          <w:rFonts w:ascii="Corbel"/>
        </w:rPr>
        <w:t>automation adoption in</w:t>
      </w:r>
      <w:r>
        <w:rPr>
          <w:rFonts w:ascii="Corbel"/>
          <w:spacing w:val="-2"/>
        </w:rPr>
        <w:t xml:space="preserve"> </w:t>
      </w:r>
      <w:r>
        <w:rPr>
          <w:rFonts w:ascii="Corbel"/>
        </w:rPr>
        <w:t>UK</w:t>
      </w:r>
      <w:r>
        <w:rPr>
          <w:rFonts w:ascii="Corbel"/>
          <w:spacing w:val="-2"/>
        </w:rPr>
        <w:t xml:space="preserve"> </w:t>
      </w:r>
      <w:r>
        <w:rPr>
          <w:rFonts w:ascii="Corbel"/>
        </w:rPr>
        <w:t>construction</w:t>
      </w:r>
      <w:r>
        <w:rPr>
          <w:rFonts w:ascii="Corbel"/>
          <w:spacing w:val="-2"/>
        </w:rPr>
        <w:t xml:space="preserve"> </w:t>
      </w:r>
      <w:r>
        <w:rPr>
          <w:rFonts w:ascii="Corbel"/>
        </w:rPr>
        <w:t>supply</w:t>
      </w:r>
      <w:r>
        <w:rPr>
          <w:rFonts w:ascii="Corbel"/>
          <w:spacing w:val="-4"/>
        </w:rPr>
        <w:t xml:space="preserve"> </w:t>
      </w:r>
      <w:r>
        <w:rPr>
          <w:rFonts w:ascii="Corbel"/>
        </w:rPr>
        <w:t>chains?</w:t>
      </w:r>
      <w:r>
        <w:rPr>
          <w:rFonts w:ascii="Corbel"/>
          <w:spacing w:val="-4"/>
        </w:rPr>
        <w:t xml:space="preserve"> </w:t>
      </w:r>
      <w:r>
        <w:rPr>
          <w:rFonts w:ascii="Corbel"/>
        </w:rPr>
        <w:t>3)</w:t>
      </w:r>
      <w:r>
        <w:rPr>
          <w:rFonts w:ascii="Corbel"/>
          <w:spacing w:val="-3"/>
        </w:rPr>
        <w:t xml:space="preserve"> </w:t>
      </w:r>
      <w:r>
        <w:rPr>
          <w:rFonts w:ascii="Corbel"/>
        </w:rPr>
        <w:t>How</w:t>
      </w:r>
      <w:r>
        <w:rPr>
          <w:rFonts w:ascii="Corbel"/>
          <w:spacing w:val="-2"/>
        </w:rPr>
        <w:t xml:space="preserve"> </w:t>
      </w:r>
      <w:r>
        <w:rPr>
          <w:rFonts w:ascii="Corbel"/>
        </w:rPr>
        <w:t>do</w:t>
      </w:r>
      <w:r>
        <w:rPr>
          <w:rFonts w:ascii="Corbel"/>
          <w:spacing w:val="-4"/>
        </w:rPr>
        <w:t xml:space="preserve"> </w:t>
      </w:r>
      <w:r>
        <w:rPr>
          <w:rFonts w:ascii="Corbel"/>
        </w:rPr>
        <w:t>procurement</w:t>
      </w:r>
      <w:r>
        <w:rPr>
          <w:rFonts w:ascii="Corbel"/>
          <w:spacing w:val="-3"/>
        </w:rPr>
        <w:t xml:space="preserve"> </w:t>
      </w:r>
      <w:r>
        <w:rPr>
          <w:rFonts w:ascii="Corbel"/>
        </w:rPr>
        <w:t>arrangements</w:t>
      </w:r>
      <w:r>
        <w:rPr>
          <w:rFonts w:ascii="Corbel"/>
          <w:spacing w:val="-4"/>
        </w:rPr>
        <w:t xml:space="preserve"> </w:t>
      </w:r>
      <w:r>
        <w:rPr>
          <w:rFonts w:ascii="Corbel"/>
        </w:rPr>
        <w:t>influence</w:t>
      </w:r>
      <w:r>
        <w:rPr>
          <w:rFonts w:ascii="Corbel"/>
          <w:spacing w:val="-2"/>
        </w:rPr>
        <w:t xml:space="preserve"> </w:t>
      </w:r>
      <w:r>
        <w:rPr>
          <w:rFonts w:ascii="Corbel"/>
        </w:rPr>
        <w:t>SME</w:t>
      </w:r>
      <w:r>
        <w:rPr>
          <w:rFonts w:ascii="Corbel"/>
          <w:spacing w:val="-3"/>
        </w:rPr>
        <w:t xml:space="preserve"> </w:t>
      </w:r>
      <w:r>
        <w:rPr>
          <w:rFonts w:ascii="Corbel"/>
        </w:rPr>
        <w:t>decisions</w:t>
      </w:r>
      <w:r>
        <w:rPr>
          <w:rFonts w:ascii="Corbel"/>
          <w:spacing w:val="-4"/>
        </w:rPr>
        <w:t xml:space="preserve"> </w:t>
      </w:r>
      <w:r>
        <w:rPr>
          <w:rFonts w:ascii="Corbel"/>
        </w:rPr>
        <w:t>to</w:t>
      </w:r>
      <w:r>
        <w:rPr>
          <w:rFonts w:ascii="Corbel"/>
          <w:spacing w:val="-3"/>
        </w:rPr>
        <w:t xml:space="preserve"> </w:t>
      </w:r>
      <w:r>
        <w:rPr>
          <w:rFonts w:ascii="Corbel"/>
        </w:rPr>
        <w:t>adopt robotics and automation? 4) How do cost constraints limit robotics and automation investment among construction in SMEs? 5) How is robotics and automation knowledge transferred across UK construction supply chain boundaries?</w:t>
      </w:r>
    </w:p>
    <w:p w14:paraId="4F4460F3" w14:textId="77777777" w:rsidR="00F64A0B" w:rsidRDefault="00000000">
      <w:pPr>
        <w:pStyle w:val="BodyText"/>
        <w:spacing w:before="245" w:line="249" w:lineRule="auto"/>
        <w:ind w:left="230" w:right="504"/>
        <w:rPr>
          <w:rFonts w:ascii="Corbel" w:hAnsi="Corbel"/>
        </w:rPr>
      </w:pPr>
      <w:r>
        <w:rPr>
          <w:rFonts w:ascii="Corbel" w:hAnsi="Corbel"/>
        </w:rPr>
        <w:t>Methodology.</w:t>
      </w:r>
      <w:r>
        <w:rPr>
          <w:rFonts w:ascii="Corbel" w:hAnsi="Corbel"/>
          <w:spacing w:val="-3"/>
        </w:rPr>
        <w:t xml:space="preserve"> </w:t>
      </w:r>
      <w:r>
        <w:rPr>
          <w:rFonts w:ascii="Corbel" w:hAnsi="Corbel"/>
        </w:rPr>
        <w:t>A</w:t>
      </w:r>
      <w:r>
        <w:rPr>
          <w:rFonts w:ascii="Corbel" w:hAnsi="Corbel"/>
          <w:spacing w:val="-4"/>
        </w:rPr>
        <w:t xml:space="preserve"> </w:t>
      </w:r>
      <w:r>
        <w:rPr>
          <w:rFonts w:ascii="Corbel" w:hAnsi="Corbel"/>
        </w:rPr>
        <w:t>qualitative</w:t>
      </w:r>
      <w:r>
        <w:rPr>
          <w:rFonts w:ascii="Corbel" w:hAnsi="Corbel"/>
          <w:spacing w:val="-2"/>
        </w:rPr>
        <w:t xml:space="preserve"> </w:t>
      </w:r>
      <w:r>
        <w:rPr>
          <w:rFonts w:ascii="Corbel" w:hAnsi="Corbel"/>
        </w:rPr>
        <w:t>case</w:t>
      </w:r>
      <w:r>
        <w:rPr>
          <w:rFonts w:ascii="Corbel" w:hAnsi="Corbel"/>
          <w:spacing w:val="-3"/>
        </w:rPr>
        <w:t xml:space="preserve"> </w:t>
      </w:r>
      <w:r>
        <w:rPr>
          <w:rFonts w:ascii="Corbel" w:hAnsi="Corbel"/>
        </w:rPr>
        <w:t>study</w:t>
      </w:r>
      <w:r>
        <w:rPr>
          <w:rFonts w:ascii="Corbel" w:hAnsi="Corbel"/>
          <w:spacing w:val="-4"/>
        </w:rPr>
        <w:t xml:space="preserve"> </w:t>
      </w:r>
      <w:r>
        <w:rPr>
          <w:rFonts w:ascii="Corbel" w:hAnsi="Corbel"/>
        </w:rPr>
        <w:t>captures</w:t>
      </w:r>
      <w:r>
        <w:rPr>
          <w:rFonts w:ascii="Corbel" w:hAnsi="Corbel"/>
          <w:spacing w:val="-3"/>
        </w:rPr>
        <w:t xml:space="preserve"> </w:t>
      </w:r>
      <w:r>
        <w:rPr>
          <w:rFonts w:ascii="Corbel" w:hAnsi="Corbel"/>
        </w:rPr>
        <w:t>variation</w:t>
      </w:r>
      <w:r>
        <w:rPr>
          <w:rFonts w:ascii="Corbel" w:hAnsi="Corbel"/>
          <w:spacing w:val="-2"/>
        </w:rPr>
        <w:t xml:space="preserve"> </w:t>
      </w:r>
      <w:r>
        <w:rPr>
          <w:rFonts w:ascii="Corbel" w:hAnsi="Corbel"/>
        </w:rPr>
        <w:t>across</w:t>
      </w:r>
      <w:r>
        <w:rPr>
          <w:rFonts w:ascii="Corbel" w:hAnsi="Corbel"/>
          <w:spacing w:val="-4"/>
        </w:rPr>
        <w:t xml:space="preserve"> </w:t>
      </w:r>
      <w:r>
        <w:rPr>
          <w:rFonts w:ascii="Corbel" w:hAnsi="Corbel"/>
        </w:rPr>
        <w:t>supply-chain</w:t>
      </w:r>
      <w:r>
        <w:rPr>
          <w:rFonts w:ascii="Corbel" w:hAnsi="Corbel"/>
          <w:spacing w:val="-2"/>
        </w:rPr>
        <w:t xml:space="preserve"> </w:t>
      </w:r>
      <w:r>
        <w:rPr>
          <w:rFonts w:ascii="Corbel" w:hAnsi="Corbel"/>
        </w:rPr>
        <w:t>position,</w:t>
      </w:r>
      <w:r>
        <w:rPr>
          <w:rFonts w:ascii="Corbel" w:hAnsi="Corbel"/>
          <w:spacing w:val="-4"/>
        </w:rPr>
        <w:t xml:space="preserve"> </w:t>
      </w:r>
      <w:r>
        <w:rPr>
          <w:rFonts w:ascii="Corbel" w:hAnsi="Corbel"/>
        </w:rPr>
        <w:t>adoption</w:t>
      </w:r>
      <w:r>
        <w:rPr>
          <w:rFonts w:ascii="Corbel" w:hAnsi="Corbel"/>
          <w:spacing w:val="-3"/>
        </w:rPr>
        <w:t xml:space="preserve"> </w:t>
      </w:r>
      <w:r>
        <w:rPr>
          <w:rFonts w:ascii="Corbel" w:hAnsi="Corbel"/>
        </w:rPr>
        <w:t>status,</w:t>
      </w:r>
      <w:r>
        <w:rPr>
          <w:rFonts w:ascii="Corbel" w:hAnsi="Corbel"/>
          <w:spacing w:val="-4"/>
        </w:rPr>
        <w:t xml:space="preserve"> </w:t>
      </w:r>
      <w:r>
        <w:rPr>
          <w:rFonts w:ascii="Corbel" w:hAnsi="Corbel"/>
        </w:rPr>
        <w:t>and procurement context. Semi-structured interviews with implementation actors are supplemented by documentary evidence (procurement specifications, business cases, training materials, lessons-learned reports) supports the analysis of translation pathways across supply</w:t>
      </w:r>
      <w:r>
        <w:rPr>
          <w:rFonts w:ascii="Cambria Math" w:hAnsi="Cambria Math"/>
        </w:rPr>
        <w:t>‑</w:t>
      </w:r>
      <w:r>
        <w:rPr>
          <w:rFonts w:ascii="Corbel" w:hAnsi="Corbel"/>
        </w:rPr>
        <w:t>chain actors. Reflexive thematic analysis, guided by socio-material principles, examines how material artefacts (robotic systems, digital</w:t>
      </w:r>
    </w:p>
    <w:p w14:paraId="4F4460F4" w14:textId="77777777" w:rsidR="00F64A0B" w:rsidRDefault="00F64A0B">
      <w:pPr>
        <w:pStyle w:val="BodyText"/>
        <w:spacing w:line="249" w:lineRule="auto"/>
        <w:rPr>
          <w:rFonts w:ascii="Corbel" w:hAnsi="Corbel"/>
        </w:rPr>
        <w:sectPr w:rsidR="00F64A0B">
          <w:headerReference w:type="default" r:id="rId289"/>
          <w:footerReference w:type="default" r:id="rId290"/>
          <w:pgSz w:w="11900" w:h="16840"/>
          <w:pgMar w:top="280" w:right="566" w:bottom="780" w:left="850" w:header="0" w:footer="584" w:gutter="0"/>
          <w:cols w:space="720"/>
        </w:sectPr>
      </w:pPr>
    </w:p>
    <w:p w14:paraId="4F4460F5" w14:textId="77777777" w:rsidR="00F64A0B" w:rsidRDefault="00000000">
      <w:pPr>
        <w:pStyle w:val="BodyText"/>
        <w:spacing w:before="37" w:line="252" w:lineRule="auto"/>
        <w:ind w:left="230" w:right="504"/>
        <w:rPr>
          <w:rFonts w:ascii="Corbel"/>
        </w:rPr>
      </w:pPr>
      <w:r>
        <w:rPr>
          <w:rFonts w:ascii="Corbel"/>
        </w:rPr>
        <w:lastRenderedPageBreak/>
        <w:t>platforms)</w:t>
      </w:r>
      <w:r>
        <w:rPr>
          <w:rFonts w:ascii="Corbel"/>
          <w:spacing w:val="-2"/>
        </w:rPr>
        <w:t xml:space="preserve"> </w:t>
      </w:r>
      <w:r>
        <w:rPr>
          <w:rFonts w:ascii="Corbel"/>
        </w:rPr>
        <w:t>and</w:t>
      </w:r>
      <w:r>
        <w:rPr>
          <w:rFonts w:ascii="Corbel"/>
          <w:spacing w:val="-4"/>
        </w:rPr>
        <w:t xml:space="preserve"> </w:t>
      </w:r>
      <w:r>
        <w:rPr>
          <w:rFonts w:ascii="Corbel"/>
        </w:rPr>
        <w:t>social</w:t>
      </w:r>
      <w:r>
        <w:rPr>
          <w:rFonts w:ascii="Corbel"/>
          <w:spacing w:val="-4"/>
        </w:rPr>
        <w:t xml:space="preserve"> </w:t>
      </w:r>
      <w:r>
        <w:rPr>
          <w:rFonts w:ascii="Corbel"/>
        </w:rPr>
        <w:t>elements</w:t>
      </w:r>
      <w:r>
        <w:rPr>
          <w:rFonts w:ascii="Corbel"/>
          <w:spacing w:val="-4"/>
        </w:rPr>
        <w:t xml:space="preserve"> </w:t>
      </w:r>
      <w:r>
        <w:rPr>
          <w:rFonts w:ascii="Corbel"/>
        </w:rPr>
        <w:t>(roles,</w:t>
      </w:r>
      <w:r>
        <w:rPr>
          <w:rFonts w:ascii="Corbel"/>
          <w:spacing w:val="-4"/>
        </w:rPr>
        <w:t xml:space="preserve"> </w:t>
      </w:r>
      <w:r>
        <w:rPr>
          <w:rFonts w:ascii="Corbel"/>
        </w:rPr>
        <w:t>decision-making,</w:t>
      </w:r>
      <w:r>
        <w:rPr>
          <w:rFonts w:ascii="Corbel"/>
          <w:spacing w:val="-4"/>
        </w:rPr>
        <w:t xml:space="preserve"> </w:t>
      </w:r>
      <w:r>
        <w:rPr>
          <w:rFonts w:ascii="Corbel"/>
        </w:rPr>
        <w:t>trust)</w:t>
      </w:r>
      <w:r>
        <w:rPr>
          <w:rFonts w:ascii="Corbel"/>
          <w:spacing w:val="-3"/>
        </w:rPr>
        <w:t xml:space="preserve"> </w:t>
      </w:r>
      <w:r>
        <w:rPr>
          <w:rFonts w:ascii="Corbel"/>
        </w:rPr>
        <w:t>co-constitute</w:t>
      </w:r>
      <w:r>
        <w:rPr>
          <w:rFonts w:ascii="Corbel"/>
          <w:spacing w:val="-2"/>
        </w:rPr>
        <w:t xml:space="preserve"> </w:t>
      </w:r>
      <w:r>
        <w:rPr>
          <w:rFonts w:ascii="Corbel"/>
        </w:rPr>
        <w:t>practices</w:t>
      </w:r>
      <w:r>
        <w:rPr>
          <w:rFonts w:ascii="Corbel"/>
          <w:spacing w:val="-3"/>
        </w:rPr>
        <w:t xml:space="preserve"> </w:t>
      </w:r>
      <w:r>
        <w:rPr>
          <w:rFonts w:ascii="Corbel"/>
        </w:rPr>
        <w:t>across</w:t>
      </w:r>
      <w:r>
        <w:rPr>
          <w:rFonts w:ascii="Corbel"/>
          <w:spacing w:val="-4"/>
        </w:rPr>
        <w:t xml:space="preserve"> </w:t>
      </w:r>
      <w:r>
        <w:rPr>
          <w:rFonts w:ascii="Corbel"/>
        </w:rPr>
        <w:t xml:space="preserve">SMEs </w:t>
      </w:r>
      <w:r>
        <w:rPr>
          <w:rFonts w:ascii="Corbel"/>
          <w:spacing w:val="-2"/>
        </w:rPr>
        <w:t>boundaries.</w:t>
      </w:r>
    </w:p>
    <w:p w14:paraId="4F4460F6" w14:textId="77777777" w:rsidR="00F64A0B" w:rsidRDefault="00000000">
      <w:pPr>
        <w:pStyle w:val="BodyText"/>
        <w:spacing w:before="236" w:line="249" w:lineRule="auto"/>
        <w:ind w:left="230" w:right="615"/>
        <w:rPr>
          <w:rFonts w:ascii="Corbel"/>
        </w:rPr>
      </w:pPr>
      <w:r>
        <w:rPr>
          <w:rFonts w:ascii="Corbel"/>
        </w:rPr>
        <w:t>Timeline. Total 6 years. Year 1 conduct initial literature review and identify research gaps; Year 2 refine theoretical</w:t>
      </w:r>
      <w:r>
        <w:rPr>
          <w:rFonts w:ascii="Corbel"/>
          <w:spacing w:val="-4"/>
        </w:rPr>
        <w:t xml:space="preserve"> </w:t>
      </w:r>
      <w:r>
        <w:rPr>
          <w:rFonts w:ascii="Corbel"/>
        </w:rPr>
        <w:t>framework</w:t>
      </w:r>
      <w:r>
        <w:rPr>
          <w:rFonts w:ascii="Corbel"/>
          <w:spacing w:val="-3"/>
        </w:rPr>
        <w:t xml:space="preserve"> </w:t>
      </w:r>
      <w:r>
        <w:rPr>
          <w:rFonts w:ascii="Corbel"/>
        </w:rPr>
        <w:t>and</w:t>
      </w:r>
      <w:r>
        <w:rPr>
          <w:rFonts w:ascii="Corbel"/>
          <w:spacing w:val="-6"/>
        </w:rPr>
        <w:t xml:space="preserve"> </w:t>
      </w:r>
      <w:proofErr w:type="spellStart"/>
      <w:r>
        <w:rPr>
          <w:rFonts w:ascii="Corbel"/>
        </w:rPr>
        <w:t>finalise</w:t>
      </w:r>
      <w:proofErr w:type="spellEnd"/>
      <w:r>
        <w:rPr>
          <w:rFonts w:ascii="Corbel"/>
          <w:spacing w:val="-3"/>
        </w:rPr>
        <w:t xml:space="preserve"> </w:t>
      </w:r>
      <w:r>
        <w:rPr>
          <w:rFonts w:ascii="Corbel"/>
        </w:rPr>
        <w:t>methodology;</w:t>
      </w:r>
      <w:r>
        <w:rPr>
          <w:rFonts w:ascii="Corbel"/>
          <w:spacing w:val="-3"/>
        </w:rPr>
        <w:t xml:space="preserve"> </w:t>
      </w:r>
      <w:r>
        <w:rPr>
          <w:rFonts w:ascii="Corbel"/>
        </w:rPr>
        <w:t>Year</w:t>
      </w:r>
      <w:r>
        <w:rPr>
          <w:rFonts w:ascii="Corbel"/>
          <w:spacing w:val="-2"/>
        </w:rPr>
        <w:t xml:space="preserve"> </w:t>
      </w:r>
      <w:r>
        <w:rPr>
          <w:rFonts w:ascii="Corbel"/>
        </w:rPr>
        <w:t>3</w:t>
      </w:r>
      <w:r>
        <w:rPr>
          <w:rFonts w:ascii="Corbel"/>
          <w:spacing w:val="-3"/>
        </w:rPr>
        <w:t xml:space="preserve"> </w:t>
      </w:r>
      <w:r>
        <w:rPr>
          <w:rFonts w:ascii="Corbel"/>
        </w:rPr>
        <w:t>begin</w:t>
      </w:r>
      <w:r>
        <w:rPr>
          <w:rFonts w:ascii="Corbel"/>
          <w:spacing w:val="-2"/>
        </w:rPr>
        <w:t xml:space="preserve"> </w:t>
      </w:r>
      <w:r>
        <w:rPr>
          <w:rFonts w:ascii="Corbel"/>
        </w:rPr>
        <w:t>primary</w:t>
      </w:r>
      <w:r>
        <w:rPr>
          <w:rFonts w:ascii="Corbel"/>
          <w:spacing w:val="-3"/>
        </w:rPr>
        <w:t xml:space="preserve"> </w:t>
      </w:r>
      <w:r>
        <w:rPr>
          <w:rFonts w:ascii="Corbel"/>
        </w:rPr>
        <w:t>data</w:t>
      </w:r>
      <w:r>
        <w:rPr>
          <w:rFonts w:ascii="Corbel"/>
          <w:spacing w:val="-3"/>
        </w:rPr>
        <w:t xml:space="preserve"> </w:t>
      </w:r>
      <w:r>
        <w:rPr>
          <w:rFonts w:ascii="Corbel"/>
        </w:rPr>
        <w:t>collection,</w:t>
      </w:r>
      <w:r>
        <w:rPr>
          <w:rFonts w:ascii="Corbel"/>
          <w:spacing w:val="-4"/>
        </w:rPr>
        <w:t xml:space="preserve"> </w:t>
      </w:r>
      <w:r>
        <w:rPr>
          <w:rFonts w:ascii="Corbel"/>
        </w:rPr>
        <w:t>write</w:t>
      </w:r>
      <w:r>
        <w:rPr>
          <w:rFonts w:ascii="Corbel"/>
          <w:spacing w:val="-3"/>
        </w:rPr>
        <w:t xml:space="preserve"> </w:t>
      </w:r>
      <w:r>
        <w:rPr>
          <w:rFonts w:ascii="Corbel"/>
        </w:rPr>
        <w:t>and</w:t>
      </w:r>
      <w:r>
        <w:rPr>
          <w:rFonts w:ascii="Corbel"/>
          <w:spacing w:val="-4"/>
        </w:rPr>
        <w:t xml:space="preserve"> </w:t>
      </w:r>
      <w:r>
        <w:rPr>
          <w:rFonts w:ascii="Corbel"/>
        </w:rPr>
        <w:t xml:space="preserve">submit methodology chapter; Year 4 complete data collection, </w:t>
      </w:r>
      <w:proofErr w:type="spellStart"/>
      <w:r>
        <w:rPr>
          <w:rFonts w:ascii="Corbel"/>
        </w:rPr>
        <w:t>analyse</w:t>
      </w:r>
      <w:proofErr w:type="spellEnd"/>
      <w:r>
        <w:rPr>
          <w:rFonts w:ascii="Corbel"/>
        </w:rPr>
        <w:t xml:space="preserve"> data using NVivo and draft findings chapter; Year 5 draft full thesis and submit journal papers based on findings; Year 6 prepare for viva, address feedbacks, </w:t>
      </w:r>
      <w:proofErr w:type="spellStart"/>
      <w:r>
        <w:rPr>
          <w:rFonts w:ascii="Corbel"/>
        </w:rPr>
        <w:t>finalise</w:t>
      </w:r>
      <w:proofErr w:type="spellEnd"/>
      <w:r>
        <w:rPr>
          <w:rFonts w:ascii="Corbel"/>
        </w:rPr>
        <w:t xml:space="preserve"> and submit the thesis.</w:t>
      </w:r>
    </w:p>
    <w:p w14:paraId="4F4460F7" w14:textId="77777777" w:rsidR="00F64A0B" w:rsidRDefault="00000000">
      <w:pPr>
        <w:pStyle w:val="BodyText"/>
        <w:spacing w:before="243" w:line="249" w:lineRule="auto"/>
        <w:ind w:left="230" w:right="504"/>
        <w:rPr>
          <w:rFonts w:ascii="Corbel"/>
        </w:rPr>
      </w:pPr>
      <w:r>
        <w:rPr>
          <w:rFonts w:ascii="Corbel"/>
        </w:rPr>
        <w:t>Thesis</w:t>
      </w:r>
      <w:r>
        <w:rPr>
          <w:rFonts w:ascii="Corbel"/>
          <w:spacing w:val="-4"/>
        </w:rPr>
        <w:t xml:space="preserve"> </w:t>
      </w:r>
      <w:r>
        <w:rPr>
          <w:rFonts w:ascii="Corbel"/>
        </w:rPr>
        <w:t>usefulness.</w:t>
      </w:r>
      <w:r>
        <w:rPr>
          <w:rFonts w:ascii="Corbel"/>
          <w:spacing w:val="-4"/>
        </w:rPr>
        <w:t xml:space="preserve"> </w:t>
      </w:r>
      <w:r>
        <w:rPr>
          <w:rFonts w:ascii="Corbel"/>
        </w:rPr>
        <w:t>This</w:t>
      </w:r>
      <w:r>
        <w:rPr>
          <w:rFonts w:ascii="Corbel"/>
          <w:spacing w:val="-4"/>
        </w:rPr>
        <w:t xml:space="preserve"> </w:t>
      </w:r>
      <w:r>
        <w:rPr>
          <w:rFonts w:ascii="Corbel"/>
        </w:rPr>
        <w:t>research</w:t>
      </w:r>
      <w:r>
        <w:rPr>
          <w:rFonts w:ascii="Corbel"/>
          <w:spacing w:val="-3"/>
        </w:rPr>
        <w:t xml:space="preserve"> </w:t>
      </w:r>
      <w:r>
        <w:rPr>
          <w:rFonts w:ascii="Corbel"/>
        </w:rPr>
        <w:t>provides</w:t>
      </w:r>
      <w:r>
        <w:rPr>
          <w:rFonts w:ascii="Corbel"/>
          <w:spacing w:val="-3"/>
        </w:rPr>
        <w:t xml:space="preserve"> </w:t>
      </w:r>
      <w:r>
        <w:rPr>
          <w:rFonts w:ascii="Corbel"/>
        </w:rPr>
        <w:t>(1)</w:t>
      </w:r>
      <w:r>
        <w:rPr>
          <w:rFonts w:ascii="Corbel"/>
          <w:spacing w:val="-2"/>
        </w:rPr>
        <w:t xml:space="preserve"> </w:t>
      </w:r>
      <w:r>
        <w:rPr>
          <w:rFonts w:ascii="Corbel"/>
        </w:rPr>
        <w:t>evidence-based</w:t>
      </w:r>
      <w:r>
        <w:rPr>
          <w:rFonts w:ascii="Corbel"/>
          <w:spacing w:val="-4"/>
        </w:rPr>
        <w:t xml:space="preserve"> </w:t>
      </w:r>
      <w:r>
        <w:rPr>
          <w:rFonts w:ascii="Corbel"/>
        </w:rPr>
        <w:t>guidance</w:t>
      </w:r>
      <w:r>
        <w:rPr>
          <w:rFonts w:ascii="Corbel"/>
          <w:spacing w:val="-2"/>
        </w:rPr>
        <w:t xml:space="preserve"> </w:t>
      </w:r>
      <w:r>
        <w:rPr>
          <w:rFonts w:ascii="Corbel"/>
        </w:rPr>
        <w:t>for</w:t>
      </w:r>
      <w:r>
        <w:rPr>
          <w:rFonts w:ascii="Corbel"/>
          <w:spacing w:val="-2"/>
        </w:rPr>
        <w:t xml:space="preserve"> </w:t>
      </w:r>
      <w:r>
        <w:rPr>
          <w:rFonts w:ascii="Corbel"/>
        </w:rPr>
        <w:t>policymakers</w:t>
      </w:r>
      <w:r>
        <w:rPr>
          <w:rFonts w:ascii="Corbel"/>
          <w:spacing w:val="-3"/>
        </w:rPr>
        <w:t xml:space="preserve"> </w:t>
      </w:r>
      <w:r>
        <w:rPr>
          <w:rFonts w:ascii="Corbel"/>
        </w:rPr>
        <w:t>and</w:t>
      </w:r>
      <w:r>
        <w:rPr>
          <w:rFonts w:ascii="Corbel"/>
          <w:spacing w:val="-4"/>
        </w:rPr>
        <w:t xml:space="preserve"> </w:t>
      </w:r>
      <w:r>
        <w:rPr>
          <w:rFonts w:ascii="Corbel"/>
        </w:rPr>
        <w:t>industry</w:t>
      </w:r>
      <w:r>
        <w:rPr>
          <w:rFonts w:ascii="Corbel"/>
          <w:spacing w:val="-3"/>
        </w:rPr>
        <w:t xml:space="preserve"> </w:t>
      </w:r>
      <w:r>
        <w:rPr>
          <w:rFonts w:ascii="Corbel"/>
        </w:rPr>
        <w:t>bodies on procurement interventions that account for quasi-firm incentive misalignments; (2) actionable insights for SME managers on coordination and</w:t>
      </w:r>
      <w:r>
        <w:rPr>
          <w:rFonts w:ascii="Corbel"/>
          <w:spacing w:val="-1"/>
        </w:rPr>
        <w:t xml:space="preserve"> </w:t>
      </w:r>
      <w:r>
        <w:rPr>
          <w:rFonts w:ascii="Corbel"/>
        </w:rPr>
        <w:t xml:space="preserve">workflow redesign; and (3) theoretical advancement by integrating STS, DOI, socio-materiality, and ANT translation to study innovation in project-based, fragmented </w:t>
      </w:r>
      <w:r>
        <w:rPr>
          <w:rFonts w:ascii="Corbel"/>
          <w:spacing w:val="-2"/>
        </w:rPr>
        <w:t>industries.</w:t>
      </w:r>
    </w:p>
    <w:p w14:paraId="4F4460F8" w14:textId="77777777" w:rsidR="00F64A0B" w:rsidRDefault="00F64A0B">
      <w:pPr>
        <w:pStyle w:val="BodyText"/>
        <w:spacing w:before="100"/>
        <w:rPr>
          <w:rFonts w:ascii="Corbel"/>
        </w:rPr>
      </w:pPr>
    </w:p>
    <w:p w14:paraId="4F4460F9" w14:textId="77777777" w:rsidR="00F64A0B" w:rsidRDefault="00000000">
      <w:pPr>
        <w:pStyle w:val="Heading7"/>
      </w:pPr>
      <w:r>
        <w:rPr>
          <w:spacing w:val="-2"/>
        </w:rPr>
        <w:t>Keywords</w:t>
      </w:r>
    </w:p>
    <w:p w14:paraId="4F4460FA" w14:textId="77777777" w:rsidR="00F64A0B" w:rsidRDefault="00000000">
      <w:pPr>
        <w:pStyle w:val="BodyText"/>
        <w:spacing w:before="142" w:line="252" w:lineRule="auto"/>
        <w:ind w:left="230"/>
        <w:rPr>
          <w:rFonts w:ascii="Corbel"/>
        </w:rPr>
      </w:pPr>
      <w:r>
        <w:rPr>
          <w:rFonts w:ascii="Corbel"/>
        </w:rPr>
        <w:t>Construction</w:t>
      </w:r>
      <w:r>
        <w:rPr>
          <w:rFonts w:ascii="Corbel"/>
          <w:spacing w:val="-4"/>
        </w:rPr>
        <w:t xml:space="preserve"> </w:t>
      </w:r>
      <w:r>
        <w:rPr>
          <w:rFonts w:ascii="Corbel"/>
        </w:rPr>
        <w:t>robotics;</w:t>
      </w:r>
      <w:r>
        <w:rPr>
          <w:rFonts w:ascii="Corbel"/>
          <w:spacing w:val="-4"/>
        </w:rPr>
        <w:t xml:space="preserve"> </w:t>
      </w:r>
      <w:r>
        <w:rPr>
          <w:rFonts w:ascii="Corbel"/>
        </w:rPr>
        <w:t>automation</w:t>
      </w:r>
      <w:r>
        <w:rPr>
          <w:rFonts w:ascii="Corbel"/>
          <w:spacing w:val="-4"/>
        </w:rPr>
        <w:t xml:space="preserve"> </w:t>
      </w:r>
      <w:r>
        <w:rPr>
          <w:rFonts w:ascii="Corbel"/>
        </w:rPr>
        <w:t>adoption;</w:t>
      </w:r>
      <w:r>
        <w:rPr>
          <w:rFonts w:ascii="Corbel"/>
          <w:spacing w:val="-4"/>
        </w:rPr>
        <w:t xml:space="preserve"> </w:t>
      </w:r>
      <w:r>
        <w:rPr>
          <w:rFonts w:ascii="Corbel"/>
        </w:rPr>
        <w:t>socio-materiality;</w:t>
      </w:r>
      <w:r>
        <w:rPr>
          <w:rFonts w:ascii="Corbel"/>
          <w:spacing w:val="-5"/>
        </w:rPr>
        <w:t xml:space="preserve"> </w:t>
      </w:r>
      <w:r>
        <w:rPr>
          <w:rFonts w:ascii="Corbel"/>
        </w:rPr>
        <w:t>quasi-firm;</w:t>
      </w:r>
      <w:r>
        <w:rPr>
          <w:rFonts w:ascii="Corbel"/>
          <w:spacing w:val="-5"/>
        </w:rPr>
        <w:t xml:space="preserve"> </w:t>
      </w:r>
      <w:r>
        <w:rPr>
          <w:rFonts w:ascii="Corbel"/>
        </w:rPr>
        <w:t>supply</w:t>
      </w:r>
      <w:r>
        <w:rPr>
          <w:rFonts w:ascii="Corbel"/>
          <w:spacing w:val="-6"/>
        </w:rPr>
        <w:t xml:space="preserve"> </w:t>
      </w:r>
      <w:r>
        <w:rPr>
          <w:rFonts w:ascii="Corbel"/>
        </w:rPr>
        <w:t>chain;</w:t>
      </w:r>
      <w:r>
        <w:rPr>
          <w:rFonts w:ascii="Corbel"/>
          <w:spacing w:val="-4"/>
        </w:rPr>
        <w:t xml:space="preserve"> </w:t>
      </w:r>
      <w:r>
        <w:rPr>
          <w:rFonts w:ascii="Corbel"/>
        </w:rPr>
        <w:t>SMEs;</w:t>
      </w:r>
      <w:r>
        <w:rPr>
          <w:rFonts w:ascii="Corbel"/>
          <w:spacing w:val="-4"/>
        </w:rPr>
        <w:t xml:space="preserve"> </w:t>
      </w:r>
      <w:r>
        <w:rPr>
          <w:rFonts w:ascii="Corbel"/>
        </w:rPr>
        <w:t>innovation translation; UK construction</w:t>
      </w:r>
    </w:p>
    <w:p w14:paraId="4F4460FB" w14:textId="77777777" w:rsidR="00F64A0B" w:rsidRDefault="00F64A0B">
      <w:pPr>
        <w:pStyle w:val="BodyText"/>
        <w:spacing w:line="252" w:lineRule="auto"/>
        <w:rPr>
          <w:rFonts w:ascii="Corbel"/>
        </w:rPr>
        <w:sectPr w:rsidR="00F64A0B">
          <w:headerReference w:type="default" r:id="rId291"/>
          <w:footerReference w:type="default" r:id="rId292"/>
          <w:pgSz w:w="11900" w:h="16840"/>
          <w:pgMar w:top="1400" w:right="566" w:bottom="780" w:left="850" w:header="0" w:footer="584" w:gutter="0"/>
          <w:cols w:space="720"/>
        </w:sectPr>
      </w:pPr>
    </w:p>
    <w:p w14:paraId="4F4460FC" w14:textId="77777777" w:rsidR="00F64A0B" w:rsidRDefault="00000000">
      <w:pPr>
        <w:spacing w:before="108"/>
        <w:ind w:left="78"/>
        <w:rPr>
          <w:b/>
          <w:sz w:val="26"/>
        </w:rPr>
      </w:pPr>
      <w:r>
        <w:rPr>
          <w:b/>
          <w:noProof/>
          <w:sz w:val="26"/>
        </w:rPr>
        <w:lastRenderedPageBreak/>
        <w:drawing>
          <wp:anchor distT="0" distB="0" distL="0" distR="0" simplePos="0" relativeHeight="15785984" behindDoc="0" locked="0" layoutInCell="1" allowOverlap="1" wp14:anchorId="4F44631C" wp14:editId="7A80D231">
            <wp:simplePos x="0" y="0"/>
            <wp:positionH relativeFrom="page">
              <wp:posOffset>5619750</wp:posOffset>
            </wp:positionH>
            <wp:positionV relativeFrom="paragraph">
              <wp:posOffset>-5333</wp:posOffset>
            </wp:positionV>
            <wp:extent cx="1511934" cy="492125"/>
            <wp:effectExtent l="0" t="0" r="0" b="0"/>
            <wp:wrapNone/>
            <wp:docPr id="242" name="Image 242"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39" w:name="Ward_Abstract"/>
      <w:bookmarkEnd w:id="39"/>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p w14:paraId="4F4460FD" w14:textId="77777777" w:rsidR="00F64A0B" w:rsidRDefault="00F64A0B">
      <w:pPr>
        <w:pStyle w:val="BodyText"/>
        <w:rPr>
          <w:b/>
          <w:sz w:val="36"/>
        </w:rPr>
      </w:pPr>
    </w:p>
    <w:p w14:paraId="4F4460FE" w14:textId="77777777" w:rsidR="00F64A0B" w:rsidRDefault="00F64A0B">
      <w:pPr>
        <w:pStyle w:val="BodyText"/>
        <w:spacing w:before="261"/>
        <w:rPr>
          <w:b/>
          <w:sz w:val="36"/>
        </w:rPr>
      </w:pPr>
    </w:p>
    <w:p w14:paraId="4F4460FF" w14:textId="77777777" w:rsidR="00F64A0B" w:rsidRDefault="00000000">
      <w:pPr>
        <w:pStyle w:val="Heading1"/>
        <w:spacing w:line="208" w:lineRule="auto"/>
        <w:ind w:right="487"/>
      </w:pPr>
      <w:r>
        <w:t>Recovering</w:t>
      </w:r>
      <w:r>
        <w:rPr>
          <w:spacing w:val="-7"/>
        </w:rPr>
        <w:t xml:space="preserve"> </w:t>
      </w:r>
      <w:r>
        <w:t>head</w:t>
      </w:r>
      <w:r>
        <w:rPr>
          <w:spacing w:val="-7"/>
        </w:rPr>
        <w:t xml:space="preserve"> </w:t>
      </w:r>
      <w:r>
        <w:t>office</w:t>
      </w:r>
      <w:r>
        <w:rPr>
          <w:spacing w:val="-9"/>
        </w:rPr>
        <w:t xml:space="preserve"> </w:t>
      </w:r>
      <w:r>
        <w:t>overheads</w:t>
      </w:r>
      <w:r>
        <w:rPr>
          <w:spacing w:val="-7"/>
        </w:rPr>
        <w:t xml:space="preserve"> </w:t>
      </w:r>
      <w:r>
        <w:t>and</w:t>
      </w:r>
      <w:r>
        <w:rPr>
          <w:spacing w:val="-7"/>
        </w:rPr>
        <w:t xml:space="preserve"> </w:t>
      </w:r>
      <w:r>
        <w:t>profit</w:t>
      </w:r>
      <w:r>
        <w:rPr>
          <w:spacing w:val="-7"/>
        </w:rPr>
        <w:t xml:space="preserve"> </w:t>
      </w:r>
      <w:r>
        <w:t>in construction claims:</w:t>
      </w:r>
      <w:r>
        <w:rPr>
          <w:spacing w:val="-13"/>
        </w:rPr>
        <w:t xml:space="preserve"> </w:t>
      </w:r>
      <w:r>
        <w:t>A</w:t>
      </w:r>
      <w:r>
        <w:rPr>
          <w:spacing w:val="-12"/>
        </w:rPr>
        <w:t xml:space="preserve"> </w:t>
      </w:r>
      <w:r>
        <w:t>multi-disciplinary study</w:t>
      </w:r>
    </w:p>
    <w:p w14:paraId="4F446100" w14:textId="77777777" w:rsidR="00F64A0B" w:rsidRDefault="00000000">
      <w:pPr>
        <w:pStyle w:val="Heading7"/>
        <w:spacing w:before="363"/>
        <w:ind w:left="199" w:right="479"/>
        <w:jc w:val="center"/>
      </w:pPr>
      <w:r>
        <w:t>Rowland</w:t>
      </w:r>
      <w:r>
        <w:rPr>
          <w:spacing w:val="-4"/>
        </w:rPr>
        <w:t xml:space="preserve"> Ward</w:t>
      </w:r>
    </w:p>
    <w:p w14:paraId="4F446101" w14:textId="77777777" w:rsidR="00F64A0B" w:rsidRDefault="00F64A0B">
      <w:pPr>
        <w:pStyle w:val="BodyText"/>
        <w:spacing w:before="28"/>
        <w:ind w:left="199" w:right="479"/>
        <w:jc w:val="center"/>
      </w:pPr>
      <w:hyperlink r:id="rId293">
        <w:r>
          <w:rPr>
            <w:spacing w:val="-2"/>
          </w:rPr>
          <w:t>rowland.ward@pgr.reading.ac.uk</w:t>
        </w:r>
      </w:hyperlink>
    </w:p>
    <w:p w14:paraId="4F446102" w14:textId="77777777" w:rsidR="00F64A0B" w:rsidRDefault="00F64A0B">
      <w:pPr>
        <w:pStyle w:val="BodyText"/>
        <w:spacing w:before="135"/>
      </w:pPr>
    </w:p>
    <w:p w14:paraId="4F446103" w14:textId="77777777" w:rsidR="00F64A0B" w:rsidRDefault="00000000">
      <w:pPr>
        <w:pStyle w:val="Heading7"/>
        <w:spacing w:line="376" w:lineRule="auto"/>
        <w:ind w:right="7719"/>
        <w:jc w:val="both"/>
      </w:pPr>
      <w:r>
        <w:t>Extended Abstract Research</w:t>
      </w:r>
      <w:r>
        <w:rPr>
          <w:spacing w:val="-4"/>
        </w:rPr>
        <w:t xml:space="preserve"> </w:t>
      </w:r>
      <w:r>
        <w:t>Problem</w:t>
      </w:r>
      <w:r>
        <w:rPr>
          <w:spacing w:val="-4"/>
        </w:rPr>
        <w:t xml:space="preserve"> </w:t>
      </w:r>
      <w:r>
        <w:t>/</w:t>
      </w:r>
      <w:r>
        <w:rPr>
          <w:spacing w:val="-4"/>
        </w:rPr>
        <w:t xml:space="preserve"> </w:t>
      </w:r>
      <w:r>
        <w:rPr>
          <w:spacing w:val="-5"/>
        </w:rPr>
        <w:t>Aim</w:t>
      </w:r>
    </w:p>
    <w:p w14:paraId="4F446104" w14:textId="77777777" w:rsidR="00F64A0B" w:rsidRDefault="00000000">
      <w:pPr>
        <w:pStyle w:val="BodyText"/>
        <w:spacing w:before="5" w:line="266" w:lineRule="auto"/>
        <w:ind w:left="230" w:right="506"/>
        <w:jc w:val="both"/>
      </w:pPr>
      <w:r>
        <w:t>Construction</w:t>
      </w:r>
      <w:r>
        <w:rPr>
          <w:spacing w:val="-5"/>
        </w:rPr>
        <w:t xml:space="preserve"> </w:t>
      </w:r>
      <w:r>
        <w:t>projects</w:t>
      </w:r>
      <w:r>
        <w:rPr>
          <w:spacing w:val="-8"/>
        </w:rPr>
        <w:t xml:space="preserve"> </w:t>
      </w:r>
      <w:r>
        <w:t>frequently</w:t>
      </w:r>
      <w:r>
        <w:rPr>
          <w:spacing w:val="-3"/>
        </w:rPr>
        <w:t xml:space="preserve"> </w:t>
      </w:r>
      <w:r>
        <w:t>suffer</w:t>
      </w:r>
      <w:r>
        <w:rPr>
          <w:spacing w:val="-6"/>
        </w:rPr>
        <w:t xml:space="preserve"> </w:t>
      </w:r>
      <w:r>
        <w:t>critical</w:t>
      </w:r>
      <w:r>
        <w:rPr>
          <w:spacing w:val="-6"/>
        </w:rPr>
        <w:t xml:space="preserve"> </w:t>
      </w:r>
      <w:r>
        <w:t>delay,</w:t>
      </w:r>
      <w:r>
        <w:rPr>
          <w:spacing w:val="-6"/>
        </w:rPr>
        <w:t xml:space="preserve"> </w:t>
      </w:r>
      <w:r>
        <w:t>often</w:t>
      </w:r>
      <w:r>
        <w:rPr>
          <w:spacing w:val="-5"/>
        </w:rPr>
        <w:t xml:space="preserve"> </w:t>
      </w:r>
      <w:r>
        <w:t>due</w:t>
      </w:r>
      <w:r>
        <w:rPr>
          <w:spacing w:val="-7"/>
        </w:rPr>
        <w:t xml:space="preserve"> </w:t>
      </w:r>
      <w:r>
        <w:t>to</w:t>
      </w:r>
      <w:r>
        <w:rPr>
          <w:spacing w:val="-7"/>
        </w:rPr>
        <w:t xml:space="preserve"> </w:t>
      </w:r>
      <w:r>
        <w:t>variations</w:t>
      </w:r>
      <w:r>
        <w:rPr>
          <w:spacing w:val="-5"/>
        </w:rPr>
        <w:t xml:space="preserve"> </w:t>
      </w:r>
      <w:r>
        <w:t>or</w:t>
      </w:r>
      <w:r>
        <w:rPr>
          <w:spacing w:val="-7"/>
        </w:rPr>
        <w:t xml:space="preserve"> </w:t>
      </w:r>
      <w:r>
        <w:t>other</w:t>
      </w:r>
      <w:r>
        <w:rPr>
          <w:spacing w:val="-6"/>
        </w:rPr>
        <w:t xml:space="preserve"> </w:t>
      </w:r>
      <w:r>
        <w:t>causes</w:t>
      </w:r>
      <w:r>
        <w:rPr>
          <w:spacing w:val="-7"/>
        </w:rPr>
        <w:t xml:space="preserve"> </w:t>
      </w:r>
      <w:r>
        <w:t>for</w:t>
      </w:r>
      <w:r>
        <w:rPr>
          <w:spacing w:val="-4"/>
        </w:rPr>
        <w:t xml:space="preserve"> </w:t>
      </w:r>
      <w:r>
        <w:t>which the employer is responsible. Contractors consequently make claims for losses incurred, including unrecovered</w:t>
      </w:r>
      <w:r>
        <w:rPr>
          <w:spacing w:val="-7"/>
        </w:rPr>
        <w:t xml:space="preserve"> </w:t>
      </w:r>
      <w:r>
        <w:t>overheads</w:t>
      </w:r>
      <w:r>
        <w:rPr>
          <w:spacing w:val="-9"/>
        </w:rPr>
        <w:t xml:space="preserve"> </w:t>
      </w:r>
      <w:r>
        <w:t>and</w:t>
      </w:r>
      <w:r>
        <w:rPr>
          <w:spacing w:val="-5"/>
        </w:rPr>
        <w:t xml:space="preserve"> </w:t>
      </w:r>
      <w:r>
        <w:t>lost</w:t>
      </w:r>
      <w:r>
        <w:rPr>
          <w:spacing w:val="-6"/>
        </w:rPr>
        <w:t xml:space="preserve"> </w:t>
      </w:r>
      <w:r>
        <w:t>profit.</w:t>
      </w:r>
      <w:r>
        <w:rPr>
          <w:spacing w:val="-4"/>
        </w:rPr>
        <w:t xml:space="preserve"> </w:t>
      </w:r>
      <w:r>
        <w:t>The</w:t>
      </w:r>
      <w:r>
        <w:rPr>
          <w:spacing w:val="-7"/>
        </w:rPr>
        <w:t xml:space="preserve"> </w:t>
      </w:r>
      <w:r>
        <w:t>law</w:t>
      </w:r>
      <w:r>
        <w:rPr>
          <w:spacing w:val="-6"/>
        </w:rPr>
        <w:t xml:space="preserve"> </w:t>
      </w:r>
      <w:r>
        <w:t>and</w:t>
      </w:r>
      <w:r>
        <w:rPr>
          <w:spacing w:val="-5"/>
        </w:rPr>
        <w:t xml:space="preserve"> </w:t>
      </w:r>
      <w:r>
        <w:t>practice</w:t>
      </w:r>
      <w:r>
        <w:rPr>
          <w:spacing w:val="-7"/>
        </w:rPr>
        <w:t xml:space="preserve"> </w:t>
      </w:r>
      <w:r>
        <w:t>governing</w:t>
      </w:r>
      <w:r>
        <w:rPr>
          <w:spacing w:val="-8"/>
        </w:rPr>
        <w:t xml:space="preserve"> </w:t>
      </w:r>
      <w:r>
        <w:t>these</w:t>
      </w:r>
      <w:r>
        <w:rPr>
          <w:spacing w:val="-5"/>
        </w:rPr>
        <w:t xml:space="preserve"> </w:t>
      </w:r>
      <w:r>
        <w:t>claims'</w:t>
      </w:r>
      <w:r>
        <w:rPr>
          <w:spacing w:val="-4"/>
        </w:rPr>
        <w:t xml:space="preserve"> </w:t>
      </w:r>
      <w:r>
        <w:t>quantification</w:t>
      </w:r>
      <w:r>
        <w:rPr>
          <w:spacing w:val="-4"/>
        </w:rPr>
        <w:t xml:space="preserve"> </w:t>
      </w:r>
      <w:r>
        <w:t>is open to multiple interpretations. Standard construction contracts permit formulaic claims (e.g., the Hudson</w:t>
      </w:r>
      <w:r>
        <w:rPr>
          <w:spacing w:val="-16"/>
        </w:rPr>
        <w:t xml:space="preserve"> </w:t>
      </w:r>
      <w:r>
        <w:t>formula),</w:t>
      </w:r>
      <w:r>
        <w:rPr>
          <w:spacing w:val="-15"/>
        </w:rPr>
        <w:t xml:space="preserve"> </w:t>
      </w:r>
      <w:r>
        <w:t>producing</w:t>
      </w:r>
      <w:r>
        <w:rPr>
          <w:spacing w:val="-15"/>
        </w:rPr>
        <w:t xml:space="preserve"> </w:t>
      </w:r>
      <w:r>
        <w:t>contentious,</w:t>
      </w:r>
      <w:r>
        <w:rPr>
          <w:spacing w:val="-16"/>
        </w:rPr>
        <w:t xml:space="preserve"> </w:t>
      </w:r>
      <w:r>
        <w:t>hard-to-predict</w:t>
      </w:r>
      <w:r>
        <w:rPr>
          <w:spacing w:val="-14"/>
        </w:rPr>
        <w:t xml:space="preserve"> </w:t>
      </w:r>
      <w:r>
        <w:t>outcomes</w:t>
      </w:r>
      <w:r>
        <w:rPr>
          <w:spacing w:val="-16"/>
        </w:rPr>
        <w:t xml:space="preserve"> </w:t>
      </w:r>
      <w:r>
        <w:t>(Wilmot-Smith</w:t>
      </w:r>
      <w:r>
        <w:rPr>
          <w:spacing w:val="-15"/>
        </w:rPr>
        <w:t xml:space="preserve"> </w:t>
      </w:r>
      <w:r>
        <w:t>and</w:t>
      </w:r>
      <w:r>
        <w:rPr>
          <w:spacing w:val="-15"/>
        </w:rPr>
        <w:t xml:space="preserve"> </w:t>
      </w:r>
      <w:r>
        <w:t>Darling,</w:t>
      </w:r>
      <w:r>
        <w:rPr>
          <w:spacing w:val="-14"/>
        </w:rPr>
        <w:t xml:space="preserve"> </w:t>
      </w:r>
      <w:r>
        <w:t>2021). Whilst</w:t>
      </w:r>
      <w:r>
        <w:rPr>
          <w:spacing w:val="-16"/>
        </w:rPr>
        <w:t xml:space="preserve"> </w:t>
      </w:r>
      <w:r>
        <w:t>the</w:t>
      </w:r>
      <w:r>
        <w:rPr>
          <w:spacing w:val="-15"/>
        </w:rPr>
        <w:t xml:space="preserve"> </w:t>
      </w:r>
      <w:r>
        <w:t>common</w:t>
      </w:r>
      <w:r>
        <w:rPr>
          <w:spacing w:val="-15"/>
        </w:rPr>
        <w:t xml:space="preserve"> </w:t>
      </w:r>
      <w:r>
        <w:t>law</w:t>
      </w:r>
      <w:r>
        <w:rPr>
          <w:spacing w:val="-16"/>
        </w:rPr>
        <w:t xml:space="preserve"> </w:t>
      </w:r>
      <w:r>
        <w:t>requires</w:t>
      </w:r>
      <w:r>
        <w:rPr>
          <w:spacing w:val="-15"/>
        </w:rPr>
        <w:t xml:space="preserve"> </w:t>
      </w:r>
      <w:r>
        <w:t>proof</w:t>
      </w:r>
      <w:r>
        <w:rPr>
          <w:spacing w:val="-15"/>
        </w:rPr>
        <w:t xml:space="preserve"> </w:t>
      </w:r>
      <w:r>
        <w:t>of</w:t>
      </w:r>
      <w:r>
        <w:rPr>
          <w:spacing w:val="-15"/>
        </w:rPr>
        <w:t xml:space="preserve"> </w:t>
      </w:r>
      <w:r>
        <w:t>actual</w:t>
      </w:r>
      <w:r>
        <w:rPr>
          <w:spacing w:val="-16"/>
        </w:rPr>
        <w:t xml:space="preserve"> </w:t>
      </w:r>
      <w:r>
        <w:t>loss</w:t>
      </w:r>
      <w:r>
        <w:rPr>
          <w:spacing w:val="-15"/>
        </w:rPr>
        <w:t xml:space="preserve"> </w:t>
      </w:r>
      <w:r>
        <w:t>(</w:t>
      </w:r>
      <w:r>
        <w:rPr>
          <w:i/>
        </w:rPr>
        <w:t>Robinson</w:t>
      </w:r>
      <w:r>
        <w:rPr>
          <w:i/>
          <w:spacing w:val="-15"/>
        </w:rPr>
        <w:t xml:space="preserve"> </w:t>
      </w:r>
      <w:r>
        <w:rPr>
          <w:i/>
        </w:rPr>
        <w:t>v</w:t>
      </w:r>
      <w:r>
        <w:rPr>
          <w:i/>
          <w:spacing w:val="-16"/>
        </w:rPr>
        <w:t xml:space="preserve"> </w:t>
      </w:r>
      <w:r>
        <w:rPr>
          <w:i/>
        </w:rPr>
        <w:t>Harman</w:t>
      </w:r>
      <w:r>
        <w:t>,</w:t>
      </w:r>
      <w:r>
        <w:rPr>
          <w:spacing w:val="-15"/>
        </w:rPr>
        <w:t xml:space="preserve"> </w:t>
      </w:r>
      <w:r>
        <w:t>1848)</w:t>
      </w:r>
      <w:r>
        <w:rPr>
          <w:spacing w:val="-15"/>
        </w:rPr>
        <w:t xml:space="preserve"> </w:t>
      </w:r>
      <w:r>
        <w:t>capped</w:t>
      </w:r>
      <w:r>
        <w:rPr>
          <w:spacing w:val="-15"/>
        </w:rPr>
        <w:t xml:space="preserve"> </w:t>
      </w:r>
      <w:r>
        <w:t>at</w:t>
      </w:r>
      <w:r>
        <w:rPr>
          <w:spacing w:val="-16"/>
        </w:rPr>
        <w:t xml:space="preserve"> </w:t>
      </w:r>
      <w:r>
        <w:t>reasonably foreseeable</w:t>
      </w:r>
      <w:r>
        <w:rPr>
          <w:spacing w:val="-5"/>
        </w:rPr>
        <w:t xml:space="preserve"> </w:t>
      </w:r>
      <w:r>
        <w:t>losses</w:t>
      </w:r>
      <w:r>
        <w:rPr>
          <w:spacing w:val="-5"/>
        </w:rPr>
        <w:t xml:space="preserve"> </w:t>
      </w:r>
      <w:r>
        <w:t>at</w:t>
      </w:r>
      <w:r>
        <w:rPr>
          <w:spacing w:val="-4"/>
        </w:rPr>
        <w:t xml:space="preserve"> </w:t>
      </w:r>
      <w:r>
        <w:t>contract</w:t>
      </w:r>
      <w:r>
        <w:rPr>
          <w:spacing w:val="-4"/>
        </w:rPr>
        <w:t xml:space="preserve"> </w:t>
      </w:r>
      <w:r>
        <w:t>formation</w:t>
      </w:r>
      <w:r>
        <w:rPr>
          <w:spacing w:val="-5"/>
        </w:rPr>
        <w:t xml:space="preserve"> </w:t>
      </w:r>
      <w:r>
        <w:t>(</w:t>
      </w:r>
      <w:r>
        <w:rPr>
          <w:i/>
        </w:rPr>
        <w:t>Hadley</w:t>
      </w:r>
      <w:r>
        <w:rPr>
          <w:i/>
          <w:spacing w:val="-7"/>
        </w:rPr>
        <w:t xml:space="preserve"> </w:t>
      </w:r>
      <w:r>
        <w:rPr>
          <w:i/>
        </w:rPr>
        <w:t>v</w:t>
      </w:r>
      <w:r>
        <w:rPr>
          <w:i/>
          <w:spacing w:val="-5"/>
        </w:rPr>
        <w:t xml:space="preserve"> </w:t>
      </w:r>
      <w:r>
        <w:rPr>
          <w:i/>
        </w:rPr>
        <w:t>Baxendale</w:t>
      </w:r>
      <w:r>
        <w:t>,</w:t>
      </w:r>
      <w:r>
        <w:rPr>
          <w:spacing w:val="-4"/>
        </w:rPr>
        <w:t xml:space="preserve"> </w:t>
      </w:r>
      <w:r>
        <w:t>1854).</w:t>
      </w:r>
      <w:r>
        <w:rPr>
          <w:spacing w:val="-4"/>
        </w:rPr>
        <w:t xml:space="preserve"> </w:t>
      </w:r>
      <w:r>
        <w:t>A</w:t>
      </w:r>
      <w:r>
        <w:rPr>
          <w:spacing w:val="-5"/>
        </w:rPr>
        <w:t xml:space="preserve"> </w:t>
      </w:r>
      <w:r>
        <w:t>deep</w:t>
      </w:r>
      <w:r>
        <w:rPr>
          <w:spacing w:val="-5"/>
        </w:rPr>
        <w:t xml:space="preserve"> </w:t>
      </w:r>
      <w:r>
        <w:t>conflict</w:t>
      </w:r>
      <w:r>
        <w:rPr>
          <w:spacing w:val="-4"/>
        </w:rPr>
        <w:t xml:space="preserve"> </w:t>
      </w:r>
      <w:r>
        <w:t>exists</w:t>
      </w:r>
      <w:r>
        <w:rPr>
          <w:spacing w:val="-5"/>
        </w:rPr>
        <w:t xml:space="preserve"> </w:t>
      </w:r>
      <w:r>
        <w:t>between assessing claims using contract pricing versus sums extracted from statutory financial statements. This research quantifies this conflict, defined here as an 'Ascertainment Trap', arising from the strict requirement in standard forms (e.g., clause 4.20 of the JCT SBC/Q 2024) to precisely 'ascertain' rather than 'assess' loss (</w:t>
      </w:r>
      <w:r>
        <w:rPr>
          <w:i/>
        </w:rPr>
        <w:t>Property and Land Contractors Ltd v Alfred McAlpine Homes North Ltd</w:t>
      </w:r>
      <w:r>
        <w:t>, 1995). Examining the disconnect between historical legal doctrines (1963–2012) and contemporary reporting evaluates the sector's ability to comply with modern evidentiary demands. Ultimately, this thesis determines the extent to which overhead recovery law requires reform, targeting specific problems and rationales.</w:t>
      </w:r>
    </w:p>
    <w:p w14:paraId="4F446105" w14:textId="77777777" w:rsidR="00F64A0B" w:rsidRDefault="00F64A0B">
      <w:pPr>
        <w:pStyle w:val="BodyText"/>
      </w:pPr>
    </w:p>
    <w:p w14:paraId="4F446106" w14:textId="77777777" w:rsidR="00F64A0B" w:rsidRDefault="00F64A0B">
      <w:pPr>
        <w:pStyle w:val="BodyText"/>
        <w:spacing w:before="3"/>
      </w:pPr>
    </w:p>
    <w:p w14:paraId="4F446107" w14:textId="77777777" w:rsidR="00F64A0B" w:rsidRDefault="00000000">
      <w:pPr>
        <w:pStyle w:val="Heading7"/>
        <w:jc w:val="both"/>
      </w:pPr>
      <w:r>
        <w:t>Literature</w:t>
      </w:r>
      <w:r>
        <w:rPr>
          <w:spacing w:val="-7"/>
        </w:rPr>
        <w:t xml:space="preserve"> </w:t>
      </w:r>
      <w:r>
        <w:t>Review</w:t>
      </w:r>
      <w:r>
        <w:rPr>
          <w:spacing w:val="-4"/>
        </w:rPr>
        <w:t xml:space="preserve"> </w:t>
      </w:r>
      <w:r>
        <w:t>and</w:t>
      </w:r>
      <w:r>
        <w:rPr>
          <w:spacing w:val="-8"/>
        </w:rPr>
        <w:t xml:space="preserve"> </w:t>
      </w:r>
      <w:r>
        <w:t>Academic</w:t>
      </w:r>
      <w:r>
        <w:rPr>
          <w:spacing w:val="-5"/>
        </w:rPr>
        <w:t xml:space="preserve"> </w:t>
      </w:r>
      <w:r>
        <w:rPr>
          <w:spacing w:val="-2"/>
        </w:rPr>
        <w:t>Context</w:t>
      </w:r>
    </w:p>
    <w:p w14:paraId="4F446108" w14:textId="77777777" w:rsidR="00F64A0B" w:rsidRDefault="00000000">
      <w:pPr>
        <w:pStyle w:val="BodyText"/>
        <w:spacing w:before="146" w:line="266" w:lineRule="auto"/>
        <w:ind w:left="230" w:right="507"/>
        <w:jc w:val="both"/>
      </w:pPr>
      <w:r>
        <w:t>Framed</w:t>
      </w:r>
      <w:r>
        <w:rPr>
          <w:spacing w:val="-2"/>
        </w:rPr>
        <w:t xml:space="preserve"> </w:t>
      </w:r>
      <w:r>
        <w:t>by Lewin's</w:t>
      </w:r>
      <w:r>
        <w:rPr>
          <w:spacing w:val="-2"/>
        </w:rPr>
        <w:t xml:space="preserve"> </w:t>
      </w:r>
      <w:r>
        <w:t>(1947) forcefield analysis for</w:t>
      </w:r>
      <w:r>
        <w:rPr>
          <w:spacing w:val="-2"/>
        </w:rPr>
        <w:t xml:space="preserve"> </w:t>
      </w:r>
      <w:r>
        <w:t>planned change, overhead</w:t>
      </w:r>
      <w:r>
        <w:rPr>
          <w:spacing w:val="-1"/>
        </w:rPr>
        <w:t xml:space="preserve"> </w:t>
      </w:r>
      <w:r>
        <w:t>and profit</w:t>
      </w:r>
      <w:r>
        <w:rPr>
          <w:spacing w:val="-1"/>
        </w:rPr>
        <w:t xml:space="preserve"> </w:t>
      </w:r>
      <w:r>
        <w:t>claim law</w:t>
      </w:r>
      <w:r>
        <w:rPr>
          <w:spacing w:val="-2"/>
        </w:rPr>
        <w:t xml:space="preserve"> </w:t>
      </w:r>
      <w:r>
        <w:t xml:space="preserve">and practice is viewed as a quasi-equilibrium. Entrenched, opposing driving and restraining forces maintain this stasis, even though judicial incoherence allows claimants and defendants to commercially 'cherry-pick' whichever methodology best suits their adversarial position (Zack, 2001). Historically, quantifying unrecovered overheads relied on approximation. The earliest example, the Hudson formula, utilized tender rates (Wallace, 1970), providing a practical but theoretically flawed mechanism (Mastrandrea, 1991) that </w:t>
      </w:r>
      <w:proofErr w:type="spellStart"/>
      <w:r>
        <w:t>prioritised</w:t>
      </w:r>
      <w:proofErr w:type="spellEnd"/>
      <w:r>
        <w:t xml:space="preserve"> administrative convenience over financial accuracy. UK</w:t>
      </w:r>
      <w:r>
        <w:rPr>
          <w:spacing w:val="-10"/>
        </w:rPr>
        <w:t xml:space="preserve"> </w:t>
      </w:r>
      <w:r>
        <w:t>courts</w:t>
      </w:r>
      <w:r>
        <w:rPr>
          <w:spacing w:val="-12"/>
        </w:rPr>
        <w:t xml:space="preserve"> </w:t>
      </w:r>
      <w:r>
        <w:t>subsequently</w:t>
      </w:r>
      <w:r>
        <w:rPr>
          <w:spacing w:val="-12"/>
        </w:rPr>
        <w:t xml:space="preserve"> </w:t>
      </w:r>
      <w:r>
        <w:t>required</w:t>
      </w:r>
      <w:r>
        <w:rPr>
          <w:spacing w:val="-10"/>
        </w:rPr>
        <w:t xml:space="preserve"> </w:t>
      </w:r>
      <w:r>
        <w:t>strict</w:t>
      </w:r>
      <w:r>
        <w:rPr>
          <w:spacing w:val="-8"/>
        </w:rPr>
        <w:t xml:space="preserve"> </w:t>
      </w:r>
      <w:r>
        <w:t>empirical</w:t>
      </w:r>
      <w:r>
        <w:rPr>
          <w:spacing w:val="-13"/>
        </w:rPr>
        <w:t xml:space="preserve"> </w:t>
      </w:r>
      <w:r>
        <w:t>proof</w:t>
      </w:r>
      <w:r>
        <w:rPr>
          <w:spacing w:val="-8"/>
        </w:rPr>
        <w:t xml:space="preserve"> </w:t>
      </w:r>
      <w:r>
        <w:t>of</w:t>
      </w:r>
      <w:r>
        <w:rPr>
          <w:spacing w:val="-11"/>
        </w:rPr>
        <w:t xml:space="preserve"> </w:t>
      </w:r>
      <w:r>
        <w:t>actual</w:t>
      </w:r>
      <w:r>
        <w:rPr>
          <w:spacing w:val="-11"/>
        </w:rPr>
        <w:t xml:space="preserve"> </w:t>
      </w:r>
      <w:r>
        <w:t>loss.</w:t>
      </w:r>
      <w:r>
        <w:rPr>
          <w:spacing w:val="-11"/>
        </w:rPr>
        <w:t xml:space="preserve"> </w:t>
      </w:r>
      <w:r>
        <w:t>Modern</w:t>
      </w:r>
      <w:r>
        <w:rPr>
          <w:spacing w:val="-12"/>
        </w:rPr>
        <w:t xml:space="preserve"> </w:t>
      </w:r>
      <w:r>
        <w:t>judicial</w:t>
      </w:r>
      <w:r>
        <w:rPr>
          <w:spacing w:val="-11"/>
        </w:rPr>
        <w:t xml:space="preserve"> </w:t>
      </w:r>
      <w:r>
        <w:t>guidance</w:t>
      </w:r>
      <w:r>
        <w:rPr>
          <w:spacing w:val="-10"/>
        </w:rPr>
        <w:t xml:space="preserve"> </w:t>
      </w:r>
      <w:r>
        <w:t>deems audited</w:t>
      </w:r>
      <w:r>
        <w:rPr>
          <w:spacing w:val="-4"/>
        </w:rPr>
        <w:t xml:space="preserve"> </w:t>
      </w:r>
      <w:r>
        <w:t>administrative</w:t>
      </w:r>
      <w:r>
        <w:rPr>
          <w:spacing w:val="-7"/>
        </w:rPr>
        <w:t xml:space="preserve"> </w:t>
      </w:r>
      <w:r>
        <w:t>expenses</w:t>
      </w:r>
      <w:r>
        <w:rPr>
          <w:spacing w:val="-4"/>
        </w:rPr>
        <w:t xml:space="preserve"> </w:t>
      </w:r>
      <w:r>
        <w:t>the</w:t>
      </w:r>
      <w:r>
        <w:rPr>
          <w:spacing w:val="-9"/>
        </w:rPr>
        <w:t xml:space="preserve"> </w:t>
      </w:r>
      <w:r>
        <w:t>most</w:t>
      </w:r>
      <w:r>
        <w:rPr>
          <w:spacing w:val="-5"/>
        </w:rPr>
        <w:t xml:space="preserve"> </w:t>
      </w:r>
      <w:r>
        <w:t>robust</w:t>
      </w:r>
      <w:r>
        <w:rPr>
          <w:spacing w:val="-5"/>
        </w:rPr>
        <w:t xml:space="preserve"> </w:t>
      </w:r>
      <w:r>
        <w:t>evidence</w:t>
      </w:r>
      <w:r>
        <w:rPr>
          <w:spacing w:val="-4"/>
        </w:rPr>
        <w:t xml:space="preserve"> </w:t>
      </w:r>
      <w:r>
        <w:t>for</w:t>
      </w:r>
      <w:r>
        <w:rPr>
          <w:spacing w:val="-3"/>
        </w:rPr>
        <w:t xml:space="preserve"> </w:t>
      </w:r>
      <w:r>
        <w:t>such</w:t>
      </w:r>
      <w:r>
        <w:rPr>
          <w:spacing w:val="-7"/>
        </w:rPr>
        <w:t xml:space="preserve"> </w:t>
      </w:r>
      <w:r>
        <w:t>formulae</w:t>
      </w:r>
      <w:r>
        <w:rPr>
          <w:spacing w:val="-4"/>
        </w:rPr>
        <w:t xml:space="preserve"> </w:t>
      </w:r>
      <w:r>
        <w:t>(Walter</w:t>
      </w:r>
      <w:r>
        <w:rPr>
          <w:spacing w:val="-6"/>
        </w:rPr>
        <w:t xml:space="preserve"> </w:t>
      </w:r>
      <w:r>
        <w:t>Lilly</w:t>
      </w:r>
      <w:r>
        <w:rPr>
          <w:spacing w:val="-4"/>
        </w:rPr>
        <w:t xml:space="preserve"> </w:t>
      </w:r>
      <w:r>
        <w:t>and</w:t>
      </w:r>
      <w:r>
        <w:rPr>
          <w:spacing w:val="-4"/>
        </w:rPr>
        <w:t xml:space="preserve"> </w:t>
      </w:r>
      <w:r>
        <w:t>Co Ltd v Mackay, 2012), proxying head office overheads (SCL, 2017).</w:t>
      </w:r>
    </w:p>
    <w:p w14:paraId="4F446109" w14:textId="77777777" w:rsidR="00F64A0B" w:rsidRDefault="00000000">
      <w:pPr>
        <w:pStyle w:val="BodyText"/>
        <w:spacing w:before="113" w:line="266" w:lineRule="auto"/>
        <w:ind w:left="230" w:right="507"/>
        <w:jc w:val="both"/>
      </w:pPr>
      <w:r>
        <w:t>Given</w:t>
      </w:r>
      <w:r>
        <w:rPr>
          <w:spacing w:val="-16"/>
        </w:rPr>
        <w:t xml:space="preserve"> </w:t>
      </w:r>
      <w:r>
        <w:t>low</w:t>
      </w:r>
      <w:r>
        <w:rPr>
          <w:spacing w:val="-15"/>
        </w:rPr>
        <w:t xml:space="preserve"> </w:t>
      </w:r>
      <w:r>
        <w:t>UK</w:t>
      </w:r>
      <w:r>
        <w:rPr>
          <w:spacing w:val="-15"/>
        </w:rPr>
        <w:t xml:space="preserve"> </w:t>
      </w:r>
      <w:r>
        <w:t>construction</w:t>
      </w:r>
      <w:r>
        <w:rPr>
          <w:spacing w:val="-16"/>
        </w:rPr>
        <w:t xml:space="preserve"> </w:t>
      </w:r>
      <w:r>
        <w:t>profit</w:t>
      </w:r>
      <w:r>
        <w:rPr>
          <w:spacing w:val="-15"/>
        </w:rPr>
        <w:t xml:space="preserve"> </w:t>
      </w:r>
      <w:r>
        <w:t>margins,</w:t>
      </w:r>
      <w:r>
        <w:rPr>
          <w:spacing w:val="-15"/>
        </w:rPr>
        <w:t xml:space="preserve"> </w:t>
      </w:r>
      <w:r>
        <w:t>successful</w:t>
      </w:r>
      <w:r>
        <w:rPr>
          <w:spacing w:val="-15"/>
        </w:rPr>
        <w:t xml:space="preserve"> </w:t>
      </w:r>
      <w:r>
        <w:t>off-site</w:t>
      </w:r>
      <w:r>
        <w:rPr>
          <w:spacing w:val="-16"/>
        </w:rPr>
        <w:t xml:space="preserve"> </w:t>
      </w:r>
      <w:r>
        <w:t>overhead</w:t>
      </w:r>
      <w:r>
        <w:rPr>
          <w:spacing w:val="-15"/>
        </w:rPr>
        <w:t xml:space="preserve"> </w:t>
      </w:r>
      <w:r>
        <w:t>recovery</w:t>
      </w:r>
      <w:r>
        <w:rPr>
          <w:spacing w:val="-15"/>
        </w:rPr>
        <w:t xml:space="preserve"> </w:t>
      </w:r>
      <w:r>
        <w:t>frequently</w:t>
      </w:r>
      <w:r>
        <w:rPr>
          <w:spacing w:val="-16"/>
        </w:rPr>
        <w:t xml:space="preserve"> </w:t>
      </w:r>
      <w:r>
        <w:t>determines supply chain solvency (Pickavance, 2010). Despite this judicial shift, literature reveals a profound disconnect between legal expectations and contemporary statutory financial reporting. Standard contract</w:t>
      </w:r>
      <w:r>
        <w:rPr>
          <w:spacing w:val="-13"/>
        </w:rPr>
        <w:t xml:space="preserve"> </w:t>
      </w:r>
      <w:r>
        <w:t>legal</w:t>
      </w:r>
      <w:r>
        <w:rPr>
          <w:spacing w:val="-15"/>
        </w:rPr>
        <w:t xml:space="preserve"> </w:t>
      </w:r>
      <w:r>
        <w:t>frameworks</w:t>
      </w:r>
      <w:r>
        <w:rPr>
          <w:spacing w:val="-13"/>
        </w:rPr>
        <w:t xml:space="preserve"> </w:t>
      </w:r>
      <w:r>
        <w:t>have</w:t>
      </w:r>
      <w:r>
        <w:rPr>
          <w:spacing w:val="-14"/>
        </w:rPr>
        <w:t xml:space="preserve"> </w:t>
      </w:r>
      <w:r>
        <w:t>failed</w:t>
      </w:r>
      <w:r>
        <w:rPr>
          <w:spacing w:val="-14"/>
        </w:rPr>
        <w:t xml:space="preserve"> </w:t>
      </w:r>
      <w:r>
        <w:t>to</w:t>
      </w:r>
      <w:r>
        <w:rPr>
          <w:spacing w:val="-14"/>
        </w:rPr>
        <w:t xml:space="preserve"> </w:t>
      </w:r>
      <w:r>
        <w:t>adapt</w:t>
      </w:r>
      <w:r>
        <w:rPr>
          <w:spacing w:val="-15"/>
        </w:rPr>
        <w:t xml:space="preserve"> </w:t>
      </w:r>
      <w:r>
        <w:t>to</w:t>
      </w:r>
      <w:r>
        <w:rPr>
          <w:spacing w:val="-16"/>
        </w:rPr>
        <w:t xml:space="preserve"> </w:t>
      </w:r>
      <w:r>
        <w:t>modern</w:t>
      </w:r>
      <w:r>
        <w:rPr>
          <w:spacing w:val="-12"/>
        </w:rPr>
        <w:t xml:space="preserve"> </w:t>
      </w:r>
      <w:r>
        <w:t>company</w:t>
      </w:r>
      <w:r>
        <w:rPr>
          <w:spacing w:val="-13"/>
        </w:rPr>
        <w:t xml:space="preserve"> </w:t>
      </w:r>
      <w:r>
        <w:t>accounting</w:t>
      </w:r>
      <w:r>
        <w:rPr>
          <w:spacing w:val="-14"/>
        </w:rPr>
        <w:t xml:space="preserve"> </w:t>
      </w:r>
      <w:r>
        <w:t>complexities</w:t>
      </w:r>
      <w:r>
        <w:rPr>
          <w:spacing w:val="-13"/>
        </w:rPr>
        <w:t xml:space="preserve"> </w:t>
      </w:r>
      <w:r>
        <w:t>governed by</w:t>
      </w:r>
      <w:r>
        <w:rPr>
          <w:spacing w:val="-2"/>
        </w:rPr>
        <w:t xml:space="preserve"> </w:t>
      </w:r>
      <w:r>
        <w:t>the</w:t>
      </w:r>
      <w:r>
        <w:rPr>
          <w:spacing w:val="-4"/>
        </w:rPr>
        <w:t xml:space="preserve"> </w:t>
      </w:r>
      <w:r>
        <w:t>Companies</w:t>
      </w:r>
      <w:r>
        <w:rPr>
          <w:spacing w:val="-2"/>
        </w:rPr>
        <w:t xml:space="preserve"> </w:t>
      </w:r>
      <w:r>
        <w:t>Act 2006.</w:t>
      </w:r>
      <w:r>
        <w:rPr>
          <w:spacing w:val="-1"/>
        </w:rPr>
        <w:t xml:space="preserve"> </w:t>
      </w:r>
      <w:r>
        <w:t>Academic</w:t>
      </w:r>
      <w:r>
        <w:rPr>
          <w:spacing w:val="-1"/>
        </w:rPr>
        <w:t xml:space="preserve"> </w:t>
      </w:r>
      <w:r>
        <w:t>debate</w:t>
      </w:r>
      <w:r>
        <w:rPr>
          <w:spacing w:val="-4"/>
        </w:rPr>
        <w:t xml:space="preserve"> </w:t>
      </w:r>
      <w:r>
        <w:t>treats</w:t>
      </w:r>
      <w:r>
        <w:rPr>
          <w:spacing w:val="-1"/>
        </w:rPr>
        <w:t xml:space="preserve"> </w:t>
      </w:r>
      <w:r>
        <w:t>legal</w:t>
      </w:r>
      <w:r>
        <w:rPr>
          <w:spacing w:val="-3"/>
        </w:rPr>
        <w:t xml:space="preserve"> </w:t>
      </w:r>
      <w:r>
        <w:t>rules</w:t>
      </w:r>
      <w:r>
        <w:rPr>
          <w:spacing w:val="-4"/>
        </w:rPr>
        <w:t xml:space="preserve"> </w:t>
      </w:r>
      <w:r>
        <w:t>and</w:t>
      </w:r>
      <w:r>
        <w:rPr>
          <w:spacing w:val="-4"/>
        </w:rPr>
        <w:t xml:space="preserve"> </w:t>
      </w:r>
      <w:r>
        <w:t>financial</w:t>
      </w:r>
      <w:r>
        <w:rPr>
          <w:spacing w:val="-3"/>
        </w:rPr>
        <w:t xml:space="preserve"> </w:t>
      </w:r>
      <w:r>
        <w:t>accounting</w:t>
      </w:r>
      <w:r>
        <w:rPr>
          <w:spacing w:val="-2"/>
        </w:rPr>
        <w:t xml:space="preserve"> </w:t>
      </w:r>
      <w:r>
        <w:t>as</w:t>
      </w:r>
      <w:r>
        <w:rPr>
          <w:spacing w:val="-2"/>
        </w:rPr>
        <w:t xml:space="preserve"> </w:t>
      </w:r>
      <w:r>
        <w:t>isolated disciplines,</w:t>
      </w:r>
      <w:r>
        <w:rPr>
          <w:spacing w:val="-6"/>
        </w:rPr>
        <w:t xml:space="preserve"> </w:t>
      </w:r>
      <w:r>
        <w:t>creating</w:t>
      </w:r>
      <w:r>
        <w:rPr>
          <w:spacing w:val="-8"/>
        </w:rPr>
        <w:t xml:space="preserve"> </w:t>
      </w:r>
      <w:r>
        <w:t>a</w:t>
      </w:r>
      <w:r>
        <w:rPr>
          <w:spacing w:val="-7"/>
        </w:rPr>
        <w:t xml:space="preserve"> </w:t>
      </w:r>
      <w:r>
        <w:t>closed</w:t>
      </w:r>
      <w:r>
        <w:rPr>
          <w:spacing w:val="-7"/>
        </w:rPr>
        <w:t xml:space="preserve"> </w:t>
      </w:r>
      <w:r>
        <w:t>intellectual</w:t>
      </w:r>
      <w:r>
        <w:rPr>
          <w:spacing w:val="-8"/>
        </w:rPr>
        <w:t xml:space="preserve"> </w:t>
      </w:r>
      <w:r>
        <w:t>loop</w:t>
      </w:r>
      <w:r>
        <w:rPr>
          <w:spacing w:val="-7"/>
        </w:rPr>
        <w:t xml:space="preserve"> </w:t>
      </w:r>
      <w:r>
        <w:t>(Belbin,</w:t>
      </w:r>
      <w:r>
        <w:rPr>
          <w:spacing w:val="-6"/>
        </w:rPr>
        <w:t xml:space="preserve"> </w:t>
      </w:r>
      <w:r>
        <w:t>1981).</w:t>
      </w:r>
      <w:r>
        <w:rPr>
          <w:spacing w:val="-8"/>
        </w:rPr>
        <w:t xml:space="preserve"> </w:t>
      </w:r>
      <w:r>
        <w:t>Judges</w:t>
      </w:r>
      <w:r>
        <w:rPr>
          <w:spacing w:val="-7"/>
        </w:rPr>
        <w:t xml:space="preserve"> </w:t>
      </w:r>
      <w:r>
        <w:t>and</w:t>
      </w:r>
      <w:r>
        <w:rPr>
          <w:spacing w:val="-7"/>
        </w:rPr>
        <w:t xml:space="preserve"> </w:t>
      </w:r>
      <w:r>
        <w:t>contract</w:t>
      </w:r>
      <w:r>
        <w:rPr>
          <w:spacing w:val="-6"/>
        </w:rPr>
        <w:t xml:space="preserve"> </w:t>
      </w:r>
      <w:r>
        <w:t>draftsmen</w:t>
      </w:r>
      <w:r>
        <w:rPr>
          <w:spacing w:val="-8"/>
        </w:rPr>
        <w:t xml:space="preserve"> </w:t>
      </w:r>
      <w:r>
        <w:t xml:space="preserve">assume universal corporate financial transparency, frequently ignoring overhead percentages' commercial </w:t>
      </w:r>
      <w:r>
        <w:rPr>
          <w:spacing w:val="-2"/>
        </w:rPr>
        <w:t>sensitivity.</w:t>
      </w:r>
    </w:p>
    <w:p w14:paraId="4F44610A" w14:textId="77777777" w:rsidR="00F64A0B" w:rsidRDefault="00000000">
      <w:pPr>
        <w:pStyle w:val="BodyText"/>
        <w:spacing w:before="113" w:line="266" w:lineRule="auto"/>
        <w:ind w:left="230" w:right="514"/>
        <w:jc w:val="both"/>
      </w:pPr>
      <w:r>
        <w:t>However, statutory frameworks and industry critiques highlight two distorting factors undermining these</w:t>
      </w:r>
      <w:r>
        <w:rPr>
          <w:spacing w:val="63"/>
        </w:rPr>
        <w:t xml:space="preserve"> </w:t>
      </w:r>
      <w:r>
        <w:t>legal</w:t>
      </w:r>
      <w:r>
        <w:rPr>
          <w:spacing w:val="62"/>
        </w:rPr>
        <w:t xml:space="preserve"> </w:t>
      </w:r>
      <w:r>
        <w:t>assumptions.</w:t>
      </w:r>
      <w:r>
        <w:rPr>
          <w:spacing w:val="64"/>
        </w:rPr>
        <w:t xml:space="preserve"> </w:t>
      </w:r>
      <w:r>
        <w:t>At</w:t>
      </w:r>
      <w:r>
        <w:rPr>
          <w:spacing w:val="62"/>
        </w:rPr>
        <w:t xml:space="preserve"> </w:t>
      </w:r>
      <w:r>
        <w:t>one</w:t>
      </w:r>
      <w:r>
        <w:rPr>
          <w:spacing w:val="63"/>
        </w:rPr>
        <w:t xml:space="preserve"> </w:t>
      </w:r>
      <w:r>
        <w:t>extreme,</w:t>
      </w:r>
      <w:r>
        <w:rPr>
          <w:spacing w:val="61"/>
        </w:rPr>
        <w:t xml:space="preserve"> </w:t>
      </w:r>
      <w:r>
        <w:t>the</w:t>
      </w:r>
      <w:r>
        <w:rPr>
          <w:spacing w:val="60"/>
        </w:rPr>
        <w:t xml:space="preserve"> </w:t>
      </w:r>
      <w:r>
        <w:t>Companies</w:t>
      </w:r>
      <w:r>
        <w:rPr>
          <w:spacing w:val="63"/>
        </w:rPr>
        <w:t xml:space="preserve"> </w:t>
      </w:r>
      <w:r>
        <w:t>Act</w:t>
      </w:r>
      <w:r>
        <w:rPr>
          <w:spacing w:val="62"/>
        </w:rPr>
        <w:t xml:space="preserve"> </w:t>
      </w:r>
      <w:r>
        <w:t>2006</w:t>
      </w:r>
      <w:r>
        <w:rPr>
          <w:spacing w:val="60"/>
        </w:rPr>
        <w:t xml:space="preserve"> </w:t>
      </w:r>
      <w:r>
        <w:t>permits</w:t>
      </w:r>
      <w:r>
        <w:rPr>
          <w:spacing w:val="61"/>
        </w:rPr>
        <w:t xml:space="preserve"> </w:t>
      </w:r>
      <w:r>
        <w:t>small</w:t>
      </w:r>
      <w:r>
        <w:rPr>
          <w:spacing w:val="62"/>
        </w:rPr>
        <w:t xml:space="preserve"> </w:t>
      </w:r>
      <w:r>
        <w:t>and</w:t>
      </w:r>
      <w:r>
        <w:rPr>
          <w:spacing w:val="63"/>
        </w:rPr>
        <w:t xml:space="preserve"> </w:t>
      </w:r>
      <w:r>
        <w:t>micro</w:t>
      </w:r>
    </w:p>
    <w:p w14:paraId="4F44610B" w14:textId="77777777" w:rsidR="00F64A0B" w:rsidRDefault="00F64A0B">
      <w:pPr>
        <w:pStyle w:val="BodyText"/>
        <w:spacing w:line="266" w:lineRule="auto"/>
        <w:jc w:val="both"/>
        <w:sectPr w:rsidR="00F64A0B">
          <w:headerReference w:type="default" r:id="rId294"/>
          <w:footerReference w:type="default" r:id="rId295"/>
          <w:pgSz w:w="11900" w:h="16840"/>
          <w:pgMar w:top="280" w:right="566" w:bottom="800" w:left="850" w:header="0" w:footer="620" w:gutter="0"/>
          <w:cols w:space="720"/>
        </w:sectPr>
      </w:pPr>
    </w:p>
    <w:p w14:paraId="4F44610C" w14:textId="77777777" w:rsidR="00F64A0B" w:rsidRDefault="00000000">
      <w:pPr>
        <w:pStyle w:val="BodyText"/>
        <w:spacing w:before="247"/>
      </w:pPr>
      <w:r>
        <w:rPr>
          <w:noProof/>
        </w:rPr>
        <w:lastRenderedPageBreak/>
        <mc:AlternateContent>
          <mc:Choice Requires="wps">
            <w:drawing>
              <wp:anchor distT="0" distB="0" distL="0" distR="0" simplePos="0" relativeHeight="486149632" behindDoc="1" locked="0" layoutInCell="1" allowOverlap="1" wp14:anchorId="4F44631E" wp14:editId="4F44631F">
                <wp:simplePos x="0" y="0"/>
                <wp:positionH relativeFrom="page">
                  <wp:posOffset>679683</wp:posOffset>
                </wp:positionH>
                <wp:positionV relativeFrom="page">
                  <wp:posOffset>471865</wp:posOffset>
                </wp:positionV>
                <wp:extent cx="5889625" cy="128905"/>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9625" cy="128905"/>
                        </a:xfrm>
                        <a:custGeom>
                          <a:avLst/>
                          <a:gdLst/>
                          <a:ahLst/>
                          <a:cxnLst/>
                          <a:rect l="l" t="t" r="r" b="b"/>
                          <a:pathLst>
                            <a:path w="5889625" h="128905">
                              <a:moveTo>
                                <a:pt x="5889362" y="0"/>
                              </a:moveTo>
                              <a:lnTo>
                                <a:pt x="0" y="0"/>
                              </a:lnTo>
                              <a:lnTo>
                                <a:pt x="0" y="128616"/>
                              </a:lnTo>
                              <a:lnTo>
                                <a:pt x="5889362" y="128616"/>
                              </a:lnTo>
                              <a:lnTo>
                                <a:pt x="588936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39F554" id="Graphic 246" o:spid="_x0000_s1026" style="position:absolute;margin-left:53.5pt;margin-top:37.15pt;width:463.75pt;height:10.15pt;z-index:-17166848;visibility:visible;mso-wrap-style:square;mso-wrap-distance-left:0;mso-wrap-distance-top:0;mso-wrap-distance-right:0;mso-wrap-distance-bottom:0;mso-position-horizontal:absolute;mso-position-horizontal-relative:page;mso-position-vertical:absolute;mso-position-vertical-relative:page;v-text-anchor:top" coordsize="5889625,12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YFJgIAAMUEAAAOAAAAZHJzL2Uyb0RvYy54bWysVMFu2zAMvQ/YPwi6L04yJEiNOMXQIsOA&#10;oivQDDsrshwbk0WNUmLn70fJkWtspw3zQabMJ+rxkfT2vm81uyh0DZiCL2ZzzpSRUDbmVPBvh/2H&#10;DWfOC1MKDUYV/Kocv9+9f7ftbK6WUIMuFTIKYlze2YLX3ts8y5ysVSvcDKwy5KwAW+Fpi6esRNFR&#10;9FZny/l8nXWApUWQyjn6+jg4+S7Gryol/deqcsozXXDi5uOKcT2GNdttRX5CYetG3miIf2DRisbQ&#10;pWOoR+EFO2PzR6i2kQgOKj+T0GZQVY1UMQfKZjH/LZvXWlgVcyFxnB1lcv8vrHy+vNoXDNSdfQL5&#10;w5EiWWddPnrCxt0wfYVtwBJx1kcVr6OKqvdM0sfVZnO3Xq44k+RbLDd381WQORN5Oi3Pzn9WECOJ&#10;y5PzQxXKZIk6WbI3yUSqZaiijlX0nFEVkTOq4nGoohU+nAv0gsm6CZV6ZBLcLVzUASLQhzQC44/r&#10;JWcpGeL6htFmiqUmmqCSL71tjDdgKPX1Yn1LPQHSewBOL/5LeGxd4pkCSg1ODTKH7KPeoyKEm2ru&#10;QDflvtE6SODwdHzQyC6CxN3H58Z5AosdMTRBaIcjlNcXZB3NTcHdz7NAxZn+Yqgxw5AlA5NxTAZ6&#10;/QBxFKP66Pyh/y7QMktmwT310DOkthd5ag7iHwADNpw08OnsoWpC50RuA6PbhmYl5n+b6zCM031E&#10;vf19dr8AAAD//wMAUEsDBBQABgAIAAAAIQDcM9TK4QAAAAoBAAAPAAAAZHJzL2Rvd25yZXYueG1s&#10;TI/BTsMwEETvSP0HaytxozY0bSHEqRAIiQtITSrg6MZLErDXUeymga/HPbXH0Yxm3mTr0Ro2YO9b&#10;RxKuZwIYUuV0S7WEbfl8dQvMB0VaGUco4Rc9rPPJRaZS7Q60waEINYsl5FMloQmhSzn3VYNW+Znr&#10;kKL35XqrQpR9zXWvDrHcGn4jxJJb1VJcaFSHjw1WP8XeSngzItmE9ntbPw3F3+Llo3z/fC2lvJyO&#10;D/fAAo7hFIYjfkSHPDLt3J60ZyZqsYpfgoRVMgd2DIh5sgC2k3CXLIHnGT+/kP8DAAD//wMAUEsB&#10;Ai0AFAAGAAgAAAAhALaDOJL+AAAA4QEAABMAAAAAAAAAAAAAAAAAAAAAAFtDb250ZW50X1R5cGVz&#10;XS54bWxQSwECLQAUAAYACAAAACEAOP0h/9YAAACUAQAACwAAAAAAAAAAAAAAAAAvAQAAX3JlbHMv&#10;LnJlbHNQSwECLQAUAAYACAAAACEA/ESGBSYCAADFBAAADgAAAAAAAAAAAAAAAAAuAgAAZHJzL2Uy&#10;b0RvYy54bWxQSwECLQAUAAYACAAAACEA3DPUyuEAAAAKAQAADwAAAAAAAAAAAAAAAACABAAAZHJz&#10;L2Rvd25yZXYueG1sUEsFBgAAAAAEAAQA8wAAAI4FAAAAAA==&#10;" path="m5889362,l,,,128616r5889362,l5889362,xe" stroked="f">
                <v:path arrowok="t"/>
                <w10:wrap anchorx="page" anchory="page"/>
              </v:shape>
            </w:pict>
          </mc:Fallback>
        </mc:AlternateContent>
      </w:r>
    </w:p>
    <w:p w14:paraId="4F44610D" w14:textId="77777777" w:rsidR="00F64A0B" w:rsidRDefault="00000000">
      <w:pPr>
        <w:pStyle w:val="BodyText"/>
        <w:spacing w:line="266" w:lineRule="auto"/>
        <w:ind w:left="230" w:right="508"/>
        <w:jc w:val="both"/>
      </w:pPr>
      <w:r>
        <w:t>companies to forgo auditing and shield administrative expenses via filleted accounts, omitting profit and loss statements (FRC, 2024). Conversely, complex financial reporting obscures indirect cost allocation</w:t>
      </w:r>
      <w:r>
        <w:rPr>
          <w:spacing w:val="-16"/>
        </w:rPr>
        <w:t xml:space="preserve"> </w:t>
      </w:r>
      <w:r>
        <w:t>to</w:t>
      </w:r>
      <w:r>
        <w:rPr>
          <w:spacing w:val="-15"/>
        </w:rPr>
        <w:t xml:space="preserve"> </w:t>
      </w:r>
      <w:r>
        <w:t>delayed</w:t>
      </w:r>
      <w:r>
        <w:rPr>
          <w:spacing w:val="-15"/>
        </w:rPr>
        <w:t xml:space="preserve"> </w:t>
      </w:r>
      <w:r>
        <w:t>projects</w:t>
      </w:r>
      <w:r>
        <w:rPr>
          <w:spacing w:val="-16"/>
        </w:rPr>
        <w:t xml:space="preserve"> </w:t>
      </w:r>
      <w:r>
        <w:t>for</w:t>
      </w:r>
      <w:r>
        <w:rPr>
          <w:spacing w:val="-15"/>
        </w:rPr>
        <w:t xml:space="preserve"> </w:t>
      </w:r>
      <w:r>
        <w:t>Tier</w:t>
      </w:r>
      <w:r>
        <w:rPr>
          <w:spacing w:val="-15"/>
        </w:rPr>
        <w:t xml:space="preserve"> </w:t>
      </w:r>
      <w:r>
        <w:t>1</w:t>
      </w:r>
      <w:r>
        <w:rPr>
          <w:spacing w:val="-15"/>
        </w:rPr>
        <w:t xml:space="preserve"> </w:t>
      </w:r>
      <w:r>
        <w:t>contractors</w:t>
      </w:r>
      <w:r>
        <w:rPr>
          <w:spacing w:val="-16"/>
        </w:rPr>
        <w:t xml:space="preserve"> </w:t>
      </w:r>
      <w:r>
        <w:t>(Champion,</w:t>
      </w:r>
      <w:r>
        <w:rPr>
          <w:spacing w:val="-15"/>
        </w:rPr>
        <w:t xml:space="preserve"> </w:t>
      </w:r>
      <w:r>
        <w:t>2021).</w:t>
      </w:r>
      <w:r>
        <w:rPr>
          <w:spacing w:val="-15"/>
        </w:rPr>
        <w:t xml:space="preserve"> </w:t>
      </w:r>
      <w:r>
        <w:t>Literature</w:t>
      </w:r>
      <w:r>
        <w:rPr>
          <w:spacing w:val="-16"/>
        </w:rPr>
        <w:t xml:space="preserve"> </w:t>
      </w:r>
      <w:r>
        <w:t>lacks</w:t>
      </w:r>
      <w:r>
        <w:rPr>
          <w:spacing w:val="-15"/>
        </w:rPr>
        <w:t xml:space="preserve"> </w:t>
      </w:r>
      <w:r>
        <w:t xml:space="preserve">comprehensive empirical evaluation of whether the sector can bridge this gap (Mastrandrea, 2024). </w:t>
      </w:r>
      <w:proofErr w:type="spellStart"/>
      <w:r>
        <w:t>Synthesising</w:t>
      </w:r>
      <w:proofErr w:type="spellEnd"/>
      <w:r>
        <w:t xml:space="preserve"> damage ascertainment doctrines with</w:t>
      </w:r>
      <w:r>
        <w:rPr>
          <w:spacing w:val="-1"/>
        </w:rPr>
        <w:t xml:space="preserve"> </w:t>
      </w:r>
      <w:r>
        <w:t>statutory accounting realities fills a critical gap, demonstrating contemporary judicial guidance is misaligned with diverse supply chain financial practices.</w:t>
      </w:r>
    </w:p>
    <w:p w14:paraId="4F44610E" w14:textId="77777777" w:rsidR="00F64A0B" w:rsidRDefault="00F64A0B">
      <w:pPr>
        <w:pStyle w:val="BodyText"/>
      </w:pPr>
    </w:p>
    <w:p w14:paraId="4F44610F" w14:textId="77777777" w:rsidR="00F64A0B" w:rsidRDefault="00F64A0B">
      <w:pPr>
        <w:pStyle w:val="BodyText"/>
        <w:spacing w:before="8"/>
      </w:pPr>
    </w:p>
    <w:p w14:paraId="4F446110" w14:textId="77777777" w:rsidR="00F64A0B" w:rsidRDefault="00000000">
      <w:pPr>
        <w:pStyle w:val="Heading7"/>
        <w:jc w:val="both"/>
      </w:pPr>
      <w:r>
        <w:t>Research</w:t>
      </w:r>
      <w:r>
        <w:rPr>
          <w:spacing w:val="-6"/>
        </w:rPr>
        <w:t xml:space="preserve"> </w:t>
      </w:r>
      <w:r>
        <w:rPr>
          <w:spacing w:val="-2"/>
        </w:rPr>
        <w:t>Design</w:t>
      </w:r>
    </w:p>
    <w:p w14:paraId="4F446111" w14:textId="77777777" w:rsidR="00F64A0B" w:rsidRDefault="00000000">
      <w:pPr>
        <w:pStyle w:val="BodyText"/>
        <w:spacing w:before="148" w:line="266" w:lineRule="auto"/>
        <w:ind w:left="230" w:right="512"/>
        <w:jc w:val="both"/>
      </w:pPr>
      <w:r>
        <w:t>To unfreeze this institutional stasis, the research employs a sequential, mixed-methods empirical design triangulating qualitative legal analysis with quantitative big data. First, doctrinal analysis is integrated with archival studies of historical project and dispute records to trace off-site overhead claims' evolution. This maps the trajectory from early approximation formulae to current judicial demands for strict statutory accounting evidence.</w:t>
      </w:r>
    </w:p>
    <w:p w14:paraId="4F446112" w14:textId="77777777" w:rsidR="00F64A0B" w:rsidRDefault="00000000">
      <w:pPr>
        <w:pStyle w:val="BodyText"/>
        <w:spacing w:before="116" w:line="266" w:lineRule="auto"/>
        <w:ind w:left="230" w:right="509"/>
        <w:jc w:val="both"/>
      </w:pPr>
      <w:r>
        <w:t>Second, building upon Hardman and Ramirez Santos (2023), this research longitudinally extends their corporate data analysis, narrowing its</w:t>
      </w:r>
      <w:r>
        <w:rPr>
          <w:spacing w:val="-2"/>
        </w:rPr>
        <w:t xml:space="preserve"> </w:t>
      </w:r>
      <w:r>
        <w:t>focus</w:t>
      </w:r>
      <w:r>
        <w:rPr>
          <w:spacing w:val="-2"/>
        </w:rPr>
        <w:t xml:space="preserve"> </w:t>
      </w:r>
      <w:r>
        <w:t>strictly</w:t>
      </w:r>
      <w:r>
        <w:rPr>
          <w:spacing w:val="-2"/>
        </w:rPr>
        <w:t xml:space="preserve"> </w:t>
      </w:r>
      <w:r>
        <w:t>to the UK construction sector. This involves extracting</w:t>
      </w:r>
      <w:r>
        <w:rPr>
          <w:spacing w:val="-2"/>
        </w:rPr>
        <w:t xml:space="preserve"> </w:t>
      </w:r>
      <w:r>
        <w:t>and</w:t>
      </w:r>
      <w:r>
        <w:rPr>
          <w:spacing w:val="-2"/>
        </w:rPr>
        <w:t xml:space="preserve"> </w:t>
      </w:r>
      <w:proofErr w:type="spellStart"/>
      <w:r>
        <w:t>analysing</w:t>
      </w:r>
      <w:proofErr w:type="spellEnd"/>
      <w:r>
        <w:rPr>
          <w:spacing w:val="-2"/>
        </w:rPr>
        <w:t xml:space="preserve"> </w:t>
      </w:r>
      <w:r>
        <w:t>over</w:t>
      </w:r>
      <w:r>
        <w:rPr>
          <w:spacing w:val="-1"/>
        </w:rPr>
        <w:t xml:space="preserve"> </w:t>
      </w:r>
      <w:r>
        <w:t>3</w:t>
      </w:r>
      <w:r>
        <w:rPr>
          <w:spacing w:val="-2"/>
        </w:rPr>
        <w:t xml:space="preserve"> </w:t>
      </w:r>
      <w:r>
        <w:t>million Companies House</w:t>
      </w:r>
      <w:r>
        <w:rPr>
          <w:spacing w:val="-2"/>
        </w:rPr>
        <w:t xml:space="preserve"> </w:t>
      </w:r>
      <w:proofErr w:type="spellStart"/>
      <w:r>
        <w:t>iXBRL</w:t>
      </w:r>
      <w:proofErr w:type="spellEnd"/>
      <w:r>
        <w:rPr>
          <w:spacing w:val="-2"/>
        </w:rPr>
        <w:t xml:space="preserve"> </w:t>
      </w:r>
      <w:r>
        <w:t>records</w:t>
      </w:r>
      <w:r>
        <w:rPr>
          <w:spacing w:val="-4"/>
        </w:rPr>
        <w:t xml:space="preserve"> </w:t>
      </w:r>
      <w:r>
        <w:t>across</w:t>
      </w:r>
      <w:r>
        <w:rPr>
          <w:spacing w:val="-1"/>
        </w:rPr>
        <w:t xml:space="preserve"> </w:t>
      </w:r>
      <w:r>
        <w:t>a</w:t>
      </w:r>
      <w:r>
        <w:rPr>
          <w:spacing w:val="-2"/>
        </w:rPr>
        <w:t xml:space="preserve"> </w:t>
      </w:r>
      <w:r>
        <w:t>10-year</w:t>
      </w:r>
      <w:r>
        <w:rPr>
          <w:spacing w:val="-1"/>
        </w:rPr>
        <w:t xml:space="preserve"> </w:t>
      </w:r>
      <w:r>
        <w:t>period.</w:t>
      </w:r>
      <w:r>
        <w:rPr>
          <w:spacing w:val="-3"/>
        </w:rPr>
        <w:t xml:space="preserve"> </w:t>
      </w:r>
      <w:r>
        <w:t>A Python script isolates construction and off-site manufacturing entities, extracting specific financial components. First, this empirically tests the longitudinal significance of administrative expenses</w:t>
      </w:r>
      <w:r>
        <w:rPr>
          <w:spacing w:val="-1"/>
        </w:rPr>
        <w:t xml:space="preserve"> </w:t>
      </w:r>
      <w:r>
        <w:t>and profit to justify this research. Second, it tests construction companies’ ability to provide audited administrative expenses constituting the strong evidence required by modern case law, without waiving statutory privacy veils.</w:t>
      </w:r>
    </w:p>
    <w:p w14:paraId="4F446113" w14:textId="77777777" w:rsidR="00F64A0B" w:rsidRDefault="00000000">
      <w:pPr>
        <w:pStyle w:val="BodyText"/>
        <w:spacing w:before="115" w:line="266" w:lineRule="auto"/>
        <w:ind w:left="230" w:right="515"/>
        <w:jc w:val="both"/>
      </w:pPr>
      <w:r>
        <w:t xml:space="preserve">Third, to </w:t>
      </w:r>
      <w:proofErr w:type="spellStart"/>
      <w:r>
        <w:t>contextualise</w:t>
      </w:r>
      <w:proofErr w:type="spellEnd"/>
      <w:r>
        <w:t xml:space="preserve"> financial statement submissions, a construction accounting professional survey interrogates internal practices, specifically how indirect costs are allocated to projects for potential overhead claims.</w:t>
      </w:r>
    </w:p>
    <w:p w14:paraId="4F446114" w14:textId="77777777" w:rsidR="00F64A0B" w:rsidRDefault="00000000">
      <w:pPr>
        <w:pStyle w:val="BodyText"/>
        <w:spacing w:before="118" w:line="266" w:lineRule="auto"/>
        <w:ind w:left="230" w:right="508"/>
        <w:jc w:val="both"/>
      </w:pPr>
      <w:r>
        <w:t>Finally, the</w:t>
      </w:r>
      <w:r>
        <w:rPr>
          <w:spacing w:val="-3"/>
        </w:rPr>
        <w:t xml:space="preserve"> </w:t>
      </w:r>
      <w:r>
        <w:t xml:space="preserve">research </w:t>
      </w:r>
      <w:proofErr w:type="spellStart"/>
      <w:r>
        <w:t>utilises</w:t>
      </w:r>
      <w:proofErr w:type="spellEnd"/>
      <w:r>
        <w:t xml:space="preserve"> a</w:t>
      </w:r>
      <w:r>
        <w:rPr>
          <w:spacing w:val="-3"/>
        </w:rPr>
        <w:t xml:space="preserve"> </w:t>
      </w:r>
      <w:r>
        <w:t>two-round</w:t>
      </w:r>
      <w:r>
        <w:rPr>
          <w:spacing w:val="-1"/>
        </w:rPr>
        <w:t xml:space="preserve"> </w:t>
      </w:r>
      <w:proofErr w:type="spellStart"/>
      <w:r>
        <w:t>eDelphi</w:t>
      </w:r>
      <w:proofErr w:type="spellEnd"/>
      <w:r>
        <w:rPr>
          <w:spacing w:val="-3"/>
        </w:rPr>
        <w:t xml:space="preserve"> </w:t>
      </w:r>
      <w:r>
        <w:t>panel</w:t>
      </w:r>
      <w:r>
        <w:rPr>
          <w:spacing w:val="-1"/>
        </w:rPr>
        <w:t xml:space="preserve"> </w:t>
      </w:r>
      <w:r>
        <w:t>(</w:t>
      </w:r>
      <w:proofErr w:type="spellStart"/>
      <w:r>
        <w:t>Linstone</w:t>
      </w:r>
      <w:proofErr w:type="spellEnd"/>
      <w:r>
        <w:rPr>
          <w:spacing w:val="-3"/>
        </w:rPr>
        <w:t xml:space="preserve"> </w:t>
      </w:r>
      <w:r>
        <w:t>and Turoff, 1975) comprising</w:t>
      </w:r>
      <w:r>
        <w:rPr>
          <w:spacing w:val="-1"/>
        </w:rPr>
        <w:t xml:space="preserve"> </w:t>
      </w:r>
      <w:r>
        <w:t>legal and construction professionals. Prior to round one, participants receive the preceding triangulated empirical results to illuminate Lewin's field and unfreeze institutional stasis, a sequential mixed-methods</w:t>
      </w:r>
      <w:r>
        <w:rPr>
          <w:spacing w:val="-6"/>
        </w:rPr>
        <w:t xml:space="preserve"> </w:t>
      </w:r>
      <w:r>
        <w:t>preparatory</w:t>
      </w:r>
      <w:r>
        <w:rPr>
          <w:spacing w:val="-4"/>
        </w:rPr>
        <w:t xml:space="preserve"> </w:t>
      </w:r>
      <w:r>
        <w:t>sequence</w:t>
      </w:r>
      <w:r>
        <w:rPr>
          <w:spacing w:val="-4"/>
        </w:rPr>
        <w:t xml:space="preserve"> </w:t>
      </w:r>
      <w:r>
        <w:t>justified</w:t>
      </w:r>
      <w:r>
        <w:rPr>
          <w:spacing w:val="-4"/>
        </w:rPr>
        <w:t xml:space="preserve"> </w:t>
      </w:r>
      <w:r>
        <w:t>by</w:t>
      </w:r>
      <w:r>
        <w:rPr>
          <w:spacing w:val="-4"/>
        </w:rPr>
        <w:t xml:space="preserve"> </w:t>
      </w:r>
      <w:r>
        <w:t>Creswell</w:t>
      </w:r>
      <w:r>
        <w:rPr>
          <w:spacing w:val="-5"/>
        </w:rPr>
        <w:t xml:space="preserve"> </w:t>
      </w:r>
      <w:r>
        <w:t>and</w:t>
      </w:r>
      <w:r>
        <w:rPr>
          <w:spacing w:val="-4"/>
        </w:rPr>
        <w:t xml:space="preserve"> </w:t>
      </w:r>
      <w:r>
        <w:t>Plano</w:t>
      </w:r>
      <w:r>
        <w:rPr>
          <w:spacing w:val="-4"/>
        </w:rPr>
        <w:t xml:space="preserve"> </w:t>
      </w:r>
      <w:r>
        <w:t>Clark</w:t>
      </w:r>
      <w:r>
        <w:rPr>
          <w:spacing w:val="-3"/>
        </w:rPr>
        <w:t xml:space="preserve"> </w:t>
      </w:r>
      <w:r>
        <w:t>(2018).</w:t>
      </w:r>
      <w:r>
        <w:rPr>
          <w:spacing w:val="-5"/>
        </w:rPr>
        <w:t xml:space="preserve"> </w:t>
      </w:r>
      <w:r>
        <w:t>In</w:t>
      </w:r>
      <w:r>
        <w:rPr>
          <w:spacing w:val="-4"/>
        </w:rPr>
        <w:t xml:space="preserve"> </w:t>
      </w:r>
      <w:r>
        <w:t>round</w:t>
      </w:r>
      <w:r>
        <w:rPr>
          <w:spacing w:val="-4"/>
        </w:rPr>
        <w:t xml:space="preserve"> </w:t>
      </w:r>
      <w:r>
        <w:t>one,</w:t>
      </w:r>
      <w:r>
        <w:rPr>
          <w:spacing w:val="-5"/>
        </w:rPr>
        <w:t xml:space="preserve"> </w:t>
      </w:r>
      <w:r>
        <w:t>the</w:t>
      </w:r>
      <w:r>
        <w:rPr>
          <w:spacing w:val="-4"/>
        </w:rPr>
        <w:t xml:space="preserve"> </w:t>
      </w:r>
      <w:r>
        <w:t>panel provides</w:t>
      </w:r>
      <w:r>
        <w:rPr>
          <w:spacing w:val="-9"/>
        </w:rPr>
        <w:t xml:space="preserve"> </w:t>
      </w:r>
      <w:r>
        <w:t>qualitative</w:t>
      </w:r>
      <w:r>
        <w:rPr>
          <w:spacing w:val="-10"/>
        </w:rPr>
        <w:t xml:space="preserve"> </w:t>
      </w:r>
      <w:r>
        <w:t>details</w:t>
      </w:r>
      <w:r>
        <w:rPr>
          <w:spacing w:val="-9"/>
        </w:rPr>
        <w:t xml:space="preserve"> </w:t>
      </w:r>
      <w:r>
        <w:t>of</w:t>
      </w:r>
      <w:r>
        <w:rPr>
          <w:spacing w:val="-8"/>
        </w:rPr>
        <w:t xml:space="preserve"> </w:t>
      </w:r>
      <w:r>
        <w:t>problem</w:t>
      </w:r>
      <w:r>
        <w:rPr>
          <w:spacing w:val="-11"/>
        </w:rPr>
        <w:t xml:space="preserve"> </w:t>
      </w:r>
      <w:r>
        <w:t>areas</w:t>
      </w:r>
      <w:r>
        <w:rPr>
          <w:spacing w:val="-9"/>
        </w:rPr>
        <w:t xml:space="preserve"> </w:t>
      </w:r>
      <w:r>
        <w:t>in</w:t>
      </w:r>
      <w:r>
        <w:rPr>
          <w:spacing w:val="-12"/>
        </w:rPr>
        <w:t xml:space="preserve"> </w:t>
      </w:r>
      <w:r>
        <w:t>overhead</w:t>
      </w:r>
      <w:r>
        <w:rPr>
          <w:spacing w:val="-13"/>
        </w:rPr>
        <w:t xml:space="preserve"> </w:t>
      </w:r>
      <w:r>
        <w:t>claim</w:t>
      </w:r>
      <w:r>
        <w:rPr>
          <w:spacing w:val="-9"/>
        </w:rPr>
        <w:t xml:space="preserve"> </w:t>
      </w:r>
      <w:r>
        <w:t>law</w:t>
      </w:r>
      <w:r>
        <w:rPr>
          <w:spacing w:val="-13"/>
        </w:rPr>
        <w:t xml:space="preserve"> </w:t>
      </w:r>
      <w:r>
        <w:t>and</w:t>
      </w:r>
      <w:r>
        <w:rPr>
          <w:spacing w:val="-10"/>
        </w:rPr>
        <w:t xml:space="preserve"> </w:t>
      </w:r>
      <w:r>
        <w:t>practice,</w:t>
      </w:r>
      <w:r>
        <w:rPr>
          <w:spacing w:val="-11"/>
        </w:rPr>
        <w:t xml:space="preserve"> </w:t>
      </w:r>
      <w:r>
        <w:t>confirming</w:t>
      </w:r>
      <w:r>
        <w:rPr>
          <w:spacing w:val="-13"/>
        </w:rPr>
        <w:t xml:space="preserve"> </w:t>
      </w:r>
      <w:r>
        <w:t>the</w:t>
      </w:r>
      <w:r>
        <w:rPr>
          <w:spacing w:val="-15"/>
        </w:rPr>
        <w:t xml:space="preserve"> </w:t>
      </w:r>
      <w:r>
        <w:t>field's parameters.</w:t>
      </w:r>
      <w:r>
        <w:rPr>
          <w:spacing w:val="-10"/>
        </w:rPr>
        <w:t xml:space="preserve"> </w:t>
      </w:r>
      <w:r>
        <w:t>In</w:t>
      </w:r>
      <w:r>
        <w:rPr>
          <w:spacing w:val="-9"/>
        </w:rPr>
        <w:t xml:space="preserve"> </w:t>
      </w:r>
      <w:r>
        <w:t>round</w:t>
      </w:r>
      <w:r>
        <w:rPr>
          <w:spacing w:val="-12"/>
        </w:rPr>
        <w:t xml:space="preserve"> </w:t>
      </w:r>
      <w:r>
        <w:t>two,</w:t>
      </w:r>
      <w:r>
        <w:rPr>
          <w:spacing w:val="-7"/>
        </w:rPr>
        <w:t xml:space="preserve"> </w:t>
      </w:r>
      <w:r>
        <w:t>participants</w:t>
      </w:r>
      <w:r>
        <w:rPr>
          <w:spacing w:val="-8"/>
        </w:rPr>
        <w:t xml:space="preserve"> </w:t>
      </w:r>
      <w:r>
        <w:t>attach</w:t>
      </w:r>
      <w:r>
        <w:rPr>
          <w:spacing w:val="-9"/>
        </w:rPr>
        <w:t xml:space="preserve"> </w:t>
      </w:r>
      <w:r>
        <w:t>a</w:t>
      </w:r>
      <w:r>
        <w:rPr>
          <w:spacing w:val="-9"/>
        </w:rPr>
        <w:t xml:space="preserve"> </w:t>
      </w:r>
      <w:r>
        <w:t>weight,</w:t>
      </w:r>
      <w:r>
        <w:rPr>
          <w:spacing w:val="-7"/>
        </w:rPr>
        <w:t xml:space="preserve"> </w:t>
      </w:r>
      <w:r>
        <w:t>or</w:t>
      </w:r>
      <w:r>
        <w:rPr>
          <w:spacing w:val="-10"/>
        </w:rPr>
        <w:t xml:space="preserve"> </w:t>
      </w:r>
      <w:r>
        <w:t>valence,</w:t>
      </w:r>
      <w:r>
        <w:rPr>
          <w:spacing w:val="-10"/>
        </w:rPr>
        <w:t xml:space="preserve"> </w:t>
      </w:r>
      <w:r>
        <w:t>to</w:t>
      </w:r>
      <w:r>
        <w:rPr>
          <w:spacing w:val="-9"/>
        </w:rPr>
        <w:t xml:space="preserve"> </w:t>
      </w:r>
      <w:r>
        <w:t>this</w:t>
      </w:r>
      <w:r>
        <w:rPr>
          <w:spacing w:val="-8"/>
        </w:rPr>
        <w:t xml:space="preserve"> </w:t>
      </w:r>
      <w:r>
        <w:t>qualitative</w:t>
      </w:r>
      <w:r>
        <w:rPr>
          <w:spacing w:val="-9"/>
        </w:rPr>
        <w:t xml:space="preserve"> </w:t>
      </w:r>
      <w:r>
        <w:t>list.</w:t>
      </w:r>
      <w:r>
        <w:rPr>
          <w:spacing w:val="-7"/>
        </w:rPr>
        <w:t xml:space="preserve"> </w:t>
      </w:r>
      <w:r>
        <w:t>This</w:t>
      </w:r>
      <w:r>
        <w:rPr>
          <w:spacing w:val="-8"/>
        </w:rPr>
        <w:t xml:space="preserve"> </w:t>
      </w:r>
      <w:r>
        <w:t>iterative process</w:t>
      </w:r>
      <w:r>
        <w:rPr>
          <w:spacing w:val="-16"/>
        </w:rPr>
        <w:t xml:space="preserve"> </w:t>
      </w:r>
      <w:r>
        <w:t>delivers</w:t>
      </w:r>
      <w:r>
        <w:rPr>
          <w:spacing w:val="-15"/>
        </w:rPr>
        <w:t xml:space="preserve"> </w:t>
      </w:r>
      <w:r>
        <w:t>answers,</w:t>
      </w:r>
      <w:r>
        <w:rPr>
          <w:spacing w:val="-15"/>
        </w:rPr>
        <w:t xml:space="preserve"> </w:t>
      </w:r>
      <w:r>
        <w:t>grouped</w:t>
      </w:r>
      <w:r>
        <w:rPr>
          <w:spacing w:val="-16"/>
        </w:rPr>
        <w:t xml:space="preserve"> </w:t>
      </w:r>
      <w:r>
        <w:t>by</w:t>
      </w:r>
      <w:r>
        <w:rPr>
          <w:spacing w:val="-15"/>
        </w:rPr>
        <w:t xml:space="preserve"> </w:t>
      </w:r>
      <w:r>
        <w:t>stakeholder</w:t>
      </w:r>
      <w:r>
        <w:rPr>
          <w:spacing w:val="-15"/>
        </w:rPr>
        <w:t xml:space="preserve"> </w:t>
      </w:r>
      <w:r>
        <w:t>cohort,</w:t>
      </w:r>
      <w:r>
        <w:rPr>
          <w:spacing w:val="-15"/>
        </w:rPr>
        <w:t xml:space="preserve"> </w:t>
      </w:r>
      <w:r>
        <w:t>identifying</w:t>
      </w:r>
      <w:r>
        <w:rPr>
          <w:spacing w:val="-16"/>
        </w:rPr>
        <w:t xml:space="preserve"> </w:t>
      </w:r>
      <w:r>
        <w:t>key</w:t>
      </w:r>
      <w:r>
        <w:rPr>
          <w:spacing w:val="-15"/>
        </w:rPr>
        <w:t xml:space="preserve"> </w:t>
      </w:r>
      <w:r>
        <w:t>problems</w:t>
      </w:r>
      <w:r>
        <w:rPr>
          <w:spacing w:val="-15"/>
        </w:rPr>
        <w:t xml:space="preserve"> </w:t>
      </w:r>
      <w:r>
        <w:t>upon</w:t>
      </w:r>
      <w:r>
        <w:rPr>
          <w:spacing w:val="-16"/>
        </w:rPr>
        <w:t xml:space="preserve"> </w:t>
      </w:r>
      <w:r>
        <w:t>which</w:t>
      </w:r>
      <w:r>
        <w:rPr>
          <w:spacing w:val="-15"/>
        </w:rPr>
        <w:t xml:space="preserve"> </w:t>
      </w:r>
      <w:r>
        <w:t>reform must focus and why.</w:t>
      </w:r>
    </w:p>
    <w:p w14:paraId="4F446115" w14:textId="77777777" w:rsidR="00F64A0B" w:rsidRDefault="00F64A0B">
      <w:pPr>
        <w:pStyle w:val="BodyText"/>
      </w:pPr>
    </w:p>
    <w:p w14:paraId="4F446116" w14:textId="77777777" w:rsidR="00F64A0B" w:rsidRDefault="00F64A0B">
      <w:pPr>
        <w:pStyle w:val="BodyText"/>
        <w:spacing w:before="7"/>
      </w:pPr>
    </w:p>
    <w:p w14:paraId="4F446117" w14:textId="77777777" w:rsidR="00F64A0B" w:rsidRDefault="00000000">
      <w:pPr>
        <w:pStyle w:val="Heading7"/>
        <w:jc w:val="both"/>
      </w:pPr>
      <w:r>
        <w:t>Contribution</w:t>
      </w:r>
      <w:r>
        <w:rPr>
          <w:spacing w:val="-10"/>
        </w:rPr>
        <w:t xml:space="preserve"> </w:t>
      </w:r>
      <w:r>
        <w:t>to</w:t>
      </w:r>
      <w:r>
        <w:rPr>
          <w:spacing w:val="-6"/>
        </w:rPr>
        <w:t xml:space="preserve"> </w:t>
      </w:r>
      <w:r>
        <w:t>Knowledge</w:t>
      </w:r>
      <w:r>
        <w:rPr>
          <w:spacing w:val="-5"/>
        </w:rPr>
        <w:t xml:space="preserve"> </w:t>
      </w:r>
      <w:r>
        <w:t>and</w:t>
      </w:r>
      <w:r>
        <w:rPr>
          <w:spacing w:val="-5"/>
        </w:rPr>
        <w:t xml:space="preserve"> </w:t>
      </w:r>
      <w:r>
        <w:t>Potential</w:t>
      </w:r>
      <w:r>
        <w:rPr>
          <w:spacing w:val="-5"/>
        </w:rPr>
        <w:t xml:space="preserve"> </w:t>
      </w:r>
      <w:r>
        <w:t>Impact</w:t>
      </w:r>
      <w:r>
        <w:rPr>
          <w:spacing w:val="-4"/>
        </w:rPr>
        <w:t xml:space="preserve"> </w:t>
      </w:r>
      <w:r>
        <w:t>of</w:t>
      </w:r>
      <w:r>
        <w:rPr>
          <w:spacing w:val="-5"/>
        </w:rPr>
        <w:t xml:space="preserve"> </w:t>
      </w:r>
      <w:r>
        <w:rPr>
          <w:spacing w:val="-2"/>
        </w:rPr>
        <w:t>Research</w:t>
      </w:r>
    </w:p>
    <w:p w14:paraId="4F446118" w14:textId="77777777" w:rsidR="00F64A0B" w:rsidRDefault="00F64A0B">
      <w:pPr>
        <w:pStyle w:val="BodyText"/>
        <w:rPr>
          <w:b/>
        </w:rPr>
      </w:pPr>
    </w:p>
    <w:p w14:paraId="4F446119" w14:textId="77777777" w:rsidR="00F64A0B" w:rsidRDefault="00F64A0B">
      <w:pPr>
        <w:pStyle w:val="BodyText"/>
        <w:spacing w:before="41"/>
        <w:rPr>
          <w:b/>
        </w:rPr>
      </w:pPr>
    </w:p>
    <w:p w14:paraId="4F44611A" w14:textId="77777777" w:rsidR="00F64A0B" w:rsidRDefault="00000000">
      <w:pPr>
        <w:pStyle w:val="BodyText"/>
        <w:spacing w:line="266" w:lineRule="auto"/>
        <w:ind w:left="230" w:right="507"/>
        <w:jc w:val="both"/>
      </w:pPr>
      <w:r>
        <w:t>The primary knowledge contribution is the unprecedented empirical quantification of the 'Ascertainment</w:t>
      </w:r>
      <w:r>
        <w:rPr>
          <w:spacing w:val="-11"/>
        </w:rPr>
        <w:t xml:space="preserve"> </w:t>
      </w:r>
      <w:r>
        <w:t>Trap'.</w:t>
      </w:r>
      <w:r>
        <w:rPr>
          <w:spacing w:val="-11"/>
        </w:rPr>
        <w:t xml:space="preserve"> </w:t>
      </w:r>
      <w:proofErr w:type="spellStart"/>
      <w:r>
        <w:t>Analysing</w:t>
      </w:r>
      <w:proofErr w:type="spellEnd"/>
      <w:r>
        <w:rPr>
          <w:spacing w:val="-13"/>
        </w:rPr>
        <w:t xml:space="preserve"> </w:t>
      </w:r>
      <w:r>
        <w:t>this</w:t>
      </w:r>
      <w:r>
        <w:rPr>
          <w:spacing w:val="-12"/>
        </w:rPr>
        <w:t xml:space="preserve"> </w:t>
      </w:r>
      <w:r>
        <w:t>quantity</w:t>
      </w:r>
      <w:r>
        <w:rPr>
          <w:spacing w:val="-12"/>
        </w:rPr>
        <w:t xml:space="preserve"> </w:t>
      </w:r>
      <w:r>
        <w:t>of</w:t>
      </w:r>
      <w:r>
        <w:rPr>
          <w:spacing w:val="-11"/>
        </w:rPr>
        <w:t xml:space="preserve"> </w:t>
      </w:r>
      <w:proofErr w:type="spellStart"/>
      <w:r>
        <w:t>iXBRL</w:t>
      </w:r>
      <w:proofErr w:type="spellEnd"/>
      <w:r>
        <w:rPr>
          <w:spacing w:val="-12"/>
        </w:rPr>
        <w:t xml:space="preserve"> </w:t>
      </w:r>
      <w:r>
        <w:t>records</w:t>
      </w:r>
      <w:r>
        <w:rPr>
          <w:spacing w:val="-14"/>
        </w:rPr>
        <w:t xml:space="preserve"> </w:t>
      </w:r>
      <w:r>
        <w:t>reveals</w:t>
      </w:r>
      <w:r>
        <w:rPr>
          <w:spacing w:val="-12"/>
        </w:rPr>
        <w:t xml:space="preserve"> </w:t>
      </w:r>
      <w:r>
        <w:t>a</w:t>
      </w:r>
      <w:r>
        <w:rPr>
          <w:spacing w:val="-12"/>
        </w:rPr>
        <w:t xml:space="preserve"> </w:t>
      </w:r>
      <w:r>
        <w:t>severe</w:t>
      </w:r>
      <w:r>
        <w:rPr>
          <w:spacing w:val="-12"/>
        </w:rPr>
        <w:t xml:space="preserve"> </w:t>
      </w:r>
      <w:r>
        <w:t>V-shaped</w:t>
      </w:r>
      <w:r>
        <w:rPr>
          <w:spacing w:val="-12"/>
        </w:rPr>
        <w:t xml:space="preserve"> </w:t>
      </w:r>
      <w:r>
        <w:t>distribution in compliance capacity, definitively proving that companies capable of satisfying strict court criteria for overhead recovery, without disclosing key competitive ratios, comprise less than 0.1% of the sector. This rebuts the legal assumption that actual loss can be universally ascertained via audited accounts. Methodologically, integrating these archival studies is distinct, as historical standard form development</w:t>
      </w:r>
      <w:r>
        <w:rPr>
          <w:spacing w:val="-6"/>
        </w:rPr>
        <w:t xml:space="preserve"> </w:t>
      </w:r>
      <w:r>
        <w:t>records</w:t>
      </w:r>
      <w:r>
        <w:rPr>
          <w:spacing w:val="-7"/>
        </w:rPr>
        <w:t xml:space="preserve"> </w:t>
      </w:r>
      <w:r>
        <w:t>are</w:t>
      </w:r>
      <w:r>
        <w:rPr>
          <w:spacing w:val="-7"/>
        </w:rPr>
        <w:t xml:space="preserve"> </w:t>
      </w:r>
      <w:r>
        <w:t>rarely</w:t>
      </w:r>
      <w:r>
        <w:rPr>
          <w:spacing w:val="-7"/>
        </w:rPr>
        <w:t xml:space="preserve"> </w:t>
      </w:r>
      <w:r>
        <w:t>interrogated</w:t>
      </w:r>
      <w:r>
        <w:rPr>
          <w:spacing w:val="-9"/>
        </w:rPr>
        <w:t xml:space="preserve"> </w:t>
      </w:r>
      <w:r>
        <w:t>for</w:t>
      </w:r>
      <w:r>
        <w:rPr>
          <w:spacing w:val="-9"/>
        </w:rPr>
        <w:t xml:space="preserve"> </w:t>
      </w:r>
      <w:r>
        <w:t>this</w:t>
      </w:r>
      <w:r>
        <w:rPr>
          <w:spacing w:val="-5"/>
        </w:rPr>
        <w:t xml:space="preserve"> </w:t>
      </w:r>
      <w:r>
        <w:t>purpose.</w:t>
      </w:r>
      <w:r>
        <w:rPr>
          <w:spacing w:val="-6"/>
        </w:rPr>
        <w:t xml:space="preserve"> </w:t>
      </w:r>
      <w:r>
        <w:t>Theoretically,</w:t>
      </w:r>
      <w:r>
        <w:rPr>
          <w:spacing w:val="-8"/>
        </w:rPr>
        <w:t xml:space="preserve"> </w:t>
      </w:r>
      <w:r>
        <w:t>deploying</w:t>
      </w:r>
      <w:r>
        <w:rPr>
          <w:spacing w:val="-5"/>
        </w:rPr>
        <w:t xml:space="preserve"> </w:t>
      </w:r>
      <w:r>
        <w:t>Lewin's</w:t>
      </w:r>
      <w:r>
        <w:rPr>
          <w:spacing w:val="-7"/>
        </w:rPr>
        <w:t xml:space="preserve"> </w:t>
      </w:r>
      <w:r>
        <w:t>(1947) framework</w:t>
      </w:r>
      <w:r>
        <w:rPr>
          <w:spacing w:val="-3"/>
        </w:rPr>
        <w:t xml:space="preserve"> </w:t>
      </w:r>
      <w:r>
        <w:t>of</w:t>
      </w:r>
      <w:r>
        <w:rPr>
          <w:spacing w:val="-3"/>
        </w:rPr>
        <w:t xml:space="preserve"> </w:t>
      </w:r>
      <w:r>
        <w:t>planned</w:t>
      </w:r>
      <w:r>
        <w:rPr>
          <w:spacing w:val="-6"/>
        </w:rPr>
        <w:t xml:space="preserve"> </w:t>
      </w:r>
      <w:r>
        <w:t>change</w:t>
      </w:r>
      <w:r>
        <w:rPr>
          <w:spacing w:val="-4"/>
        </w:rPr>
        <w:t xml:space="preserve"> </w:t>
      </w:r>
      <w:r>
        <w:t>as</w:t>
      </w:r>
      <w:r>
        <w:rPr>
          <w:spacing w:val="-4"/>
        </w:rPr>
        <w:t xml:space="preserve"> </w:t>
      </w:r>
      <w:r>
        <w:t>a</w:t>
      </w:r>
      <w:r>
        <w:rPr>
          <w:spacing w:val="-4"/>
        </w:rPr>
        <w:t xml:space="preserve"> </w:t>
      </w:r>
      <w:r>
        <w:t>proxy</w:t>
      </w:r>
      <w:r>
        <w:rPr>
          <w:spacing w:val="-6"/>
        </w:rPr>
        <w:t xml:space="preserve"> </w:t>
      </w:r>
      <w:r>
        <w:t>for</w:t>
      </w:r>
      <w:r>
        <w:rPr>
          <w:spacing w:val="-3"/>
        </w:rPr>
        <w:t xml:space="preserve"> </w:t>
      </w:r>
      <w:r>
        <w:t>law</w:t>
      </w:r>
      <w:r>
        <w:rPr>
          <w:spacing w:val="-5"/>
        </w:rPr>
        <w:t xml:space="preserve"> </w:t>
      </w:r>
      <w:r>
        <w:t>reform</w:t>
      </w:r>
      <w:r>
        <w:rPr>
          <w:spacing w:val="-3"/>
        </w:rPr>
        <w:t xml:space="preserve"> </w:t>
      </w:r>
      <w:r>
        <w:t>provides</w:t>
      </w:r>
      <w:r>
        <w:rPr>
          <w:spacing w:val="-4"/>
        </w:rPr>
        <w:t xml:space="preserve"> </w:t>
      </w:r>
      <w:r>
        <w:t>a</w:t>
      </w:r>
      <w:r>
        <w:rPr>
          <w:spacing w:val="-4"/>
        </w:rPr>
        <w:t xml:space="preserve"> </w:t>
      </w:r>
      <w:r>
        <w:t>new</w:t>
      </w:r>
      <w:r>
        <w:rPr>
          <w:spacing w:val="-2"/>
        </w:rPr>
        <w:t xml:space="preserve"> </w:t>
      </w:r>
      <w:r>
        <w:t>paradigm</w:t>
      </w:r>
      <w:r>
        <w:rPr>
          <w:spacing w:val="-6"/>
        </w:rPr>
        <w:t xml:space="preserve"> </w:t>
      </w:r>
      <w:r>
        <w:t>for</w:t>
      </w:r>
      <w:r>
        <w:rPr>
          <w:spacing w:val="-6"/>
        </w:rPr>
        <w:t xml:space="preserve"> </w:t>
      </w:r>
      <w:r>
        <w:t>diagnosing</w:t>
      </w:r>
      <w:r>
        <w:rPr>
          <w:spacing w:val="-4"/>
        </w:rPr>
        <w:t xml:space="preserve"> </w:t>
      </w:r>
      <w:r>
        <w:t>and unfreezing incoherent legal stasis.</w:t>
      </w:r>
    </w:p>
    <w:p w14:paraId="4F44611B" w14:textId="77777777" w:rsidR="00F64A0B" w:rsidRDefault="00F64A0B">
      <w:pPr>
        <w:pStyle w:val="BodyText"/>
        <w:spacing w:line="266" w:lineRule="auto"/>
        <w:jc w:val="both"/>
        <w:sectPr w:rsidR="00F64A0B">
          <w:headerReference w:type="default" r:id="rId296"/>
          <w:footerReference w:type="default" r:id="rId297"/>
          <w:pgSz w:w="11900" w:h="16840"/>
          <w:pgMar w:top="940" w:right="566" w:bottom="840" w:left="850" w:header="712" w:footer="657" w:gutter="0"/>
          <w:cols w:space="720"/>
        </w:sectPr>
      </w:pPr>
    </w:p>
    <w:p w14:paraId="4F44611C" w14:textId="77777777" w:rsidR="00F64A0B" w:rsidRDefault="00000000">
      <w:pPr>
        <w:pStyle w:val="BodyText"/>
        <w:spacing w:before="247"/>
      </w:pPr>
      <w:r>
        <w:rPr>
          <w:noProof/>
        </w:rPr>
        <w:lastRenderedPageBreak/>
        <mc:AlternateContent>
          <mc:Choice Requires="wps">
            <w:drawing>
              <wp:anchor distT="0" distB="0" distL="0" distR="0" simplePos="0" relativeHeight="15787008" behindDoc="0" locked="0" layoutInCell="1" allowOverlap="1" wp14:anchorId="4F446320" wp14:editId="4F446321">
                <wp:simplePos x="0" y="0"/>
                <wp:positionH relativeFrom="page">
                  <wp:posOffset>588243</wp:posOffset>
                </wp:positionH>
                <wp:positionV relativeFrom="page">
                  <wp:posOffset>438613</wp:posOffset>
                </wp:positionV>
                <wp:extent cx="6255385" cy="245110"/>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5385" cy="245110"/>
                        </a:xfrm>
                        <a:custGeom>
                          <a:avLst/>
                          <a:gdLst/>
                          <a:ahLst/>
                          <a:cxnLst/>
                          <a:rect l="l" t="t" r="r" b="b"/>
                          <a:pathLst>
                            <a:path w="6255385" h="245110">
                              <a:moveTo>
                                <a:pt x="6255123" y="0"/>
                              </a:moveTo>
                              <a:lnTo>
                                <a:pt x="0" y="0"/>
                              </a:lnTo>
                              <a:lnTo>
                                <a:pt x="0" y="244995"/>
                              </a:lnTo>
                              <a:lnTo>
                                <a:pt x="6255123" y="244995"/>
                              </a:lnTo>
                              <a:lnTo>
                                <a:pt x="625512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6FA2B788" id="Graphic 247" o:spid="_x0000_s1026" style="position:absolute;margin-left:46.3pt;margin-top:34.55pt;width:492.55pt;height:19.3pt;z-index:15787008;visibility:visible;mso-wrap-style:square;mso-wrap-distance-left:0;mso-wrap-distance-top:0;mso-wrap-distance-right:0;mso-wrap-distance-bottom:0;mso-position-horizontal:absolute;mso-position-horizontal-relative:page;mso-position-vertical:absolute;mso-position-vertical-relative:page;v-text-anchor:top" coordsize="6255385,245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iYJgIAAMUEAAAOAAAAZHJzL2Uyb0RvYy54bWysVMFu2zAMvQ/YPwi6L07cpGiNOMXQIsOA&#10;oivQFDsrshwbk0VNVGL370fJUWpspw3zQabMJ+rxkfT6bug0OymHLZiSL2ZzzpSRULXmUPLX3fbT&#10;DWfohamEBqNK/qaQ320+flj3tlA5NKAr5RgFMVj0tuSN97bIMpSN6gTOwCpDzhpcJzxt3SGrnOgp&#10;eqezfD6/znpwlXUgFSJ9fRidfBPj17WS/ltdo/JMl5y4+bi6uO7Dmm3Wojg4YZtWnmmIf2DRidbQ&#10;pZdQD8ILdnTtH6G6VjpAqP1MQpdBXbdSxRwom8X8t2xeGmFVzIXEQXuRCf9fWPl0erHPLlBH+wjy&#10;B5IiWW+xuHjCBs+YoXZdwBJxNkQV3y4qqsEzSR+v89Xq6mbFmSRfvlwtFlHmTBTptDyi/6IgRhKn&#10;R/RjFapkiSZZcjDJdFTLUEUdq+g5oyo6zqiK+7GKVvhwLtALJusnVJoLk+Du4KR2EIE+pBEYL/Ir&#10;zlIyxPUdo80US000QSVfetsYb8Tky+Xt7Spwo3AJkN4jcHrxX8KTpimg1IBqvCtkHy+9KEIEppoj&#10;6LbatloHCdAd9vfasZMgcbfxOXOewGJHjE0Q2mEP1duzYz3NTcnx51E4xZn+aqgxw5AlwyVjnwzn&#10;9T3EUYzqO/S74btwllkyS+6ph54gtb0oUnMQ/wAYseGkgc9HD3UbOidyGxmdNzQrMf/zXIdhnO4j&#10;6v3vs/kFAAD//wMAUEsDBBQABgAIAAAAIQC1cbLD4AAAAAoBAAAPAAAAZHJzL2Rvd25yZXYueG1s&#10;TI/NTsMwEITvSH0HaytxQdRpDkmbxqkQEgf+VAhcuDn2No6I11HstoGnxxUHuM1qRjPfltvJ9uyI&#10;o+8cCVguEmBIyumOWgHvb3fXK2A+SNKyd4QCvtDDtppdlLLQ7kSveKxDy2IJ+UIKMCEMBedeGbTS&#10;L9yAFL29G60M8Rxbrkd5iuW252mSZNzKjuKCkQPeGlSf9cEKmBqVPuzye1t/P6mVef5oH6/SFyEu&#10;59PNBljAKfyF4Ywf0aGKTI07kPasF7BOs5gUkK2XwM5+kuc5sOZXAa9K/v+F6gcAAP//AwBQSwEC&#10;LQAUAAYACAAAACEAtoM4kv4AAADhAQAAEwAAAAAAAAAAAAAAAAAAAAAAW0NvbnRlbnRfVHlwZXNd&#10;LnhtbFBLAQItABQABgAIAAAAIQA4/SH/1gAAAJQBAAALAAAAAAAAAAAAAAAAAC8BAABfcmVscy8u&#10;cmVsc1BLAQItABQABgAIAAAAIQBXRKiYJgIAAMUEAAAOAAAAAAAAAAAAAAAAAC4CAABkcnMvZTJv&#10;RG9jLnhtbFBLAQItABQABgAIAAAAIQC1cbLD4AAAAAoBAAAPAAAAAAAAAAAAAAAAAIAEAABkcnMv&#10;ZG93bnJldi54bWxQSwUGAAAAAAQABADzAAAAjQUAAAAA&#10;" path="m6255123,l,,,244995r6255123,l6255123,xe" stroked="f">
                <v:path arrowok="t"/>
                <w10:wrap anchorx="page" anchory="page"/>
              </v:shape>
            </w:pict>
          </mc:Fallback>
        </mc:AlternateContent>
      </w:r>
    </w:p>
    <w:p w14:paraId="4F44611D" w14:textId="77777777" w:rsidR="00F64A0B" w:rsidRDefault="00000000">
      <w:pPr>
        <w:pStyle w:val="BodyText"/>
        <w:spacing w:line="266" w:lineRule="auto"/>
        <w:ind w:left="230" w:right="508"/>
        <w:jc w:val="both"/>
        <w:rPr>
          <w:i/>
        </w:rPr>
      </w:pPr>
      <w:r>
        <w:t xml:space="preserve">The practical impact proves the current legal framework is incompatible with the financial reporting realities of 99.9% of the industry, providing an empirical mandate for immediate contractual reform. </w:t>
      </w:r>
      <w:proofErr w:type="spellStart"/>
      <w:r>
        <w:t>Utilising</w:t>
      </w:r>
      <w:proofErr w:type="spellEnd"/>
      <w:r>
        <w:rPr>
          <w:spacing w:val="-6"/>
        </w:rPr>
        <w:t xml:space="preserve"> </w:t>
      </w:r>
      <w:r>
        <w:t>the</w:t>
      </w:r>
      <w:r>
        <w:rPr>
          <w:spacing w:val="-6"/>
        </w:rPr>
        <w:t xml:space="preserve"> </w:t>
      </w:r>
      <w:proofErr w:type="spellStart"/>
      <w:r>
        <w:t>eDelphi</w:t>
      </w:r>
      <w:proofErr w:type="spellEnd"/>
      <w:r>
        <w:rPr>
          <w:spacing w:val="-7"/>
        </w:rPr>
        <w:t xml:space="preserve"> </w:t>
      </w:r>
      <w:r>
        <w:t>weightings,</w:t>
      </w:r>
      <w:r>
        <w:rPr>
          <w:spacing w:val="-7"/>
        </w:rPr>
        <w:t xml:space="preserve"> </w:t>
      </w:r>
      <w:r>
        <w:t>the</w:t>
      </w:r>
      <w:r>
        <w:rPr>
          <w:spacing w:val="-9"/>
        </w:rPr>
        <w:t xml:space="preserve"> </w:t>
      </w:r>
      <w:r>
        <w:t>thesis</w:t>
      </w:r>
      <w:r>
        <w:rPr>
          <w:spacing w:val="-6"/>
        </w:rPr>
        <w:t xml:space="preserve"> </w:t>
      </w:r>
      <w:r>
        <w:t>establishes</w:t>
      </w:r>
      <w:r>
        <w:rPr>
          <w:spacing w:val="-6"/>
        </w:rPr>
        <w:t xml:space="preserve"> </w:t>
      </w:r>
      <w:r>
        <w:t>actionable</w:t>
      </w:r>
      <w:r>
        <w:rPr>
          <w:spacing w:val="-6"/>
        </w:rPr>
        <w:t xml:space="preserve"> </w:t>
      </w:r>
      <w:r>
        <w:t>pathways.</w:t>
      </w:r>
      <w:r>
        <w:rPr>
          <w:spacing w:val="-5"/>
        </w:rPr>
        <w:t xml:space="preserve"> </w:t>
      </w:r>
      <w:r>
        <w:t>These</w:t>
      </w:r>
      <w:r>
        <w:rPr>
          <w:spacing w:val="-9"/>
        </w:rPr>
        <w:t xml:space="preserve"> </w:t>
      </w:r>
      <w:r>
        <w:t>include</w:t>
      </w:r>
      <w:r>
        <w:rPr>
          <w:spacing w:val="-8"/>
        </w:rPr>
        <w:t xml:space="preserve"> </w:t>
      </w:r>
      <w:r>
        <w:t xml:space="preserve">replacing the strict contractual requirement to 'ascertain' loss, a standard that </w:t>
      </w:r>
      <w:proofErr w:type="spellStart"/>
      <w:r>
        <w:t>incentivises</w:t>
      </w:r>
      <w:proofErr w:type="spellEnd"/>
      <w:r>
        <w:t xml:space="preserve"> contract administrators to protect their employer's purse and limit their own due diligence exposure, with a more flexible power to 'assess'. A systemic re-engineering model (Donohoe, 2020) would abandon head</w:t>
      </w:r>
      <w:r>
        <w:rPr>
          <w:spacing w:val="-2"/>
        </w:rPr>
        <w:t xml:space="preserve"> </w:t>
      </w:r>
      <w:r>
        <w:t>office</w:t>
      </w:r>
      <w:r>
        <w:rPr>
          <w:spacing w:val="-2"/>
        </w:rPr>
        <w:t xml:space="preserve"> </w:t>
      </w:r>
      <w:r>
        <w:t>overhead</w:t>
      </w:r>
      <w:r>
        <w:rPr>
          <w:spacing w:val="-2"/>
        </w:rPr>
        <w:t xml:space="preserve"> </w:t>
      </w:r>
      <w:r>
        <w:t>claims</w:t>
      </w:r>
      <w:r>
        <w:rPr>
          <w:spacing w:val="-1"/>
        </w:rPr>
        <w:t xml:space="preserve"> </w:t>
      </w:r>
      <w:r>
        <w:t>entirely</w:t>
      </w:r>
      <w:r>
        <w:rPr>
          <w:spacing w:val="-1"/>
        </w:rPr>
        <w:t xml:space="preserve"> </w:t>
      </w:r>
      <w:r>
        <w:t>by</w:t>
      </w:r>
      <w:r>
        <w:rPr>
          <w:spacing w:val="-2"/>
        </w:rPr>
        <w:t xml:space="preserve"> </w:t>
      </w:r>
      <w:proofErr w:type="spellStart"/>
      <w:r>
        <w:t>utilising</w:t>
      </w:r>
      <w:proofErr w:type="spellEnd"/>
      <w:r>
        <w:rPr>
          <w:spacing w:val="-2"/>
        </w:rPr>
        <w:t xml:space="preserve"> </w:t>
      </w:r>
      <w:r>
        <w:t>gross</w:t>
      </w:r>
      <w:r>
        <w:rPr>
          <w:spacing w:val="-2"/>
        </w:rPr>
        <w:t xml:space="preserve"> </w:t>
      </w:r>
      <w:r>
        <w:t>profit as</w:t>
      </w:r>
      <w:r>
        <w:rPr>
          <w:spacing w:val="-2"/>
        </w:rPr>
        <w:t xml:space="preserve"> </w:t>
      </w:r>
      <w:r>
        <w:t>a</w:t>
      </w:r>
      <w:r>
        <w:rPr>
          <w:spacing w:val="-1"/>
        </w:rPr>
        <w:t xml:space="preserve"> </w:t>
      </w:r>
      <w:r>
        <w:t>proxy</w:t>
      </w:r>
      <w:r>
        <w:rPr>
          <w:spacing w:val="-4"/>
        </w:rPr>
        <w:t xml:space="preserve"> </w:t>
      </w:r>
      <w:r>
        <w:t>for</w:t>
      </w:r>
      <w:r>
        <w:rPr>
          <w:spacing w:val="-1"/>
        </w:rPr>
        <w:t xml:space="preserve"> </w:t>
      </w:r>
      <w:r>
        <w:t>loss</w:t>
      </w:r>
      <w:r>
        <w:rPr>
          <w:spacing w:val="-2"/>
        </w:rPr>
        <w:t xml:space="preserve"> </w:t>
      </w:r>
      <w:r>
        <w:t>(</w:t>
      </w:r>
      <w:r>
        <w:rPr>
          <w:i/>
        </w:rPr>
        <w:t>Wraight Ltd</w:t>
      </w:r>
      <w:r>
        <w:rPr>
          <w:i/>
          <w:spacing w:val="-2"/>
        </w:rPr>
        <w:t xml:space="preserve"> </w:t>
      </w:r>
      <w:r>
        <w:rPr>
          <w:i/>
        </w:rPr>
        <w:t>v</w:t>
      </w:r>
      <w:r>
        <w:rPr>
          <w:i/>
          <w:spacing w:val="-1"/>
        </w:rPr>
        <w:t xml:space="preserve"> </w:t>
      </w:r>
      <w:r>
        <w:rPr>
          <w:i/>
        </w:rPr>
        <w:t>P.H.</w:t>
      </w:r>
      <w:r>
        <w:rPr>
          <w:i/>
          <w:spacing w:val="-3"/>
        </w:rPr>
        <w:t xml:space="preserve"> </w:t>
      </w:r>
      <w:r>
        <w:rPr>
          <w:i/>
        </w:rPr>
        <w:t>&amp;</w:t>
      </w:r>
    </w:p>
    <w:p w14:paraId="4F44611E" w14:textId="77777777" w:rsidR="00F64A0B" w:rsidRDefault="00000000">
      <w:pPr>
        <w:spacing w:line="246" w:lineRule="exact"/>
        <w:ind w:left="230"/>
        <w:jc w:val="both"/>
      </w:pPr>
      <w:r>
        <w:rPr>
          <w:i/>
        </w:rPr>
        <w:t>T.</w:t>
      </w:r>
      <w:r>
        <w:rPr>
          <w:i/>
          <w:spacing w:val="-6"/>
        </w:rPr>
        <w:t xml:space="preserve"> </w:t>
      </w:r>
      <w:r>
        <w:rPr>
          <w:i/>
        </w:rPr>
        <w:t>(Holdings)</w:t>
      </w:r>
      <w:r>
        <w:rPr>
          <w:i/>
          <w:spacing w:val="-4"/>
        </w:rPr>
        <w:t xml:space="preserve"> </w:t>
      </w:r>
      <w:r>
        <w:rPr>
          <w:i/>
        </w:rPr>
        <w:t>Ltd</w:t>
      </w:r>
      <w:r>
        <w:t>,</w:t>
      </w:r>
      <w:r>
        <w:rPr>
          <w:spacing w:val="-2"/>
        </w:rPr>
        <w:t xml:space="preserve"> 1968).</w:t>
      </w:r>
    </w:p>
    <w:p w14:paraId="4F44611F" w14:textId="77777777" w:rsidR="00F64A0B" w:rsidRDefault="00F64A0B">
      <w:pPr>
        <w:pStyle w:val="BodyText"/>
        <w:spacing w:before="135"/>
      </w:pPr>
    </w:p>
    <w:p w14:paraId="4F446120" w14:textId="77777777" w:rsidR="00F64A0B" w:rsidRDefault="00000000">
      <w:pPr>
        <w:pStyle w:val="Heading7"/>
      </w:pPr>
      <w:r>
        <w:rPr>
          <w:spacing w:val="-2"/>
        </w:rPr>
        <w:t>Keywords</w:t>
      </w:r>
    </w:p>
    <w:p w14:paraId="4F446121" w14:textId="77777777" w:rsidR="00F64A0B" w:rsidRDefault="00000000">
      <w:pPr>
        <w:pStyle w:val="BodyText"/>
        <w:spacing w:before="148" w:line="264" w:lineRule="auto"/>
        <w:ind w:left="230" w:right="615"/>
      </w:pPr>
      <w:r>
        <w:t>Head</w:t>
      </w:r>
      <w:r>
        <w:rPr>
          <w:spacing w:val="-4"/>
        </w:rPr>
        <w:t xml:space="preserve"> </w:t>
      </w:r>
      <w:r>
        <w:t>Office</w:t>
      </w:r>
      <w:r>
        <w:rPr>
          <w:spacing w:val="-6"/>
        </w:rPr>
        <w:t xml:space="preserve"> </w:t>
      </w:r>
      <w:r>
        <w:t>Overheads;</w:t>
      </w:r>
      <w:r>
        <w:rPr>
          <w:spacing w:val="-5"/>
        </w:rPr>
        <w:t xml:space="preserve"> </w:t>
      </w:r>
      <w:r>
        <w:t>Ascertainment</w:t>
      </w:r>
      <w:r>
        <w:rPr>
          <w:spacing w:val="-5"/>
        </w:rPr>
        <w:t xml:space="preserve"> </w:t>
      </w:r>
      <w:r>
        <w:t>Trap;</w:t>
      </w:r>
      <w:r>
        <w:rPr>
          <w:spacing w:val="-2"/>
        </w:rPr>
        <w:t xml:space="preserve"> </w:t>
      </w:r>
      <w:proofErr w:type="spellStart"/>
      <w:r>
        <w:t>iXBRL</w:t>
      </w:r>
      <w:proofErr w:type="spellEnd"/>
      <w:r>
        <w:rPr>
          <w:spacing w:val="-4"/>
        </w:rPr>
        <w:t xml:space="preserve"> </w:t>
      </w:r>
      <w:r>
        <w:t>Financial</w:t>
      </w:r>
      <w:r>
        <w:rPr>
          <w:spacing w:val="-5"/>
        </w:rPr>
        <w:t xml:space="preserve"> </w:t>
      </w:r>
      <w:r>
        <w:t>Reporting;</w:t>
      </w:r>
      <w:r>
        <w:rPr>
          <w:spacing w:val="-7"/>
        </w:rPr>
        <w:t xml:space="preserve"> </w:t>
      </w:r>
      <w:r>
        <w:t>Forcefield</w:t>
      </w:r>
      <w:r>
        <w:rPr>
          <w:spacing w:val="-4"/>
        </w:rPr>
        <w:t xml:space="preserve"> </w:t>
      </w:r>
      <w:r>
        <w:t xml:space="preserve">analysis; </w:t>
      </w:r>
      <w:proofErr w:type="spellStart"/>
      <w:r>
        <w:t>eDelphi</w:t>
      </w:r>
      <w:proofErr w:type="spellEnd"/>
      <w:r>
        <w:t xml:space="preserve"> Methodology.</w:t>
      </w:r>
    </w:p>
    <w:p w14:paraId="4F446122" w14:textId="77777777" w:rsidR="00F64A0B" w:rsidRDefault="00F64A0B">
      <w:pPr>
        <w:pStyle w:val="BodyText"/>
      </w:pPr>
    </w:p>
    <w:p w14:paraId="4F446123" w14:textId="77777777" w:rsidR="00F64A0B" w:rsidRDefault="00F64A0B">
      <w:pPr>
        <w:pStyle w:val="BodyText"/>
        <w:spacing w:before="18"/>
      </w:pPr>
    </w:p>
    <w:p w14:paraId="4F446124" w14:textId="77777777" w:rsidR="00F64A0B" w:rsidRDefault="00000000">
      <w:pPr>
        <w:pStyle w:val="Heading7"/>
      </w:pPr>
      <w:r>
        <w:rPr>
          <w:spacing w:val="-2"/>
        </w:rPr>
        <w:t>References</w:t>
      </w:r>
    </w:p>
    <w:p w14:paraId="4F446125" w14:textId="77777777" w:rsidR="00F64A0B" w:rsidRDefault="00000000">
      <w:pPr>
        <w:pStyle w:val="BodyText"/>
        <w:spacing w:before="145"/>
        <w:ind w:left="230"/>
      </w:pPr>
      <w:r>
        <w:t>Belbin,</w:t>
      </w:r>
      <w:r>
        <w:rPr>
          <w:spacing w:val="-6"/>
        </w:rPr>
        <w:t xml:space="preserve"> </w:t>
      </w:r>
      <w:r>
        <w:t>R.M.</w:t>
      </w:r>
      <w:r>
        <w:rPr>
          <w:spacing w:val="-5"/>
        </w:rPr>
        <w:t xml:space="preserve"> </w:t>
      </w:r>
      <w:r>
        <w:t>(1981)</w:t>
      </w:r>
      <w:r>
        <w:rPr>
          <w:spacing w:val="-5"/>
        </w:rPr>
        <w:t xml:space="preserve"> </w:t>
      </w:r>
      <w:r>
        <w:t>Management</w:t>
      </w:r>
      <w:r>
        <w:rPr>
          <w:spacing w:val="-6"/>
        </w:rPr>
        <w:t xml:space="preserve"> </w:t>
      </w:r>
      <w:r>
        <w:t>Teams:</w:t>
      </w:r>
      <w:r>
        <w:rPr>
          <w:spacing w:val="-5"/>
        </w:rPr>
        <w:t xml:space="preserve"> </w:t>
      </w:r>
      <w:r>
        <w:t>Why</w:t>
      </w:r>
      <w:r>
        <w:rPr>
          <w:spacing w:val="-6"/>
        </w:rPr>
        <w:t xml:space="preserve"> </w:t>
      </w:r>
      <w:r>
        <w:t>They</w:t>
      </w:r>
      <w:r>
        <w:rPr>
          <w:spacing w:val="-4"/>
        </w:rPr>
        <w:t xml:space="preserve"> </w:t>
      </w:r>
      <w:r>
        <w:t>Succeed</w:t>
      </w:r>
      <w:r>
        <w:rPr>
          <w:spacing w:val="-6"/>
        </w:rPr>
        <w:t xml:space="preserve"> </w:t>
      </w:r>
      <w:r>
        <w:t>or</w:t>
      </w:r>
      <w:r>
        <w:rPr>
          <w:spacing w:val="-5"/>
        </w:rPr>
        <w:t xml:space="preserve"> </w:t>
      </w:r>
      <w:r>
        <w:t>Fail.</w:t>
      </w:r>
      <w:r>
        <w:rPr>
          <w:spacing w:val="-2"/>
        </w:rPr>
        <w:t xml:space="preserve"> Heinemann.</w:t>
      </w:r>
    </w:p>
    <w:p w14:paraId="4F446126" w14:textId="77777777" w:rsidR="00F64A0B" w:rsidRDefault="00000000">
      <w:pPr>
        <w:pStyle w:val="BodyText"/>
        <w:spacing w:before="148" w:line="266" w:lineRule="auto"/>
        <w:ind w:left="657" w:right="504" w:hanging="428"/>
      </w:pPr>
      <w:r>
        <w:t>Champion,</w:t>
      </w:r>
      <w:r>
        <w:rPr>
          <w:spacing w:val="-11"/>
        </w:rPr>
        <w:t xml:space="preserve"> </w:t>
      </w:r>
      <w:r>
        <w:t>R.</w:t>
      </w:r>
      <w:r>
        <w:rPr>
          <w:spacing w:val="-13"/>
        </w:rPr>
        <w:t xml:space="preserve"> </w:t>
      </w:r>
      <w:r>
        <w:t>(2021)</w:t>
      </w:r>
      <w:r>
        <w:rPr>
          <w:spacing w:val="-14"/>
        </w:rPr>
        <w:t xml:space="preserve"> </w:t>
      </w:r>
      <w:r>
        <w:t>'The</w:t>
      </w:r>
      <w:r>
        <w:rPr>
          <w:spacing w:val="-12"/>
        </w:rPr>
        <w:t xml:space="preserve"> </w:t>
      </w:r>
      <w:r>
        <w:t>Hudson</w:t>
      </w:r>
      <w:r>
        <w:rPr>
          <w:spacing w:val="-13"/>
        </w:rPr>
        <w:t xml:space="preserve"> </w:t>
      </w:r>
      <w:r>
        <w:t>Formula</w:t>
      </w:r>
      <w:r>
        <w:rPr>
          <w:spacing w:val="-10"/>
        </w:rPr>
        <w:t xml:space="preserve"> </w:t>
      </w:r>
      <w:r>
        <w:t>–</w:t>
      </w:r>
      <w:r>
        <w:rPr>
          <w:spacing w:val="-12"/>
        </w:rPr>
        <w:t xml:space="preserve"> </w:t>
      </w:r>
      <w:r>
        <w:t>Death</w:t>
      </w:r>
      <w:r>
        <w:rPr>
          <w:spacing w:val="-12"/>
        </w:rPr>
        <w:t xml:space="preserve"> </w:t>
      </w:r>
      <w:r>
        <w:t>by</w:t>
      </w:r>
      <w:r>
        <w:rPr>
          <w:spacing w:val="-12"/>
        </w:rPr>
        <w:t xml:space="preserve"> </w:t>
      </w:r>
      <w:r>
        <w:t>Footnote?'</w:t>
      </w:r>
      <w:r>
        <w:rPr>
          <w:spacing w:val="-11"/>
        </w:rPr>
        <w:t xml:space="preserve"> </w:t>
      </w:r>
      <w:r>
        <w:t>Society</w:t>
      </w:r>
      <w:r>
        <w:rPr>
          <w:spacing w:val="-14"/>
        </w:rPr>
        <w:t xml:space="preserve"> </w:t>
      </w:r>
      <w:r>
        <w:t>of</w:t>
      </w:r>
      <w:r>
        <w:rPr>
          <w:spacing w:val="-11"/>
        </w:rPr>
        <w:t xml:space="preserve"> </w:t>
      </w:r>
      <w:r>
        <w:t>Construction</w:t>
      </w:r>
      <w:r>
        <w:rPr>
          <w:spacing w:val="-13"/>
        </w:rPr>
        <w:t xml:space="preserve"> </w:t>
      </w:r>
      <w:r>
        <w:t>Law</w:t>
      </w:r>
      <w:r>
        <w:rPr>
          <w:spacing w:val="-13"/>
        </w:rPr>
        <w:t xml:space="preserve"> </w:t>
      </w:r>
      <w:r>
        <w:t xml:space="preserve">Paper </w:t>
      </w:r>
      <w:r>
        <w:rPr>
          <w:spacing w:val="-4"/>
        </w:rPr>
        <w:t>230.</w:t>
      </w:r>
    </w:p>
    <w:p w14:paraId="4F446127" w14:textId="77777777" w:rsidR="00F64A0B" w:rsidRDefault="00000000">
      <w:pPr>
        <w:pStyle w:val="BodyText"/>
        <w:spacing w:before="118"/>
        <w:ind w:left="230"/>
      </w:pPr>
      <w:r>
        <w:t>Companies</w:t>
      </w:r>
      <w:r>
        <w:rPr>
          <w:spacing w:val="-4"/>
        </w:rPr>
        <w:t xml:space="preserve"> </w:t>
      </w:r>
      <w:r>
        <w:t>Act</w:t>
      </w:r>
      <w:r>
        <w:rPr>
          <w:spacing w:val="-5"/>
        </w:rPr>
        <w:t xml:space="preserve"> </w:t>
      </w:r>
      <w:r>
        <w:t>2006</w:t>
      </w:r>
      <w:r>
        <w:rPr>
          <w:spacing w:val="-6"/>
        </w:rPr>
        <w:t xml:space="preserve"> </w:t>
      </w:r>
      <w:r>
        <w:t>(c.</w:t>
      </w:r>
      <w:r>
        <w:rPr>
          <w:spacing w:val="-4"/>
        </w:rPr>
        <w:t xml:space="preserve"> 46).</w:t>
      </w:r>
    </w:p>
    <w:p w14:paraId="4F446128" w14:textId="77777777" w:rsidR="00F64A0B" w:rsidRDefault="00000000">
      <w:pPr>
        <w:pStyle w:val="BodyText"/>
        <w:spacing w:before="148"/>
        <w:ind w:left="230"/>
      </w:pPr>
      <w:r>
        <w:t>Creswell,</w:t>
      </w:r>
      <w:r>
        <w:rPr>
          <w:spacing w:val="13"/>
        </w:rPr>
        <w:t xml:space="preserve"> </w:t>
      </w:r>
      <w:r>
        <w:t>J.W.</w:t>
      </w:r>
      <w:r>
        <w:rPr>
          <w:spacing w:val="16"/>
        </w:rPr>
        <w:t xml:space="preserve"> </w:t>
      </w:r>
      <w:r>
        <w:t>and</w:t>
      </w:r>
      <w:r>
        <w:rPr>
          <w:spacing w:val="11"/>
        </w:rPr>
        <w:t xml:space="preserve"> </w:t>
      </w:r>
      <w:r>
        <w:t>Plano</w:t>
      </w:r>
      <w:r>
        <w:rPr>
          <w:spacing w:val="14"/>
        </w:rPr>
        <w:t xml:space="preserve"> </w:t>
      </w:r>
      <w:r>
        <w:t>Clark,</w:t>
      </w:r>
      <w:r>
        <w:rPr>
          <w:spacing w:val="16"/>
        </w:rPr>
        <w:t xml:space="preserve"> </w:t>
      </w:r>
      <w:r>
        <w:t>V.L.</w:t>
      </w:r>
      <w:r>
        <w:rPr>
          <w:spacing w:val="12"/>
        </w:rPr>
        <w:t xml:space="preserve"> </w:t>
      </w:r>
      <w:r>
        <w:t>(2018)</w:t>
      </w:r>
      <w:r>
        <w:rPr>
          <w:spacing w:val="13"/>
        </w:rPr>
        <w:t xml:space="preserve"> </w:t>
      </w:r>
      <w:r>
        <w:t>Designing</w:t>
      </w:r>
      <w:r>
        <w:rPr>
          <w:spacing w:val="14"/>
        </w:rPr>
        <w:t xml:space="preserve"> </w:t>
      </w:r>
      <w:r>
        <w:t>and</w:t>
      </w:r>
      <w:r>
        <w:rPr>
          <w:spacing w:val="13"/>
        </w:rPr>
        <w:t xml:space="preserve"> </w:t>
      </w:r>
      <w:r>
        <w:t>Conducting</w:t>
      </w:r>
      <w:r>
        <w:rPr>
          <w:spacing w:val="14"/>
        </w:rPr>
        <w:t xml:space="preserve"> </w:t>
      </w:r>
      <w:r>
        <w:t>Mixed</w:t>
      </w:r>
      <w:r>
        <w:rPr>
          <w:spacing w:val="14"/>
        </w:rPr>
        <w:t xml:space="preserve"> </w:t>
      </w:r>
      <w:r>
        <w:t>Methods</w:t>
      </w:r>
      <w:r>
        <w:rPr>
          <w:spacing w:val="14"/>
        </w:rPr>
        <w:t xml:space="preserve"> </w:t>
      </w:r>
      <w:r>
        <w:rPr>
          <w:spacing w:val="-2"/>
        </w:rPr>
        <w:t>Research.</w:t>
      </w:r>
    </w:p>
    <w:p w14:paraId="4F446129" w14:textId="77777777" w:rsidR="00F64A0B" w:rsidRDefault="00000000">
      <w:pPr>
        <w:pStyle w:val="BodyText"/>
        <w:spacing w:before="27"/>
        <w:ind w:left="657"/>
      </w:pPr>
      <w:r>
        <w:t>3rd</w:t>
      </w:r>
      <w:r>
        <w:rPr>
          <w:spacing w:val="-3"/>
        </w:rPr>
        <w:t xml:space="preserve"> </w:t>
      </w:r>
      <w:proofErr w:type="spellStart"/>
      <w:r>
        <w:t>edn</w:t>
      </w:r>
      <w:proofErr w:type="spellEnd"/>
      <w:r>
        <w:t>.</w:t>
      </w:r>
      <w:r>
        <w:rPr>
          <w:spacing w:val="-1"/>
        </w:rPr>
        <w:t xml:space="preserve"> </w:t>
      </w:r>
      <w:r>
        <w:rPr>
          <w:spacing w:val="-2"/>
        </w:rPr>
        <w:t>SAGE.</w:t>
      </w:r>
    </w:p>
    <w:p w14:paraId="4F44612A" w14:textId="77777777" w:rsidR="00F64A0B" w:rsidRDefault="00000000">
      <w:pPr>
        <w:pStyle w:val="BodyText"/>
        <w:spacing w:before="146" w:line="266" w:lineRule="auto"/>
        <w:ind w:left="657" w:right="509" w:hanging="428"/>
      </w:pPr>
      <w:r>
        <w:t>Donohoe,</w:t>
      </w:r>
      <w:r>
        <w:rPr>
          <w:spacing w:val="40"/>
        </w:rPr>
        <w:t xml:space="preserve"> </w:t>
      </w:r>
      <w:r>
        <w:t>S.,</w:t>
      </w:r>
      <w:r>
        <w:rPr>
          <w:spacing w:val="40"/>
        </w:rPr>
        <w:t xml:space="preserve"> </w:t>
      </w:r>
      <w:r>
        <w:t>2020.</w:t>
      </w:r>
      <w:r>
        <w:rPr>
          <w:spacing w:val="40"/>
        </w:rPr>
        <w:t xml:space="preserve"> </w:t>
      </w:r>
      <w:r>
        <w:t>Overhead</w:t>
      </w:r>
      <w:r>
        <w:rPr>
          <w:spacing w:val="40"/>
        </w:rPr>
        <w:t xml:space="preserve"> </w:t>
      </w:r>
      <w:r>
        <w:t>re-engineering.</w:t>
      </w:r>
      <w:r>
        <w:rPr>
          <w:spacing w:val="40"/>
        </w:rPr>
        <w:t xml:space="preserve"> </w:t>
      </w:r>
      <w:r>
        <w:t>Management</w:t>
      </w:r>
      <w:r>
        <w:rPr>
          <w:spacing w:val="40"/>
        </w:rPr>
        <w:t xml:space="preserve"> </w:t>
      </w:r>
      <w:r>
        <w:t>Consulting</w:t>
      </w:r>
      <w:r>
        <w:rPr>
          <w:spacing w:val="40"/>
        </w:rPr>
        <w:t xml:space="preserve"> </w:t>
      </w:r>
      <w:r>
        <w:t>Journal,</w:t>
      </w:r>
      <w:r>
        <w:rPr>
          <w:spacing w:val="40"/>
        </w:rPr>
        <w:t xml:space="preserve"> </w:t>
      </w:r>
      <w:r>
        <w:t>5.</w:t>
      </w:r>
      <w:r>
        <w:rPr>
          <w:spacing w:val="40"/>
        </w:rPr>
        <w:t xml:space="preserve"> </w:t>
      </w:r>
      <w:r>
        <w:t>Available</w:t>
      </w:r>
      <w:r>
        <w:rPr>
          <w:spacing w:val="40"/>
        </w:rPr>
        <w:t xml:space="preserve"> </w:t>
      </w:r>
      <w:r>
        <w:t xml:space="preserve">at: </w:t>
      </w:r>
      <w:hyperlink r:id="rId298">
        <w:r w:rsidR="00F64A0B">
          <w:rPr>
            <w:spacing w:val="-2"/>
          </w:rPr>
          <w:t>https://www.managers.org.uk/wp-content/uploads/2020/11/management-consulting-journal-</w:t>
        </w:r>
      </w:hyperlink>
      <w:r>
        <w:rPr>
          <w:spacing w:val="-2"/>
        </w:rPr>
        <w:t>volume-5.pdf.</w:t>
      </w:r>
    </w:p>
    <w:p w14:paraId="4F44612B" w14:textId="77777777" w:rsidR="00F64A0B" w:rsidRDefault="00000000">
      <w:pPr>
        <w:pStyle w:val="BodyText"/>
        <w:spacing w:before="117" w:line="266" w:lineRule="auto"/>
        <w:ind w:left="657" w:right="504" w:hanging="428"/>
      </w:pPr>
      <w:r>
        <w:t>Financial Reporting Council (FRC) (2024) FRS 102: The Financial Reporting Standard applicable in the UK and Republic of Ireland.</w:t>
      </w:r>
    </w:p>
    <w:p w14:paraId="4F44612C" w14:textId="77777777" w:rsidR="00F64A0B" w:rsidRDefault="00000000">
      <w:pPr>
        <w:pStyle w:val="BodyText"/>
        <w:spacing w:before="121" w:line="264" w:lineRule="auto"/>
        <w:ind w:left="657" w:right="504" w:hanging="428"/>
      </w:pPr>
      <w:r>
        <w:t>Financial Reporting Council (FRC) (2024) FRS 105: The</w:t>
      </w:r>
      <w:r>
        <w:rPr>
          <w:spacing w:val="-1"/>
        </w:rPr>
        <w:t xml:space="preserve"> </w:t>
      </w:r>
      <w:r>
        <w:t>Financial Reporting Standard</w:t>
      </w:r>
      <w:r>
        <w:rPr>
          <w:spacing w:val="-1"/>
        </w:rPr>
        <w:t xml:space="preserve"> </w:t>
      </w:r>
      <w:r>
        <w:t>applicable to the Micro-entities Regime.</w:t>
      </w:r>
    </w:p>
    <w:p w14:paraId="4F44612D" w14:textId="77777777" w:rsidR="00F64A0B" w:rsidRDefault="00000000">
      <w:pPr>
        <w:spacing w:before="122"/>
        <w:ind w:left="230"/>
      </w:pPr>
      <w:r>
        <w:rPr>
          <w:i/>
        </w:rPr>
        <w:t>Hadley</w:t>
      </w:r>
      <w:r>
        <w:rPr>
          <w:i/>
          <w:spacing w:val="-4"/>
        </w:rPr>
        <w:t xml:space="preserve"> </w:t>
      </w:r>
      <w:r>
        <w:rPr>
          <w:i/>
        </w:rPr>
        <w:t>v</w:t>
      </w:r>
      <w:r>
        <w:rPr>
          <w:i/>
          <w:spacing w:val="-3"/>
        </w:rPr>
        <w:t xml:space="preserve"> </w:t>
      </w:r>
      <w:r>
        <w:rPr>
          <w:i/>
        </w:rPr>
        <w:t>Baxendale</w:t>
      </w:r>
      <w:r>
        <w:rPr>
          <w:i/>
          <w:spacing w:val="-5"/>
        </w:rPr>
        <w:t xml:space="preserve"> </w:t>
      </w:r>
      <w:r>
        <w:t>(1854)</w:t>
      </w:r>
      <w:r>
        <w:rPr>
          <w:spacing w:val="-3"/>
        </w:rPr>
        <w:t xml:space="preserve"> </w:t>
      </w:r>
      <w:r>
        <w:t>9</w:t>
      </w:r>
      <w:r>
        <w:rPr>
          <w:spacing w:val="-5"/>
        </w:rPr>
        <w:t xml:space="preserve"> </w:t>
      </w:r>
      <w:r>
        <w:t>Ex</w:t>
      </w:r>
      <w:r>
        <w:rPr>
          <w:spacing w:val="-3"/>
        </w:rPr>
        <w:t xml:space="preserve"> </w:t>
      </w:r>
      <w:r>
        <w:t>Ch</w:t>
      </w:r>
      <w:r>
        <w:rPr>
          <w:spacing w:val="-3"/>
        </w:rPr>
        <w:t xml:space="preserve"> </w:t>
      </w:r>
      <w:r>
        <w:rPr>
          <w:spacing w:val="-4"/>
        </w:rPr>
        <w:t>341.</w:t>
      </w:r>
    </w:p>
    <w:p w14:paraId="4F44612E" w14:textId="77777777" w:rsidR="00F64A0B" w:rsidRDefault="00000000">
      <w:pPr>
        <w:pStyle w:val="BodyText"/>
        <w:spacing w:before="148" w:line="264" w:lineRule="auto"/>
        <w:ind w:left="657" w:right="508" w:hanging="428"/>
        <w:jc w:val="right"/>
      </w:pPr>
      <w:r>
        <w:t>Hardman, J. and Ramirez Santos, G. (2023) 'Empirical Evidence for the Continuing Need to “Think Small</w:t>
      </w:r>
      <w:r>
        <w:rPr>
          <w:spacing w:val="-10"/>
        </w:rPr>
        <w:t xml:space="preserve"> </w:t>
      </w:r>
      <w:r>
        <w:t>First”</w:t>
      </w:r>
      <w:r>
        <w:rPr>
          <w:spacing w:val="-9"/>
        </w:rPr>
        <w:t xml:space="preserve"> </w:t>
      </w:r>
      <w:r>
        <w:t>in</w:t>
      </w:r>
      <w:r>
        <w:rPr>
          <w:spacing w:val="-10"/>
        </w:rPr>
        <w:t xml:space="preserve"> </w:t>
      </w:r>
      <w:r>
        <w:t>UK</w:t>
      </w:r>
      <w:r>
        <w:rPr>
          <w:spacing w:val="-8"/>
        </w:rPr>
        <w:t xml:space="preserve"> </w:t>
      </w:r>
      <w:r>
        <w:t>Company</w:t>
      </w:r>
      <w:r>
        <w:rPr>
          <w:spacing w:val="-9"/>
        </w:rPr>
        <w:t xml:space="preserve"> </w:t>
      </w:r>
      <w:r>
        <w:t>Law',</w:t>
      </w:r>
      <w:r>
        <w:rPr>
          <w:spacing w:val="-9"/>
        </w:rPr>
        <w:t xml:space="preserve"> </w:t>
      </w:r>
      <w:r>
        <w:t>European</w:t>
      </w:r>
      <w:r>
        <w:rPr>
          <w:spacing w:val="-11"/>
        </w:rPr>
        <w:t xml:space="preserve"> </w:t>
      </w:r>
      <w:r>
        <w:t>Business</w:t>
      </w:r>
      <w:r>
        <w:rPr>
          <w:spacing w:val="-10"/>
        </w:rPr>
        <w:t xml:space="preserve"> </w:t>
      </w:r>
      <w:r>
        <w:t>Organization</w:t>
      </w:r>
      <w:r>
        <w:rPr>
          <w:spacing w:val="-10"/>
        </w:rPr>
        <w:t xml:space="preserve"> </w:t>
      </w:r>
      <w:r>
        <w:t>Law</w:t>
      </w:r>
      <w:r>
        <w:rPr>
          <w:spacing w:val="-10"/>
        </w:rPr>
        <w:t xml:space="preserve"> </w:t>
      </w:r>
      <w:r>
        <w:t>Review,</w:t>
      </w:r>
      <w:r>
        <w:rPr>
          <w:spacing w:val="-7"/>
        </w:rPr>
        <w:t xml:space="preserve"> </w:t>
      </w:r>
      <w:r>
        <w:t>24(1),</w:t>
      </w:r>
      <w:r>
        <w:rPr>
          <w:spacing w:val="-9"/>
        </w:rPr>
        <w:t xml:space="preserve"> </w:t>
      </w:r>
      <w:r>
        <w:t>pp.</w:t>
      </w:r>
      <w:r>
        <w:rPr>
          <w:spacing w:val="-9"/>
        </w:rPr>
        <w:t xml:space="preserve"> </w:t>
      </w:r>
      <w:r>
        <w:rPr>
          <w:spacing w:val="-4"/>
        </w:rPr>
        <w:t>117.</w:t>
      </w:r>
    </w:p>
    <w:p w14:paraId="4F44612F" w14:textId="77777777" w:rsidR="00F64A0B" w:rsidRDefault="00000000">
      <w:pPr>
        <w:pStyle w:val="BodyText"/>
        <w:spacing w:before="9" w:line="400" w:lineRule="exact"/>
        <w:ind w:right="513"/>
        <w:jc w:val="right"/>
      </w:pPr>
      <w:r>
        <w:t>Joint</w:t>
      </w:r>
      <w:r>
        <w:rPr>
          <w:spacing w:val="-2"/>
        </w:rPr>
        <w:t xml:space="preserve"> </w:t>
      </w:r>
      <w:r>
        <w:t>Contracts</w:t>
      </w:r>
      <w:r>
        <w:rPr>
          <w:spacing w:val="-2"/>
        </w:rPr>
        <w:t xml:space="preserve"> </w:t>
      </w:r>
      <w:r>
        <w:t>Tribunal</w:t>
      </w:r>
      <w:r>
        <w:rPr>
          <w:spacing w:val="-3"/>
        </w:rPr>
        <w:t xml:space="preserve"> </w:t>
      </w:r>
      <w:r>
        <w:t>(JCT)</w:t>
      </w:r>
      <w:r>
        <w:rPr>
          <w:spacing w:val="-4"/>
        </w:rPr>
        <w:t xml:space="preserve"> </w:t>
      </w:r>
      <w:r>
        <w:t>(2024)</w:t>
      </w:r>
      <w:r>
        <w:rPr>
          <w:spacing w:val="-4"/>
        </w:rPr>
        <w:t xml:space="preserve"> </w:t>
      </w:r>
      <w:r>
        <w:t>Standard</w:t>
      </w:r>
      <w:r>
        <w:rPr>
          <w:spacing w:val="-3"/>
        </w:rPr>
        <w:t xml:space="preserve"> </w:t>
      </w:r>
      <w:r>
        <w:t>Building</w:t>
      </w:r>
      <w:r>
        <w:rPr>
          <w:spacing w:val="-3"/>
        </w:rPr>
        <w:t xml:space="preserve"> </w:t>
      </w:r>
      <w:r>
        <w:t>Contract</w:t>
      </w:r>
      <w:r>
        <w:rPr>
          <w:spacing w:val="-4"/>
        </w:rPr>
        <w:t xml:space="preserve"> </w:t>
      </w:r>
      <w:r>
        <w:t>With</w:t>
      </w:r>
      <w:r>
        <w:rPr>
          <w:spacing w:val="-5"/>
        </w:rPr>
        <w:t xml:space="preserve"> </w:t>
      </w:r>
      <w:r>
        <w:t>Quantities.</w:t>
      </w:r>
      <w:r>
        <w:rPr>
          <w:spacing w:val="-4"/>
        </w:rPr>
        <w:t xml:space="preserve"> </w:t>
      </w:r>
      <w:r>
        <w:t>Sweet</w:t>
      </w:r>
      <w:r>
        <w:rPr>
          <w:spacing w:val="-1"/>
        </w:rPr>
        <w:t xml:space="preserve"> </w:t>
      </w:r>
      <w:r>
        <w:t>&amp;</w:t>
      </w:r>
      <w:r>
        <w:rPr>
          <w:spacing w:val="-6"/>
        </w:rPr>
        <w:t xml:space="preserve"> </w:t>
      </w:r>
      <w:r>
        <w:t>Maxwell. Lewin,</w:t>
      </w:r>
      <w:r>
        <w:rPr>
          <w:spacing w:val="29"/>
        </w:rPr>
        <w:t xml:space="preserve"> </w:t>
      </w:r>
      <w:r>
        <w:t>K.</w:t>
      </w:r>
      <w:r>
        <w:rPr>
          <w:spacing w:val="28"/>
        </w:rPr>
        <w:t xml:space="preserve"> </w:t>
      </w:r>
      <w:r>
        <w:t>(1947)</w:t>
      </w:r>
      <w:r>
        <w:rPr>
          <w:spacing w:val="27"/>
        </w:rPr>
        <w:t xml:space="preserve"> </w:t>
      </w:r>
      <w:r>
        <w:t>'Frontiers</w:t>
      </w:r>
      <w:r>
        <w:rPr>
          <w:spacing w:val="29"/>
        </w:rPr>
        <w:t xml:space="preserve"> </w:t>
      </w:r>
      <w:r>
        <w:t>in</w:t>
      </w:r>
      <w:r>
        <w:rPr>
          <w:spacing w:val="26"/>
        </w:rPr>
        <w:t xml:space="preserve"> </w:t>
      </w:r>
      <w:r>
        <w:t>Group</w:t>
      </w:r>
      <w:r>
        <w:rPr>
          <w:spacing w:val="28"/>
        </w:rPr>
        <w:t xml:space="preserve"> </w:t>
      </w:r>
      <w:r>
        <w:t>Dynamics:</w:t>
      </w:r>
      <w:r>
        <w:rPr>
          <w:spacing w:val="28"/>
        </w:rPr>
        <w:t xml:space="preserve"> </w:t>
      </w:r>
      <w:r>
        <w:t>Concept,</w:t>
      </w:r>
      <w:r>
        <w:rPr>
          <w:spacing w:val="28"/>
        </w:rPr>
        <w:t xml:space="preserve"> </w:t>
      </w:r>
      <w:r>
        <w:t>Method</w:t>
      </w:r>
      <w:r>
        <w:rPr>
          <w:spacing w:val="26"/>
        </w:rPr>
        <w:t xml:space="preserve"> </w:t>
      </w:r>
      <w:r>
        <w:t>and</w:t>
      </w:r>
      <w:r>
        <w:rPr>
          <w:spacing w:val="24"/>
        </w:rPr>
        <w:t xml:space="preserve"> </w:t>
      </w:r>
      <w:r>
        <w:t>Reality</w:t>
      </w:r>
      <w:r>
        <w:rPr>
          <w:spacing w:val="28"/>
        </w:rPr>
        <w:t xml:space="preserve"> </w:t>
      </w:r>
      <w:r>
        <w:t>in</w:t>
      </w:r>
      <w:r>
        <w:rPr>
          <w:spacing w:val="29"/>
        </w:rPr>
        <w:t xml:space="preserve"> </w:t>
      </w:r>
      <w:r>
        <w:t>Social</w:t>
      </w:r>
      <w:r>
        <w:rPr>
          <w:spacing w:val="28"/>
        </w:rPr>
        <w:t xml:space="preserve"> </w:t>
      </w:r>
      <w:r>
        <w:rPr>
          <w:spacing w:val="-2"/>
        </w:rPr>
        <w:t>Science',</w:t>
      </w:r>
    </w:p>
    <w:p w14:paraId="4F446130" w14:textId="77777777" w:rsidR="00F64A0B" w:rsidRDefault="00000000">
      <w:pPr>
        <w:pStyle w:val="BodyText"/>
        <w:spacing w:line="246" w:lineRule="exact"/>
        <w:ind w:left="657"/>
      </w:pPr>
      <w:r>
        <w:t>Human</w:t>
      </w:r>
      <w:r>
        <w:rPr>
          <w:spacing w:val="-6"/>
        </w:rPr>
        <w:t xml:space="preserve"> </w:t>
      </w:r>
      <w:r>
        <w:t>Relations,</w:t>
      </w:r>
      <w:r>
        <w:rPr>
          <w:spacing w:val="-6"/>
        </w:rPr>
        <w:t xml:space="preserve"> </w:t>
      </w:r>
      <w:r>
        <w:t>1(1),</w:t>
      </w:r>
      <w:r>
        <w:rPr>
          <w:spacing w:val="-7"/>
        </w:rPr>
        <w:t xml:space="preserve"> </w:t>
      </w:r>
      <w:r>
        <w:t>pp.</w:t>
      </w:r>
      <w:r>
        <w:rPr>
          <w:spacing w:val="-4"/>
        </w:rPr>
        <w:t xml:space="preserve"> </w:t>
      </w:r>
      <w:r>
        <w:rPr>
          <w:spacing w:val="-5"/>
        </w:rPr>
        <w:t>5.</w:t>
      </w:r>
    </w:p>
    <w:p w14:paraId="4F446131" w14:textId="77777777" w:rsidR="00F64A0B" w:rsidRDefault="00000000">
      <w:pPr>
        <w:pStyle w:val="BodyText"/>
        <w:spacing w:before="148" w:line="266" w:lineRule="auto"/>
        <w:ind w:left="657" w:hanging="428"/>
      </w:pPr>
      <w:proofErr w:type="spellStart"/>
      <w:r>
        <w:t>Linstone</w:t>
      </w:r>
      <w:proofErr w:type="spellEnd"/>
      <w:r>
        <w:t>,</w:t>
      </w:r>
      <w:r>
        <w:rPr>
          <w:spacing w:val="29"/>
        </w:rPr>
        <w:t xml:space="preserve"> </w:t>
      </w:r>
      <w:r>
        <w:t>H.A.</w:t>
      </w:r>
      <w:r>
        <w:rPr>
          <w:spacing w:val="30"/>
        </w:rPr>
        <w:t xml:space="preserve"> </w:t>
      </w:r>
      <w:r>
        <w:t>and</w:t>
      </w:r>
      <w:r>
        <w:rPr>
          <w:spacing w:val="28"/>
        </w:rPr>
        <w:t xml:space="preserve"> </w:t>
      </w:r>
      <w:r>
        <w:t>Turoff,</w:t>
      </w:r>
      <w:r>
        <w:rPr>
          <w:spacing w:val="30"/>
        </w:rPr>
        <w:t xml:space="preserve"> </w:t>
      </w:r>
      <w:r>
        <w:t>M.</w:t>
      </w:r>
      <w:r>
        <w:rPr>
          <w:spacing w:val="27"/>
        </w:rPr>
        <w:t xml:space="preserve"> </w:t>
      </w:r>
      <w:r>
        <w:t>(1975)</w:t>
      </w:r>
      <w:r>
        <w:rPr>
          <w:spacing w:val="29"/>
        </w:rPr>
        <w:t xml:space="preserve"> </w:t>
      </w:r>
      <w:r>
        <w:t>The</w:t>
      </w:r>
      <w:r>
        <w:rPr>
          <w:spacing w:val="26"/>
        </w:rPr>
        <w:t xml:space="preserve"> </w:t>
      </w:r>
      <w:r>
        <w:t>Delphi</w:t>
      </w:r>
      <w:r>
        <w:rPr>
          <w:spacing w:val="28"/>
        </w:rPr>
        <w:t xml:space="preserve"> </w:t>
      </w:r>
      <w:r>
        <w:t>Method:</w:t>
      </w:r>
      <w:r>
        <w:rPr>
          <w:spacing w:val="30"/>
        </w:rPr>
        <w:t xml:space="preserve"> </w:t>
      </w:r>
      <w:r>
        <w:t>Techniques</w:t>
      </w:r>
      <w:r>
        <w:rPr>
          <w:spacing w:val="28"/>
        </w:rPr>
        <w:t xml:space="preserve"> </w:t>
      </w:r>
      <w:r>
        <w:t>and</w:t>
      </w:r>
      <w:r>
        <w:rPr>
          <w:spacing w:val="28"/>
        </w:rPr>
        <w:t xml:space="preserve"> </w:t>
      </w:r>
      <w:r>
        <w:t>Applications.</w:t>
      </w:r>
      <w:r>
        <w:rPr>
          <w:spacing w:val="29"/>
        </w:rPr>
        <w:t xml:space="preserve"> </w:t>
      </w:r>
      <w:r>
        <w:t>Addison-</w:t>
      </w:r>
      <w:r>
        <w:rPr>
          <w:spacing w:val="-2"/>
        </w:rPr>
        <w:t>Wesley.</w:t>
      </w:r>
    </w:p>
    <w:p w14:paraId="4F446132" w14:textId="77777777" w:rsidR="00F64A0B" w:rsidRDefault="00000000">
      <w:pPr>
        <w:pStyle w:val="BodyText"/>
        <w:spacing w:before="118" w:line="266" w:lineRule="auto"/>
        <w:ind w:left="657" w:hanging="428"/>
      </w:pPr>
      <w:r>
        <w:t>Mastrandrea,</w:t>
      </w:r>
      <w:r>
        <w:rPr>
          <w:spacing w:val="40"/>
        </w:rPr>
        <w:t xml:space="preserve"> </w:t>
      </w:r>
      <w:r>
        <w:t>F.</w:t>
      </w:r>
      <w:r>
        <w:rPr>
          <w:spacing w:val="40"/>
        </w:rPr>
        <w:t xml:space="preserve"> </w:t>
      </w:r>
      <w:r>
        <w:t>(1991)</w:t>
      </w:r>
      <w:r>
        <w:rPr>
          <w:spacing w:val="40"/>
        </w:rPr>
        <w:t xml:space="preserve"> </w:t>
      </w:r>
      <w:r>
        <w:t>The</w:t>
      </w:r>
      <w:r>
        <w:rPr>
          <w:spacing w:val="40"/>
        </w:rPr>
        <w:t xml:space="preserve"> </w:t>
      </w:r>
      <w:r>
        <w:t>quantification</w:t>
      </w:r>
      <w:r>
        <w:rPr>
          <w:spacing w:val="40"/>
        </w:rPr>
        <w:t xml:space="preserve"> </w:t>
      </w:r>
      <w:r>
        <w:t>of</w:t>
      </w:r>
      <w:r>
        <w:rPr>
          <w:spacing w:val="40"/>
        </w:rPr>
        <w:t xml:space="preserve"> </w:t>
      </w:r>
      <w:r>
        <w:t>construction</w:t>
      </w:r>
      <w:r>
        <w:rPr>
          <w:spacing w:val="40"/>
        </w:rPr>
        <w:t xml:space="preserve"> </w:t>
      </w:r>
      <w:r>
        <w:t>contractors'</w:t>
      </w:r>
      <w:r>
        <w:rPr>
          <w:spacing w:val="40"/>
        </w:rPr>
        <w:t xml:space="preserve"> </w:t>
      </w:r>
      <w:r>
        <w:t>claims.</w:t>
      </w:r>
      <w:r>
        <w:rPr>
          <w:spacing w:val="40"/>
        </w:rPr>
        <w:t xml:space="preserve"> </w:t>
      </w:r>
      <w:r>
        <w:t>Unpublished</w:t>
      </w:r>
      <w:r>
        <w:rPr>
          <w:spacing w:val="40"/>
        </w:rPr>
        <w:t xml:space="preserve"> </w:t>
      </w:r>
      <w:r>
        <w:t>PhD thesis, University of Reading.</w:t>
      </w:r>
    </w:p>
    <w:p w14:paraId="4F446133" w14:textId="77777777" w:rsidR="00F64A0B" w:rsidRDefault="00000000">
      <w:pPr>
        <w:pStyle w:val="BodyText"/>
        <w:spacing w:before="120"/>
        <w:ind w:left="230"/>
      </w:pPr>
      <w:r>
        <w:t>Mastrandrea,</w:t>
      </w:r>
      <w:r>
        <w:rPr>
          <w:spacing w:val="-18"/>
        </w:rPr>
        <w:t xml:space="preserve"> </w:t>
      </w:r>
      <w:r>
        <w:t>F.</w:t>
      </w:r>
      <w:r>
        <w:rPr>
          <w:spacing w:val="-15"/>
        </w:rPr>
        <w:t xml:space="preserve"> </w:t>
      </w:r>
      <w:r>
        <w:t>(2024)</w:t>
      </w:r>
      <w:r>
        <w:rPr>
          <w:spacing w:val="-15"/>
        </w:rPr>
        <w:t xml:space="preserve"> </w:t>
      </w:r>
      <w:r>
        <w:t>'Does</w:t>
      </w:r>
      <w:r>
        <w:rPr>
          <w:spacing w:val="-12"/>
        </w:rPr>
        <w:t xml:space="preserve"> </w:t>
      </w:r>
      <w:r>
        <w:t>the</w:t>
      </w:r>
      <w:r>
        <w:rPr>
          <w:spacing w:val="-15"/>
        </w:rPr>
        <w:t xml:space="preserve"> </w:t>
      </w:r>
      <w:r>
        <w:t>Hudson</w:t>
      </w:r>
      <w:r>
        <w:rPr>
          <w:spacing w:val="-15"/>
        </w:rPr>
        <w:t xml:space="preserve"> </w:t>
      </w:r>
      <w:r>
        <w:t>Formula</w:t>
      </w:r>
      <w:r>
        <w:rPr>
          <w:spacing w:val="-13"/>
        </w:rPr>
        <w:t xml:space="preserve"> </w:t>
      </w:r>
      <w:r>
        <w:t>Have</w:t>
      </w:r>
      <w:r>
        <w:rPr>
          <w:spacing w:val="-15"/>
        </w:rPr>
        <w:t xml:space="preserve"> </w:t>
      </w:r>
      <w:r>
        <w:t>a</w:t>
      </w:r>
      <w:r>
        <w:rPr>
          <w:spacing w:val="-15"/>
        </w:rPr>
        <w:t xml:space="preserve"> </w:t>
      </w:r>
      <w:r>
        <w:t>Future?',</w:t>
      </w:r>
      <w:r>
        <w:rPr>
          <w:spacing w:val="-11"/>
        </w:rPr>
        <w:t xml:space="preserve"> </w:t>
      </w:r>
      <w:r>
        <w:t>Construction</w:t>
      </w:r>
      <w:r>
        <w:rPr>
          <w:spacing w:val="-15"/>
        </w:rPr>
        <w:t xml:space="preserve"> </w:t>
      </w:r>
      <w:r>
        <w:t>Law</w:t>
      </w:r>
      <w:r>
        <w:rPr>
          <w:spacing w:val="-14"/>
        </w:rPr>
        <w:t xml:space="preserve"> </w:t>
      </w:r>
      <w:r>
        <w:t>Journal,</w:t>
      </w:r>
      <w:r>
        <w:rPr>
          <w:spacing w:val="-13"/>
        </w:rPr>
        <w:t xml:space="preserve"> </w:t>
      </w:r>
      <w:r>
        <w:rPr>
          <w:spacing w:val="-2"/>
        </w:rPr>
        <w:t>40(3),</w:t>
      </w:r>
    </w:p>
    <w:p w14:paraId="4F446134" w14:textId="77777777" w:rsidR="00F64A0B" w:rsidRDefault="00000000">
      <w:pPr>
        <w:pStyle w:val="BodyText"/>
        <w:spacing w:before="26"/>
        <w:ind w:left="657"/>
      </w:pPr>
      <w:r>
        <w:t>pp.</w:t>
      </w:r>
      <w:r>
        <w:rPr>
          <w:spacing w:val="-2"/>
        </w:rPr>
        <w:t xml:space="preserve"> </w:t>
      </w:r>
      <w:r>
        <w:rPr>
          <w:spacing w:val="-4"/>
        </w:rPr>
        <w:t>162.</w:t>
      </w:r>
    </w:p>
    <w:p w14:paraId="4F446135" w14:textId="77777777" w:rsidR="00F64A0B" w:rsidRDefault="00000000">
      <w:pPr>
        <w:pStyle w:val="BodyText"/>
        <w:spacing w:before="148"/>
        <w:ind w:left="230"/>
      </w:pPr>
      <w:r>
        <w:t>Pickavance,</w:t>
      </w:r>
      <w:r>
        <w:rPr>
          <w:spacing w:val="-6"/>
        </w:rPr>
        <w:t xml:space="preserve"> </w:t>
      </w:r>
      <w:r>
        <w:t>K.</w:t>
      </w:r>
      <w:r>
        <w:rPr>
          <w:spacing w:val="-6"/>
        </w:rPr>
        <w:t xml:space="preserve"> </w:t>
      </w:r>
      <w:r>
        <w:t>(2010)</w:t>
      </w:r>
      <w:r>
        <w:rPr>
          <w:spacing w:val="-6"/>
        </w:rPr>
        <w:t xml:space="preserve"> </w:t>
      </w:r>
      <w:r>
        <w:t>Delay</w:t>
      </w:r>
      <w:r>
        <w:rPr>
          <w:spacing w:val="-5"/>
        </w:rPr>
        <w:t xml:space="preserve"> </w:t>
      </w:r>
      <w:r>
        <w:t>and</w:t>
      </w:r>
      <w:r>
        <w:rPr>
          <w:spacing w:val="-6"/>
        </w:rPr>
        <w:t xml:space="preserve"> </w:t>
      </w:r>
      <w:r>
        <w:t>Disruption</w:t>
      </w:r>
      <w:r>
        <w:rPr>
          <w:spacing w:val="-5"/>
        </w:rPr>
        <w:t xml:space="preserve"> </w:t>
      </w:r>
      <w:r>
        <w:t>in</w:t>
      </w:r>
      <w:r>
        <w:rPr>
          <w:spacing w:val="-5"/>
        </w:rPr>
        <w:t xml:space="preserve"> </w:t>
      </w:r>
      <w:r>
        <w:t>Construction</w:t>
      </w:r>
      <w:r>
        <w:rPr>
          <w:spacing w:val="-5"/>
        </w:rPr>
        <w:t xml:space="preserve"> </w:t>
      </w:r>
      <w:r>
        <w:t>Contracts.</w:t>
      </w:r>
      <w:r>
        <w:rPr>
          <w:spacing w:val="-7"/>
        </w:rPr>
        <w:t xml:space="preserve"> </w:t>
      </w:r>
      <w:r>
        <w:t>5th</w:t>
      </w:r>
      <w:r>
        <w:rPr>
          <w:spacing w:val="-5"/>
        </w:rPr>
        <w:t xml:space="preserve"> </w:t>
      </w:r>
      <w:proofErr w:type="spellStart"/>
      <w:r>
        <w:t>edn</w:t>
      </w:r>
      <w:proofErr w:type="spellEnd"/>
      <w:r>
        <w:t>.</w:t>
      </w:r>
      <w:r>
        <w:rPr>
          <w:spacing w:val="-6"/>
        </w:rPr>
        <w:t xml:space="preserve"> </w:t>
      </w:r>
      <w:r>
        <w:t>Sweet</w:t>
      </w:r>
      <w:r>
        <w:rPr>
          <w:spacing w:val="-3"/>
        </w:rPr>
        <w:t xml:space="preserve"> </w:t>
      </w:r>
      <w:r>
        <w:t>&amp;</w:t>
      </w:r>
      <w:r>
        <w:rPr>
          <w:spacing w:val="-8"/>
        </w:rPr>
        <w:t xml:space="preserve"> </w:t>
      </w:r>
      <w:r>
        <w:rPr>
          <w:spacing w:val="-2"/>
        </w:rPr>
        <w:t>Maxwell.</w:t>
      </w:r>
    </w:p>
    <w:p w14:paraId="4F446136" w14:textId="77777777" w:rsidR="00F64A0B" w:rsidRDefault="00000000">
      <w:pPr>
        <w:spacing w:before="147"/>
        <w:ind w:left="230"/>
      </w:pPr>
      <w:r>
        <w:rPr>
          <w:i/>
        </w:rPr>
        <w:t>Property</w:t>
      </w:r>
      <w:r>
        <w:rPr>
          <w:i/>
          <w:spacing w:val="-6"/>
        </w:rPr>
        <w:t xml:space="preserve"> </w:t>
      </w:r>
      <w:r>
        <w:rPr>
          <w:i/>
        </w:rPr>
        <w:t>and</w:t>
      </w:r>
      <w:r>
        <w:rPr>
          <w:i/>
          <w:spacing w:val="-5"/>
        </w:rPr>
        <w:t xml:space="preserve"> </w:t>
      </w:r>
      <w:r>
        <w:rPr>
          <w:i/>
        </w:rPr>
        <w:t>Land</w:t>
      </w:r>
      <w:r>
        <w:rPr>
          <w:i/>
          <w:spacing w:val="-4"/>
        </w:rPr>
        <w:t xml:space="preserve"> </w:t>
      </w:r>
      <w:r>
        <w:rPr>
          <w:i/>
        </w:rPr>
        <w:t>Contractors</w:t>
      </w:r>
      <w:r>
        <w:rPr>
          <w:i/>
          <w:spacing w:val="-6"/>
        </w:rPr>
        <w:t xml:space="preserve"> </w:t>
      </w:r>
      <w:r>
        <w:rPr>
          <w:i/>
        </w:rPr>
        <w:t>Ltd</w:t>
      </w:r>
      <w:r>
        <w:rPr>
          <w:i/>
          <w:spacing w:val="-6"/>
        </w:rPr>
        <w:t xml:space="preserve"> </w:t>
      </w:r>
      <w:r>
        <w:rPr>
          <w:i/>
        </w:rPr>
        <w:t>v</w:t>
      </w:r>
      <w:r>
        <w:rPr>
          <w:i/>
          <w:spacing w:val="-6"/>
        </w:rPr>
        <w:t xml:space="preserve"> </w:t>
      </w:r>
      <w:r>
        <w:rPr>
          <w:i/>
        </w:rPr>
        <w:t>Alfred</w:t>
      </w:r>
      <w:r>
        <w:rPr>
          <w:i/>
          <w:spacing w:val="-6"/>
        </w:rPr>
        <w:t xml:space="preserve"> </w:t>
      </w:r>
      <w:r>
        <w:rPr>
          <w:i/>
        </w:rPr>
        <w:t>McAlpine</w:t>
      </w:r>
      <w:r>
        <w:rPr>
          <w:i/>
          <w:spacing w:val="-4"/>
        </w:rPr>
        <w:t xml:space="preserve"> </w:t>
      </w:r>
      <w:r>
        <w:rPr>
          <w:i/>
        </w:rPr>
        <w:t>Homes</w:t>
      </w:r>
      <w:r>
        <w:rPr>
          <w:i/>
          <w:spacing w:val="-3"/>
        </w:rPr>
        <w:t xml:space="preserve"> </w:t>
      </w:r>
      <w:r>
        <w:rPr>
          <w:i/>
        </w:rPr>
        <w:t>North</w:t>
      </w:r>
      <w:r>
        <w:rPr>
          <w:i/>
          <w:spacing w:val="-6"/>
        </w:rPr>
        <w:t xml:space="preserve"> </w:t>
      </w:r>
      <w:r>
        <w:rPr>
          <w:i/>
        </w:rPr>
        <w:t>Ltd</w:t>
      </w:r>
      <w:r>
        <w:rPr>
          <w:i/>
          <w:spacing w:val="-1"/>
        </w:rPr>
        <w:t xml:space="preserve"> </w:t>
      </w:r>
      <w:r>
        <w:t>(1995)</w:t>
      </w:r>
      <w:r>
        <w:rPr>
          <w:spacing w:val="-3"/>
        </w:rPr>
        <w:t xml:space="preserve"> </w:t>
      </w:r>
      <w:r>
        <w:t>47</w:t>
      </w:r>
      <w:r>
        <w:rPr>
          <w:spacing w:val="-6"/>
        </w:rPr>
        <w:t xml:space="preserve"> </w:t>
      </w:r>
      <w:proofErr w:type="spellStart"/>
      <w:r>
        <w:t>ConLR</w:t>
      </w:r>
      <w:proofErr w:type="spellEnd"/>
      <w:r>
        <w:rPr>
          <w:spacing w:val="-4"/>
        </w:rPr>
        <w:t xml:space="preserve"> </w:t>
      </w:r>
      <w:r>
        <w:rPr>
          <w:spacing w:val="-5"/>
        </w:rPr>
        <w:t>74.</w:t>
      </w:r>
    </w:p>
    <w:p w14:paraId="4F446137" w14:textId="77777777" w:rsidR="00F64A0B" w:rsidRDefault="00F64A0B">
      <w:pPr>
        <w:sectPr w:rsidR="00F64A0B">
          <w:pgSz w:w="11900" w:h="16840"/>
          <w:pgMar w:top="940" w:right="566" w:bottom="840" w:left="850" w:header="712" w:footer="657" w:gutter="0"/>
          <w:cols w:space="720"/>
        </w:sectPr>
      </w:pPr>
    </w:p>
    <w:p w14:paraId="4F446138" w14:textId="77777777" w:rsidR="00F64A0B" w:rsidRDefault="00F64A0B">
      <w:pPr>
        <w:pStyle w:val="BodyText"/>
        <w:spacing w:before="247"/>
      </w:pPr>
    </w:p>
    <w:p w14:paraId="4F446139" w14:textId="77777777" w:rsidR="00F64A0B" w:rsidRDefault="00000000">
      <w:pPr>
        <w:ind w:left="230"/>
      </w:pPr>
      <w:r>
        <w:rPr>
          <w:i/>
        </w:rPr>
        <w:t>Robinson</w:t>
      </w:r>
      <w:r>
        <w:rPr>
          <w:i/>
          <w:spacing w:val="-4"/>
        </w:rPr>
        <w:t xml:space="preserve"> </w:t>
      </w:r>
      <w:r>
        <w:rPr>
          <w:i/>
        </w:rPr>
        <w:t>v</w:t>
      </w:r>
      <w:r>
        <w:rPr>
          <w:i/>
          <w:spacing w:val="-2"/>
        </w:rPr>
        <w:t xml:space="preserve"> </w:t>
      </w:r>
      <w:r>
        <w:rPr>
          <w:i/>
        </w:rPr>
        <w:t>Harman</w:t>
      </w:r>
      <w:r>
        <w:rPr>
          <w:i/>
          <w:spacing w:val="-4"/>
        </w:rPr>
        <w:t xml:space="preserve"> </w:t>
      </w:r>
      <w:r>
        <w:t>(1848)</w:t>
      </w:r>
      <w:r>
        <w:rPr>
          <w:spacing w:val="-3"/>
        </w:rPr>
        <w:t xml:space="preserve"> </w:t>
      </w:r>
      <w:r>
        <w:t>1</w:t>
      </w:r>
      <w:r>
        <w:rPr>
          <w:spacing w:val="-5"/>
        </w:rPr>
        <w:t xml:space="preserve"> </w:t>
      </w:r>
      <w:r>
        <w:t>Ex</w:t>
      </w:r>
      <w:r>
        <w:rPr>
          <w:spacing w:val="-2"/>
        </w:rPr>
        <w:t xml:space="preserve"> </w:t>
      </w:r>
      <w:r>
        <w:rPr>
          <w:spacing w:val="-4"/>
        </w:rPr>
        <w:t>850.</w:t>
      </w:r>
    </w:p>
    <w:p w14:paraId="4F44613A" w14:textId="77777777" w:rsidR="00F64A0B" w:rsidRDefault="00000000">
      <w:pPr>
        <w:pStyle w:val="BodyText"/>
        <w:spacing w:before="146"/>
        <w:ind w:left="230"/>
      </w:pPr>
      <w:r>
        <w:t>Society</w:t>
      </w:r>
      <w:r>
        <w:rPr>
          <w:spacing w:val="-5"/>
        </w:rPr>
        <w:t xml:space="preserve"> </w:t>
      </w:r>
      <w:r>
        <w:t>of</w:t>
      </w:r>
      <w:r>
        <w:rPr>
          <w:spacing w:val="-6"/>
        </w:rPr>
        <w:t xml:space="preserve"> </w:t>
      </w:r>
      <w:r>
        <w:t>Construction</w:t>
      </w:r>
      <w:r>
        <w:rPr>
          <w:spacing w:val="-6"/>
        </w:rPr>
        <w:t xml:space="preserve"> </w:t>
      </w:r>
      <w:r>
        <w:t>Law</w:t>
      </w:r>
      <w:r>
        <w:rPr>
          <w:spacing w:val="-6"/>
        </w:rPr>
        <w:t xml:space="preserve"> </w:t>
      </w:r>
      <w:r>
        <w:t>(SCL)</w:t>
      </w:r>
      <w:r>
        <w:rPr>
          <w:spacing w:val="-6"/>
        </w:rPr>
        <w:t xml:space="preserve"> </w:t>
      </w:r>
      <w:r>
        <w:t>(2017)</w:t>
      </w:r>
      <w:r>
        <w:rPr>
          <w:spacing w:val="-7"/>
        </w:rPr>
        <w:t xml:space="preserve"> </w:t>
      </w:r>
      <w:r>
        <w:t>Delay</w:t>
      </w:r>
      <w:r>
        <w:rPr>
          <w:spacing w:val="-5"/>
        </w:rPr>
        <w:t xml:space="preserve"> </w:t>
      </w:r>
      <w:r>
        <w:t>and</w:t>
      </w:r>
      <w:r>
        <w:rPr>
          <w:spacing w:val="-6"/>
        </w:rPr>
        <w:t xml:space="preserve"> </w:t>
      </w:r>
      <w:r>
        <w:t>Disruption</w:t>
      </w:r>
      <w:r>
        <w:rPr>
          <w:spacing w:val="-5"/>
        </w:rPr>
        <w:t xml:space="preserve"> </w:t>
      </w:r>
      <w:r>
        <w:t>Protocol.</w:t>
      </w:r>
      <w:r>
        <w:rPr>
          <w:spacing w:val="-4"/>
        </w:rPr>
        <w:t xml:space="preserve"> </w:t>
      </w:r>
      <w:r>
        <w:t>2nd</w:t>
      </w:r>
      <w:r>
        <w:rPr>
          <w:spacing w:val="-5"/>
        </w:rPr>
        <w:t xml:space="preserve"> </w:t>
      </w:r>
      <w:proofErr w:type="spellStart"/>
      <w:r>
        <w:t>edn</w:t>
      </w:r>
      <w:proofErr w:type="spellEnd"/>
      <w:r>
        <w:t>.</w:t>
      </w:r>
      <w:r>
        <w:rPr>
          <w:spacing w:val="-6"/>
        </w:rPr>
        <w:t xml:space="preserve"> </w:t>
      </w:r>
      <w:r>
        <w:rPr>
          <w:spacing w:val="-4"/>
        </w:rPr>
        <w:t>SCL.</w:t>
      </w:r>
    </w:p>
    <w:p w14:paraId="4F44613B" w14:textId="77777777" w:rsidR="00F64A0B" w:rsidRDefault="00000000">
      <w:pPr>
        <w:pStyle w:val="BodyText"/>
        <w:spacing w:before="148"/>
        <w:ind w:left="230"/>
      </w:pPr>
      <w:r>
        <w:t>Wallace,</w:t>
      </w:r>
      <w:r>
        <w:rPr>
          <w:spacing w:val="-9"/>
        </w:rPr>
        <w:t xml:space="preserve"> </w:t>
      </w:r>
      <w:r>
        <w:t>I.N.D.</w:t>
      </w:r>
      <w:r>
        <w:rPr>
          <w:spacing w:val="-7"/>
        </w:rPr>
        <w:t xml:space="preserve"> </w:t>
      </w:r>
      <w:r>
        <w:t>(1970)</w:t>
      </w:r>
      <w:r>
        <w:rPr>
          <w:spacing w:val="-7"/>
        </w:rPr>
        <w:t xml:space="preserve"> </w:t>
      </w:r>
      <w:r>
        <w:t>Hudson's</w:t>
      </w:r>
      <w:r>
        <w:rPr>
          <w:spacing w:val="-6"/>
        </w:rPr>
        <w:t xml:space="preserve"> </w:t>
      </w:r>
      <w:r>
        <w:t>Building</w:t>
      </w:r>
      <w:r>
        <w:rPr>
          <w:spacing w:val="-6"/>
        </w:rPr>
        <w:t xml:space="preserve"> </w:t>
      </w:r>
      <w:r>
        <w:t>and</w:t>
      </w:r>
      <w:r>
        <w:rPr>
          <w:spacing w:val="-6"/>
        </w:rPr>
        <w:t xml:space="preserve"> </w:t>
      </w:r>
      <w:r>
        <w:t>Engineering</w:t>
      </w:r>
      <w:r>
        <w:rPr>
          <w:spacing w:val="-6"/>
        </w:rPr>
        <w:t xml:space="preserve"> </w:t>
      </w:r>
      <w:r>
        <w:t>Contracts.</w:t>
      </w:r>
      <w:r>
        <w:rPr>
          <w:spacing w:val="-4"/>
        </w:rPr>
        <w:t xml:space="preserve"> </w:t>
      </w:r>
      <w:r>
        <w:t>10th</w:t>
      </w:r>
      <w:r>
        <w:rPr>
          <w:spacing w:val="-6"/>
        </w:rPr>
        <w:t xml:space="preserve"> </w:t>
      </w:r>
      <w:proofErr w:type="spellStart"/>
      <w:r>
        <w:t>edn</w:t>
      </w:r>
      <w:proofErr w:type="spellEnd"/>
      <w:r>
        <w:t>.</w:t>
      </w:r>
      <w:r>
        <w:rPr>
          <w:spacing w:val="-7"/>
        </w:rPr>
        <w:t xml:space="preserve"> </w:t>
      </w:r>
      <w:r>
        <w:t>Sweet</w:t>
      </w:r>
      <w:r>
        <w:rPr>
          <w:spacing w:val="-5"/>
        </w:rPr>
        <w:t xml:space="preserve"> </w:t>
      </w:r>
      <w:r>
        <w:t>&amp;</w:t>
      </w:r>
      <w:r>
        <w:rPr>
          <w:spacing w:val="-8"/>
        </w:rPr>
        <w:t xml:space="preserve"> </w:t>
      </w:r>
      <w:r>
        <w:rPr>
          <w:spacing w:val="-2"/>
        </w:rPr>
        <w:t>Maxwell.</w:t>
      </w:r>
    </w:p>
    <w:p w14:paraId="4F44613C" w14:textId="77777777" w:rsidR="00F64A0B" w:rsidRDefault="00000000">
      <w:pPr>
        <w:spacing w:before="148"/>
        <w:ind w:left="230"/>
      </w:pPr>
      <w:r>
        <w:rPr>
          <w:i/>
        </w:rPr>
        <w:t>Walter</w:t>
      </w:r>
      <w:r>
        <w:rPr>
          <w:i/>
          <w:spacing w:val="-5"/>
        </w:rPr>
        <w:t xml:space="preserve"> </w:t>
      </w:r>
      <w:r>
        <w:rPr>
          <w:i/>
        </w:rPr>
        <w:t>Lilly</w:t>
      </w:r>
      <w:r>
        <w:rPr>
          <w:i/>
          <w:spacing w:val="-3"/>
        </w:rPr>
        <w:t xml:space="preserve"> </w:t>
      </w:r>
      <w:r>
        <w:rPr>
          <w:i/>
        </w:rPr>
        <w:t>&amp;</w:t>
      </w:r>
      <w:r>
        <w:rPr>
          <w:i/>
          <w:spacing w:val="-3"/>
        </w:rPr>
        <w:t xml:space="preserve"> </w:t>
      </w:r>
      <w:r>
        <w:rPr>
          <w:i/>
        </w:rPr>
        <w:t>Co</w:t>
      </w:r>
      <w:r>
        <w:rPr>
          <w:i/>
          <w:spacing w:val="-4"/>
        </w:rPr>
        <w:t xml:space="preserve"> </w:t>
      </w:r>
      <w:r>
        <w:rPr>
          <w:i/>
        </w:rPr>
        <w:t>Ltd</w:t>
      </w:r>
      <w:r>
        <w:rPr>
          <w:i/>
          <w:spacing w:val="-3"/>
        </w:rPr>
        <w:t xml:space="preserve"> </w:t>
      </w:r>
      <w:r>
        <w:rPr>
          <w:i/>
        </w:rPr>
        <w:t>v</w:t>
      </w:r>
      <w:r>
        <w:rPr>
          <w:i/>
          <w:spacing w:val="-5"/>
        </w:rPr>
        <w:t xml:space="preserve"> </w:t>
      </w:r>
      <w:r>
        <w:rPr>
          <w:i/>
        </w:rPr>
        <w:t>Mackay</w:t>
      </w:r>
      <w:r>
        <w:rPr>
          <w:i/>
          <w:spacing w:val="-2"/>
        </w:rPr>
        <w:t xml:space="preserve"> </w:t>
      </w:r>
      <w:r>
        <w:t>[2012]</w:t>
      </w:r>
      <w:r>
        <w:rPr>
          <w:spacing w:val="-5"/>
        </w:rPr>
        <w:t xml:space="preserve"> </w:t>
      </w:r>
      <w:r>
        <w:t>EWHC</w:t>
      </w:r>
      <w:r>
        <w:rPr>
          <w:spacing w:val="-4"/>
        </w:rPr>
        <w:t xml:space="preserve"> </w:t>
      </w:r>
      <w:r>
        <w:t>1773</w:t>
      </w:r>
      <w:r>
        <w:rPr>
          <w:spacing w:val="-4"/>
        </w:rPr>
        <w:t xml:space="preserve"> </w:t>
      </w:r>
      <w:r>
        <w:t>(TCC),</w:t>
      </w:r>
      <w:r>
        <w:rPr>
          <w:spacing w:val="-4"/>
        </w:rPr>
        <w:t xml:space="preserve"> </w:t>
      </w:r>
      <w:r>
        <w:t>(2012)</w:t>
      </w:r>
      <w:r>
        <w:rPr>
          <w:spacing w:val="-5"/>
        </w:rPr>
        <w:t xml:space="preserve"> </w:t>
      </w:r>
      <w:r>
        <w:t>BLR</w:t>
      </w:r>
      <w:r>
        <w:rPr>
          <w:spacing w:val="-4"/>
        </w:rPr>
        <w:t xml:space="preserve"> 503.</w:t>
      </w:r>
    </w:p>
    <w:p w14:paraId="4F44613D" w14:textId="77777777" w:rsidR="00F64A0B" w:rsidRDefault="00000000">
      <w:pPr>
        <w:pStyle w:val="BodyText"/>
        <w:spacing w:before="145"/>
        <w:ind w:left="230"/>
      </w:pPr>
      <w:r>
        <w:t>Wilmot-Smith,</w:t>
      </w:r>
      <w:r>
        <w:rPr>
          <w:spacing w:val="-5"/>
        </w:rPr>
        <w:t xml:space="preserve"> </w:t>
      </w:r>
      <w:r>
        <w:t>R.</w:t>
      </w:r>
      <w:r>
        <w:rPr>
          <w:spacing w:val="-6"/>
        </w:rPr>
        <w:t xml:space="preserve"> </w:t>
      </w:r>
      <w:r>
        <w:t>and</w:t>
      </w:r>
      <w:r>
        <w:rPr>
          <w:spacing w:val="-8"/>
        </w:rPr>
        <w:t xml:space="preserve"> </w:t>
      </w:r>
      <w:r>
        <w:t>Darling,</w:t>
      </w:r>
      <w:r>
        <w:rPr>
          <w:spacing w:val="-4"/>
        </w:rPr>
        <w:t xml:space="preserve"> </w:t>
      </w:r>
      <w:r>
        <w:t>P.</w:t>
      </w:r>
      <w:r>
        <w:rPr>
          <w:spacing w:val="-7"/>
        </w:rPr>
        <w:t xml:space="preserve"> </w:t>
      </w:r>
      <w:r>
        <w:t>(2021)</w:t>
      </w:r>
      <w:r>
        <w:rPr>
          <w:spacing w:val="-7"/>
        </w:rPr>
        <w:t xml:space="preserve"> </w:t>
      </w:r>
      <w:r>
        <w:t>Wilmot-Smith</w:t>
      </w:r>
      <w:r>
        <w:rPr>
          <w:spacing w:val="-6"/>
        </w:rPr>
        <w:t xml:space="preserve"> </w:t>
      </w:r>
      <w:r>
        <w:t>on</w:t>
      </w:r>
      <w:r>
        <w:rPr>
          <w:spacing w:val="-7"/>
        </w:rPr>
        <w:t xml:space="preserve"> </w:t>
      </w:r>
      <w:r>
        <w:t>Construction</w:t>
      </w:r>
      <w:r>
        <w:rPr>
          <w:spacing w:val="-6"/>
        </w:rPr>
        <w:t xml:space="preserve"> </w:t>
      </w:r>
      <w:r>
        <w:t>Contracts.</w:t>
      </w:r>
      <w:r>
        <w:rPr>
          <w:spacing w:val="-7"/>
        </w:rPr>
        <w:t xml:space="preserve"> </w:t>
      </w:r>
      <w:r>
        <w:t>4th</w:t>
      </w:r>
      <w:r>
        <w:rPr>
          <w:spacing w:val="-6"/>
        </w:rPr>
        <w:t xml:space="preserve"> </w:t>
      </w:r>
      <w:proofErr w:type="spellStart"/>
      <w:r>
        <w:t>edn</w:t>
      </w:r>
      <w:proofErr w:type="spellEnd"/>
      <w:r>
        <w:t>.</w:t>
      </w:r>
      <w:r>
        <w:rPr>
          <w:spacing w:val="-6"/>
        </w:rPr>
        <w:t xml:space="preserve"> </w:t>
      </w:r>
      <w:r>
        <w:rPr>
          <w:spacing w:val="-4"/>
        </w:rPr>
        <w:t>OUP.</w:t>
      </w:r>
    </w:p>
    <w:p w14:paraId="4F44613E" w14:textId="77777777" w:rsidR="00F64A0B" w:rsidRDefault="00000000">
      <w:pPr>
        <w:spacing w:before="148"/>
        <w:ind w:left="230"/>
      </w:pPr>
      <w:r>
        <w:rPr>
          <w:i/>
        </w:rPr>
        <w:t>Wraight</w:t>
      </w:r>
      <w:r>
        <w:rPr>
          <w:i/>
          <w:spacing w:val="-5"/>
        </w:rPr>
        <w:t xml:space="preserve"> </w:t>
      </w:r>
      <w:r>
        <w:rPr>
          <w:i/>
        </w:rPr>
        <w:t>Ltd</w:t>
      </w:r>
      <w:r>
        <w:rPr>
          <w:i/>
          <w:spacing w:val="-5"/>
        </w:rPr>
        <w:t xml:space="preserve"> </w:t>
      </w:r>
      <w:r>
        <w:rPr>
          <w:i/>
        </w:rPr>
        <w:t>v</w:t>
      </w:r>
      <w:r>
        <w:rPr>
          <w:i/>
          <w:spacing w:val="-2"/>
        </w:rPr>
        <w:t xml:space="preserve"> </w:t>
      </w:r>
      <w:r>
        <w:rPr>
          <w:i/>
        </w:rPr>
        <w:t>P.H.</w:t>
      </w:r>
      <w:r>
        <w:rPr>
          <w:i/>
          <w:spacing w:val="-5"/>
        </w:rPr>
        <w:t xml:space="preserve"> </w:t>
      </w:r>
      <w:r>
        <w:rPr>
          <w:i/>
        </w:rPr>
        <w:t>&amp;</w:t>
      </w:r>
      <w:r>
        <w:rPr>
          <w:i/>
          <w:spacing w:val="-3"/>
        </w:rPr>
        <w:t xml:space="preserve"> </w:t>
      </w:r>
      <w:r>
        <w:rPr>
          <w:i/>
        </w:rPr>
        <w:t>T.</w:t>
      </w:r>
      <w:r>
        <w:rPr>
          <w:i/>
          <w:spacing w:val="-4"/>
        </w:rPr>
        <w:t xml:space="preserve"> </w:t>
      </w:r>
      <w:r>
        <w:rPr>
          <w:i/>
        </w:rPr>
        <w:t>(Holdings)</w:t>
      </w:r>
      <w:r>
        <w:rPr>
          <w:i/>
          <w:spacing w:val="-2"/>
        </w:rPr>
        <w:t xml:space="preserve"> </w:t>
      </w:r>
      <w:r>
        <w:rPr>
          <w:i/>
        </w:rPr>
        <w:t>Ltd</w:t>
      </w:r>
      <w:r>
        <w:rPr>
          <w:i/>
          <w:spacing w:val="-3"/>
        </w:rPr>
        <w:t xml:space="preserve"> </w:t>
      </w:r>
      <w:r>
        <w:t>(1968)</w:t>
      </w:r>
      <w:r>
        <w:rPr>
          <w:spacing w:val="-4"/>
        </w:rPr>
        <w:t xml:space="preserve"> </w:t>
      </w:r>
      <w:r>
        <w:t>13</w:t>
      </w:r>
      <w:r>
        <w:rPr>
          <w:spacing w:val="-5"/>
        </w:rPr>
        <w:t xml:space="preserve"> </w:t>
      </w:r>
      <w:r>
        <w:t>BLR</w:t>
      </w:r>
      <w:r>
        <w:rPr>
          <w:spacing w:val="-4"/>
        </w:rPr>
        <w:t xml:space="preserve"> </w:t>
      </w:r>
      <w:r>
        <w:rPr>
          <w:spacing w:val="-5"/>
        </w:rPr>
        <w:t>26.</w:t>
      </w:r>
    </w:p>
    <w:p w14:paraId="4F44613F" w14:textId="77777777" w:rsidR="00F64A0B" w:rsidRDefault="00000000">
      <w:pPr>
        <w:pStyle w:val="BodyText"/>
        <w:spacing w:before="148" w:line="264" w:lineRule="auto"/>
        <w:ind w:left="657" w:hanging="428"/>
      </w:pPr>
      <w:r>
        <w:t>Zack,</w:t>
      </w:r>
      <w:r>
        <w:rPr>
          <w:spacing w:val="80"/>
        </w:rPr>
        <w:t xml:space="preserve"> </w:t>
      </w:r>
      <w:r>
        <w:t>J.G.,</w:t>
      </w:r>
      <w:r>
        <w:rPr>
          <w:spacing w:val="80"/>
        </w:rPr>
        <w:t xml:space="preserve"> </w:t>
      </w:r>
      <w:r>
        <w:t>2001.</w:t>
      </w:r>
      <w:r>
        <w:rPr>
          <w:spacing w:val="80"/>
        </w:rPr>
        <w:t xml:space="preserve"> </w:t>
      </w:r>
      <w:r>
        <w:t>Calculation</w:t>
      </w:r>
      <w:r>
        <w:rPr>
          <w:spacing w:val="80"/>
        </w:rPr>
        <w:t xml:space="preserve"> </w:t>
      </w:r>
      <w:r>
        <w:t>and</w:t>
      </w:r>
      <w:r>
        <w:rPr>
          <w:spacing w:val="80"/>
        </w:rPr>
        <w:t xml:space="preserve"> </w:t>
      </w:r>
      <w:r>
        <w:t>recovery</w:t>
      </w:r>
      <w:r>
        <w:rPr>
          <w:spacing w:val="80"/>
        </w:rPr>
        <w:t xml:space="preserve"> </w:t>
      </w:r>
      <w:r>
        <w:t>of</w:t>
      </w:r>
      <w:r>
        <w:rPr>
          <w:spacing w:val="80"/>
        </w:rPr>
        <w:t xml:space="preserve"> </w:t>
      </w:r>
      <w:r>
        <w:t>home</w:t>
      </w:r>
      <w:r>
        <w:rPr>
          <w:spacing w:val="80"/>
        </w:rPr>
        <w:t xml:space="preserve"> </w:t>
      </w:r>
      <w:r>
        <w:t>office</w:t>
      </w:r>
      <w:r>
        <w:rPr>
          <w:spacing w:val="80"/>
        </w:rPr>
        <w:t xml:space="preserve"> </w:t>
      </w:r>
      <w:r>
        <w:t>overhead.</w:t>
      </w:r>
      <w:r>
        <w:rPr>
          <w:spacing w:val="80"/>
        </w:rPr>
        <w:t xml:space="preserve"> </w:t>
      </w:r>
      <w:r>
        <w:t>AACE</w:t>
      </w:r>
      <w:r>
        <w:rPr>
          <w:spacing w:val="80"/>
        </w:rPr>
        <w:t xml:space="preserve"> </w:t>
      </w:r>
      <w:r>
        <w:t>International</w:t>
      </w:r>
      <w:r>
        <w:rPr>
          <w:spacing w:val="40"/>
        </w:rPr>
        <w:t xml:space="preserve"> </w:t>
      </w:r>
      <w:r>
        <w:rPr>
          <w:spacing w:val="-2"/>
        </w:rPr>
        <w:t>Transactions)</w:t>
      </w:r>
    </w:p>
    <w:p w14:paraId="4F446140" w14:textId="77777777" w:rsidR="00F64A0B" w:rsidRDefault="00F64A0B">
      <w:pPr>
        <w:pStyle w:val="BodyText"/>
        <w:spacing w:line="264" w:lineRule="auto"/>
        <w:sectPr w:rsidR="00F64A0B">
          <w:pgSz w:w="11900" w:h="16840"/>
          <w:pgMar w:top="940" w:right="566" w:bottom="860" w:left="850" w:header="712" w:footer="657" w:gutter="0"/>
          <w:cols w:space="720"/>
        </w:sectPr>
      </w:pPr>
    </w:p>
    <w:p w14:paraId="4F446141" w14:textId="77777777" w:rsidR="00F64A0B" w:rsidRDefault="00000000">
      <w:pPr>
        <w:spacing w:before="108"/>
        <w:ind w:left="78"/>
        <w:rPr>
          <w:rFonts w:ascii="Trebuchet MS"/>
          <w:b/>
          <w:sz w:val="26"/>
        </w:rPr>
      </w:pPr>
      <w:r>
        <w:rPr>
          <w:rFonts w:ascii="Trebuchet MS"/>
          <w:b/>
          <w:noProof/>
          <w:sz w:val="26"/>
        </w:rPr>
        <w:lastRenderedPageBreak/>
        <w:drawing>
          <wp:anchor distT="0" distB="0" distL="0" distR="0" simplePos="0" relativeHeight="15787520" behindDoc="0" locked="0" layoutInCell="1" allowOverlap="1" wp14:anchorId="4F446322" wp14:editId="37D6421B">
            <wp:simplePos x="0" y="0"/>
            <wp:positionH relativeFrom="page">
              <wp:posOffset>5619750</wp:posOffset>
            </wp:positionH>
            <wp:positionV relativeFrom="paragraph">
              <wp:posOffset>-5333</wp:posOffset>
            </wp:positionV>
            <wp:extent cx="1511934" cy="492125"/>
            <wp:effectExtent l="0" t="0" r="0" b="0"/>
            <wp:wrapNone/>
            <wp:docPr id="249" name="Image 249"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40" w:name="Xu_Abstract"/>
      <w:bookmarkEnd w:id="40"/>
      <w:r>
        <w:rPr>
          <w:rFonts w:ascii="Trebuchet MS"/>
          <w:b/>
          <w:sz w:val="26"/>
        </w:rPr>
        <w:t>School</w:t>
      </w:r>
      <w:r>
        <w:rPr>
          <w:rFonts w:ascii="Trebuchet MS"/>
          <w:b/>
          <w:spacing w:val="-6"/>
          <w:sz w:val="26"/>
        </w:rPr>
        <w:t xml:space="preserve"> </w:t>
      </w:r>
      <w:r>
        <w:rPr>
          <w:rFonts w:ascii="Trebuchet MS"/>
          <w:b/>
          <w:sz w:val="26"/>
        </w:rPr>
        <w:t>of</w:t>
      </w:r>
      <w:r>
        <w:rPr>
          <w:rFonts w:ascii="Trebuchet MS"/>
          <w:b/>
          <w:spacing w:val="-6"/>
          <w:sz w:val="26"/>
        </w:rPr>
        <w:t xml:space="preserve"> </w:t>
      </w:r>
      <w:r>
        <w:rPr>
          <w:rFonts w:ascii="Trebuchet MS"/>
          <w:b/>
          <w:sz w:val="26"/>
        </w:rPr>
        <w:t>the</w:t>
      </w:r>
      <w:r>
        <w:rPr>
          <w:rFonts w:ascii="Trebuchet MS"/>
          <w:b/>
          <w:spacing w:val="-6"/>
          <w:sz w:val="26"/>
        </w:rPr>
        <w:t xml:space="preserve"> </w:t>
      </w:r>
      <w:r>
        <w:rPr>
          <w:rFonts w:ascii="Trebuchet MS"/>
          <w:b/>
          <w:sz w:val="26"/>
        </w:rPr>
        <w:t>Built</w:t>
      </w:r>
      <w:r>
        <w:rPr>
          <w:rFonts w:ascii="Trebuchet MS"/>
          <w:b/>
          <w:spacing w:val="-4"/>
          <w:sz w:val="26"/>
        </w:rPr>
        <w:t xml:space="preserve"> </w:t>
      </w:r>
      <w:r>
        <w:rPr>
          <w:rFonts w:ascii="Trebuchet MS"/>
          <w:b/>
          <w:spacing w:val="-2"/>
          <w:sz w:val="26"/>
        </w:rPr>
        <w:t>Environment</w:t>
      </w:r>
    </w:p>
    <w:p w14:paraId="4F446142" w14:textId="77777777" w:rsidR="00F64A0B" w:rsidRDefault="00F64A0B">
      <w:pPr>
        <w:pStyle w:val="BodyText"/>
        <w:spacing w:before="314"/>
        <w:rPr>
          <w:rFonts w:ascii="Trebuchet MS"/>
          <w:b/>
          <w:sz w:val="36"/>
        </w:rPr>
      </w:pPr>
    </w:p>
    <w:p w14:paraId="4F446143" w14:textId="77777777" w:rsidR="00F64A0B" w:rsidRDefault="00000000">
      <w:pPr>
        <w:pStyle w:val="Heading1"/>
        <w:ind w:right="482"/>
        <w:rPr>
          <w:rFonts w:ascii="Trebuchet MS"/>
        </w:rPr>
      </w:pPr>
      <w:r>
        <w:rPr>
          <w:rFonts w:ascii="Trebuchet MS"/>
        </w:rPr>
        <w:t>Evaluating the Potential Role of</w:t>
      </w:r>
      <w:r>
        <w:rPr>
          <w:rFonts w:ascii="Trebuchet MS"/>
          <w:spacing w:val="-7"/>
        </w:rPr>
        <w:t xml:space="preserve"> </w:t>
      </w:r>
      <w:r>
        <w:rPr>
          <w:rFonts w:ascii="Trebuchet MS"/>
        </w:rPr>
        <w:t>Artificial Intelligence as Decision</w:t>
      </w:r>
      <w:r>
        <w:rPr>
          <w:rFonts w:ascii="Trebuchet MS"/>
          <w:spacing w:val="-20"/>
        </w:rPr>
        <w:t xml:space="preserve"> </w:t>
      </w:r>
      <w:r>
        <w:rPr>
          <w:rFonts w:ascii="Trebuchet MS"/>
        </w:rPr>
        <w:t>Support</w:t>
      </w:r>
      <w:r>
        <w:rPr>
          <w:rFonts w:ascii="Trebuchet MS"/>
          <w:spacing w:val="-23"/>
        </w:rPr>
        <w:t xml:space="preserve"> </w:t>
      </w:r>
      <w:r>
        <w:rPr>
          <w:rFonts w:ascii="Trebuchet MS"/>
        </w:rPr>
        <w:t>Tool</w:t>
      </w:r>
      <w:r>
        <w:rPr>
          <w:rFonts w:ascii="Trebuchet MS"/>
          <w:spacing w:val="-14"/>
        </w:rPr>
        <w:t xml:space="preserve"> </w:t>
      </w:r>
      <w:r>
        <w:rPr>
          <w:rFonts w:ascii="Trebuchet MS"/>
        </w:rPr>
        <w:t>in</w:t>
      </w:r>
      <w:r>
        <w:rPr>
          <w:rFonts w:ascii="Trebuchet MS"/>
          <w:spacing w:val="-15"/>
        </w:rPr>
        <w:t xml:space="preserve"> </w:t>
      </w:r>
      <w:r>
        <w:rPr>
          <w:rFonts w:ascii="Trebuchet MS"/>
        </w:rPr>
        <w:t>Compensation</w:t>
      </w:r>
      <w:r>
        <w:rPr>
          <w:rFonts w:ascii="Trebuchet MS"/>
          <w:spacing w:val="-15"/>
        </w:rPr>
        <w:t xml:space="preserve"> </w:t>
      </w:r>
      <w:r>
        <w:rPr>
          <w:rFonts w:ascii="Trebuchet MS"/>
        </w:rPr>
        <w:t>Event</w:t>
      </w:r>
      <w:r>
        <w:rPr>
          <w:rFonts w:ascii="Trebuchet MS"/>
          <w:spacing w:val="-28"/>
        </w:rPr>
        <w:t xml:space="preserve"> </w:t>
      </w:r>
      <w:r>
        <w:rPr>
          <w:rFonts w:ascii="Trebuchet MS"/>
        </w:rPr>
        <w:t>Assessment under NEC Contracts</w:t>
      </w:r>
    </w:p>
    <w:p w14:paraId="4F446144" w14:textId="77777777" w:rsidR="00F64A0B" w:rsidRDefault="00000000">
      <w:pPr>
        <w:pStyle w:val="Heading7"/>
        <w:spacing w:before="18"/>
        <w:ind w:left="199" w:right="479"/>
        <w:jc w:val="center"/>
        <w:rPr>
          <w:rFonts w:ascii="Trebuchet MS"/>
        </w:rPr>
      </w:pPr>
      <w:r>
        <w:rPr>
          <w:rFonts w:ascii="Trebuchet MS"/>
        </w:rPr>
        <w:t>Stefanie</w:t>
      </w:r>
      <w:r>
        <w:rPr>
          <w:rFonts w:ascii="Trebuchet MS"/>
          <w:spacing w:val="-10"/>
        </w:rPr>
        <w:t xml:space="preserve"> </w:t>
      </w:r>
      <w:r>
        <w:rPr>
          <w:rFonts w:ascii="Trebuchet MS"/>
          <w:spacing w:val="-5"/>
        </w:rPr>
        <w:t>Xu</w:t>
      </w:r>
    </w:p>
    <w:p w14:paraId="4F446145" w14:textId="77777777" w:rsidR="00F64A0B" w:rsidRDefault="00F64A0B">
      <w:pPr>
        <w:pStyle w:val="BodyText"/>
        <w:spacing w:before="25"/>
        <w:ind w:left="199" w:right="475"/>
        <w:jc w:val="center"/>
        <w:rPr>
          <w:rFonts w:ascii="Trebuchet MS"/>
        </w:rPr>
      </w:pPr>
      <w:hyperlink r:id="rId299">
        <w:r>
          <w:rPr>
            <w:rFonts w:ascii="Trebuchet MS"/>
            <w:spacing w:val="-2"/>
          </w:rPr>
          <w:t>q.xu@pgr.reading.ac.uk</w:t>
        </w:r>
      </w:hyperlink>
    </w:p>
    <w:p w14:paraId="4F446146" w14:textId="77777777" w:rsidR="00F64A0B" w:rsidRDefault="00F64A0B">
      <w:pPr>
        <w:pStyle w:val="BodyText"/>
        <w:spacing w:before="130"/>
        <w:rPr>
          <w:rFonts w:ascii="Trebuchet MS"/>
        </w:rPr>
      </w:pPr>
    </w:p>
    <w:p w14:paraId="4F446149" w14:textId="77777777" w:rsidR="00F64A0B" w:rsidRDefault="00F64A0B">
      <w:pPr>
        <w:pStyle w:val="BodyText"/>
        <w:spacing w:before="30"/>
        <w:rPr>
          <w:rFonts w:ascii="Trebuchet MS"/>
          <w:b/>
        </w:rPr>
      </w:pPr>
    </w:p>
    <w:p w14:paraId="4F44614A" w14:textId="77777777" w:rsidR="00F64A0B" w:rsidRDefault="00000000">
      <w:pPr>
        <w:ind w:left="230"/>
        <w:jc w:val="both"/>
        <w:rPr>
          <w:rFonts w:ascii="Corbel"/>
          <w:b/>
        </w:rPr>
      </w:pPr>
      <w:r>
        <w:rPr>
          <w:rFonts w:ascii="Corbel"/>
          <w:b/>
        </w:rPr>
        <w:t>Research</w:t>
      </w:r>
      <w:r>
        <w:rPr>
          <w:rFonts w:ascii="Corbel"/>
          <w:b/>
          <w:spacing w:val="-3"/>
        </w:rPr>
        <w:t xml:space="preserve"> </w:t>
      </w:r>
      <w:r>
        <w:rPr>
          <w:rFonts w:ascii="Corbel"/>
          <w:b/>
        </w:rPr>
        <w:t>Problem</w:t>
      </w:r>
      <w:r>
        <w:rPr>
          <w:rFonts w:ascii="Corbel"/>
          <w:b/>
          <w:spacing w:val="-5"/>
        </w:rPr>
        <w:t xml:space="preserve"> </w:t>
      </w:r>
      <w:r>
        <w:rPr>
          <w:rFonts w:ascii="Corbel"/>
          <w:b/>
        </w:rPr>
        <w:t>/</w:t>
      </w:r>
      <w:r>
        <w:rPr>
          <w:rFonts w:ascii="Corbel"/>
          <w:b/>
          <w:spacing w:val="-6"/>
        </w:rPr>
        <w:t xml:space="preserve"> </w:t>
      </w:r>
      <w:r>
        <w:rPr>
          <w:rFonts w:ascii="Corbel"/>
          <w:b/>
          <w:spacing w:val="-5"/>
        </w:rPr>
        <w:t>Aim</w:t>
      </w:r>
    </w:p>
    <w:p w14:paraId="4F44614B" w14:textId="77777777" w:rsidR="00F64A0B" w:rsidRDefault="00F64A0B">
      <w:pPr>
        <w:pStyle w:val="BodyText"/>
        <w:spacing w:before="262"/>
        <w:rPr>
          <w:rFonts w:ascii="Corbel"/>
          <w:b/>
        </w:rPr>
      </w:pPr>
    </w:p>
    <w:p w14:paraId="4F44614C" w14:textId="77777777" w:rsidR="00F64A0B" w:rsidRDefault="00000000">
      <w:pPr>
        <w:pStyle w:val="BodyText"/>
        <w:spacing w:line="249" w:lineRule="auto"/>
        <w:ind w:left="230" w:right="506"/>
        <w:jc w:val="both"/>
        <w:rPr>
          <w:rFonts w:ascii="Corbel"/>
        </w:rPr>
      </w:pPr>
      <w:r>
        <w:rPr>
          <w:rFonts w:ascii="Corbel"/>
        </w:rPr>
        <w:t>The assessment of compensation events (CEs) under NEC contracts remains a complex and judgement-intensive</w:t>
      </w:r>
      <w:r>
        <w:rPr>
          <w:rFonts w:ascii="Corbel"/>
          <w:spacing w:val="-3"/>
        </w:rPr>
        <w:t xml:space="preserve"> </w:t>
      </w:r>
      <w:r>
        <w:rPr>
          <w:rFonts w:ascii="Corbel"/>
        </w:rPr>
        <w:t>process</w:t>
      </w:r>
      <w:r>
        <w:rPr>
          <w:rFonts w:ascii="Corbel"/>
          <w:spacing w:val="-4"/>
        </w:rPr>
        <w:t xml:space="preserve"> </w:t>
      </w:r>
      <w:r>
        <w:rPr>
          <w:rFonts w:ascii="Corbel"/>
        </w:rPr>
        <w:t>(Javed</w:t>
      </w:r>
      <w:r>
        <w:rPr>
          <w:rFonts w:ascii="Corbel"/>
          <w:spacing w:val="-4"/>
        </w:rPr>
        <w:t xml:space="preserve"> </w:t>
      </w:r>
      <w:r>
        <w:rPr>
          <w:rFonts w:ascii="Corbel"/>
        </w:rPr>
        <w:t>et</w:t>
      </w:r>
      <w:r>
        <w:rPr>
          <w:rFonts w:ascii="Corbel"/>
          <w:spacing w:val="-3"/>
        </w:rPr>
        <w:t xml:space="preserve"> </w:t>
      </w:r>
      <w:r>
        <w:rPr>
          <w:rFonts w:ascii="Corbel"/>
        </w:rPr>
        <w:t>al.,</w:t>
      </w:r>
      <w:r>
        <w:rPr>
          <w:rFonts w:ascii="Corbel"/>
          <w:spacing w:val="-4"/>
        </w:rPr>
        <w:t xml:space="preserve"> </w:t>
      </w:r>
      <w:r>
        <w:rPr>
          <w:rFonts w:ascii="Corbel"/>
        </w:rPr>
        <w:t>2020;</w:t>
      </w:r>
      <w:r>
        <w:rPr>
          <w:rFonts w:ascii="Corbel"/>
          <w:spacing w:val="-3"/>
        </w:rPr>
        <w:t xml:space="preserve"> </w:t>
      </w:r>
      <w:r>
        <w:rPr>
          <w:rFonts w:ascii="Corbel"/>
        </w:rPr>
        <w:t>Yeung</w:t>
      </w:r>
      <w:r>
        <w:rPr>
          <w:rFonts w:ascii="Corbel"/>
          <w:spacing w:val="-3"/>
        </w:rPr>
        <w:t xml:space="preserve"> </w:t>
      </w:r>
      <w:r>
        <w:rPr>
          <w:rFonts w:ascii="Corbel"/>
        </w:rPr>
        <w:t>et</w:t>
      </w:r>
      <w:r>
        <w:rPr>
          <w:rFonts w:ascii="Corbel"/>
          <w:spacing w:val="-3"/>
        </w:rPr>
        <w:t xml:space="preserve"> </w:t>
      </w:r>
      <w:r>
        <w:rPr>
          <w:rFonts w:ascii="Corbel"/>
        </w:rPr>
        <w:t>al.,</w:t>
      </w:r>
      <w:r>
        <w:rPr>
          <w:rFonts w:ascii="Corbel"/>
          <w:spacing w:val="-4"/>
        </w:rPr>
        <w:t xml:space="preserve"> </w:t>
      </w:r>
      <w:r>
        <w:rPr>
          <w:rFonts w:ascii="Corbel"/>
        </w:rPr>
        <w:t>2023).</w:t>
      </w:r>
      <w:r>
        <w:rPr>
          <w:rFonts w:ascii="Corbel"/>
          <w:spacing w:val="-4"/>
        </w:rPr>
        <w:t xml:space="preserve"> </w:t>
      </w:r>
      <w:r>
        <w:rPr>
          <w:rFonts w:ascii="Corbel"/>
        </w:rPr>
        <w:t>This</w:t>
      </w:r>
      <w:r>
        <w:rPr>
          <w:rFonts w:ascii="Corbel"/>
          <w:spacing w:val="-4"/>
        </w:rPr>
        <w:t xml:space="preserve"> </w:t>
      </w:r>
      <w:r>
        <w:rPr>
          <w:rFonts w:ascii="Corbel"/>
        </w:rPr>
        <w:t>complexity</w:t>
      </w:r>
      <w:r>
        <w:rPr>
          <w:rFonts w:ascii="Corbel"/>
          <w:spacing w:val="-4"/>
        </w:rPr>
        <w:t xml:space="preserve"> </w:t>
      </w:r>
      <w:r>
        <w:rPr>
          <w:rFonts w:ascii="Corbel"/>
        </w:rPr>
        <w:t>arises</w:t>
      </w:r>
      <w:r>
        <w:rPr>
          <w:rFonts w:ascii="Corbel"/>
          <w:spacing w:val="-1"/>
        </w:rPr>
        <w:t xml:space="preserve"> </w:t>
      </w:r>
      <w:r>
        <w:rPr>
          <w:rFonts w:ascii="Corbel"/>
        </w:rPr>
        <w:t>from</w:t>
      </w:r>
      <w:r>
        <w:rPr>
          <w:rFonts w:ascii="Corbel"/>
          <w:spacing w:val="-4"/>
        </w:rPr>
        <w:t xml:space="preserve"> </w:t>
      </w:r>
      <w:r>
        <w:rPr>
          <w:rFonts w:ascii="Corbel"/>
        </w:rPr>
        <w:t>the</w:t>
      </w:r>
      <w:r>
        <w:rPr>
          <w:rFonts w:ascii="Corbel"/>
          <w:spacing w:val="-3"/>
        </w:rPr>
        <w:t xml:space="preserve"> </w:t>
      </w:r>
      <w:r>
        <w:rPr>
          <w:rFonts w:ascii="Corbel"/>
        </w:rPr>
        <w:t>need</w:t>
      </w:r>
      <w:r>
        <w:rPr>
          <w:rFonts w:ascii="Corbel"/>
          <w:spacing w:val="-4"/>
        </w:rPr>
        <w:t xml:space="preserve"> </w:t>
      </w:r>
      <w:r>
        <w:rPr>
          <w:rFonts w:ascii="Corbel"/>
        </w:rPr>
        <w:t>to</w:t>
      </w:r>
      <w:r>
        <w:rPr>
          <w:rFonts w:ascii="Corbel"/>
          <w:spacing w:val="-4"/>
        </w:rPr>
        <w:t xml:space="preserve"> </w:t>
      </w:r>
      <w:r>
        <w:rPr>
          <w:rFonts w:ascii="Corbel"/>
        </w:rPr>
        <w:t>reconstruct event timelines, review extensive communications and records, interpret contractual provisions, determine whether entitlement exists and evaluate possible cost and time effects. CE assessment therefore requires contractual, technical and commercial judgement under conditions of accountability, audit and potential adjudication. Delays or inconsistencies in assessment may affect quotation agreement, project cash flow, entitlement, valuation and time-impact outcomes. Although Artificial Intelligence (AI) technologies are increasingly applied in construction management, limited research has examined how AI could support the structured procedural stages of CE assessment under NEC contracts. Accordingly, this research aims to evaluate AI as a bounded decision-support tool within CE assessment, distinguishing technical feasibility from professional adoptability, while preserving procedural requirements, collaborative principles, accountability and professional judgement.</w:t>
      </w:r>
    </w:p>
    <w:p w14:paraId="4F44614D" w14:textId="77777777" w:rsidR="00F64A0B" w:rsidRDefault="00F64A0B">
      <w:pPr>
        <w:pStyle w:val="BodyText"/>
        <w:spacing w:before="261"/>
        <w:rPr>
          <w:rFonts w:ascii="Corbel"/>
        </w:rPr>
      </w:pPr>
    </w:p>
    <w:p w14:paraId="4F44614E" w14:textId="77777777" w:rsidR="00F64A0B" w:rsidRDefault="00000000">
      <w:pPr>
        <w:pStyle w:val="Heading7"/>
        <w:spacing w:before="1"/>
        <w:jc w:val="both"/>
        <w:rPr>
          <w:rFonts w:ascii="Corbel"/>
        </w:rPr>
      </w:pPr>
      <w:r>
        <w:rPr>
          <w:rFonts w:ascii="Corbel"/>
        </w:rPr>
        <w:t>Literature</w:t>
      </w:r>
      <w:r>
        <w:rPr>
          <w:rFonts w:ascii="Corbel"/>
          <w:spacing w:val="-5"/>
        </w:rPr>
        <w:t xml:space="preserve"> </w:t>
      </w:r>
      <w:r>
        <w:rPr>
          <w:rFonts w:ascii="Corbel"/>
        </w:rPr>
        <w:t>Review</w:t>
      </w:r>
      <w:r>
        <w:rPr>
          <w:rFonts w:ascii="Corbel"/>
          <w:spacing w:val="-4"/>
        </w:rPr>
        <w:t xml:space="preserve"> </w:t>
      </w:r>
      <w:r>
        <w:rPr>
          <w:rFonts w:ascii="Corbel"/>
        </w:rPr>
        <w:t>and</w:t>
      </w:r>
      <w:r>
        <w:rPr>
          <w:rFonts w:ascii="Corbel"/>
          <w:spacing w:val="-7"/>
        </w:rPr>
        <w:t xml:space="preserve"> </w:t>
      </w:r>
      <w:r>
        <w:rPr>
          <w:rFonts w:ascii="Corbel"/>
        </w:rPr>
        <w:t>Academic</w:t>
      </w:r>
      <w:r>
        <w:rPr>
          <w:rFonts w:ascii="Corbel"/>
          <w:spacing w:val="-2"/>
        </w:rPr>
        <w:t xml:space="preserve"> Context</w:t>
      </w:r>
    </w:p>
    <w:p w14:paraId="4F44614F" w14:textId="77777777" w:rsidR="00F64A0B" w:rsidRDefault="00F64A0B">
      <w:pPr>
        <w:pStyle w:val="BodyText"/>
        <w:spacing w:before="261"/>
        <w:rPr>
          <w:rFonts w:ascii="Corbel"/>
          <w:b/>
        </w:rPr>
      </w:pPr>
    </w:p>
    <w:p w14:paraId="4F446150" w14:textId="77777777" w:rsidR="00F64A0B" w:rsidRDefault="00000000">
      <w:pPr>
        <w:pStyle w:val="BodyText"/>
        <w:spacing w:before="1" w:line="249" w:lineRule="auto"/>
        <w:ind w:left="230" w:right="511"/>
        <w:jc w:val="both"/>
        <w:rPr>
          <w:rFonts w:ascii="Corbel"/>
        </w:rPr>
      </w:pPr>
      <w:r>
        <w:rPr>
          <w:rFonts w:ascii="Corbel"/>
        </w:rPr>
        <w:t>The existing literature on NEC</w:t>
      </w:r>
      <w:r>
        <w:rPr>
          <w:rFonts w:ascii="Corbel"/>
          <w:spacing w:val="-1"/>
        </w:rPr>
        <w:t xml:space="preserve"> </w:t>
      </w:r>
      <w:r>
        <w:rPr>
          <w:rFonts w:ascii="Corbel"/>
        </w:rPr>
        <w:t>contracts</w:t>
      </w:r>
      <w:r>
        <w:rPr>
          <w:rFonts w:ascii="Corbel"/>
          <w:spacing w:val="-1"/>
        </w:rPr>
        <w:t xml:space="preserve"> </w:t>
      </w:r>
      <w:r>
        <w:rPr>
          <w:rFonts w:ascii="Corbel"/>
        </w:rPr>
        <w:t>provides valuable insights</w:t>
      </w:r>
      <w:r>
        <w:rPr>
          <w:rFonts w:ascii="Corbel"/>
          <w:spacing w:val="-1"/>
        </w:rPr>
        <w:t xml:space="preserve"> </w:t>
      </w:r>
      <w:r>
        <w:rPr>
          <w:rFonts w:ascii="Corbel"/>
        </w:rPr>
        <w:t>into their design philosophy,</w:t>
      </w:r>
      <w:r>
        <w:rPr>
          <w:rFonts w:ascii="Corbel"/>
          <w:spacing w:val="-1"/>
        </w:rPr>
        <w:t xml:space="preserve"> </w:t>
      </w:r>
      <w:r>
        <w:rPr>
          <w:rFonts w:ascii="Corbel"/>
        </w:rPr>
        <w:t>operational mechanisms</w:t>
      </w:r>
      <w:r>
        <w:rPr>
          <w:rFonts w:ascii="Corbel"/>
          <w:spacing w:val="-3"/>
        </w:rPr>
        <w:t xml:space="preserve"> </w:t>
      </w:r>
      <w:r>
        <w:rPr>
          <w:rFonts w:ascii="Corbel"/>
        </w:rPr>
        <w:t>and</w:t>
      </w:r>
      <w:r>
        <w:rPr>
          <w:rFonts w:ascii="Corbel"/>
          <w:spacing w:val="-3"/>
        </w:rPr>
        <w:t xml:space="preserve"> </w:t>
      </w:r>
      <w:r>
        <w:rPr>
          <w:rFonts w:ascii="Corbel"/>
        </w:rPr>
        <w:t>the</w:t>
      </w:r>
      <w:r>
        <w:rPr>
          <w:rFonts w:ascii="Corbel"/>
          <w:spacing w:val="-2"/>
        </w:rPr>
        <w:t xml:space="preserve"> </w:t>
      </w:r>
      <w:r>
        <w:rPr>
          <w:rFonts w:ascii="Corbel"/>
        </w:rPr>
        <w:t>contextual</w:t>
      </w:r>
      <w:r>
        <w:rPr>
          <w:rFonts w:ascii="Corbel"/>
          <w:spacing w:val="-3"/>
        </w:rPr>
        <w:t xml:space="preserve"> </w:t>
      </w:r>
      <w:r>
        <w:rPr>
          <w:rFonts w:ascii="Corbel"/>
        </w:rPr>
        <w:t>factors</w:t>
      </w:r>
      <w:r>
        <w:rPr>
          <w:rFonts w:ascii="Corbel"/>
          <w:spacing w:val="-2"/>
        </w:rPr>
        <w:t xml:space="preserve"> </w:t>
      </w:r>
      <w:r>
        <w:rPr>
          <w:rFonts w:ascii="Corbel"/>
        </w:rPr>
        <w:t>that</w:t>
      </w:r>
      <w:r>
        <w:rPr>
          <w:rFonts w:ascii="Corbel"/>
          <w:spacing w:val="-1"/>
        </w:rPr>
        <w:t xml:space="preserve"> </w:t>
      </w:r>
      <w:r>
        <w:rPr>
          <w:rFonts w:ascii="Corbel"/>
        </w:rPr>
        <w:t>influence</w:t>
      </w:r>
      <w:r>
        <w:rPr>
          <w:rFonts w:ascii="Corbel"/>
          <w:spacing w:val="-4"/>
        </w:rPr>
        <w:t xml:space="preserve"> </w:t>
      </w:r>
      <w:r>
        <w:rPr>
          <w:rFonts w:ascii="Corbel"/>
        </w:rPr>
        <w:t>how</w:t>
      </w:r>
      <w:r>
        <w:rPr>
          <w:rFonts w:ascii="Corbel"/>
          <w:spacing w:val="-1"/>
        </w:rPr>
        <w:t xml:space="preserve"> </w:t>
      </w:r>
      <w:r>
        <w:rPr>
          <w:rFonts w:ascii="Corbel"/>
        </w:rPr>
        <w:t>effectively</w:t>
      </w:r>
      <w:r>
        <w:rPr>
          <w:rFonts w:ascii="Corbel"/>
          <w:spacing w:val="-3"/>
        </w:rPr>
        <w:t xml:space="preserve"> </w:t>
      </w:r>
      <w:r>
        <w:rPr>
          <w:rFonts w:ascii="Corbel"/>
        </w:rPr>
        <w:t>they</w:t>
      </w:r>
      <w:r>
        <w:rPr>
          <w:rFonts w:ascii="Corbel"/>
          <w:spacing w:val="-3"/>
        </w:rPr>
        <w:t xml:space="preserve"> </w:t>
      </w:r>
      <w:r>
        <w:rPr>
          <w:rFonts w:ascii="Corbel"/>
        </w:rPr>
        <w:t>operate</w:t>
      </w:r>
      <w:r>
        <w:rPr>
          <w:rFonts w:ascii="Corbel"/>
          <w:spacing w:val="-1"/>
        </w:rPr>
        <w:t xml:space="preserve"> </w:t>
      </w:r>
      <w:r>
        <w:rPr>
          <w:rFonts w:ascii="Corbel"/>
        </w:rPr>
        <w:t>in</w:t>
      </w:r>
      <w:r>
        <w:rPr>
          <w:rFonts w:ascii="Corbel"/>
          <w:spacing w:val="-1"/>
        </w:rPr>
        <w:t xml:space="preserve"> </w:t>
      </w:r>
      <w:r>
        <w:rPr>
          <w:rFonts w:ascii="Corbel"/>
        </w:rPr>
        <w:t>practice.</w:t>
      </w:r>
      <w:r>
        <w:rPr>
          <w:rFonts w:ascii="Corbel"/>
          <w:spacing w:val="-3"/>
        </w:rPr>
        <w:t xml:space="preserve"> </w:t>
      </w:r>
      <w:r>
        <w:rPr>
          <w:rFonts w:ascii="Corbel"/>
        </w:rPr>
        <w:t>Early</w:t>
      </w:r>
      <w:r>
        <w:rPr>
          <w:rFonts w:ascii="Corbel"/>
          <w:spacing w:val="-3"/>
        </w:rPr>
        <w:t xml:space="preserve"> </w:t>
      </w:r>
      <w:r>
        <w:rPr>
          <w:rFonts w:ascii="Corbel"/>
        </w:rPr>
        <w:t>studies explain the underlying principles of NEC and its emphasis on proactive risk management, while empirical investigations identify administrative challenges associated with CE administration. Additional research examines the cultural, legal and institutional conditions that affect NEC adoption. However, across these strands, the literature remains fragmented, context-specific and largely descriptive. Previous studies have identified</w:t>
      </w:r>
      <w:r>
        <w:rPr>
          <w:rFonts w:ascii="Corbel"/>
          <w:spacing w:val="-4"/>
        </w:rPr>
        <w:t xml:space="preserve"> </w:t>
      </w:r>
      <w:r>
        <w:rPr>
          <w:rFonts w:ascii="Corbel"/>
        </w:rPr>
        <w:t>issues</w:t>
      </w:r>
      <w:r>
        <w:rPr>
          <w:rFonts w:ascii="Corbel"/>
          <w:spacing w:val="-3"/>
        </w:rPr>
        <w:t xml:space="preserve"> </w:t>
      </w:r>
      <w:r>
        <w:rPr>
          <w:rFonts w:ascii="Corbel"/>
        </w:rPr>
        <w:t>such</w:t>
      </w:r>
      <w:r>
        <w:rPr>
          <w:rFonts w:ascii="Corbel"/>
          <w:spacing w:val="-4"/>
        </w:rPr>
        <w:t xml:space="preserve"> </w:t>
      </w:r>
      <w:r>
        <w:rPr>
          <w:rFonts w:ascii="Corbel"/>
        </w:rPr>
        <w:t>as</w:t>
      </w:r>
      <w:r>
        <w:rPr>
          <w:rFonts w:ascii="Corbel"/>
          <w:spacing w:val="-4"/>
        </w:rPr>
        <w:t xml:space="preserve"> </w:t>
      </w:r>
      <w:r>
        <w:rPr>
          <w:rFonts w:ascii="Corbel"/>
        </w:rPr>
        <w:t>interpretive</w:t>
      </w:r>
      <w:r>
        <w:rPr>
          <w:rFonts w:ascii="Corbel"/>
          <w:spacing w:val="-2"/>
        </w:rPr>
        <w:t xml:space="preserve"> </w:t>
      </w:r>
      <w:r>
        <w:rPr>
          <w:rFonts w:ascii="Corbel"/>
        </w:rPr>
        <w:t>complexity,</w:t>
      </w:r>
      <w:r>
        <w:rPr>
          <w:rFonts w:ascii="Corbel"/>
          <w:spacing w:val="-4"/>
        </w:rPr>
        <w:t xml:space="preserve"> </w:t>
      </w:r>
      <w:r>
        <w:rPr>
          <w:rFonts w:ascii="Corbel"/>
        </w:rPr>
        <w:t>administrative</w:t>
      </w:r>
      <w:r>
        <w:rPr>
          <w:rFonts w:ascii="Corbel"/>
          <w:spacing w:val="-2"/>
        </w:rPr>
        <w:t xml:space="preserve"> </w:t>
      </w:r>
      <w:r>
        <w:rPr>
          <w:rFonts w:ascii="Corbel"/>
        </w:rPr>
        <w:t>burden</w:t>
      </w:r>
      <w:r>
        <w:rPr>
          <w:rFonts w:ascii="Corbel"/>
          <w:spacing w:val="-2"/>
        </w:rPr>
        <w:t xml:space="preserve"> </w:t>
      </w:r>
      <w:r>
        <w:rPr>
          <w:rFonts w:ascii="Corbel"/>
        </w:rPr>
        <w:t>and</w:t>
      </w:r>
      <w:r>
        <w:rPr>
          <w:rFonts w:ascii="Corbel"/>
          <w:spacing w:val="-4"/>
        </w:rPr>
        <w:t xml:space="preserve"> </w:t>
      </w:r>
      <w:r>
        <w:rPr>
          <w:rFonts w:ascii="Corbel"/>
        </w:rPr>
        <w:t>governance</w:t>
      </w:r>
      <w:r>
        <w:rPr>
          <w:rFonts w:ascii="Corbel"/>
          <w:spacing w:val="-2"/>
        </w:rPr>
        <w:t xml:space="preserve"> </w:t>
      </w:r>
      <w:r>
        <w:rPr>
          <w:rFonts w:ascii="Corbel"/>
        </w:rPr>
        <w:t>pressures</w:t>
      </w:r>
      <w:r>
        <w:rPr>
          <w:rFonts w:ascii="Corbel"/>
          <w:spacing w:val="-4"/>
        </w:rPr>
        <w:t xml:space="preserve"> </w:t>
      </w:r>
      <w:r>
        <w:rPr>
          <w:rFonts w:ascii="Corbel"/>
        </w:rPr>
        <w:t>within</w:t>
      </w:r>
      <w:r>
        <w:rPr>
          <w:rFonts w:ascii="Corbel"/>
          <w:spacing w:val="-2"/>
        </w:rPr>
        <w:t xml:space="preserve"> </w:t>
      </w:r>
      <w:r>
        <w:rPr>
          <w:rFonts w:ascii="Corbel"/>
        </w:rPr>
        <w:t>CE assessment (Eggleston, 2006; Hughes, 2016; Eggleston, 2019; Hughes, 2021). Nevertheless, relatively little attention has been given to systematic approaches that could improve the analytical processes involved in evaluating compensation events.</w:t>
      </w:r>
    </w:p>
    <w:p w14:paraId="4F446151" w14:textId="77777777" w:rsidR="00F64A0B" w:rsidRDefault="00F64A0B">
      <w:pPr>
        <w:pStyle w:val="BodyText"/>
        <w:spacing w:before="260"/>
        <w:rPr>
          <w:rFonts w:ascii="Corbel"/>
        </w:rPr>
      </w:pPr>
    </w:p>
    <w:p w14:paraId="4F446152" w14:textId="77777777" w:rsidR="00F64A0B" w:rsidRDefault="00000000">
      <w:pPr>
        <w:pStyle w:val="BodyText"/>
        <w:spacing w:line="249" w:lineRule="auto"/>
        <w:ind w:left="230" w:right="507"/>
        <w:jc w:val="both"/>
        <w:rPr>
          <w:rFonts w:ascii="Corbel"/>
        </w:rPr>
      </w:pPr>
      <w:r>
        <w:rPr>
          <w:rFonts w:ascii="Corbel"/>
        </w:rPr>
        <w:t xml:space="preserve">At the same time, a growing body of research has examined the application of AI in construction management. Much of this work focuses on predictive and analytical applications, including delay forecasting, productivity estimation and risk modelling (Choi et al., 2021; </w:t>
      </w:r>
      <w:proofErr w:type="spellStart"/>
      <w:r>
        <w:rPr>
          <w:rFonts w:ascii="Corbel"/>
        </w:rPr>
        <w:t>Elmousalami</w:t>
      </w:r>
      <w:proofErr w:type="spellEnd"/>
      <w:r>
        <w:rPr>
          <w:rFonts w:ascii="Corbel"/>
        </w:rPr>
        <w:t>, 2021). While these studies demonstrate the technical capabilities of AI, they rarely engage with the procedural logic and contractual constraints embedded within formal contract administration processes. Existing models are often</w:t>
      </w:r>
      <w:r>
        <w:rPr>
          <w:rFonts w:ascii="Corbel"/>
          <w:spacing w:val="40"/>
        </w:rPr>
        <w:t xml:space="preserve"> </w:t>
      </w:r>
      <w:r>
        <w:rPr>
          <w:rFonts w:ascii="Corbel"/>
        </w:rPr>
        <w:t>retrospective,</w:t>
      </w:r>
      <w:r>
        <w:rPr>
          <w:rFonts w:ascii="Corbel"/>
          <w:spacing w:val="38"/>
        </w:rPr>
        <w:t xml:space="preserve"> </w:t>
      </w:r>
      <w:r>
        <w:rPr>
          <w:rFonts w:ascii="Corbel"/>
        </w:rPr>
        <w:t>relying</w:t>
      </w:r>
      <w:r>
        <w:rPr>
          <w:rFonts w:ascii="Corbel"/>
          <w:spacing w:val="39"/>
        </w:rPr>
        <w:t xml:space="preserve"> </w:t>
      </w:r>
      <w:r>
        <w:rPr>
          <w:rFonts w:ascii="Corbel"/>
        </w:rPr>
        <w:t>on</w:t>
      </w:r>
      <w:r>
        <w:rPr>
          <w:rFonts w:ascii="Corbel"/>
          <w:spacing w:val="39"/>
        </w:rPr>
        <w:t xml:space="preserve"> </w:t>
      </w:r>
      <w:r>
        <w:rPr>
          <w:rFonts w:ascii="Corbel"/>
        </w:rPr>
        <w:t>historical</w:t>
      </w:r>
      <w:r>
        <w:rPr>
          <w:rFonts w:ascii="Corbel"/>
          <w:spacing w:val="37"/>
        </w:rPr>
        <w:t xml:space="preserve"> </w:t>
      </w:r>
      <w:r>
        <w:rPr>
          <w:rFonts w:ascii="Corbel"/>
        </w:rPr>
        <w:t>datasets</w:t>
      </w:r>
      <w:r>
        <w:rPr>
          <w:rFonts w:ascii="Corbel"/>
          <w:spacing w:val="38"/>
        </w:rPr>
        <w:t xml:space="preserve"> </w:t>
      </w:r>
      <w:r>
        <w:rPr>
          <w:rFonts w:ascii="Corbel"/>
        </w:rPr>
        <w:t>to</w:t>
      </w:r>
      <w:r>
        <w:rPr>
          <w:rFonts w:ascii="Corbel"/>
          <w:spacing w:val="38"/>
        </w:rPr>
        <w:t xml:space="preserve"> </w:t>
      </w:r>
      <w:r>
        <w:rPr>
          <w:rFonts w:ascii="Corbel"/>
        </w:rPr>
        <w:t>generate</w:t>
      </w:r>
      <w:r>
        <w:rPr>
          <w:rFonts w:ascii="Corbel"/>
          <w:spacing w:val="39"/>
        </w:rPr>
        <w:t xml:space="preserve"> </w:t>
      </w:r>
      <w:r>
        <w:rPr>
          <w:rFonts w:ascii="Corbel"/>
        </w:rPr>
        <w:t>probabilistic</w:t>
      </w:r>
      <w:r>
        <w:rPr>
          <w:rFonts w:ascii="Corbel"/>
          <w:spacing w:val="37"/>
        </w:rPr>
        <w:t xml:space="preserve"> </w:t>
      </w:r>
      <w:r>
        <w:rPr>
          <w:rFonts w:ascii="Corbel"/>
        </w:rPr>
        <w:t>predictions.</w:t>
      </w:r>
      <w:r>
        <w:rPr>
          <w:rFonts w:ascii="Corbel"/>
          <w:spacing w:val="37"/>
        </w:rPr>
        <w:t xml:space="preserve"> </w:t>
      </w:r>
      <w:r>
        <w:rPr>
          <w:rFonts w:ascii="Corbel"/>
        </w:rPr>
        <w:t>By</w:t>
      </w:r>
      <w:r>
        <w:rPr>
          <w:rFonts w:ascii="Corbel"/>
          <w:spacing w:val="38"/>
        </w:rPr>
        <w:t xml:space="preserve"> </w:t>
      </w:r>
      <w:r>
        <w:rPr>
          <w:rFonts w:ascii="Corbel"/>
        </w:rPr>
        <w:t>contrast,</w:t>
      </w:r>
      <w:r>
        <w:rPr>
          <w:rFonts w:ascii="Corbel"/>
          <w:spacing w:val="38"/>
        </w:rPr>
        <w:t xml:space="preserve"> </w:t>
      </w:r>
      <w:r>
        <w:rPr>
          <w:rFonts w:ascii="Corbel"/>
        </w:rPr>
        <w:t>CE</w:t>
      </w:r>
    </w:p>
    <w:p w14:paraId="4F446153" w14:textId="77777777" w:rsidR="00F64A0B" w:rsidRDefault="00F64A0B">
      <w:pPr>
        <w:pStyle w:val="BodyText"/>
        <w:spacing w:line="249" w:lineRule="auto"/>
        <w:jc w:val="both"/>
        <w:rPr>
          <w:rFonts w:ascii="Corbel"/>
        </w:rPr>
        <w:sectPr w:rsidR="00F64A0B">
          <w:headerReference w:type="default" r:id="rId300"/>
          <w:footerReference w:type="default" r:id="rId301"/>
          <w:pgSz w:w="11900" w:h="16840"/>
          <w:pgMar w:top="280" w:right="566" w:bottom="780" w:left="850" w:header="0" w:footer="583" w:gutter="0"/>
          <w:cols w:space="720"/>
        </w:sectPr>
      </w:pPr>
    </w:p>
    <w:p w14:paraId="4F446154" w14:textId="7BED063F" w:rsidR="00F64A0B" w:rsidRDefault="00000000">
      <w:pPr>
        <w:pStyle w:val="BodyText"/>
        <w:spacing w:before="206" w:line="249" w:lineRule="auto"/>
        <w:ind w:left="230" w:right="511"/>
        <w:jc w:val="both"/>
        <w:rPr>
          <w:rFonts w:ascii="Corbel"/>
        </w:rPr>
      </w:pPr>
      <w:r>
        <w:rPr>
          <w:rFonts w:ascii="Corbel"/>
        </w:rPr>
        <w:lastRenderedPageBreak/>
        <w:t>assessment</w:t>
      </w:r>
      <w:r>
        <w:rPr>
          <w:rFonts w:ascii="Corbel"/>
          <w:spacing w:val="-9"/>
        </w:rPr>
        <w:t xml:space="preserve"> </w:t>
      </w:r>
      <w:r>
        <w:rPr>
          <w:rFonts w:ascii="Corbel"/>
        </w:rPr>
        <w:t>under</w:t>
      </w:r>
      <w:r>
        <w:rPr>
          <w:rFonts w:ascii="Corbel"/>
          <w:spacing w:val="-9"/>
        </w:rPr>
        <w:t xml:space="preserve"> </w:t>
      </w:r>
      <w:r>
        <w:rPr>
          <w:rFonts w:ascii="Corbel"/>
        </w:rPr>
        <w:t>NEC</w:t>
      </w:r>
      <w:r>
        <w:rPr>
          <w:rFonts w:ascii="Corbel"/>
          <w:spacing w:val="-10"/>
        </w:rPr>
        <w:t xml:space="preserve"> </w:t>
      </w:r>
      <w:r>
        <w:rPr>
          <w:rFonts w:ascii="Corbel"/>
        </w:rPr>
        <w:t>is</w:t>
      </w:r>
      <w:r>
        <w:rPr>
          <w:rFonts w:ascii="Corbel"/>
          <w:spacing w:val="-10"/>
        </w:rPr>
        <w:t xml:space="preserve"> </w:t>
      </w:r>
      <w:r>
        <w:rPr>
          <w:rFonts w:ascii="Corbel"/>
        </w:rPr>
        <w:t>prospective,</w:t>
      </w:r>
      <w:r>
        <w:rPr>
          <w:rFonts w:ascii="Corbel"/>
          <w:spacing w:val="-10"/>
        </w:rPr>
        <w:t xml:space="preserve"> </w:t>
      </w:r>
      <w:r>
        <w:rPr>
          <w:rFonts w:ascii="Corbel"/>
        </w:rPr>
        <w:t>rule-bound</w:t>
      </w:r>
      <w:r>
        <w:rPr>
          <w:rFonts w:ascii="Corbel"/>
          <w:spacing w:val="-10"/>
        </w:rPr>
        <w:t xml:space="preserve"> </w:t>
      </w:r>
      <w:r>
        <w:rPr>
          <w:rFonts w:ascii="Corbel"/>
        </w:rPr>
        <w:t>and</w:t>
      </w:r>
      <w:r>
        <w:rPr>
          <w:rFonts w:ascii="Corbel"/>
          <w:spacing w:val="-10"/>
        </w:rPr>
        <w:t xml:space="preserve"> </w:t>
      </w:r>
      <w:r>
        <w:rPr>
          <w:rFonts w:ascii="Corbel"/>
        </w:rPr>
        <w:t>undertaken</w:t>
      </w:r>
      <w:r>
        <w:rPr>
          <w:rFonts w:ascii="Corbel"/>
          <w:spacing w:val="-9"/>
        </w:rPr>
        <w:t xml:space="preserve"> </w:t>
      </w:r>
      <w:r>
        <w:rPr>
          <w:rFonts w:ascii="Corbel"/>
        </w:rPr>
        <w:t>through</w:t>
      </w:r>
      <w:r>
        <w:rPr>
          <w:rFonts w:ascii="Corbel"/>
          <w:spacing w:val="-9"/>
        </w:rPr>
        <w:t xml:space="preserve"> </w:t>
      </w:r>
      <w:r>
        <w:rPr>
          <w:rFonts w:ascii="Corbel"/>
        </w:rPr>
        <w:t>defined</w:t>
      </w:r>
      <w:r>
        <w:rPr>
          <w:rFonts w:ascii="Corbel"/>
          <w:spacing w:val="-10"/>
        </w:rPr>
        <w:t xml:space="preserve"> </w:t>
      </w:r>
      <w:r>
        <w:rPr>
          <w:rFonts w:ascii="Corbel"/>
        </w:rPr>
        <w:t>contractual</w:t>
      </w:r>
      <w:r>
        <w:rPr>
          <w:rFonts w:ascii="Corbel"/>
          <w:spacing w:val="-11"/>
        </w:rPr>
        <w:t xml:space="preserve"> </w:t>
      </w:r>
      <w:r>
        <w:rPr>
          <w:rFonts w:ascii="Corbel"/>
        </w:rPr>
        <w:t>procedures</w:t>
      </w:r>
      <w:r>
        <w:rPr>
          <w:rFonts w:ascii="Corbel"/>
          <w:spacing w:val="-10"/>
        </w:rPr>
        <w:t xml:space="preserve"> </w:t>
      </w:r>
      <w:r>
        <w:rPr>
          <w:rFonts w:ascii="Corbel"/>
        </w:rPr>
        <w:t>in which notification, quotation and assessment are linked to cost, time and entitlement decisions.</w:t>
      </w:r>
    </w:p>
    <w:p w14:paraId="4F446155" w14:textId="77777777" w:rsidR="00F64A0B" w:rsidRDefault="00F64A0B">
      <w:pPr>
        <w:pStyle w:val="BodyText"/>
        <w:spacing w:before="253"/>
        <w:rPr>
          <w:rFonts w:ascii="Corbel"/>
        </w:rPr>
      </w:pPr>
    </w:p>
    <w:p w14:paraId="4F446156" w14:textId="77777777" w:rsidR="00F64A0B" w:rsidRDefault="00000000">
      <w:pPr>
        <w:pStyle w:val="BodyText"/>
        <w:spacing w:before="1" w:line="249" w:lineRule="auto"/>
        <w:ind w:left="230" w:right="509"/>
        <w:jc w:val="both"/>
        <w:rPr>
          <w:rFonts w:ascii="Corbel"/>
        </w:rPr>
      </w:pPr>
      <w:r>
        <w:rPr>
          <w:rFonts w:ascii="Corbel"/>
        </w:rPr>
        <w:t>A further limitation is that many AI studies assume the availability of structured</w:t>
      </w:r>
      <w:r>
        <w:rPr>
          <w:rFonts w:ascii="Corbel"/>
          <w:spacing w:val="-1"/>
        </w:rPr>
        <w:t xml:space="preserve"> </w:t>
      </w:r>
      <w:r>
        <w:rPr>
          <w:rFonts w:ascii="Corbel"/>
        </w:rPr>
        <w:t xml:space="preserve">and reliable project data. In practice, construction information is often fragmented, incomplete or inconsistent, with relevant evidence dispersed across communications, reports, </w:t>
      </w:r>
      <w:proofErr w:type="spellStart"/>
      <w:r>
        <w:rPr>
          <w:rFonts w:ascii="Corbel"/>
        </w:rPr>
        <w:t>programme</w:t>
      </w:r>
      <w:proofErr w:type="spellEnd"/>
      <w:r>
        <w:rPr>
          <w:rFonts w:ascii="Corbel"/>
        </w:rPr>
        <w:t xml:space="preserve"> records and cost data. Furthermore, issues of explainability,</w:t>
      </w:r>
      <w:r>
        <w:rPr>
          <w:rFonts w:ascii="Corbel"/>
          <w:spacing w:val="-12"/>
        </w:rPr>
        <w:t xml:space="preserve"> </w:t>
      </w:r>
      <w:r>
        <w:rPr>
          <w:rFonts w:ascii="Corbel"/>
        </w:rPr>
        <w:t>accountability</w:t>
      </w:r>
      <w:r>
        <w:rPr>
          <w:rFonts w:ascii="Corbel"/>
          <w:spacing w:val="-11"/>
        </w:rPr>
        <w:t xml:space="preserve"> </w:t>
      </w:r>
      <w:r>
        <w:rPr>
          <w:rFonts w:ascii="Corbel"/>
        </w:rPr>
        <w:t>and</w:t>
      </w:r>
      <w:r>
        <w:rPr>
          <w:rFonts w:ascii="Corbel"/>
          <w:spacing w:val="-11"/>
        </w:rPr>
        <w:t xml:space="preserve"> </w:t>
      </w:r>
      <w:r>
        <w:rPr>
          <w:rFonts w:ascii="Corbel"/>
        </w:rPr>
        <w:t>professional</w:t>
      </w:r>
      <w:r>
        <w:rPr>
          <w:rFonts w:ascii="Corbel"/>
          <w:spacing w:val="-11"/>
        </w:rPr>
        <w:t xml:space="preserve"> </w:t>
      </w:r>
      <w:r>
        <w:rPr>
          <w:rFonts w:ascii="Corbel"/>
        </w:rPr>
        <w:t>acceptance</w:t>
      </w:r>
      <w:r>
        <w:rPr>
          <w:rFonts w:ascii="Corbel"/>
          <w:spacing w:val="-11"/>
        </w:rPr>
        <w:t xml:space="preserve"> </w:t>
      </w:r>
      <w:r>
        <w:rPr>
          <w:rFonts w:ascii="Corbel"/>
        </w:rPr>
        <w:t>receive</w:t>
      </w:r>
      <w:r>
        <w:rPr>
          <w:rFonts w:ascii="Corbel"/>
          <w:spacing w:val="-11"/>
        </w:rPr>
        <w:t xml:space="preserve"> </w:t>
      </w:r>
      <w:r>
        <w:rPr>
          <w:rFonts w:ascii="Corbel"/>
        </w:rPr>
        <w:t>limited</w:t>
      </w:r>
      <w:r>
        <w:rPr>
          <w:rFonts w:ascii="Corbel"/>
          <w:spacing w:val="-11"/>
        </w:rPr>
        <w:t xml:space="preserve"> </w:t>
      </w:r>
      <w:r>
        <w:rPr>
          <w:rFonts w:ascii="Corbel"/>
        </w:rPr>
        <w:t>attention,</w:t>
      </w:r>
      <w:r>
        <w:rPr>
          <w:rFonts w:ascii="Corbel"/>
          <w:spacing w:val="-11"/>
        </w:rPr>
        <w:t xml:space="preserve"> </w:t>
      </w:r>
      <w:r>
        <w:rPr>
          <w:rFonts w:ascii="Corbel"/>
        </w:rPr>
        <w:t>despite</w:t>
      </w:r>
      <w:r>
        <w:rPr>
          <w:rFonts w:ascii="Corbel"/>
          <w:spacing w:val="-11"/>
        </w:rPr>
        <w:t xml:space="preserve"> </w:t>
      </w:r>
      <w:r>
        <w:rPr>
          <w:rFonts w:ascii="Corbel"/>
        </w:rPr>
        <w:t>their</w:t>
      </w:r>
      <w:r>
        <w:rPr>
          <w:rFonts w:ascii="Corbel"/>
          <w:spacing w:val="-11"/>
        </w:rPr>
        <w:t xml:space="preserve"> </w:t>
      </w:r>
      <w:r>
        <w:rPr>
          <w:rFonts w:ascii="Corbel"/>
        </w:rPr>
        <w:t>importance in contractual</w:t>
      </w:r>
      <w:r>
        <w:rPr>
          <w:rFonts w:ascii="Corbel"/>
          <w:spacing w:val="-1"/>
        </w:rPr>
        <w:t xml:space="preserve"> </w:t>
      </w:r>
      <w:r>
        <w:rPr>
          <w:rFonts w:ascii="Corbel"/>
        </w:rPr>
        <w:t>environments where assessment decisions</w:t>
      </w:r>
      <w:r>
        <w:rPr>
          <w:rFonts w:ascii="Corbel"/>
          <w:spacing w:val="-1"/>
        </w:rPr>
        <w:t xml:space="preserve"> </w:t>
      </w:r>
      <w:r>
        <w:rPr>
          <w:rFonts w:ascii="Corbel"/>
        </w:rPr>
        <w:t>may later be subject to audit,</w:t>
      </w:r>
      <w:r>
        <w:rPr>
          <w:rFonts w:ascii="Corbel"/>
          <w:spacing w:val="-1"/>
        </w:rPr>
        <w:t xml:space="preserve"> </w:t>
      </w:r>
      <w:r>
        <w:rPr>
          <w:rFonts w:ascii="Corbel"/>
        </w:rPr>
        <w:t xml:space="preserve">challenge or dispute </w:t>
      </w:r>
      <w:r>
        <w:rPr>
          <w:rFonts w:ascii="Corbel"/>
          <w:spacing w:val="-2"/>
        </w:rPr>
        <w:t>resolution.</w:t>
      </w:r>
    </w:p>
    <w:p w14:paraId="4F446157" w14:textId="77777777" w:rsidR="00F64A0B" w:rsidRDefault="00F64A0B">
      <w:pPr>
        <w:pStyle w:val="BodyText"/>
        <w:spacing w:before="254"/>
        <w:rPr>
          <w:rFonts w:ascii="Corbel"/>
        </w:rPr>
      </w:pPr>
    </w:p>
    <w:p w14:paraId="4F446158" w14:textId="77777777" w:rsidR="00F64A0B" w:rsidRDefault="00000000">
      <w:pPr>
        <w:pStyle w:val="BodyText"/>
        <w:spacing w:line="249" w:lineRule="auto"/>
        <w:ind w:left="230" w:right="508"/>
        <w:jc w:val="both"/>
        <w:rPr>
          <w:rFonts w:ascii="Corbel"/>
        </w:rPr>
      </w:pPr>
      <w:r>
        <w:rPr>
          <w:rFonts w:ascii="Corbel"/>
        </w:rPr>
        <w:t>Within</w:t>
      </w:r>
      <w:r>
        <w:rPr>
          <w:rFonts w:ascii="Corbel"/>
          <w:spacing w:val="-2"/>
        </w:rPr>
        <w:t xml:space="preserve"> </w:t>
      </w:r>
      <w:r>
        <w:rPr>
          <w:rFonts w:ascii="Corbel"/>
        </w:rPr>
        <w:t>the</w:t>
      </w:r>
      <w:r>
        <w:rPr>
          <w:rFonts w:ascii="Corbel"/>
          <w:spacing w:val="-2"/>
        </w:rPr>
        <w:t xml:space="preserve"> </w:t>
      </w:r>
      <w:r>
        <w:rPr>
          <w:rFonts w:ascii="Corbel"/>
        </w:rPr>
        <w:t>literature</w:t>
      </w:r>
      <w:r>
        <w:rPr>
          <w:rFonts w:ascii="Corbel"/>
          <w:spacing w:val="-1"/>
        </w:rPr>
        <w:t xml:space="preserve"> </w:t>
      </w:r>
      <w:r>
        <w:rPr>
          <w:rFonts w:ascii="Corbel"/>
        </w:rPr>
        <w:t>reviewed</w:t>
      </w:r>
      <w:r>
        <w:rPr>
          <w:rFonts w:ascii="Corbel"/>
          <w:spacing w:val="-3"/>
        </w:rPr>
        <w:t xml:space="preserve"> </w:t>
      </w:r>
      <w:r>
        <w:rPr>
          <w:rFonts w:ascii="Corbel"/>
        </w:rPr>
        <w:t>in</w:t>
      </w:r>
      <w:r>
        <w:rPr>
          <w:rFonts w:ascii="Corbel"/>
          <w:spacing w:val="-1"/>
        </w:rPr>
        <w:t xml:space="preserve"> </w:t>
      </w:r>
      <w:r>
        <w:rPr>
          <w:rFonts w:ascii="Corbel"/>
        </w:rPr>
        <w:t>this</w:t>
      </w:r>
      <w:r>
        <w:rPr>
          <w:rFonts w:ascii="Corbel"/>
          <w:spacing w:val="-3"/>
        </w:rPr>
        <w:t xml:space="preserve"> </w:t>
      </w:r>
      <w:r>
        <w:rPr>
          <w:rFonts w:ascii="Corbel"/>
        </w:rPr>
        <w:t>study,</w:t>
      </w:r>
      <w:r>
        <w:rPr>
          <w:rFonts w:ascii="Corbel"/>
          <w:spacing w:val="-1"/>
        </w:rPr>
        <w:t xml:space="preserve"> </w:t>
      </w:r>
      <w:r>
        <w:rPr>
          <w:rFonts w:ascii="Corbel"/>
        </w:rPr>
        <w:t>the</w:t>
      </w:r>
      <w:r>
        <w:rPr>
          <w:rFonts w:ascii="Corbel"/>
          <w:spacing w:val="-2"/>
        </w:rPr>
        <w:t xml:space="preserve"> </w:t>
      </w:r>
      <w:r>
        <w:rPr>
          <w:rFonts w:ascii="Corbel"/>
        </w:rPr>
        <w:t>gap</w:t>
      </w:r>
      <w:r>
        <w:rPr>
          <w:rFonts w:ascii="Corbel"/>
          <w:spacing w:val="-1"/>
        </w:rPr>
        <w:t xml:space="preserve"> </w:t>
      </w:r>
      <w:r>
        <w:rPr>
          <w:rFonts w:ascii="Corbel"/>
        </w:rPr>
        <w:t>is</w:t>
      </w:r>
      <w:r>
        <w:rPr>
          <w:rFonts w:ascii="Corbel"/>
          <w:spacing w:val="-3"/>
        </w:rPr>
        <w:t xml:space="preserve"> </w:t>
      </w:r>
      <w:r>
        <w:rPr>
          <w:rFonts w:ascii="Corbel"/>
        </w:rPr>
        <w:t>not</w:t>
      </w:r>
      <w:r>
        <w:rPr>
          <w:rFonts w:ascii="Corbel"/>
          <w:spacing w:val="-2"/>
        </w:rPr>
        <w:t xml:space="preserve"> </w:t>
      </w:r>
      <w:r>
        <w:rPr>
          <w:rFonts w:ascii="Corbel"/>
        </w:rPr>
        <w:t>the</w:t>
      </w:r>
      <w:r>
        <w:rPr>
          <w:rFonts w:ascii="Corbel"/>
          <w:spacing w:val="-2"/>
        </w:rPr>
        <w:t xml:space="preserve"> </w:t>
      </w:r>
      <w:r>
        <w:rPr>
          <w:rFonts w:ascii="Corbel"/>
        </w:rPr>
        <w:t>absence</w:t>
      </w:r>
      <w:r>
        <w:rPr>
          <w:rFonts w:ascii="Corbel"/>
          <w:spacing w:val="-1"/>
        </w:rPr>
        <w:t xml:space="preserve"> </w:t>
      </w:r>
      <w:r>
        <w:rPr>
          <w:rFonts w:ascii="Corbel"/>
        </w:rPr>
        <w:t>of</w:t>
      </w:r>
      <w:r>
        <w:rPr>
          <w:rFonts w:ascii="Corbel"/>
          <w:spacing w:val="-4"/>
        </w:rPr>
        <w:t xml:space="preserve"> </w:t>
      </w:r>
      <w:r>
        <w:rPr>
          <w:rFonts w:ascii="Corbel"/>
        </w:rPr>
        <w:t>AI</w:t>
      </w:r>
      <w:r>
        <w:rPr>
          <w:rFonts w:ascii="Corbel"/>
          <w:spacing w:val="-2"/>
        </w:rPr>
        <w:t xml:space="preserve"> </w:t>
      </w:r>
      <w:r>
        <w:rPr>
          <w:rFonts w:ascii="Corbel"/>
        </w:rPr>
        <w:t>applications</w:t>
      </w:r>
      <w:r>
        <w:rPr>
          <w:rFonts w:ascii="Corbel"/>
          <w:spacing w:val="-3"/>
        </w:rPr>
        <w:t xml:space="preserve"> </w:t>
      </w:r>
      <w:r>
        <w:rPr>
          <w:rFonts w:ascii="Corbel"/>
        </w:rPr>
        <w:t>in</w:t>
      </w:r>
      <w:r>
        <w:rPr>
          <w:rFonts w:ascii="Corbel"/>
          <w:spacing w:val="-1"/>
        </w:rPr>
        <w:t xml:space="preserve"> </w:t>
      </w:r>
      <w:r>
        <w:rPr>
          <w:rFonts w:ascii="Corbel"/>
        </w:rPr>
        <w:t>construction,</w:t>
      </w:r>
      <w:r>
        <w:rPr>
          <w:rFonts w:ascii="Corbel"/>
          <w:spacing w:val="-3"/>
        </w:rPr>
        <w:t xml:space="preserve"> </w:t>
      </w:r>
      <w:r>
        <w:rPr>
          <w:rFonts w:ascii="Corbel"/>
        </w:rPr>
        <w:t>but the limited conceptual, empirical and applied understanding of how AI could assist CE assessment while preserving</w:t>
      </w:r>
      <w:r>
        <w:rPr>
          <w:rFonts w:ascii="Corbel"/>
          <w:spacing w:val="-9"/>
        </w:rPr>
        <w:t xml:space="preserve"> </w:t>
      </w:r>
      <w:r>
        <w:rPr>
          <w:rFonts w:ascii="Corbel"/>
        </w:rPr>
        <w:t>procedural</w:t>
      </w:r>
      <w:r>
        <w:rPr>
          <w:rFonts w:ascii="Corbel"/>
          <w:spacing w:val="-10"/>
        </w:rPr>
        <w:t xml:space="preserve"> </w:t>
      </w:r>
      <w:r>
        <w:rPr>
          <w:rFonts w:ascii="Corbel"/>
        </w:rPr>
        <w:t>compliance,</w:t>
      </w:r>
      <w:r>
        <w:rPr>
          <w:rFonts w:ascii="Corbel"/>
          <w:spacing w:val="-10"/>
        </w:rPr>
        <w:t xml:space="preserve"> </w:t>
      </w:r>
      <w:r>
        <w:rPr>
          <w:rFonts w:ascii="Corbel"/>
        </w:rPr>
        <w:t>professional</w:t>
      </w:r>
      <w:r>
        <w:rPr>
          <w:rFonts w:ascii="Corbel"/>
          <w:spacing w:val="-11"/>
        </w:rPr>
        <w:t xml:space="preserve"> </w:t>
      </w:r>
      <w:r>
        <w:rPr>
          <w:rFonts w:ascii="Corbel"/>
        </w:rPr>
        <w:t>accountability</w:t>
      </w:r>
      <w:r>
        <w:rPr>
          <w:rFonts w:ascii="Corbel"/>
          <w:spacing w:val="-10"/>
        </w:rPr>
        <w:t xml:space="preserve"> </w:t>
      </w:r>
      <w:r>
        <w:rPr>
          <w:rFonts w:ascii="Corbel"/>
        </w:rPr>
        <w:t>and</w:t>
      </w:r>
      <w:r>
        <w:rPr>
          <w:rFonts w:ascii="Corbel"/>
          <w:spacing w:val="-10"/>
        </w:rPr>
        <w:t xml:space="preserve"> </w:t>
      </w:r>
      <w:r>
        <w:rPr>
          <w:rFonts w:ascii="Corbel"/>
        </w:rPr>
        <w:t>judgement.</w:t>
      </w:r>
      <w:r>
        <w:rPr>
          <w:rFonts w:ascii="Corbel"/>
          <w:spacing w:val="-10"/>
        </w:rPr>
        <w:t xml:space="preserve"> </w:t>
      </w:r>
      <w:r>
        <w:rPr>
          <w:rFonts w:ascii="Corbel"/>
        </w:rPr>
        <w:t>This</w:t>
      </w:r>
      <w:r>
        <w:rPr>
          <w:rFonts w:ascii="Corbel"/>
          <w:spacing w:val="-10"/>
        </w:rPr>
        <w:t xml:space="preserve"> </w:t>
      </w:r>
      <w:r>
        <w:rPr>
          <w:rFonts w:ascii="Corbel"/>
        </w:rPr>
        <w:t>study</w:t>
      </w:r>
      <w:r>
        <w:rPr>
          <w:rFonts w:ascii="Corbel"/>
          <w:spacing w:val="-10"/>
        </w:rPr>
        <w:t xml:space="preserve"> </w:t>
      </w:r>
      <w:r>
        <w:rPr>
          <w:rFonts w:ascii="Corbel"/>
        </w:rPr>
        <w:t>addresses</w:t>
      </w:r>
      <w:r>
        <w:rPr>
          <w:rFonts w:ascii="Corbel"/>
          <w:spacing w:val="-10"/>
        </w:rPr>
        <w:t xml:space="preserve"> </w:t>
      </w:r>
      <w:r>
        <w:rPr>
          <w:rFonts w:ascii="Corbel"/>
        </w:rPr>
        <w:t>that</w:t>
      </w:r>
      <w:r>
        <w:rPr>
          <w:rFonts w:ascii="Corbel"/>
          <w:spacing w:val="-9"/>
        </w:rPr>
        <w:t xml:space="preserve"> </w:t>
      </w:r>
      <w:r>
        <w:rPr>
          <w:rFonts w:ascii="Corbel"/>
        </w:rPr>
        <w:t>gap by evaluating AI as a bounded decision-support tool within NEC CE assessment.</w:t>
      </w:r>
    </w:p>
    <w:p w14:paraId="4F446159" w14:textId="77777777" w:rsidR="00F64A0B" w:rsidRDefault="00F64A0B">
      <w:pPr>
        <w:pStyle w:val="BodyText"/>
        <w:spacing w:before="256"/>
        <w:rPr>
          <w:rFonts w:ascii="Corbel"/>
        </w:rPr>
      </w:pPr>
    </w:p>
    <w:p w14:paraId="4F44615A" w14:textId="77777777" w:rsidR="00F64A0B" w:rsidRDefault="00000000">
      <w:pPr>
        <w:pStyle w:val="Heading7"/>
        <w:jc w:val="both"/>
        <w:rPr>
          <w:rFonts w:ascii="Corbel"/>
        </w:rPr>
      </w:pPr>
      <w:r>
        <w:rPr>
          <w:rFonts w:ascii="Corbel"/>
        </w:rPr>
        <w:t>Research</w:t>
      </w:r>
      <w:r>
        <w:rPr>
          <w:rFonts w:ascii="Corbel"/>
          <w:spacing w:val="-3"/>
        </w:rPr>
        <w:t xml:space="preserve"> </w:t>
      </w:r>
      <w:r>
        <w:rPr>
          <w:rFonts w:ascii="Corbel"/>
          <w:spacing w:val="-2"/>
        </w:rPr>
        <w:t>Design</w:t>
      </w:r>
    </w:p>
    <w:p w14:paraId="4F44615B" w14:textId="77777777" w:rsidR="00F64A0B" w:rsidRDefault="00F64A0B">
      <w:pPr>
        <w:pStyle w:val="BodyText"/>
        <w:spacing w:before="262"/>
        <w:rPr>
          <w:rFonts w:ascii="Corbel"/>
          <w:b/>
        </w:rPr>
      </w:pPr>
    </w:p>
    <w:p w14:paraId="4F44615C" w14:textId="77777777" w:rsidR="00F64A0B" w:rsidRDefault="00000000">
      <w:pPr>
        <w:pStyle w:val="BodyText"/>
        <w:spacing w:line="249" w:lineRule="auto"/>
        <w:ind w:left="230" w:right="512"/>
        <w:jc w:val="both"/>
        <w:rPr>
          <w:rFonts w:ascii="Corbel"/>
        </w:rPr>
      </w:pPr>
      <w:r>
        <w:rPr>
          <w:rFonts w:ascii="Corbel"/>
        </w:rPr>
        <w:t>This study adopts an applied, theory-informed qualitative research design to address practical challenges in CE assessment under NEC contracts. Rather than developing new algorithms or proposing automated contractual decision-making applications, the research examines how existing artificial intelligence capabilities may function as a bounded decision-support tool within stages of the CE assessment workflow.</w:t>
      </w:r>
    </w:p>
    <w:p w14:paraId="4F44615D" w14:textId="77777777" w:rsidR="00F64A0B" w:rsidRDefault="00F64A0B">
      <w:pPr>
        <w:pStyle w:val="BodyText"/>
        <w:spacing w:before="254"/>
        <w:rPr>
          <w:rFonts w:ascii="Corbel"/>
        </w:rPr>
      </w:pPr>
    </w:p>
    <w:p w14:paraId="4F44615E" w14:textId="77777777" w:rsidR="00F64A0B" w:rsidRDefault="00000000">
      <w:pPr>
        <w:pStyle w:val="BodyText"/>
        <w:spacing w:line="249" w:lineRule="auto"/>
        <w:ind w:left="230" w:right="509"/>
        <w:jc w:val="both"/>
        <w:rPr>
          <w:rFonts w:ascii="Corbel" w:hAnsi="Corbel"/>
        </w:rPr>
      </w:pPr>
      <w:r>
        <w:rPr>
          <w:rFonts w:ascii="Corbel" w:hAnsi="Corbel"/>
        </w:rPr>
        <w:t xml:space="preserve">First, the CE assessment process is decomposed into key tasks, including notification review, clause identification, evidence collation, Defined Cost checking, </w:t>
      </w:r>
      <w:proofErr w:type="spellStart"/>
      <w:r>
        <w:rPr>
          <w:rFonts w:ascii="Corbel" w:hAnsi="Corbel"/>
        </w:rPr>
        <w:t>programme</w:t>
      </w:r>
      <w:proofErr w:type="spellEnd"/>
      <w:r>
        <w:rPr>
          <w:rFonts w:ascii="Corbel" w:hAnsi="Corbel"/>
        </w:rPr>
        <w:t xml:space="preserve"> impact analysis and assessment justification. The characteristics of these tasks are then examined using the Task–Technology Fit (TTF) framework to</w:t>
      </w:r>
      <w:r>
        <w:rPr>
          <w:rFonts w:ascii="Corbel" w:hAnsi="Corbel"/>
          <w:spacing w:val="-1"/>
        </w:rPr>
        <w:t xml:space="preserve"> </w:t>
      </w:r>
      <w:r>
        <w:rPr>
          <w:rFonts w:ascii="Corbel" w:hAnsi="Corbel"/>
        </w:rPr>
        <w:t>evaluate</w:t>
      </w:r>
      <w:r>
        <w:rPr>
          <w:rFonts w:ascii="Corbel" w:hAnsi="Corbel"/>
          <w:spacing w:val="-1"/>
        </w:rPr>
        <w:t xml:space="preserve"> </w:t>
      </w:r>
      <w:r>
        <w:rPr>
          <w:rFonts w:ascii="Corbel" w:hAnsi="Corbel"/>
        </w:rPr>
        <w:t>where AI support may be technically appropriate and where professional judgement must remain central.</w:t>
      </w:r>
    </w:p>
    <w:p w14:paraId="4F44615F" w14:textId="77777777" w:rsidR="00F64A0B" w:rsidRDefault="00F64A0B">
      <w:pPr>
        <w:pStyle w:val="BodyText"/>
        <w:spacing w:before="255"/>
        <w:rPr>
          <w:rFonts w:ascii="Corbel"/>
        </w:rPr>
      </w:pPr>
    </w:p>
    <w:p w14:paraId="4F446160" w14:textId="77777777" w:rsidR="00F64A0B" w:rsidRDefault="00000000">
      <w:pPr>
        <w:pStyle w:val="BodyText"/>
        <w:spacing w:line="249" w:lineRule="auto"/>
        <w:ind w:left="230" w:right="507"/>
        <w:jc w:val="both"/>
        <w:rPr>
          <w:rFonts w:ascii="Corbel"/>
        </w:rPr>
      </w:pPr>
      <w:r>
        <w:rPr>
          <w:rFonts w:ascii="Corbel"/>
        </w:rPr>
        <w:t>Based on the TTF analysis, a conceptual AI-supported CE assessment workflow will be developed. The proposed workflow will be explored through simulated scenarios constructed from NEC contractual procedures. These scenarios are simplified for analytical consistency and exclude commercially sensitive information, while retaining relevant contractual, documentary and assessment features. They are used to compare traditional and AI-supported assessment approaches qualitatively in terms of efficiency, consistency and traceability of reasoning.</w:t>
      </w:r>
    </w:p>
    <w:p w14:paraId="4F446161" w14:textId="77777777" w:rsidR="00F64A0B" w:rsidRDefault="00F64A0B">
      <w:pPr>
        <w:pStyle w:val="BodyText"/>
        <w:spacing w:before="257"/>
        <w:rPr>
          <w:rFonts w:ascii="Corbel"/>
        </w:rPr>
      </w:pPr>
    </w:p>
    <w:p w14:paraId="4F446162" w14:textId="77777777" w:rsidR="00F64A0B" w:rsidRDefault="00000000">
      <w:pPr>
        <w:pStyle w:val="BodyText"/>
        <w:spacing w:line="249" w:lineRule="auto"/>
        <w:ind w:left="230" w:right="512"/>
        <w:jc w:val="both"/>
        <w:rPr>
          <w:rFonts w:ascii="Corbel"/>
        </w:rPr>
      </w:pPr>
      <w:r>
        <w:rPr>
          <w:rFonts w:ascii="Corbel"/>
        </w:rPr>
        <w:t>Practitioners</w:t>
      </w:r>
      <w:r>
        <w:rPr>
          <w:rFonts w:ascii="Corbel"/>
          <w:spacing w:val="-7"/>
        </w:rPr>
        <w:t xml:space="preserve"> </w:t>
      </w:r>
      <w:r>
        <w:rPr>
          <w:rFonts w:ascii="Corbel"/>
        </w:rPr>
        <w:t>are</w:t>
      </w:r>
      <w:r>
        <w:rPr>
          <w:rFonts w:ascii="Corbel"/>
          <w:spacing w:val="-6"/>
        </w:rPr>
        <w:t xml:space="preserve"> </w:t>
      </w:r>
      <w:r>
        <w:rPr>
          <w:rFonts w:ascii="Corbel"/>
        </w:rPr>
        <w:t>involved</w:t>
      </w:r>
      <w:r>
        <w:rPr>
          <w:rFonts w:ascii="Corbel"/>
          <w:spacing w:val="-7"/>
        </w:rPr>
        <w:t xml:space="preserve"> </w:t>
      </w:r>
      <w:r>
        <w:rPr>
          <w:rFonts w:ascii="Corbel"/>
        </w:rPr>
        <w:t>in</w:t>
      </w:r>
      <w:r>
        <w:rPr>
          <w:rFonts w:ascii="Corbel"/>
          <w:spacing w:val="-6"/>
        </w:rPr>
        <w:t xml:space="preserve"> </w:t>
      </w:r>
      <w:r>
        <w:rPr>
          <w:rFonts w:ascii="Corbel"/>
        </w:rPr>
        <w:t>reviewing</w:t>
      </w:r>
      <w:r>
        <w:rPr>
          <w:rFonts w:ascii="Corbel"/>
          <w:spacing w:val="-6"/>
        </w:rPr>
        <w:t xml:space="preserve"> </w:t>
      </w:r>
      <w:r>
        <w:rPr>
          <w:rFonts w:ascii="Corbel"/>
        </w:rPr>
        <w:t>the</w:t>
      </w:r>
      <w:r>
        <w:rPr>
          <w:rFonts w:ascii="Corbel"/>
          <w:spacing w:val="-6"/>
        </w:rPr>
        <w:t xml:space="preserve"> </w:t>
      </w:r>
      <w:r>
        <w:rPr>
          <w:rFonts w:ascii="Corbel"/>
        </w:rPr>
        <w:t>task</w:t>
      </w:r>
      <w:r>
        <w:rPr>
          <w:rFonts w:ascii="Corbel"/>
          <w:spacing w:val="-7"/>
        </w:rPr>
        <w:t xml:space="preserve"> </w:t>
      </w:r>
      <w:r>
        <w:rPr>
          <w:rFonts w:ascii="Corbel"/>
        </w:rPr>
        <w:t>classifications</w:t>
      </w:r>
      <w:r>
        <w:rPr>
          <w:rFonts w:ascii="Corbel"/>
          <w:spacing w:val="-7"/>
        </w:rPr>
        <w:t xml:space="preserve"> </w:t>
      </w:r>
      <w:r>
        <w:rPr>
          <w:rFonts w:ascii="Corbel"/>
        </w:rPr>
        <w:t>and</w:t>
      </w:r>
      <w:r>
        <w:rPr>
          <w:rFonts w:ascii="Corbel"/>
          <w:spacing w:val="-7"/>
        </w:rPr>
        <w:t xml:space="preserve"> </w:t>
      </w:r>
      <w:r>
        <w:rPr>
          <w:rFonts w:ascii="Corbel"/>
        </w:rPr>
        <w:t>evaluating</w:t>
      </w:r>
      <w:r>
        <w:rPr>
          <w:rFonts w:ascii="Corbel"/>
          <w:spacing w:val="-6"/>
        </w:rPr>
        <w:t xml:space="preserve"> </w:t>
      </w:r>
      <w:r>
        <w:rPr>
          <w:rFonts w:ascii="Corbel"/>
        </w:rPr>
        <w:t>the</w:t>
      </w:r>
      <w:r>
        <w:rPr>
          <w:rFonts w:ascii="Corbel"/>
          <w:spacing w:val="-8"/>
        </w:rPr>
        <w:t xml:space="preserve"> </w:t>
      </w:r>
      <w:r>
        <w:rPr>
          <w:rFonts w:ascii="Corbel"/>
        </w:rPr>
        <w:t>usefulness,</w:t>
      </w:r>
      <w:r>
        <w:rPr>
          <w:rFonts w:ascii="Corbel"/>
          <w:spacing w:val="-8"/>
        </w:rPr>
        <w:t xml:space="preserve"> </w:t>
      </w:r>
      <w:r>
        <w:rPr>
          <w:rFonts w:ascii="Corbel"/>
        </w:rPr>
        <w:t>trustworthiness and professional acceptability of the proposed workflow. The Technology Acceptance Model (TAM) is used as an interpretive lens for this practitioner evaluation.</w:t>
      </w:r>
      <w:r>
        <w:rPr>
          <w:rFonts w:ascii="Corbel"/>
          <w:spacing w:val="-2"/>
        </w:rPr>
        <w:t xml:space="preserve"> </w:t>
      </w:r>
      <w:r>
        <w:rPr>
          <w:rFonts w:ascii="Corbel"/>
        </w:rPr>
        <w:t>By integrating TTF and TAM, the study assesses both the technical feasibility and professional adoptability of AI-supported CE assessment without developing a bespoke automated decision system.</w:t>
      </w:r>
    </w:p>
    <w:p w14:paraId="4F446163" w14:textId="77777777" w:rsidR="00F64A0B" w:rsidRDefault="00F64A0B">
      <w:pPr>
        <w:pStyle w:val="BodyText"/>
        <w:spacing w:line="249" w:lineRule="auto"/>
        <w:jc w:val="both"/>
        <w:rPr>
          <w:rFonts w:ascii="Corbel"/>
        </w:rPr>
        <w:sectPr w:rsidR="00F64A0B">
          <w:headerReference w:type="default" r:id="rId302"/>
          <w:footerReference w:type="default" r:id="rId303"/>
          <w:pgSz w:w="11900" w:h="16840"/>
          <w:pgMar w:top="1240" w:right="566" w:bottom="780" w:left="850" w:header="748" w:footer="583" w:gutter="0"/>
          <w:cols w:space="720"/>
        </w:sectPr>
      </w:pPr>
    </w:p>
    <w:p w14:paraId="4F446164" w14:textId="4F15950C" w:rsidR="00F64A0B" w:rsidRDefault="00F64A0B">
      <w:pPr>
        <w:pStyle w:val="BodyText"/>
        <w:rPr>
          <w:rFonts w:ascii="Corbel"/>
        </w:rPr>
      </w:pPr>
    </w:p>
    <w:p w14:paraId="4F446165" w14:textId="77777777" w:rsidR="00F64A0B" w:rsidRDefault="00F64A0B">
      <w:pPr>
        <w:pStyle w:val="BodyText"/>
        <w:spacing w:before="68"/>
        <w:rPr>
          <w:rFonts w:ascii="Corbel"/>
        </w:rPr>
      </w:pPr>
    </w:p>
    <w:p w14:paraId="4F446166" w14:textId="77777777" w:rsidR="00F64A0B" w:rsidRDefault="00000000">
      <w:pPr>
        <w:pStyle w:val="Heading7"/>
        <w:rPr>
          <w:rFonts w:ascii="Corbel"/>
        </w:rPr>
      </w:pPr>
      <w:r>
        <w:rPr>
          <w:rFonts w:ascii="Corbel"/>
        </w:rPr>
        <w:t>Contribution</w:t>
      </w:r>
      <w:r>
        <w:rPr>
          <w:rFonts w:ascii="Corbel"/>
          <w:spacing w:val="-7"/>
        </w:rPr>
        <w:t xml:space="preserve"> </w:t>
      </w:r>
      <w:r>
        <w:rPr>
          <w:rFonts w:ascii="Corbel"/>
        </w:rPr>
        <w:t>to</w:t>
      </w:r>
      <w:r>
        <w:rPr>
          <w:rFonts w:ascii="Corbel"/>
          <w:spacing w:val="-4"/>
        </w:rPr>
        <w:t xml:space="preserve"> </w:t>
      </w:r>
      <w:r>
        <w:rPr>
          <w:rFonts w:ascii="Corbel"/>
        </w:rPr>
        <w:t>Knowledge</w:t>
      </w:r>
      <w:r>
        <w:rPr>
          <w:rFonts w:ascii="Corbel"/>
          <w:spacing w:val="-5"/>
        </w:rPr>
        <w:t xml:space="preserve"> </w:t>
      </w:r>
      <w:r>
        <w:rPr>
          <w:rFonts w:ascii="Corbel"/>
        </w:rPr>
        <w:t>and</w:t>
      </w:r>
      <w:r>
        <w:rPr>
          <w:rFonts w:ascii="Corbel"/>
          <w:spacing w:val="-5"/>
        </w:rPr>
        <w:t xml:space="preserve"> </w:t>
      </w:r>
      <w:r>
        <w:rPr>
          <w:rFonts w:ascii="Corbel"/>
        </w:rPr>
        <w:t>Potential</w:t>
      </w:r>
      <w:r>
        <w:rPr>
          <w:rFonts w:ascii="Corbel"/>
          <w:spacing w:val="-5"/>
        </w:rPr>
        <w:t xml:space="preserve"> </w:t>
      </w:r>
      <w:r>
        <w:rPr>
          <w:rFonts w:ascii="Corbel"/>
        </w:rPr>
        <w:t>Impact</w:t>
      </w:r>
      <w:r>
        <w:rPr>
          <w:rFonts w:ascii="Corbel"/>
          <w:spacing w:val="-6"/>
        </w:rPr>
        <w:t xml:space="preserve"> </w:t>
      </w:r>
      <w:r>
        <w:rPr>
          <w:rFonts w:ascii="Corbel"/>
        </w:rPr>
        <w:t>of</w:t>
      </w:r>
      <w:r>
        <w:rPr>
          <w:rFonts w:ascii="Corbel"/>
          <w:spacing w:val="-4"/>
        </w:rPr>
        <w:t xml:space="preserve"> </w:t>
      </w:r>
      <w:r>
        <w:rPr>
          <w:rFonts w:ascii="Corbel"/>
          <w:spacing w:val="-2"/>
        </w:rPr>
        <w:t>Research</w:t>
      </w:r>
    </w:p>
    <w:p w14:paraId="4F446167" w14:textId="77777777" w:rsidR="00F64A0B" w:rsidRDefault="00F64A0B">
      <w:pPr>
        <w:pStyle w:val="BodyText"/>
        <w:spacing w:before="264"/>
        <w:rPr>
          <w:rFonts w:ascii="Corbel"/>
          <w:b/>
        </w:rPr>
      </w:pPr>
    </w:p>
    <w:p w14:paraId="4F446168" w14:textId="77777777" w:rsidR="00F64A0B" w:rsidRDefault="00000000">
      <w:pPr>
        <w:pStyle w:val="BodyText"/>
        <w:spacing w:before="1" w:line="249" w:lineRule="auto"/>
        <w:ind w:left="230" w:right="512"/>
        <w:jc w:val="both"/>
        <w:rPr>
          <w:rFonts w:ascii="Corbel"/>
        </w:rPr>
      </w:pPr>
      <w:r>
        <w:rPr>
          <w:rFonts w:ascii="Corbel"/>
        </w:rPr>
        <w:t>This research contributes to knowledge by moving beyond general discussions of AI in construction management and examining its application within a specific, procedurally governed contractual process. Its principal conceptual contribution is a task-oriented framework that aligns AI capabilities with the requirements of</w:t>
      </w:r>
      <w:r>
        <w:rPr>
          <w:rFonts w:ascii="Corbel"/>
          <w:spacing w:val="-1"/>
        </w:rPr>
        <w:t xml:space="preserve"> </w:t>
      </w:r>
      <w:r>
        <w:rPr>
          <w:rFonts w:ascii="Corbel"/>
        </w:rPr>
        <w:t>CE assessment under NEC</w:t>
      </w:r>
      <w:r>
        <w:rPr>
          <w:rFonts w:ascii="Corbel"/>
          <w:spacing w:val="-1"/>
        </w:rPr>
        <w:t xml:space="preserve"> </w:t>
      </w:r>
      <w:r>
        <w:rPr>
          <w:rFonts w:ascii="Corbel"/>
        </w:rPr>
        <w:t>contracts.</w:t>
      </w:r>
      <w:r>
        <w:rPr>
          <w:rFonts w:ascii="Corbel"/>
          <w:spacing w:val="-1"/>
        </w:rPr>
        <w:t xml:space="preserve"> </w:t>
      </w:r>
      <w:r>
        <w:rPr>
          <w:rFonts w:ascii="Corbel"/>
        </w:rPr>
        <w:t>By integrating TTF</w:t>
      </w:r>
      <w:r>
        <w:rPr>
          <w:rFonts w:ascii="Corbel"/>
          <w:spacing w:val="-1"/>
        </w:rPr>
        <w:t xml:space="preserve"> </w:t>
      </w:r>
      <w:r>
        <w:rPr>
          <w:rFonts w:ascii="Corbel"/>
        </w:rPr>
        <w:t>and</w:t>
      </w:r>
      <w:r>
        <w:rPr>
          <w:rFonts w:ascii="Corbel"/>
          <w:spacing w:val="-1"/>
        </w:rPr>
        <w:t xml:space="preserve"> </w:t>
      </w:r>
      <w:r>
        <w:rPr>
          <w:rFonts w:ascii="Corbel"/>
        </w:rPr>
        <w:t>TAM,</w:t>
      </w:r>
      <w:r>
        <w:rPr>
          <w:rFonts w:ascii="Corbel"/>
          <w:spacing w:val="-1"/>
        </w:rPr>
        <w:t xml:space="preserve"> </w:t>
      </w:r>
      <w:r>
        <w:rPr>
          <w:rFonts w:ascii="Corbel"/>
        </w:rPr>
        <w:t>the study</w:t>
      </w:r>
      <w:r>
        <w:rPr>
          <w:rFonts w:ascii="Corbel"/>
          <w:spacing w:val="-1"/>
        </w:rPr>
        <w:t xml:space="preserve"> </w:t>
      </w:r>
      <w:r>
        <w:rPr>
          <w:rFonts w:ascii="Corbel"/>
        </w:rPr>
        <w:t>links technical suitability with practitioner acceptance.</w:t>
      </w:r>
    </w:p>
    <w:p w14:paraId="4F446169" w14:textId="77777777" w:rsidR="00F64A0B" w:rsidRDefault="00F64A0B">
      <w:pPr>
        <w:pStyle w:val="BodyText"/>
        <w:spacing w:before="254"/>
        <w:rPr>
          <w:rFonts w:ascii="Corbel"/>
        </w:rPr>
      </w:pPr>
    </w:p>
    <w:p w14:paraId="4F44616A" w14:textId="77777777" w:rsidR="00F64A0B" w:rsidRDefault="00000000">
      <w:pPr>
        <w:pStyle w:val="BodyText"/>
        <w:spacing w:before="1" w:line="249" w:lineRule="auto"/>
        <w:ind w:left="230" w:right="510"/>
        <w:jc w:val="both"/>
        <w:rPr>
          <w:rFonts w:ascii="Corbel"/>
        </w:rPr>
      </w:pPr>
      <w:r>
        <w:rPr>
          <w:rFonts w:ascii="Corbel"/>
        </w:rPr>
        <w:t>The research also makes a methodological contribution by combining CE task decomposition, scenario-based qualitative validation and practitioner evaluation to examine bounded AI support without claiming autonomous</w:t>
      </w:r>
      <w:r>
        <w:rPr>
          <w:rFonts w:ascii="Corbel"/>
          <w:spacing w:val="-8"/>
        </w:rPr>
        <w:t xml:space="preserve"> </w:t>
      </w:r>
      <w:r>
        <w:rPr>
          <w:rFonts w:ascii="Corbel"/>
        </w:rPr>
        <w:t>decision-making</w:t>
      </w:r>
      <w:r>
        <w:rPr>
          <w:rFonts w:ascii="Corbel"/>
          <w:spacing w:val="-7"/>
        </w:rPr>
        <w:t xml:space="preserve"> </w:t>
      </w:r>
      <w:r>
        <w:rPr>
          <w:rFonts w:ascii="Corbel"/>
        </w:rPr>
        <w:t>system</w:t>
      </w:r>
      <w:r>
        <w:rPr>
          <w:rFonts w:ascii="Corbel"/>
          <w:spacing w:val="-7"/>
        </w:rPr>
        <w:t xml:space="preserve"> </w:t>
      </w:r>
      <w:r>
        <w:rPr>
          <w:rFonts w:ascii="Corbel"/>
        </w:rPr>
        <w:t>implementation.</w:t>
      </w:r>
      <w:r>
        <w:rPr>
          <w:rFonts w:ascii="Corbel"/>
          <w:spacing w:val="-8"/>
        </w:rPr>
        <w:t xml:space="preserve"> </w:t>
      </w:r>
      <w:r>
        <w:rPr>
          <w:rFonts w:ascii="Corbel"/>
        </w:rPr>
        <w:t>Practically,</w:t>
      </w:r>
      <w:r>
        <w:rPr>
          <w:rFonts w:ascii="Corbel"/>
          <w:spacing w:val="-8"/>
        </w:rPr>
        <w:t xml:space="preserve"> </w:t>
      </w:r>
      <w:r>
        <w:rPr>
          <w:rFonts w:ascii="Corbel"/>
        </w:rPr>
        <w:t>the</w:t>
      </w:r>
      <w:r>
        <w:rPr>
          <w:rFonts w:ascii="Corbel"/>
          <w:spacing w:val="-7"/>
        </w:rPr>
        <w:t xml:space="preserve"> </w:t>
      </w:r>
      <w:r>
        <w:rPr>
          <w:rFonts w:ascii="Corbel"/>
        </w:rPr>
        <w:t>study</w:t>
      </w:r>
      <w:r>
        <w:rPr>
          <w:rFonts w:ascii="Corbel"/>
          <w:spacing w:val="-7"/>
        </w:rPr>
        <w:t xml:space="preserve"> </w:t>
      </w:r>
      <w:r>
        <w:rPr>
          <w:rFonts w:ascii="Corbel"/>
        </w:rPr>
        <w:t>is</w:t>
      </w:r>
      <w:r>
        <w:rPr>
          <w:rFonts w:ascii="Corbel"/>
          <w:spacing w:val="-6"/>
        </w:rPr>
        <w:t xml:space="preserve"> </w:t>
      </w:r>
      <w:r>
        <w:rPr>
          <w:rFonts w:ascii="Corbel"/>
        </w:rPr>
        <w:t>expected</w:t>
      </w:r>
      <w:r>
        <w:rPr>
          <w:rFonts w:ascii="Corbel"/>
          <w:spacing w:val="-7"/>
        </w:rPr>
        <w:t xml:space="preserve"> </w:t>
      </w:r>
      <w:r>
        <w:rPr>
          <w:rFonts w:ascii="Corbel"/>
        </w:rPr>
        <w:t>to</w:t>
      </w:r>
      <w:r>
        <w:rPr>
          <w:rFonts w:ascii="Corbel"/>
          <w:spacing w:val="-7"/>
        </w:rPr>
        <w:t xml:space="preserve"> </w:t>
      </w:r>
      <w:r>
        <w:rPr>
          <w:rFonts w:ascii="Corbel"/>
        </w:rPr>
        <w:t>identify</w:t>
      </w:r>
      <w:r>
        <w:rPr>
          <w:rFonts w:ascii="Corbel"/>
          <w:spacing w:val="-7"/>
        </w:rPr>
        <w:t xml:space="preserve"> </w:t>
      </w:r>
      <w:r>
        <w:rPr>
          <w:rFonts w:ascii="Corbel"/>
        </w:rPr>
        <w:t>where</w:t>
      </w:r>
      <w:r>
        <w:rPr>
          <w:rFonts w:ascii="Corbel"/>
          <w:spacing w:val="-6"/>
        </w:rPr>
        <w:t xml:space="preserve"> </w:t>
      </w:r>
      <w:r>
        <w:rPr>
          <w:rFonts w:ascii="Corbel"/>
        </w:rPr>
        <w:t>AI may improve the efficiency,</w:t>
      </w:r>
      <w:r>
        <w:rPr>
          <w:rFonts w:ascii="Corbel"/>
          <w:spacing w:val="-1"/>
        </w:rPr>
        <w:t xml:space="preserve"> </w:t>
      </w:r>
      <w:r>
        <w:rPr>
          <w:rFonts w:ascii="Corbel"/>
        </w:rPr>
        <w:t>consistency and</w:t>
      </w:r>
      <w:r>
        <w:rPr>
          <w:rFonts w:ascii="Corbel"/>
          <w:spacing w:val="-1"/>
        </w:rPr>
        <w:t xml:space="preserve"> </w:t>
      </w:r>
      <w:r>
        <w:rPr>
          <w:rFonts w:ascii="Corbel"/>
        </w:rPr>
        <w:t>traceability of CE administration and</w:t>
      </w:r>
      <w:r>
        <w:rPr>
          <w:rFonts w:ascii="Corbel"/>
          <w:spacing w:val="-1"/>
        </w:rPr>
        <w:t xml:space="preserve"> </w:t>
      </w:r>
      <w:r>
        <w:rPr>
          <w:rFonts w:ascii="Corbel"/>
        </w:rPr>
        <w:t>where human judgement must remain decisive. The findings may inform Project Managers, contractors, clients and technology developers seeking responsible uses of AI in construction contract administration.</w:t>
      </w:r>
    </w:p>
    <w:p w14:paraId="4F44616B" w14:textId="77777777" w:rsidR="00F64A0B" w:rsidRDefault="00F64A0B">
      <w:pPr>
        <w:pStyle w:val="BodyText"/>
        <w:rPr>
          <w:rFonts w:ascii="Corbel"/>
        </w:rPr>
      </w:pPr>
    </w:p>
    <w:p w14:paraId="4F44616C" w14:textId="77777777" w:rsidR="00F64A0B" w:rsidRDefault="00F64A0B">
      <w:pPr>
        <w:pStyle w:val="BodyText"/>
        <w:spacing w:before="228"/>
        <w:rPr>
          <w:rFonts w:ascii="Corbel"/>
        </w:rPr>
      </w:pPr>
    </w:p>
    <w:p w14:paraId="4F44616D" w14:textId="77777777" w:rsidR="00F64A0B" w:rsidRDefault="00000000">
      <w:pPr>
        <w:pStyle w:val="Heading7"/>
        <w:spacing w:before="1"/>
        <w:rPr>
          <w:rFonts w:ascii="Trebuchet MS"/>
        </w:rPr>
      </w:pPr>
      <w:r>
        <w:rPr>
          <w:rFonts w:ascii="Trebuchet MS"/>
          <w:spacing w:val="-2"/>
        </w:rPr>
        <w:t>Keywords</w:t>
      </w:r>
    </w:p>
    <w:p w14:paraId="4F44616E" w14:textId="77777777" w:rsidR="00F64A0B" w:rsidRDefault="00000000">
      <w:pPr>
        <w:pStyle w:val="BodyText"/>
        <w:spacing w:before="142" w:line="252" w:lineRule="auto"/>
        <w:ind w:left="230" w:right="513"/>
        <w:jc w:val="both"/>
        <w:rPr>
          <w:rFonts w:ascii="Corbel"/>
        </w:rPr>
      </w:pPr>
      <w:r>
        <w:rPr>
          <w:rFonts w:ascii="Corbel"/>
        </w:rPr>
        <w:t>Artificial</w:t>
      </w:r>
      <w:r>
        <w:rPr>
          <w:rFonts w:ascii="Corbel"/>
          <w:spacing w:val="-6"/>
        </w:rPr>
        <w:t xml:space="preserve"> </w:t>
      </w:r>
      <w:r>
        <w:rPr>
          <w:rFonts w:ascii="Corbel"/>
        </w:rPr>
        <w:t>Intelligence;</w:t>
      </w:r>
      <w:r>
        <w:rPr>
          <w:rFonts w:ascii="Corbel"/>
          <w:spacing w:val="-4"/>
        </w:rPr>
        <w:t xml:space="preserve"> </w:t>
      </w:r>
      <w:r>
        <w:rPr>
          <w:rFonts w:ascii="Corbel"/>
        </w:rPr>
        <w:t>Compensation</w:t>
      </w:r>
      <w:r>
        <w:rPr>
          <w:rFonts w:ascii="Corbel"/>
          <w:spacing w:val="-4"/>
        </w:rPr>
        <w:t xml:space="preserve"> </w:t>
      </w:r>
      <w:r>
        <w:rPr>
          <w:rFonts w:ascii="Corbel"/>
        </w:rPr>
        <w:t>Events;</w:t>
      </w:r>
      <w:r>
        <w:rPr>
          <w:rFonts w:ascii="Corbel"/>
          <w:spacing w:val="-4"/>
        </w:rPr>
        <w:t xml:space="preserve"> </w:t>
      </w:r>
      <w:r>
        <w:rPr>
          <w:rFonts w:ascii="Corbel"/>
        </w:rPr>
        <w:t>NEC</w:t>
      </w:r>
      <w:r>
        <w:rPr>
          <w:rFonts w:ascii="Corbel"/>
          <w:spacing w:val="-6"/>
        </w:rPr>
        <w:t xml:space="preserve"> </w:t>
      </w:r>
      <w:r>
        <w:rPr>
          <w:rFonts w:ascii="Corbel"/>
        </w:rPr>
        <w:t>Contracts;</w:t>
      </w:r>
      <w:r>
        <w:rPr>
          <w:rFonts w:ascii="Corbel"/>
          <w:spacing w:val="-4"/>
        </w:rPr>
        <w:t xml:space="preserve"> </w:t>
      </w:r>
      <w:r>
        <w:rPr>
          <w:rFonts w:ascii="Corbel"/>
        </w:rPr>
        <w:t>Decision-Support</w:t>
      </w:r>
      <w:r>
        <w:rPr>
          <w:rFonts w:ascii="Corbel"/>
          <w:spacing w:val="-6"/>
        </w:rPr>
        <w:t xml:space="preserve"> </w:t>
      </w:r>
      <w:r>
        <w:rPr>
          <w:rFonts w:ascii="Corbel"/>
        </w:rPr>
        <w:t>Tools;</w:t>
      </w:r>
      <w:r>
        <w:rPr>
          <w:rFonts w:ascii="Corbel"/>
          <w:spacing w:val="-4"/>
        </w:rPr>
        <w:t xml:space="preserve"> </w:t>
      </w:r>
      <w:r>
        <w:rPr>
          <w:rFonts w:ascii="Corbel"/>
        </w:rPr>
        <w:t>Construction</w:t>
      </w:r>
      <w:r>
        <w:rPr>
          <w:rFonts w:ascii="Corbel"/>
          <w:spacing w:val="-4"/>
        </w:rPr>
        <w:t xml:space="preserve"> </w:t>
      </w:r>
      <w:r>
        <w:rPr>
          <w:rFonts w:ascii="Corbel"/>
        </w:rPr>
        <w:t xml:space="preserve">Contract </w:t>
      </w:r>
      <w:r>
        <w:rPr>
          <w:rFonts w:ascii="Corbel"/>
          <w:spacing w:val="-2"/>
        </w:rPr>
        <w:t>Administration</w:t>
      </w:r>
    </w:p>
    <w:p w14:paraId="4F44616F" w14:textId="77777777" w:rsidR="00F64A0B" w:rsidRDefault="00F64A0B">
      <w:pPr>
        <w:pStyle w:val="BodyText"/>
        <w:spacing w:before="247"/>
        <w:rPr>
          <w:rFonts w:ascii="Corbel"/>
        </w:rPr>
      </w:pPr>
    </w:p>
    <w:p w14:paraId="4F446170" w14:textId="77777777" w:rsidR="00F64A0B" w:rsidRDefault="00000000">
      <w:pPr>
        <w:pStyle w:val="Heading7"/>
        <w:spacing w:before="1"/>
        <w:rPr>
          <w:rFonts w:ascii="Corbel"/>
        </w:rPr>
      </w:pPr>
      <w:r>
        <w:rPr>
          <w:rFonts w:ascii="Corbel"/>
          <w:spacing w:val="-2"/>
        </w:rPr>
        <w:t>References</w:t>
      </w:r>
    </w:p>
    <w:p w14:paraId="4F446171" w14:textId="77777777" w:rsidR="00F64A0B" w:rsidRDefault="00000000">
      <w:pPr>
        <w:pStyle w:val="BodyText"/>
        <w:spacing w:before="132" w:line="249" w:lineRule="auto"/>
        <w:ind w:left="230"/>
        <w:rPr>
          <w:rFonts w:ascii="Corbel" w:hAnsi="Corbel"/>
        </w:rPr>
      </w:pPr>
      <w:proofErr w:type="spellStart"/>
      <w:r>
        <w:rPr>
          <w:rFonts w:ascii="Corbel" w:hAnsi="Corbel"/>
        </w:rPr>
        <w:t>Abougamil</w:t>
      </w:r>
      <w:proofErr w:type="spellEnd"/>
      <w:r>
        <w:rPr>
          <w:rFonts w:ascii="Corbel" w:hAnsi="Corbel"/>
        </w:rPr>
        <w:t>,</w:t>
      </w:r>
      <w:r>
        <w:rPr>
          <w:rFonts w:ascii="Corbel" w:hAnsi="Corbel"/>
          <w:spacing w:val="-3"/>
        </w:rPr>
        <w:t xml:space="preserve"> </w:t>
      </w:r>
      <w:r>
        <w:rPr>
          <w:rFonts w:ascii="Corbel" w:hAnsi="Corbel"/>
        </w:rPr>
        <w:t>R.A.,</w:t>
      </w:r>
      <w:r>
        <w:rPr>
          <w:rFonts w:ascii="Corbel" w:hAnsi="Corbel"/>
          <w:spacing w:val="-1"/>
        </w:rPr>
        <w:t xml:space="preserve"> </w:t>
      </w:r>
      <w:r>
        <w:rPr>
          <w:rFonts w:ascii="Corbel" w:hAnsi="Corbel"/>
        </w:rPr>
        <w:t>Thorpe,</w:t>
      </w:r>
      <w:r>
        <w:rPr>
          <w:rFonts w:ascii="Corbel" w:hAnsi="Corbel"/>
          <w:spacing w:val="-2"/>
        </w:rPr>
        <w:t xml:space="preserve"> </w:t>
      </w:r>
      <w:r>
        <w:rPr>
          <w:rFonts w:ascii="Corbel" w:hAnsi="Corbel"/>
        </w:rPr>
        <w:t>D.</w:t>
      </w:r>
      <w:r>
        <w:rPr>
          <w:rFonts w:ascii="Corbel" w:hAnsi="Corbel"/>
          <w:spacing w:val="-3"/>
        </w:rPr>
        <w:t xml:space="preserve"> </w:t>
      </w:r>
      <w:r>
        <w:rPr>
          <w:rFonts w:ascii="Corbel" w:hAnsi="Corbel"/>
        </w:rPr>
        <w:t>and</w:t>
      </w:r>
      <w:r>
        <w:rPr>
          <w:rFonts w:ascii="Corbel" w:hAnsi="Corbel"/>
          <w:spacing w:val="-3"/>
        </w:rPr>
        <w:t xml:space="preserve"> </w:t>
      </w:r>
      <w:r>
        <w:rPr>
          <w:rFonts w:ascii="Corbel" w:hAnsi="Corbel"/>
        </w:rPr>
        <w:t>Heravi,</w:t>
      </w:r>
      <w:r>
        <w:rPr>
          <w:rFonts w:ascii="Corbel" w:hAnsi="Corbel"/>
          <w:spacing w:val="-3"/>
        </w:rPr>
        <w:t xml:space="preserve"> </w:t>
      </w:r>
      <w:r>
        <w:rPr>
          <w:rFonts w:ascii="Corbel" w:hAnsi="Corbel"/>
        </w:rPr>
        <w:t>A.</w:t>
      </w:r>
      <w:r>
        <w:rPr>
          <w:rFonts w:ascii="Corbel" w:hAnsi="Corbel"/>
          <w:spacing w:val="-3"/>
        </w:rPr>
        <w:t xml:space="preserve"> </w:t>
      </w:r>
      <w:r>
        <w:rPr>
          <w:rFonts w:ascii="Corbel" w:hAnsi="Corbel"/>
        </w:rPr>
        <w:t>(2024)</w:t>
      </w:r>
      <w:r>
        <w:rPr>
          <w:rFonts w:ascii="Corbel" w:hAnsi="Corbel"/>
          <w:spacing w:val="-2"/>
        </w:rPr>
        <w:t xml:space="preserve"> </w:t>
      </w:r>
      <w:r>
        <w:rPr>
          <w:rFonts w:ascii="Corbel" w:hAnsi="Corbel"/>
        </w:rPr>
        <w:t>“A</w:t>
      </w:r>
      <w:r>
        <w:rPr>
          <w:rFonts w:ascii="Corbel" w:hAnsi="Corbel"/>
          <w:spacing w:val="-3"/>
        </w:rPr>
        <w:t xml:space="preserve"> </w:t>
      </w:r>
      <w:r>
        <w:rPr>
          <w:rFonts w:ascii="Corbel" w:hAnsi="Corbel"/>
        </w:rPr>
        <w:t>BIM</w:t>
      </w:r>
      <w:r>
        <w:rPr>
          <w:rFonts w:ascii="Corbel" w:hAnsi="Corbel"/>
          <w:spacing w:val="-4"/>
        </w:rPr>
        <w:t xml:space="preserve"> </w:t>
      </w:r>
      <w:r>
        <w:rPr>
          <w:rFonts w:ascii="Corbel" w:hAnsi="Corbel"/>
        </w:rPr>
        <w:t>Package</w:t>
      </w:r>
      <w:r>
        <w:rPr>
          <w:rFonts w:ascii="Corbel" w:hAnsi="Corbel"/>
          <w:spacing w:val="-1"/>
        </w:rPr>
        <w:t xml:space="preserve"> </w:t>
      </w:r>
      <w:r>
        <w:rPr>
          <w:rFonts w:ascii="Corbel" w:hAnsi="Corbel"/>
        </w:rPr>
        <w:t>with</w:t>
      </w:r>
      <w:r>
        <w:rPr>
          <w:rFonts w:ascii="Corbel" w:hAnsi="Corbel"/>
          <w:spacing w:val="-1"/>
        </w:rPr>
        <w:t xml:space="preserve"> </w:t>
      </w:r>
      <w:r>
        <w:rPr>
          <w:rFonts w:ascii="Corbel" w:hAnsi="Corbel"/>
        </w:rPr>
        <w:t>a</w:t>
      </w:r>
      <w:r>
        <w:rPr>
          <w:rFonts w:ascii="Corbel" w:hAnsi="Corbel"/>
          <w:spacing w:val="-3"/>
        </w:rPr>
        <w:t xml:space="preserve"> </w:t>
      </w:r>
      <w:r>
        <w:rPr>
          <w:rFonts w:ascii="Corbel" w:hAnsi="Corbel"/>
        </w:rPr>
        <w:t>NEC4</w:t>
      </w:r>
      <w:r>
        <w:rPr>
          <w:rFonts w:ascii="Corbel" w:hAnsi="Corbel"/>
          <w:spacing w:val="-4"/>
        </w:rPr>
        <w:t xml:space="preserve"> </w:t>
      </w:r>
      <w:r>
        <w:rPr>
          <w:rFonts w:ascii="Corbel" w:hAnsi="Corbel"/>
        </w:rPr>
        <w:t>Contract</w:t>
      </w:r>
      <w:r>
        <w:rPr>
          <w:rFonts w:ascii="Corbel" w:hAnsi="Corbel"/>
          <w:spacing w:val="-3"/>
        </w:rPr>
        <w:t xml:space="preserve"> </w:t>
      </w:r>
      <w:r>
        <w:rPr>
          <w:rFonts w:ascii="Corbel" w:hAnsi="Corbel"/>
        </w:rPr>
        <w:t>Option</w:t>
      </w:r>
      <w:r>
        <w:rPr>
          <w:rFonts w:ascii="Corbel" w:hAnsi="Corbel"/>
          <w:spacing w:val="-1"/>
        </w:rPr>
        <w:t xml:space="preserve"> </w:t>
      </w:r>
      <w:r>
        <w:rPr>
          <w:rFonts w:ascii="Corbel" w:hAnsi="Corbel"/>
        </w:rPr>
        <w:t>to</w:t>
      </w:r>
      <w:r>
        <w:rPr>
          <w:rFonts w:ascii="Corbel" w:hAnsi="Corbel"/>
          <w:spacing w:val="-2"/>
        </w:rPr>
        <w:t xml:space="preserve"> </w:t>
      </w:r>
      <w:r>
        <w:rPr>
          <w:rFonts w:ascii="Corbel" w:hAnsi="Corbel"/>
        </w:rPr>
        <w:t xml:space="preserve">Mitigate Construction Disputes in the Kingdom of Saudi Arabia,” </w:t>
      </w:r>
      <w:r>
        <w:rPr>
          <w:rFonts w:ascii="Corbel" w:hAnsi="Corbel"/>
          <w:i/>
        </w:rPr>
        <w:t>Buildings</w:t>
      </w:r>
      <w:r>
        <w:rPr>
          <w:rFonts w:ascii="Corbel" w:hAnsi="Corbel"/>
        </w:rPr>
        <w:t xml:space="preserve">, 14(7). Available at: </w:t>
      </w:r>
      <w:hyperlink r:id="rId304">
        <w:r w:rsidR="00F64A0B">
          <w:rPr>
            <w:rFonts w:ascii="Corbel" w:hAnsi="Corbel"/>
            <w:color w:val="0000FF"/>
            <w:spacing w:val="-2"/>
            <w:u w:val="single" w:color="0000FF"/>
          </w:rPr>
          <w:t>https://doi.org/10.3390/buildings14072009</w:t>
        </w:r>
      </w:hyperlink>
    </w:p>
    <w:p w14:paraId="4F446172" w14:textId="77777777" w:rsidR="00F64A0B" w:rsidRDefault="00000000">
      <w:pPr>
        <w:pStyle w:val="BodyText"/>
        <w:spacing w:before="122" w:line="249" w:lineRule="auto"/>
        <w:ind w:left="230" w:right="504"/>
        <w:rPr>
          <w:rFonts w:ascii="Corbel" w:hAnsi="Corbel"/>
        </w:rPr>
      </w:pPr>
      <w:r>
        <w:rPr>
          <w:rFonts w:ascii="Corbel" w:hAnsi="Corbel"/>
        </w:rPr>
        <w:t>Cho,</w:t>
      </w:r>
      <w:r>
        <w:rPr>
          <w:rFonts w:ascii="Corbel" w:hAnsi="Corbel"/>
          <w:spacing w:val="-3"/>
        </w:rPr>
        <w:t xml:space="preserve"> </w:t>
      </w:r>
      <w:r>
        <w:rPr>
          <w:rFonts w:ascii="Corbel" w:hAnsi="Corbel"/>
        </w:rPr>
        <w:t>H.,</w:t>
      </w:r>
      <w:r>
        <w:rPr>
          <w:rFonts w:ascii="Corbel" w:hAnsi="Corbel"/>
          <w:spacing w:val="-3"/>
        </w:rPr>
        <w:t xml:space="preserve"> </w:t>
      </w:r>
      <w:r>
        <w:rPr>
          <w:rFonts w:ascii="Corbel" w:hAnsi="Corbel"/>
        </w:rPr>
        <w:t>Jung,</w:t>
      </w:r>
      <w:r>
        <w:rPr>
          <w:rFonts w:ascii="Corbel" w:hAnsi="Corbel"/>
          <w:spacing w:val="-3"/>
        </w:rPr>
        <w:t xml:space="preserve"> </w:t>
      </w:r>
      <w:r>
        <w:rPr>
          <w:rFonts w:ascii="Corbel" w:hAnsi="Corbel"/>
        </w:rPr>
        <w:t>W.</w:t>
      </w:r>
      <w:r>
        <w:rPr>
          <w:rFonts w:ascii="Corbel" w:hAnsi="Corbel"/>
          <w:spacing w:val="-3"/>
        </w:rPr>
        <w:t xml:space="preserve"> </w:t>
      </w:r>
      <w:r>
        <w:rPr>
          <w:rFonts w:ascii="Corbel" w:hAnsi="Corbel"/>
        </w:rPr>
        <w:t>and</w:t>
      </w:r>
      <w:r>
        <w:rPr>
          <w:rFonts w:ascii="Corbel" w:hAnsi="Corbel"/>
          <w:spacing w:val="-3"/>
        </w:rPr>
        <w:t xml:space="preserve"> </w:t>
      </w:r>
      <w:r>
        <w:rPr>
          <w:rFonts w:ascii="Corbel" w:hAnsi="Corbel"/>
        </w:rPr>
        <w:t>Park,</w:t>
      </w:r>
      <w:r>
        <w:rPr>
          <w:rFonts w:ascii="Corbel" w:hAnsi="Corbel"/>
          <w:spacing w:val="-3"/>
        </w:rPr>
        <w:t xml:space="preserve"> </w:t>
      </w:r>
      <w:r>
        <w:rPr>
          <w:rFonts w:ascii="Corbel" w:hAnsi="Corbel"/>
        </w:rPr>
        <w:t>C.Y.</w:t>
      </w:r>
      <w:r>
        <w:rPr>
          <w:rFonts w:ascii="Corbel" w:hAnsi="Corbel"/>
          <w:spacing w:val="-3"/>
        </w:rPr>
        <w:t xml:space="preserve"> </w:t>
      </w:r>
      <w:r>
        <w:rPr>
          <w:rFonts w:ascii="Corbel" w:hAnsi="Corbel"/>
        </w:rPr>
        <w:t>(2025)</w:t>
      </w:r>
      <w:r>
        <w:rPr>
          <w:rFonts w:ascii="Corbel" w:hAnsi="Corbel"/>
          <w:spacing w:val="-1"/>
        </w:rPr>
        <w:t xml:space="preserve"> </w:t>
      </w:r>
      <w:r>
        <w:rPr>
          <w:rFonts w:ascii="Corbel" w:hAnsi="Corbel"/>
        </w:rPr>
        <w:t>“Knowledge-Driven</w:t>
      </w:r>
      <w:r>
        <w:rPr>
          <w:rFonts w:ascii="Corbel" w:hAnsi="Corbel"/>
          <w:spacing w:val="-1"/>
        </w:rPr>
        <w:t xml:space="preserve"> </w:t>
      </w:r>
      <w:r>
        <w:rPr>
          <w:rFonts w:ascii="Corbel" w:hAnsi="Corbel"/>
        </w:rPr>
        <w:t>Claim</w:t>
      </w:r>
      <w:r>
        <w:rPr>
          <w:rFonts w:ascii="Corbel" w:hAnsi="Corbel"/>
          <w:spacing w:val="-3"/>
        </w:rPr>
        <w:t xml:space="preserve"> </w:t>
      </w:r>
      <w:r>
        <w:rPr>
          <w:rFonts w:ascii="Corbel" w:hAnsi="Corbel"/>
        </w:rPr>
        <w:t>Governance:</w:t>
      </w:r>
      <w:r>
        <w:rPr>
          <w:rFonts w:ascii="Corbel" w:hAnsi="Corbel"/>
          <w:spacing w:val="-3"/>
        </w:rPr>
        <w:t xml:space="preserve"> </w:t>
      </w:r>
      <w:r>
        <w:rPr>
          <w:rFonts w:ascii="Corbel" w:hAnsi="Corbel"/>
        </w:rPr>
        <w:t>A</w:t>
      </w:r>
      <w:r>
        <w:rPr>
          <w:rFonts w:ascii="Corbel" w:hAnsi="Corbel"/>
          <w:spacing w:val="-3"/>
        </w:rPr>
        <w:t xml:space="preserve"> </w:t>
      </w:r>
      <w:r>
        <w:rPr>
          <w:rFonts w:ascii="Corbel" w:hAnsi="Corbel"/>
        </w:rPr>
        <w:t>Checklist</w:t>
      </w:r>
      <w:r>
        <w:rPr>
          <w:rFonts w:ascii="Corbel" w:hAnsi="Corbel"/>
          <w:spacing w:val="-3"/>
        </w:rPr>
        <w:t xml:space="preserve"> </w:t>
      </w:r>
      <w:r>
        <w:rPr>
          <w:rFonts w:ascii="Corbel" w:hAnsi="Corbel"/>
        </w:rPr>
        <w:t>of</w:t>
      </w:r>
      <w:r>
        <w:rPr>
          <w:rFonts w:ascii="Corbel" w:hAnsi="Corbel"/>
          <w:spacing w:val="-3"/>
        </w:rPr>
        <w:t xml:space="preserve"> </w:t>
      </w:r>
      <w:r>
        <w:rPr>
          <w:rFonts w:ascii="Corbel" w:hAnsi="Corbel"/>
        </w:rPr>
        <w:t xml:space="preserve">Entitlements and Procedures in FIDIC and National Standard Contracts,” </w:t>
      </w:r>
      <w:r>
        <w:rPr>
          <w:rFonts w:ascii="Corbel" w:hAnsi="Corbel"/>
          <w:i/>
        </w:rPr>
        <w:t>Buildings</w:t>
      </w:r>
      <w:r>
        <w:rPr>
          <w:rFonts w:ascii="Corbel" w:hAnsi="Corbel"/>
        </w:rPr>
        <w:t xml:space="preserve">, 15(21). Available at: </w:t>
      </w:r>
      <w:hyperlink r:id="rId305">
        <w:r w:rsidR="00F64A0B">
          <w:rPr>
            <w:rFonts w:ascii="Corbel" w:hAnsi="Corbel"/>
            <w:color w:val="0000FF"/>
            <w:spacing w:val="-2"/>
            <w:u w:val="single" w:color="0000FF"/>
          </w:rPr>
          <w:t>https://doi.org/10.3390/buildings15213955</w:t>
        </w:r>
      </w:hyperlink>
    </w:p>
    <w:p w14:paraId="4F446173" w14:textId="77777777" w:rsidR="00F64A0B" w:rsidRDefault="00000000">
      <w:pPr>
        <w:pStyle w:val="BodyText"/>
        <w:spacing w:before="122" w:line="249" w:lineRule="auto"/>
        <w:ind w:left="230" w:right="510"/>
        <w:rPr>
          <w:rFonts w:ascii="Corbel" w:hAnsi="Corbel"/>
        </w:rPr>
      </w:pPr>
      <w:r>
        <w:rPr>
          <w:rFonts w:ascii="Corbel" w:hAnsi="Corbel"/>
        </w:rPr>
        <w:t>Choi,</w:t>
      </w:r>
      <w:r>
        <w:rPr>
          <w:rFonts w:ascii="Corbel" w:hAnsi="Corbel"/>
          <w:spacing w:val="-4"/>
        </w:rPr>
        <w:t xml:space="preserve"> </w:t>
      </w:r>
      <w:r>
        <w:rPr>
          <w:rFonts w:ascii="Corbel" w:hAnsi="Corbel"/>
        </w:rPr>
        <w:t>S.W.,</w:t>
      </w:r>
      <w:r>
        <w:rPr>
          <w:rFonts w:ascii="Corbel" w:hAnsi="Corbel"/>
          <w:spacing w:val="-4"/>
        </w:rPr>
        <w:t xml:space="preserve"> </w:t>
      </w:r>
      <w:r>
        <w:rPr>
          <w:rFonts w:ascii="Corbel" w:hAnsi="Corbel"/>
        </w:rPr>
        <w:t>Lee,</w:t>
      </w:r>
      <w:r>
        <w:rPr>
          <w:rFonts w:ascii="Corbel" w:hAnsi="Corbel"/>
          <w:spacing w:val="-4"/>
        </w:rPr>
        <w:t xml:space="preserve"> </w:t>
      </w:r>
      <w:r>
        <w:rPr>
          <w:rFonts w:ascii="Corbel" w:hAnsi="Corbel"/>
        </w:rPr>
        <w:t>E.B.</w:t>
      </w:r>
      <w:r>
        <w:rPr>
          <w:rFonts w:ascii="Corbel" w:hAnsi="Corbel"/>
          <w:spacing w:val="-4"/>
        </w:rPr>
        <w:t xml:space="preserve"> </w:t>
      </w:r>
      <w:r>
        <w:rPr>
          <w:rFonts w:ascii="Corbel" w:hAnsi="Corbel"/>
        </w:rPr>
        <w:t>and</w:t>
      </w:r>
      <w:r>
        <w:rPr>
          <w:rFonts w:ascii="Corbel" w:hAnsi="Corbel"/>
          <w:spacing w:val="-4"/>
        </w:rPr>
        <w:t xml:space="preserve"> </w:t>
      </w:r>
      <w:r>
        <w:rPr>
          <w:rFonts w:ascii="Corbel" w:hAnsi="Corbel"/>
        </w:rPr>
        <w:t>Kim,</w:t>
      </w:r>
      <w:r>
        <w:rPr>
          <w:rFonts w:ascii="Corbel" w:hAnsi="Corbel"/>
          <w:spacing w:val="-5"/>
        </w:rPr>
        <w:t xml:space="preserve"> </w:t>
      </w:r>
      <w:r>
        <w:rPr>
          <w:rFonts w:ascii="Corbel" w:hAnsi="Corbel"/>
        </w:rPr>
        <w:t>J.H.</w:t>
      </w:r>
      <w:r>
        <w:rPr>
          <w:rFonts w:ascii="Corbel" w:hAnsi="Corbel"/>
          <w:spacing w:val="-4"/>
        </w:rPr>
        <w:t xml:space="preserve"> </w:t>
      </w:r>
      <w:r>
        <w:rPr>
          <w:rFonts w:ascii="Corbel" w:hAnsi="Corbel"/>
        </w:rPr>
        <w:t>(2021)</w:t>
      </w:r>
      <w:r>
        <w:rPr>
          <w:rFonts w:ascii="Corbel" w:hAnsi="Corbel"/>
          <w:spacing w:val="-2"/>
        </w:rPr>
        <w:t xml:space="preserve"> </w:t>
      </w:r>
      <w:r>
        <w:rPr>
          <w:rFonts w:ascii="Corbel" w:hAnsi="Corbel"/>
        </w:rPr>
        <w:t>“The</w:t>
      </w:r>
      <w:r>
        <w:rPr>
          <w:rFonts w:ascii="Corbel" w:hAnsi="Corbel"/>
          <w:spacing w:val="-2"/>
        </w:rPr>
        <w:t xml:space="preserve"> </w:t>
      </w:r>
      <w:r>
        <w:rPr>
          <w:rFonts w:ascii="Corbel" w:hAnsi="Corbel"/>
        </w:rPr>
        <w:t>engineering</w:t>
      </w:r>
      <w:r>
        <w:rPr>
          <w:rFonts w:ascii="Corbel" w:hAnsi="Corbel"/>
          <w:spacing w:val="-2"/>
        </w:rPr>
        <w:t xml:space="preserve"> </w:t>
      </w:r>
      <w:r>
        <w:rPr>
          <w:rFonts w:ascii="Corbel" w:hAnsi="Corbel"/>
        </w:rPr>
        <w:t>machine-learning</w:t>
      </w:r>
      <w:r>
        <w:rPr>
          <w:rFonts w:ascii="Corbel" w:hAnsi="Corbel"/>
          <w:spacing w:val="-2"/>
        </w:rPr>
        <w:t xml:space="preserve"> </w:t>
      </w:r>
      <w:r>
        <w:rPr>
          <w:rFonts w:ascii="Corbel" w:hAnsi="Corbel"/>
        </w:rPr>
        <w:t>automation</w:t>
      </w:r>
      <w:r>
        <w:rPr>
          <w:rFonts w:ascii="Corbel" w:hAnsi="Corbel"/>
          <w:spacing w:val="-2"/>
        </w:rPr>
        <w:t xml:space="preserve"> </w:t>
      </w:r>
      <w:r>
        <w:rPr>
          <w:rFonts w:ascii="Corbel" w:hAnsi="Corbel"/>
        </w:rPr>
        <w:t>platform</w:t>
      </w:r>
      <w:r>
        <w:rPr>
          <w:rFonts w:ascii="Corbel" w:hAnsi="Corbel"/>
          <w:spacing w:val="-4"/>
        </w:rPr>
        <w:t xml:space="preserve"> </w:t>
      </w:r>
      <w:r>
        <w:rPr>
          <w:rFonts w:ascii="Corbel" w:hAnsi="Corbel"/>
        </w:rPr>
        <w:t>(</w:t>
      </w:r>
      <w:proofErr w:type="spellStart"/>
      <w:r>
        <w:rPr>
          <w:rFonts w:ascii="Corbel" w:hAnsi="Corbel"/>
        </w:rPr>
        <w:t>Emap</w:t>
      </w:r>
      <w:proofErr w:type="spellEnd"/>
      <w:r>
        <w:rPr>
          <w:rFonts w:ascii="Corbel" w:hAnsi="Corbel"/>
        </w:rPr>
        <w:t xml:space="preserve">): A big-data-driven ai tool for contractors’ sustainable management solutions for plant projects,” </w:t>
      </w:r>
      <w:r>
        <w:rPr>
          <w:rFonts w:ascii="Corbel" w:hAnsi="Corbel"/>
          <w:i/>
        </w:rPr>
        <w:t>Sustainability (Switzerland</w:t>
      </w:r>
      <w:r>
        <w:rPr>
          <w:rFonts w:ascii="Corbel" w:hAnsi="Corbel"/>
        </w:rPr>
        <w:t xml:space="preserve">), 13(18). Available at: </w:t>
      </w:r>
      <w:hyperlink r:id="rId306">
        <w:r w:rsidR="00F64A0B">
          <w:rPr>
            <w:rFonts w:ascii="Corbel" w:hAnsi="Corbel"/>
            <w:color w:val="0000FF"/>
            <w:u w:val="single" w:color="0000FF"/>
          </w:rPr>
          <w:t>https://doi.org/10.3390/su131810384</w:t>
        </w:r>
      </w:hyperlink>
    </w:p>
    <w:p w14:paraId="4F446174" w14:textId="77777777" w:rsidR="00F64A0B" w:rsidRDefault="00000000">
      <w:pPr>
        <w:pStyle w:val="BodyText"/>
        <w:spacing w:before="122" w:line="249" w:lineRule="auto"/>
        <w:ind w:left="230" w:right="504"/>
        <w:rPr>
          <w:rFonts w:ascii="Corbel" w:hAnsi="Corbel"/>
        </w:rPr>
      </w:pPr>
      <w:r>
        <w:rPr>
          <w:rFonts w:ascii="Corbel" w:hAnsi="Corbel"/>
        </w:rPr>
        <w:t>Datta,</w:t>
      </w:r>
      <w:r>
        <w:rPr>
          <w:rFonts w:ascii="Corbel" w:hAnsi="Corbel"/>
          <w:spacing w:val="-4"/>
        </w:rPr>
        <w:t xml:space="preserve"> </w:t>
      </w:r>
      <w:r>
        <w:rPr>
          <w:rFonts w:ascii="Corbel" w:hAnsi="Corbel"/>
        </w:rPr>
        <w:t>S.D.</w:t>
      </w:r>
      <w:r>
        <w:rPr>
          <w:rFonts w:ascii="Corbel" w:hAnsi="Corbel"/>
          <w:spacing w:val="-4"/>
        </w:rPr>
        <w:t xml:space="preserve"> </w:t>
      </w:r>
      <w:r>
        <w:rPr>
          <w:rFonts w:ascii="Corbel" w:hAnsi="Corbel"/>
        </w:rPr>
        <w:t>et</w:t>
      </w:r>
      <w:r>
        <w:rPr>
          <w:rFonts w:ascii="Corbel" w:hAnsi="Corbel"/>
          <w:spacing w:val="-2"/>
        </w:rPr>
        <w:t xml:space="preserve"> </w:t>
      </w:r>
      <w:r>
        <w:rPr>
          <w:rFonts w:ascii="Corbel" w:hAnsi="Corbel"/>
        </w:rPr>
        <w:t>al.</w:t>
      </w:r>
      <w:r>
        <w:rPr>
          <w:rFonts w:ascii="Corbel" w:hAnsi="Corbel"/>
          <w:spacing w:val="-4"/>
        </w:rPr>
        <w:t xml:space="preserve"> </w:t>
      </w:r>
      <w:r>
        <w:rPr>
          <w:rFonts w:ascii="Corbel" w:hAnsi="Corbel"/>
        </w:rPr>
        <w:t>(2024)</w:t>
      </w:r>
      <w:r>
        <w:rPr>
          <w:rFonts w:ascii="Corbel" w:hAnsi="Corbel"/>
          <w:spacing w:val="-3"/>
        </w:rPr>
        <w:t xml:space="preserve"> </w:t>
      </w:r>
      <w:r>
        <w:rPr>
          <w:rFonts w:ascii="Corbel" w:hAnsi="Corbel"/>
        </w:rPr>
        <w:t>“Artificial</w:t>
      </w:r>
      <w:r>
        <w:rPr>
          <w:rFonts w:ascii="Corbel" w:hAnsi="Corbel"/>
          <w:spacing w:val="-4"/>
        </w:rPr>
        <w:t xml:space="preserve"> </w:t>
      </w:r>
      <w:r>
        <w:rPr>
          <w:rFonts w:ascii="Corbel" w:hAnsi="Corbel"/>
        </w:rPr>
        <w:t>intelligence</w:t>
      </w:r>
      <w:r>
        <w:rPr>
          <w:rFonts w:ascii="Corbel" w:hAnsi="Corbel"/>
          <w:spacing w:val="-2"/>
        </w:rPr>
        <w:t xml:space="preserve"> </w:t>
      </w:r>
      <w:r>
        <w:rPr>
          <w:rFonts w:ascii="Corbel" w:hAnsi="Corbel"/>
        </w:rPr>
        <w:t>and</w:t>
      </w:r>
      <w:r>
        <w:rPr>
          <w:rFonts w:ascii="Corbel" w:hAnsi="Corbel"/>
          <w:spacing w:val="-4"/>
        </w:rPr>
        <w:t xml:space="preserve"> </w:t>
      </w:r>
      <w:r>
        <w:rPr>
          <w:rFonts w:ascii="Corbel" w:hAnsi="Corbel"/>
        </w:rPr>
        <w:t>machine</w:t>
      </w:r>
      <w:r>
        <w:rPr>
          <w:rFonts w:ascii="Corbel" w:hAnsi="Corbel"/>
          <w:spacing w:val="-2"/>
        </w:rPr>
        <w:t xml:space="preserve"> </w:t>
      </w:r>
      <w:r>
        <w:rPr>
          <w:rFonts w:ascii="Corbel" w:hAnsi="Corbel"/>
        </w:rPr>
        <w:t>learning</w:t>
      </w:r>
      <w:r>
        <w:rPr>
          <w:rFonts w:ascii="Corbel" w:hAnsi="Corbel"/>
          <w:spacing w:val="-2"/>
        </w:rPr>
        <w:t xml:space="preserve"> </w:t>
      </w:r>
      <w:r>
        <w:rPr>
          <w:rFonts w:ascii="Corbel" w:hAnsi="Corbel"/>
        </w:rPr>
        <w:t>applications</w:t>
      </w:r>
      <w:r>
        <w:rPr>
          <w:rFonts w:ascii="Corbel" w:hAnsi="Corbel"/>
          <w:spacing w:val="-6"/>
        </w:rPr>
        <w:t xml:space="preserve"> </w:t>
      </w:r>
      <w:r>
        <w:rPr>
          <w:rFonts w:ascii="Corbel" w:hAnsi="Corbel"/>
        </w:rPr>
        <w:t>in</w:t>
      </w:r>
      <w:r>
        <w:rPr>
          <w:rFonts w:ascii="Corbel" w:hAnsi="Corbel"/>
          <w:spacing w:val="-2"/>
        </w:rPr>
        <w:t xml:space="preserve"> </w:t>
      </w:r>
      <w:r>
        <w:rPr>
          <w:rFonts w:ascii="Corbel" w:hAnsi="Corbel"/>
        </w:rPr>
        <w:t>the</w:t>
      </w:r>
      <w:r>
        <w:rPr>
          <w:rFonts w:ascii="Corbel" w:hAnsi="Corbel"/>
          <w:spacing w:val="-3"/>
        </w:rPr>
        <w:t xml:space="preserve"> </w:t>
      </w:r>
      <w:r>
        <w:rPr>
          <w:rFonts w:ascii="Corbel" w:hAnsi="Corbel"/>
        </w:rPr>
        <w:t>project</w:t>
      </w:r>
      <w:r>
        <w:rPr>
          <w:rFonts w:ascii="Corbel" w:hAnsi="Corbel"/>
          <w:spacing w:val="-3"/>
        </w:rPr>
        <w:t xml:space="preserve"> </w:t>
      </w:r>
      <w:r>
        <w:rPr>
          <w:rFonts w:ascii="Corbel" w:hAnsi="Corbel"/>
        </w:rPr>
        <w:t>lifecycle</w:t>
      </w:r>
      <w:r>
        <w:rPr>
          <w:rFonts w:ascii="Corbel" w:hAnsi="Corbel"/>
          <w:spacing w:val="-2"/>
        </w:rPr>
        <w:t xml:space="preserve"> </w:t>
      </w:r>
      <w:r>
        <w:rPr>
          <w:rFonts w:ascii="Corbel" w:hAnsi="Corbel"/>
        </w:rPr>
        <w:t xml:space="preserve">of the construction industry: A comprehensive review,” </w:t>
      </w:r>
      <w:proofErr w:type="spellStart"/>
      <w:r>
        <w:rPr>
          <w:rFonts w:ascii="Corbel" w:hAnsi="Corbel"/>
          <w:i/>
        </w:rPr>
        <w:t>Heliyon</w:t>
      </w:r>
      <w:proofErr w:type="spellEnd"/>
      <w:r>
        <w:rPr>
          <w:rFonts w:ascii="Corbel" w:hAnsi="Corbel"/>
        </w:rPr>
        <w:t xml:space="preserve">. Elsevier Ltd. Available at: </w:t>
      </w:r>
      <w:hyperlink r:id="rId307">
        <w:r w:rsidR="00F64A0B">
          <w:rPr>
            <w:rFonts w:ascii="Corbel" w:hAnsi="Corbel"/>
            <w:color w:val="0000FF"/>
            <w:spacing w:val="-2"/>
            <w:u w:val="single" w:color="0000FF"/>
          </w:rPr>
          <w:t>https://doi.org/10.1016/j.heliyon.2024.e26888</w:t>
        </w:r>
      </w:hyperlink>
    </w:p>
    <w:p w14:paraId="4F446175" w14:textId="77777777" w:rsidR="00F64A0B" w:rsidRDefault="00000000">
      <w:pPr>
        <w:spacing w:before="123" w:line="249" w:lineRule="auto"/>
        <w:ind w:left="230" w:right="504"/>
        <w:rPr>
          <w:rFonts w:ascii="Corbel" w:hAnsi="Corbel"/>
        </w:rPr>
      </w:pPr>
      <w:r>
        <w:rPr>
          <w:rFonts w:ascii="Corbel" w:hAnsi="Corbel"/>
        </w:rPr>
        <w:t>Eggleston,</w:t>
      </w:r>
      <w:r>
        <w:rPr>
          <w:rFonts w:ascii="Corbel" w:hAnsi="Corbel"/>
          <w:spacing w:val="-4"/>
        </w:rPr>
        <w:t xml:space="preserve"> </w:t>
      </w:r>
      <w:r>
        <w:rPr>
          <w:rFonts w:ascii="Corbel" w:hAnsi="Corbel"/>
        </w:rPr>
        <w:t>B.</w:t>
      </w:r>
      <w:r>
        <w:rPr>
          <w:rFonts w:ascii="Corbel" w:hAnsi="Corbel"/>
          <w:spacing w:val="-4"/>
        </w:rPr>
        <w:t xml:space="preserve"> </w:t>
      </w:r>
      <w:r>
        <w:rPr>
          <w:rFonts w:ascii="Corbel" w:hAnsi="Corbel"/>
        </w:rPr>
        <w:t>(2006)</w:t>
      </w:r>
      <w:r>
        <w:rPr>
          <w:rFonts w:ascii="Corbel" w:hAnsi="Corbel"/>
          <w:spacing w:val="-3"/>
        </w:rPr>
        <w:t xml:space="preserve"> </w:t>
      </w:r>
      <w:r>
        <w:rPr>
          <w:rFonts w:ascii="Corbel" w:hAnsi="Corbel"/>
        </w:rPr>
        <w:t>“NEC</w:t>
      </w:r>
      <w:r>
        <w:rPr>
          <w:rFonts w:ascii="Corbel" w:hAnsi="Corbel"/>
          <w:spacing w:val="-4"/>
        </w:rPr>
        <w:t xml:space="preserve"> </w:t>
      </w:r>
      <w:r>
        <w:rPr>
          <w:rFonts w:ascii="Corbel" w:hAnsi="Corbel"/>
        </w:rPr>
        <w:t>3</w:t>
      </w:r>
      <w:r>
        <w:rPr>
          <w:rFonts w:ascii="Corbel" w:hAnsi="Corbel"/>
          <w:spacing w:val="-3"/>
        </w:rPr>
        <w:t xml:space="preserve"> </w:t>
      </w:r>
      <w:r>
        <w:rPr>
          <w:rFonts w:ascii="Corbel" w:hAnsi="Corbel"/>
        </w:rPr>
        <w:t>Compensation</w:t>
      </w:r>
      <w:r>
        <w:rPr>
          <w:rFonts w:ascii="Corbel" w:hAnsi="Corbel"/>
          <w:spacing w:val="-2"/>
        </w:rPr>
        <w:t xml:space="preserve"> </w:t>
      </w:r>
      <w:r>
        <w:rPr>
          <w:rFonts w:ascii="Corbel" w:hAnsi="Corbel"/>
        </w:rPr>
        <w:t>Event</w:t>
      </w:r>
      <w:r>
        <w:rPr>
          <w:rFonts w:ascii="Corbel" w:hAnsi="Corbel"/>
          <w:spacing w:val="-3"/>
        </w:rPr>
        <w:t xml:space="preserve"> </w:t>
      </w:r>
      <w:r>
        <w:rPr>
          <w:rFonts w:ascii="Corbel" w:hAnsi="Corbel"/>
        </w:rPr>
        <w:t>Schemes,”</w:t>
      </w:r>
      <w:r>
        <w:rPr>
          <w:rFonts w:ascii="Corbel" w:hAnsi="Corbel"/>
          <w:spacing w:val="-4"/>
        </w:rPr>
        <w:t xml:space="preserve"> </w:t>
      </w:r>
      <w:r>
        <w:rPr>
          <w:rFonts w:ascii="Corbel" w:hAnsi="Corbel"/>
        </w:rPr>
        <w:t xml:space="preserve">in </w:t>
      </w:r>
      <w:r>
        <w:rPr>
          <w:rFonts w:ascii="Corbel" w:hAnsi="Corbel"/>
          <w:i/>
        </w:rPr>
        <w:t>The</w:t>
      </w:r>
      <w:r>
        <w:rPr>
          <w:rFonts w:ascii="Corbel" w:hAnsi="Corbel"/>
          <w:i/>
          <w:spacing w:val="-3"/>
        </w:rPr>
        <w:t xml:space="preserve"> </w:t>
      </w:r>
      <w:r>
        <w:rPr>
          <w:rFonts w:ascii="Corbel" w:hAnsi="Corbel"/>
          <w:i/>
        </w:rPr>
        <w:t>NEC</w:t>
      </w:r>
      <w:r>
        <w:rPr>
          <w:rFonts w:ascii="Corbel" w:hAnsi="Corbel"/>
          <w:i/>
          <w:spacing w:val="-3"/>
        </w:rPr>
        <w:t xml:space="preserve"> </w:t>
      </w:r>
      <w:r>
        <w:rPr>
          <w:rFonts w:ascii="Corbel" w:hAnsi="Corbel"/>
          <w:i/>
        </w:rPr>
        <w:t>3</w:t>
      </w:r>
      <w:r>
        <w:rPr>
          <w:rFonts w:ascii="Corbel" w:hAnsi="Corbel"/>
          <w:i/>
          <w:spacing w:val="-2"/>
        </w:rPr>
        <w:t xml:space="preserve"> </w:t>
      </w:r>
      <w:r>
        <w:rPr>
          <w:rFonts w:ascii="Corbel" w:hAnsi="Corbel"/>
          <w:i/>
        </w:rPr>
        <w:t>Engineering</w:t>
      </w:r>
      <w:r>
        <w:rPr>
          <w:rFonts w:ascii="Corbel" w:hAnsi="Corbel"/>
          <w:i/>
          <w:spacing w:val="-5"/>
        </w:rPr>
        <w:t xml:space="preserve"> </w:t>
      </w:r>
      <w:r>
        <w:rPr>
          <w:rFonts w:ascii="Corbel" w:hAnsi="Corbel"/>
          <w:i/>
        </w:rPr>
        <w:t>and</w:t>
      </w:r>
      <w:r>
        <w:rPr>
          <w:rFonts w:ascii="Corbel" w:hAnsi="Corbel"/>
          <w:i/>
          <w:spacing w:val="-4"/>
        </w:rPr>
        <w:t xml:space="preserve"> </w:t>
      </w:r>
      <w:r>
        <w:rPr>
          <w:rFonts w:ascii="Corbel" w:hAnsi="Corbel"/>
          <w:i/>
        </w:rPr>
        <w:t>Construction Contract</w:t>
      </w:r>
      <w:r>
        <w:rPr>
          <w:rFonts w:ascii="Corbel" w:hAnsi="Corbel"/>
        </w:rPr>
        <w:t xml:space="preserve">. Wiley, pp. 210–219. Available at: </w:t>
      </w:r>
      <w:hyperlink r:id="rId308">
        <w:r w:rsidR="00F64A0B">
          <w:rPr>
            <w:rFonts w:ascii="Corbel" w:hAnsi="Corbel"/>
            <w:color w:val="0000FF"/>
            <w:u w:val="single" w:color="0000FF"/>
          </w:rPr>
          <w:t>https://doi.org/10.1002/9780470758496.ch11</w:t>
        </w:r>
      </w:hyperlink>
    </w:p>
    <w:p w14:paraId="4F446176" w14:textId="43F76F97" w:rsidR="00F64A0B" w:rsidRDefault="00000000">
      <w:pPr>
        <w:spacing w:before="121" w:line="249" w:lineRule="auto"/>
        <w:ind w:left="230" w:right="504"/>
        <w:rPr>
          <w:rFonts w:ascii="Corbel"/>
        </w:rPr>
      </w:pPr>
      <w:r>
        <w:rPr>
          <w:rFonts w:ascii="Corbel"/>
        </w:rPr>
        <w:t>Eggleston,</w:t>
      </w:r>
      <w:r>
        <w:rPr>
          <w:rFonts w:ascii="Corbel"/>
          <w:spacing w:val="-3"/>
        </w:rPr>
        <w:t xml:space="preserve"> </w:t>
      </w:r>
      <w:r>
        <w:rPr>
          <w:rFonts w:ascii="Corbel"/>
        </w:rPr>
        <w:t>B.</w:t>
      </w:r>
      <w:r>
        <w:rPr>
          <w:rFonts w:ascii="Corbel"/>
          <w:spacing w:val="-3"/>
        </w:rPr>
        <w:t xml:space="preserve"> </w:t>
      </w:r>
      <w:r>
        <w:rPr>
          <w:rFonts w:ascii="Corbel"/>
        </w:rPr>
        <w:t xml:space="preserve">(2019) </w:t>
      </w:r>
      <w:r>
        <w:rPr>
          <w:rFonts w:ascii="Corbel"/>
          <w:i/>
        </w:rPr>
        <w:t>The</w:t>
      </w:r>
      <w:r>
        <w:rPr>
          <w:rFonts w:ascii="Corbel"/>
          <w:i/>
          <w:spacing w:val="-2"/>
        </w:rPr>
        <w:t xml:space="preserve"> </w:t>
      </w:r>
      <w:r>
        <w:rPr>
          <w:rFonts w:ascii="Corbel"/>
          <w:i/>
        </w:rPr>
        <w:t>NEC4</w:t>
      </w:r>
      <w:r>
        <w:rPr>
          <w:rFonts w:ascii="Corbel"/>
          <w:i/>
          <w:spacing w:val="-3"/>
        </w:rPr>
        <w:t xml:space="preserve"> </w:t>
      </w:r>
      <w:r>
        <w:rPr>
          <w:rFonts w:ascii="Corbel"/>
          <w:i/>
        </w:rPr>
        <w:t>engineering</w:t>
      </w:r>
      <w:r>
        <w:rPr>
          <w:rFonts w:ascii="Corbel"/>
          <w:i/>
          <w:spacing w:val="-4"/>
        </w:rPr>
        <w:t xml:space="preserve"> </w:t>
      </w:r>
      <w:r>
        <w:rPr>
          <w:rFonts w:ascii="Corbel"/>
          <w:i/>
        </w:rPr>
        <w:t>and</w:t>
      </w:r>
      <w:r>
        <w:rPr>
          <w:rFonts w:ascii="Corbel"/>
          <w:i/>
          <w:spacing w:val="-3"/>
        </w:rPr>
        <w:t xml:space="preserve"> </w:t>
      </w:r>
      <w:r>
        <w:rPr>
          <w:rFonts w:ascii="Corbel"/>
          <w:i/>
        </w:rPr>
        <w:t>construction</w:t>
      </w:r>
      <w:r>
        <w:rPr>
          <w:rFonts w:ascii="Corbel"/>
          <w:i/>
          <w:spacing w:val="-1"/>
        </w:rPr>
        <w:t xml:space="preserve"> </w:t>
      </w:r>
      <w:r>
        <w:rPr>
          <w:rFonts w:ascii="Corbel"/>
          <w:i/>
        </w:rPr>
        <w:t>contract:</w:t>
      </w:r>
      <w:r>
        <w:rPr>
          <w:rFonts w:ascii="Corbel"/>
          <w:i/>
          <w:spacing w:val="-3"/>
        </w:rPr>
        <w:t xml:space="preserve"> </w:t>
      </w:r>
      <w:r>
        <w:rPr>
          <w:rFonts w:ascii="Corbel"/>
          <w:i/>
        </w:rPr>
        <w:t>A</w:t>
      </w:r>
      <w:r>
        <w:rPr>
          <w:rFonts w:ascii="Corbel"/>
          <w:i/>
          <w:spacing w:val="-3"/>
        </w:rPr>
        <w:t xml:space="preserve"> </w:t>
      </w:r>
      <w:r>
        <w:rPr>
          <w:rFonts w:ascii="Corbel"/>
          <w:i/>
        </w:rPr>
        <w:t>commentary</w:t>
      </w:r>
      <w:r>
        <w:rPr>
          <w:rFonts w:ascii="Corbel"/>
        </w:rPr>
        <w:t>.</w:t>
      </w:r>
      <w:r>
        <w:rPr>
          <w:rFonts w:ascii="Corbel"/>
          <w:spacing w:val="-3"/>
        </w:rPr>
        <w:t xml:space="preserve"> </w:t>
      </w:r>
      <w:r>
        <w:rPr>
          <w:rFonts w:ascii="Corbel"/>
        </w:rPr>
        <w:t>3rd</w:t>
      </w:r>
      <w:r>
        <w:rPr>
          <w:rFonts w:ascii="Corbel"/>
          <w:spacing w:val="-3"/>
        </w:rPr>
        <w:t xml:space="preserve"> </w:t>
      </w:r>
      <w:r>
        <w:rPr>
          <w:rFonts w:ascii="Corbel"/>
        </w:rPr>
        <w:t>ed.</w:t>
      </w:r>
      <w:r>
        <w:rPr>
          <w:rFonts w:ascii="Corbel"/>
          <w:spacing w:val="-3"/>
        </w:rPr>
        <w:t xml:space="preserve"> </w:t>
      </w:r>
      <w:r>
        <w:rPr>
          <w:rFonts w:ascii="Corbel"/>
        </w:rPr>
        <w:t>Hoboken:</w:t>
      </w:r>
      <w:r>
        <w:rPr>
          <w:rFonts w:ascii="Corbel"/>
          <w:spacing w:val="-3"/>
        </w:rPr>
        <w:t xml:space="preserve"> </w:t>
      </w:r>
      <w:r>
        <w:rPr>
          <w:rFonts w:ascii="Corbel"/>
        </w:rPr>
        <w:t xml:space="preserve">John Wiley &amp; Sons. pp 225-238 </w:t>
      </w:r>
    </w:p>
    <w:p w14:paraId="4F446177" w14:textId="77777777" w:rsidR="00F64A0B" w:rsidRDefault="00000000">
      <w:pPr>
        <w:pStyle w:val="BodyText"/>
        <w:spacing w:before="122"/>
        <w:ind w:left="230"/>
        <w:rPr>
          <w:rFonts w:ascii="Corbel" w:hAnsi="Corbel"/>
        </w:rPr>
      </w:pPr>
      <w:proofErr w:type="spellStart"/>
      <w:r>
        <w:rPr>
          <w:rFonts w:ascii="Corbel" w:hAnsi="Corbel"/>
        </w:rPr>
        <w:t>Elghaish</w:t>
      </w:r>
      <w:proofErr w:type="spellEnd"/>
      <w:r>
        <w:rPr>
          <w:rFonts w:ascii="Corbel" w:hAnsi="Corbel"/>
        </w:rPr>
        <w:t>,</w:t>
      </w:r>
      <w:r>
        <w:rPr>
          <w:rFonts w:ascii="Corbel" w:hAnsi="Corbel"/>
          <w:spacing w:val="-8"/>
        </w:rPr>
        <w:t xml:space="preserve"> </w:t>
      </w:r>
      <w:r>
        <w:rPr>
          <w:rFonts w:ascii="Corbel" w:hAnsi="Corbel"/>
        </w:rPr>
        <w:t>F.</w:t>
      </w:r>
      <w:r>
        <w:rPr>
          <w:rFonts w:ascii="Corbel" w:hAnsi="Corbel"/>
          <w:spacing w:val="-5"/>
        </w:rPr>
        <w:t xml:space="preserve"> </w:t>
      </w:r>
      <w:r>
        <w:rPr>
          <w:rFonts w:ascii="Corbel" w:hAnsi="Corbel"/>
        </w:rPr>
        <w:t>et</w:t>
      </w:r>
      <w:r>
        <w:rPr>
          <w:rFonts w:ascii="Corbel" w:hAnsi="Corbel"/>
          <w:spacing w:val="-3"/>
        </w:rPr>
        <w:t xml:space="preserve"> </w:t>
      </w:r>
      <w:r>
        <w:rPr>
          <w:rFonts w:ascii="Corbel" w:hAnsi="Corbel"/>
        </w:rPr>
        <w:t>al.</w:t>
      </w:r>
      <w:r>
        <w:rPr>
          <w:rFonts w:ascii="Corbel" w:hAnsi="Corbel"/>
          <w:spacing w:val="-5"/>
        </w:rPr>
        <w:t xml:space="preserve"> </w:t>
      </w:r>
      <w:r>
        <w:rPr>
          <w:rFonts w:ascii="Corbel" w:hAnsi="Corbel"/>
        </w:rPr>
        <w:t>(2022)</w:t>
      </w:r>
      <w:r>
        <w:rPr>
          <w:rFonts w:ascii="Corbel" w:hAnsi="Corbel"/>
          <w:spacing w:val="-4"/>
        </w:rPr>
        <w:t xml:space="preserve"> </w:t>
      </w:r>
      <w:r>
        <w:rPr>
          <w:rFonts w:ascii="Corbel" w:hAnsi="Corbel"/>
        </w:rPr>
        <w:t>“Artificial</w:t>
      </w:r>
      <w:r>
        <w:rPr>
          <w:rFonts w:ascii="Corbel" w:hAnsi="Corbel"/>
          <w:spacing w:val="-5"/>
        </w:rPr>
        <w:t xml:space="preserve"> </w:t>
      </w:r>
      <w:r>
        <w:rPr>
          <w:rFonts w:ascii="Corbel" w:hAnsi="Corbel"/>
        </w:rPr>
        <w:t>intelligence-based</w:t>
      </w:r>
      <w:r>
        <w:rPr>
          <w:rFonts w:ascii="Corbel" w:hAnsi="Corbel"/>
          <w:spacing w:val="-7"/>
        </w:rPr>
        <w:t xml:space="preserve"> </w:t>
      </w:r>
      <w:r>
        <w:rPr>
          <w:rFonts w:ascii="Corbel" w:hAnsi="Corbel"/>
        </w:rPr>
        <w:t>voice</w:t>
      </w:r>
      <w:r>
        <w:rPr>
          <w:rFonts w:ascii="Corbel" w:hAnsi="Corbel"/>
          <w:spacing w:val="-3"/>
        </w:rPr>
        <w:t xml:space="preserve"> </w:t>
      </w:r>
      <w:r>
        <w:rPr>
          <w:rFonts w:ascii="Corbel" w:hAnsi="Corbel"/>
        </w:rPr>
        <w:t>assistant</w:t>
      </w:r>
      <w:r>
        <w:rPr>
          <w:rFonts w:ascii="Corbel" w:hAnsi="Corbel"/>
          <w:spacing w:val="-4"/>
        </w:rPr>
        <w:t xml:space="preserve"> </w:t>
      </w:r>
      <w:r>
        <w:rPr>
          <w:rFonts w:ascii="Corbel" w:hAnsi="Corbel"/>
        </w:rPr>
        <w:t>for</w:t>
      </w:r>
      <w:r>
        <w:rPr>
          <w:rFonts w:ascii="Corbel" w:hAnsi="Corbel"/>
          <w:spacing w:val="-3"/>
        </w:rPr>
        <w:t xml:space="preserve"> </w:t>
      </w:r>
      <w:r>
        <w:rPr>
          <w:rFonts w:ascii="Corbel" w:hAnsi="Corbel"/>
        </w:rPr>
        <w:t>BIM</w:t>
      </w:r>
      <w:r>
        <w:rPr>
          <w:rFonts w:ascii="Corbel" w:hAnsi="Corbel"/>
          <w:spacing w:val="-4"/>
        </w:rPr>
        <w:t xml:space="preserve"> </w:t>
      </w:r>
      <w:r>
        <w:rPr>
          <w:rFonts w:ascii="Corbel" w:hAnsi="Corbel"/>
        </w:rPr>
        <w:t>data</w:t>
      </w:r>
      <w:r>
        <w:rPr>
          <w:rFonts w:ascii="Corbel" w:hAnsi="Corbel"/>
          <w:spacing w:val="-4"/>
        </w:rPr>
        <w:t xml:space="preserve"> </w:t>
      </w:r>
      <w:r>
        <w:rPr>
          <w:rFonts w:ascii="Corbel" w:hAnsi="Corbel"/>
          <w:spacing w:val="-2"/>
        </w:rPr>
        <w:t>management,”</w:t>
      </w:r>
    </w:p>
    <w:p w14:paraId="4F446178" w14:textId="77777777" w:rsidR="00F64A0B" w:rsidRDefault="00000000">
      <w:pPr>
        <w:spacing w:before="12"/>
        <w:ind w:left="230"/>
        <w:rPr>
          <w:rFonts w:ascii="Corbel"/>
        </w:rPr>
      </w:pPr>
      <w:r>
        <w:rPr>
          <w:rFonts w:ascii="Corbel"/>
          <w:i/>
        </w:rPr>
        <w:t>Automation</w:t>
      </w:r>
      <w:r>
        <w:rPr>
          <w:rFonts w:ascii="Corbel"/>
          <w:i/>
          <w:spacing w:val="-9"/>
        </w:rPr>
        <w:t xml:space="preserve"> </w:t>
      </w:r>
      <w:r>
        <w:rPr>
          <w:rFonts w:ascii="Corbel"/>
          <w:i/>
        </w:rPr>
        <w:t>in</w:t>
      </w:r>
      <w:r>
        <w:rPr>
          <w:rFonts w:ascii="Corbel"/>
          <w:i/>
          <w:spacing w:val="-7"/>
        </w:rPr>
        <w:t xml:space="preserve"> </w:t>
      </w:r>
      <w:r>
        <w:rPr>
          <w:rFonts w:ascii="Corbel"/>
          <w:i/>
        </w:rPr>
        <w:t>Construction</w:t>
      </w:r>
      <w:r>
        <w:rPr>
          <w:rFonts w:ascii="Corbel"/>
        </w:rPr>
        <w:t>,</w:t>
      </w:r>
      <w:r>
        <w:rPr>
          <w:rFonts w:ascii="Corbel"/>
          <w:spacing w:val="-7"/>
        </w:rPr>
        <w:t xml:space="preserve"> </w:t>
      </w:r>
      <w:r>
        <w:rPr>
          <w:rFonts w:ascii="Corbel"/>
        </w:rPr>
        <w:t>140.</w:t>
      </w:r>
      <w:r>
        <w:rPr>
          <w:rFonts w:ascii="Corbel"/>
          <w:spacing w:val="-7"/>
        </w:rPr>
        <w:t xml:space="preserve"> </w:t>
      </w:r>
      <w:r>
        <w:rPr>
          <w:rFonts w:ascii="Corbel"/>
        </w:rPr>
        <w:t>Available</w:t>
      </w:r>
      <w:r>
        <w:rPr>
          <w:rFonts w:ascii="Corbel"/>
          <w:spacing w:val="-6"/>
        </w:rPr>
        <w:t xml:space="preserve"> </w:t>
      </w:r>
      <w:r>
        <w:rPr>
          <w:rFonts w:ascii="Corbel"/>
        </w:rPr>
        <w:t>at:</w:t>
      </w:r>
      <w:r>
        <w:rPr>
          <w:rFonts w:ascii="Corbel"/>
          <w:spacing w:val="-6"/>
        </w:rPr>
        <w:t xml:space="preserve"> </w:t>
      </w:r>
      <w:hyperlink r:id="rId309">
        <w:r w:rsidR="00F64A0B">
          <w:rPr>
            <w:rFonts w:ascii="Corbel"/>
            <w:color w:val="0000FF"/>
            <w:spacing w:val="-2"/>
            <w:u w:val="single" w:color="0000FF"/>
          </w:rPr>
          <w:t>https://doi.org/10.1016/j.autcon.2022.104320</w:t>
        </w:r>
      </w:hyperlink>
    </w:p>
    <w:p w14:paraId="4F446179" w14:textId="77777777" w:rsidR="00F64A0B" w:rsidRDefault="00F64A0B">
      <w:pPr>
        <w:rPr>
          <w:rFonts w:ascii="Corbel"/>
        </w:rPr>
        <w:sectPr w:rsidR="00F64A0B">
          <w:pgSz w:w="11900" w:h="16840"/>
          <w:pgMar w:top="1240" w:right="566" w:bottom="780" w:left="850" w:header="748" w:footer="583" w:gutter="0"/>
          <w:cols w:space="720"/>
        </w:sectPr>
      </w:pPr>
    </w:p>
    <w:p w14:paraId="4F44617A" w14:textId="77777777" w:rsidR="00F64A0B" w:rsidRDefault="00000000">
      <w:pPr>
        <w:spacing w:before="206" w:line="249" w:lineRule="auto"/>
        <w:ind w:left="230" w:right="504"/>
        <w:rPr>
          <w:rFonts w:ascii="Corbel" w:hAnsi="Corbel"/>
          <w:i/>
        </w:rPr>
      </w:pPr>
      <w:r>
        <w:rPr>
          <w:rFonts w:ascii="Corbel" w:hAnsi="Corbel"/>
          <w:i/>
          <w:noProof/>
        </w:rPr>
        <w:lastRenderedPageBreak/>
        <mc:AlternateContent>
          <mc:Choice Requires="wps">
            <w:drawing>
              <wp:anchor distT="0" distB="0" distL="0" distR="0" simplePos="0" relativeHeight="15789056" behindDoc="0" locked="0" layoutInCell="1" allowOverlap="1" wp14:anchorId="4F446328" wp14:editId="4F446329">
                <wp:simplePos x="0" y="0"/>
                <wp:positionH relativeFrom="page">
                  <wp:posOffset>987256</wp:posOffset>
                </wp:positionH>
                <wp:positionV relativeFrom="page">
                  <wp:posOffset>372111</wp:posOffset>
                </wp:positionV>
                <wp:extent cx="5981065" cy="419734"/>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419734"/>
                        </a:xfrm>
                        <a:custGeom>
                          <a:avLst/>
                          <a:gdLst/>
                          <a:ahLst/>
                          <a:cxnLst/>
                          <a:rect l="l" t="t" r="r" b="b"/>
                          <a:pathLst>
                            <a:path w="5981065" h="419734">
                              <a:moveTo>
                                <a:pt x="5980803" y="0"/>
                              </a:moveTo>
                              <a:lnTo>
                                <a:pt x="0" y="0"/>
                              </a:lnTo>
                              <a:lnTo>
                                <a:pt x="0" y="419563"/>
                              </a:lnTo>
                              <a:lnTo>
                                <a:pt x="5980803" y="419563"/>
                              </a:lnTo>
                              <a:lnTo>
                                <a:pt x="598080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CEABB12" id="Graphic 254" o:spid="_x0000_s1026" style="position:absolute;margin-left:77.75pt;margin-top:29.3pt;width:470.95pt;height:33.05pt;z-index:15789056;visibility:visible;mso-wrap-style:square;mso-wrap-distance-left:0;mso-wrap-distance-top:0;mso-wrap-distance-right:0;mso-wrap-distance-bottom:0;mso-position-horizontal:absolute;mso-position-horizontal-relative:page;mso-position-vertical:absolute;mso-position-vertical-relative:page;v-text-anchor:top" coordsize="5981065,419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IHnKAIAAMUEAAAOAAAAZHJzL2Uyb0RvYy54bWysVFFvmzAQfp+0/2D5fYE0TZaikGpqlWlS&#10;1VVqpj0bYwKa8Xm2E8i/39lgiranTePBnLnP5+++u2N337eSXISxDaicLhcpJUJxKBt1yum34+HD&#10;lhLrmCqZBCVyehWW3u/fv9t1OhM3UIMshSEYRNms0zmtndNZklhei5bZBWih0FmBaZnDrTklpWEd&#10;Rm9lcpOmm6QDU2oDXFiLXx8HJ92H+FUluPtaVVY4InOK3FxYTVgLvyb7HctOhum64SMN9g8sWtYo&#10;vHQK9cgcI2fT/BGqbbgBC5VbcGgTqKqGi5ADZrNMf8vmtWZahFxQHKsnmez/C8ufL6/6xXjqVj8B&#10;/2FRkaTTNps8fmNHTF+Z1mOROOmDitdJRdE7wvHj+m67TDdrSjj6bpd3H1e3XuaEZfE0P1v3WUCI&#10;xC5P1g1VKKPF6mjxXkXTYC19FWWooqMEq2gowSoWQxU1c/6cp+dN0s2o1BMT727hIo4QgM6ngYzT&#10;bbqiJCaDXN8wUs2x2EQzVPTFtw7xBgymvt6sxtQjIL4H4Pziv4SH1kWeMSCXYMUgs88+6D0pgri5&#10;5hZkUx4aKb0E1pyKB2nIhaG4h/CMnGew0BFDE/h2KKC8vhjS4dzk1P48MyMokV8UNqYfsmiYaBTR&#10;ME4+QBjFoL6x7th/Z0YTjWZOHfbQM8S2Z1lsDuTvAQPWn1Tw6eyganznBG4Do3GDsxLyH+faD+N8&#10;H1Bvf5/9LwAAAP//AwBQSwMEFAAGAAgAAAAhADzGYmzgAAAACwEAAA8AAABkcnMvZG93bnJldi54&#10;bWxMj8FOwzAMhu9IvENkJG4sZVrXUZpOiAkkEIexIc5eY9pqjTM16VZ4erwT3PzLn35/Lpaj69SR&#10;+tB6NnA7SUARV962XBv42D7dLECFiGyx80wGvinAsry8KDC3/sTvdNzEWkkJhxwNNDEecq1D1ZDD&#10;MPEHYtl9+d5hlNjX2vZ4knLX6WmSzLXDluVCgwd6bKjabwZnIPtp1yu0b6uh1q/4sq0+1/vx2Zjr&#10;q/HhHlSkMf7BcNYXdSjFaecHtkF1ktM0FdRAupiDOgPJXTYDtZNpOstAl4X+/0P5CwAA//8DAFBL&#10;AQItABQABgAIAAAAIQC2gziS/gAAAOEBAAATAAAAAAAAAAAAAAAAAAAAAABbQ29udGVudF9UeXBl&#10;c10ueG1sUEsBAi0AFAAGAAgAAAAhADj9If/WAAAAlAEAAAsAAAAAAAAAAAAAAAAALwEAAF9yZWxz&#10;Ly5yZWxzUEsBAi0AFAAGAAgAAAAhAII0gecoAgAAxQQAAA4AAAAAAAAAAAAAAAAALgIAAGRycy9l&#10;Mm9Eb2MueG1sUEsBAi0AFAAGAAgAAAAhADzGYmzgAAAACwEAAA8AAAAAAAAAAAAAAAAAggQAAGRy&#10;cy9kb3ducmV2LnhtbFBLBQYAAAAABAAEAPMAAACPBQAAAAA=&#10;" path="m5980803,l,,,419563r5980803,l5980803,xe" stroked="f">
                <v:path arrowok="t"/>
                <w10:wrap anchorx="page" anchory="page"/>
              </v:shape>
            </w:pict>
          </mc:Fallback>
        </mc:AlternateContent>
      </w:r>
      <w:proofErr w:type="spellStart"/>
      <w:r>
        <w:rPr>
          <w:rFonts w:ascii="Corbel" w:hAnsi="Corbel"/>
        </w:rPr>
        <w:t>Elmousalami</w:t>
      </w:r>
      <w:proofErr w:type="spellEnd"/>
      <w:r>
        <w:rPr>
          <w:rFonts w:ascii="Corbel" w:hAnsi="Corbel"/>
        </w:rPr>
        <w:t>,</w:t>
      </w:r>
      <w:r>
        <w:rPr>
          <w:rFonts w:ascii="Corbel" w:hAnsi="Corbel"/>
          <w:spacing w:val="-5"/>
        </w:rPr>
        <w:t xml:space="preserve"> </w:t>
      </w:r>
      <w:r>
        <w:rPr>
          <w:rFonts w:ascii="Corbel" w:hAnsi="Corbel"/>
        </w:rPr>
        <w:t>H.H.</w:t>
      </w:r>
      <w:r>
        <w:rPr>
          <w:rFonts w:ascii="Corbel" w:hAnsi="Corbel"/>
          <w:spacing w:val="-5"/>
        </w:rPr>
        <w:t xml:space="preserve"> </w:t>
      </w:r>
      <w:r>
        <w:rPr>
          <w:rFonts w:ascii="Corbel" w:hAnsi="Corbel"/>
        </w:rPr>
        <w:t>(2021)</w:t>
      </w:r>
      <w:r>
        <w:rPr>
          <w:rFonts w:ascii="Corbel" w:hAnsi="Corbel"/>
          <w:spacing w:val="-3"/>
        </w:rPr>
        <w:t xml:space="preserve"> </w:t>
      </w:r>
      <w:r>
        <w:rPr>
          <w:rFonts w:ascii="Corbel" w:hAnsi="Corbel"/>
        </w:rPr>
        <w:t>“Comparison</w:t>
      </w:r>
      <w:r>
        <w:rPr>
          <w:rFonts w:ascii="Corbel" w:hAnsi="Corbel"/>
          <w:spacing w:val="-3"/>
        </w:rPr>
        <w:t xml:space="preserve"> </w:t>
      </w:r>
      <w:r>
        <w:rPr>
          <w:rFonts w:ascii="Corbel" w:hAnsi="Corbel"/>
        </w:rPr>
        <w:t>of</w:t>
      </w:r>
      <w:r>
        <w:rPr>
          <w:rFonts w:ascii="Corbel" w:hAnsi="Corbel"/>
          <w:spacing w:val="-5"/>
        </w:rPr>
        <w:t xml:space="preserve"> </w:t>
      </w:r>
      <w:r>
        <w:rPr>
          <w:rFonts w:ascii="Corbel" w:hAnsi="Corbel"/>
        </w:rPr>
        <w:t>Artificial</w:t>
      </w:r>
      <w:r>
        <w:rPr>
          <w:rFonts w:ascii="Corbel" w:hAnsi="Corbel"/>
          <w:spacing w:val="-5"/>
        </w:rPr>
        <w:t xml:space="preserve"> </w:t>
      </w:r>
      <w:r>
        <w:rPr>
          <w:rFonts w:ascii="Corbel" w:hAnsi="Corbel"/>
        </w:rPr>
        <w:t>Intelligence</w:t>
      </w:r>
      <w:r>
        <w:rPr>
          <w:rFonts w:ascii="Corbel" w:hAnsi="Corbel"/>
          <w:spacing w:val="-3"/>
        </w:rPr>
        <w:t xml:space="preserve"> </w:t>
      </w:r>
      <w:r>
        <w:rPr>
          <w:rFonts w:ascii="Corbel" w:hAnsi="Corbel"/>
        </w:rPr>
        <w:t>Techniques</w:t>
      </w:r>
      <w:r>
        <w:rPr>
          <w:rFonts w:ascii="Corbel" w:hAnsi="Corbel"/>
          <w:spacing w:val="-4"/>
        </w:rPr>
        <w:t xml:space="preserve"> </w:t>
      </w:r>
      <w:r>
        <w:rPr>
          <w:rFonts w:ascii="Corbel" w:hAnsi="Corbel"/>
        </w:rPr>
        <w:t>for</w:t>
      </w:r>
      <w:r>
        <w:rPr>
          <w:rFonts w:ascii="Corbel" w:hAnsi="Corbel"/>
          <w:spacing w:val="-3"/>
        </w:rPr>
        <w:t xml:space="preserve"> </w:t>
      </w:r>
      <w:r>
        <w:rPr>
          <w:rFonts w:ascii="Corbel" w:hAnsi="Corbel"/>
        </w:rPr>
        <w:t>Project</w:t>
      </w:r>
      <w:r>
        <w:rPr>
          <w:rFonts w:ascii="Corbel" w:hAnsi="Corbel"/>
          <w:spacing w:val="-4"/>
        </w:rPr>
        <w:t xml:space="preserve"> </w:t>
      </w:r>
      <w:r>
        <w:rPr>
          <w:rFonts w:ascii="Corbel" w:hAnsi="Corbel"/>
        </w:rPr>
        <w:t>Conceptual</w:t>
      </w:r>
      <w:r>
        <w:rPr>
          <w:rFonts w:ascii="Corbel" w:hAnsi="Corbel"/>
          <w:spacing w:val="-5"/>
        </w:rPr>
        <w:t xml:space="preserve"> </w:t>
      </w:r>
      <w:r>
        <w:rPr>
          <w:rFonts w:ascii="Corbel" w:hAnsi="Corbel"/>
        </w:rPr>
        <w:t xml:space="preserve">Cost Prediction: A Case Study and Comparative Analysis,” </w:t>
      </w:r>
      <w:r>
        <w:rPr>
          <w:rFonts w:ascii="Corbel" w:hAnsi="Corbel"/>
          <w:i/>
        </w:rPr>
        <w:t>IEEE Transactions on Engineering Management.</w:t>
      </w:r>
    </w:p>
    <w:p w14:paraId="4F44617B" w14:textId="77777777" w:rsidR="00F64A0B" w:rsidRDefault="00000000">
      <w:pPr>
        <w:pStyle w:val="BodyText"/>
        <w:spacing w:before="1"/>
        <w:ind w:left="230"/>
        <w:rPr>
          <w:rFonts w:ascii="Corbel" w:hAnsi="Corbel"/>
        </w:rPr>
      </w:pPr>
      <w:r>
        <w:rPr>
          <w:rFonts w:ascii="Corbel" w:hAnsi="Corbel"/>
        </w:rPr>
        <w:t>Institute</w:t>
      </w:r>
      <w:r>
        <w:rPr>
          <w:rFonts w:ascii="Corbel" w:hAnsi="Corbel"/>
          <w:spacing w:val="-4"/>
        </w:rPr>
        <w:t xml:space="preserve"> </w:t>
      </w:r>
      <w:r>
        <w:rPr>
          <w:rFonts w:ascii="Corbel" w:hAnsi="Corbel"/>
        </w:rPr>
        <w:t>of</w:t>
      </w:r>
      <w:r>
        <w:rPr>
          <w:rFonts w:ascii="Corbel" w:hAnsi="Corbel"/>
          <w:spacing w:val="-6"/>
        </w:rPr>
        <w:t xml:space="preserve"> </w:t>
      </w:r>
      <w:r>
        <w:rPr>
          <w:rFonts w:ascii="Corbel" w:hAnsi="Corbel"/>
        </w:rPr>
        <w:t>Electrical</w:t>
      </w:r>
      <w:r>
        <w:rPr>
          <w:rFonts w:ascii="Corbel" w:hAnsi="Corbel"/>
          <w:spacing w:val="-6"/>
        </w:rPr>
        <w:t xml:space="preserve"> </w:t>
      </w:r>
      <w:r>
        <w:rPr>
          <w:rFonts w:ascii="Corbel" w:hAnsi="Corbel"/>
        </w:rPr>
        <w:t>and</w:t>
      </w:r>
      <w:r>
        <w:rPr>
          <w:rFonts w:ascii="Corbel" w:hAnsi="Corbel"/>
          <w:spacing w:val="-6"/>
        </w:rPr>
        <w:t xml:space="preserve"> </w:t>
      </w:r>
      <w:r>
        <w:rPr>
          <w:rFonts w:ascii="Corbel" w:hAnsi="Corbel"/>
        </w:rPr>
        <w:t>Electronics</w:t>
      </w:r>
      <w:r>
        <w:rPr>
          <w:rFonts w:ascii="Corbel" w:hAnsi="Corbel"/>
          <w:spacing w:val="-5"/>
        </w:rPr>
        <w:t xml:space="preserve"> </w:t>
      </w:r>
      <w:r>
        <w:rPr>
          <w:rFonts w:ascii="Corbel" w:hAnsi="Corbel"/>
        </w:rPr>
        <w:t>Engineers</w:t>
      </w:r>
      <w:r>
        <w:rPr>
          <w:rFonts w:ascii="Corbel" w:hAnsi="Corbel"/>
          <w:spacing w:val="-5"/>
        </w:rPr>
        <w:t xml:space="preserve"> </w:t>
      </w:r>
      <w:r>
        <w:rPr>
          <w:rFonts w:ascii="Corbel" w:hAnsi="Corbel"/>
        </w:rPr>
        <w:t>Inc.,</w:t>
      </w:r>
      <w:r>
        <w:rPr>
          <w:rFonts w:ascii="Corbel" w:hAnsi="Corbel"/>
          <w:spacing w:val="-6"/>
        </w:rPr>
        <w:t xml:space="preserve"> </w:t>
      </w:r>
      <w:r>
        <w:rPr>
          <w:rFonts w:ascii="Corbel" w:hAnsi="Corbel"/>
        </w:rPr>
        <w:t>pp.</w:t>
      </w:r>
      <w:r>
        <w:rPr>
          <w:rFonts w:ascii="Corbel" w:hAnsi="Corbel"/>
          <w:spacing w:val="-5"/>
        </w:rPr>
        <w:t xml:space="preserve"> </w:t>
      </w:r>
      <w:r>
        <w:rPr>
          <w:rFonts w:ascii="Corbel" w:hAnsi="Corbel"/>
        </w:rPr>
        <w:t>183–</w:t>
      </w:r>
      <w:r>
        <w:rPr>
          <w:rFonts w:ascii="Corbel" w:hAnsi="Corbel"/>
          <w:spacing w:val="-4"/>
        </w:rPr>
        <w:t>196.</w:t>
      </w:r>
    </w:p>
    <w:p w14:paraId="4F44617C" w14:textId="77777777" w:rsidR="00F64A0B" w:rsidRDefault="00000000">
      <w:pPr>
        <w:pStyle w:val="BodyText"/>
        <w:spacing w:before="133"/>
        <w:ind w:left="230"/>
        <w:rPr>
          <w:rFonts w:ascii="Corbel"/>
        </w:rPr>
      </w:pPr>
      <w:r>
        <w:rPr>
          <w:rFonts w:ascii="Corbel"/>
        </w:rPr>
        <w:t>Engineering</w:t>
      </w:r>
      <w:r>
        <w:rPr>
          <w:rFonts w:ascii="Corbel"/>
          <w:spacing w:val="-8"/>
        </w:rPr>
        <w:t xml:space="preserve"> </w:t>
      </w:r>
      <w:r>
        <w:rPr>
          <w:rFonts w:ascii="Corbel"/>
        </w:rPr>
        <w:t>and</w:t>
      </w:r>
      <w:r>
        <w:rPr>
          <w:rFonts w:ascii="Corbel"/>
          <w:spacing w:val="-7"/>
        </w:rPr>
        <w:t xml:space="preserve"> </w:t>
      </w:r>
      <w:r>
        <w:rPr>
          <w:rFonts w:ascii="Corbel"/>
        </w:rPr>
        <w:t>Construction</w:t>
      </w:r>
      <w:r>
        <w:rPr>
          <w:rFonts w:ascii="Corbel"/>
          <w:spacing w:val="-5"/>
        </w:rPr>
        <w:t xml:space="preserve"> </w:t>
      </w:r>
      <w:r>
        <w:rPr>
          <w:rFonts w:ascii="Corbel"/>
        </w:rPr>
        <w:t>Contract.</w:t>
      </w:r>
      <w:r>
        <w:rPr>
          <w:rFonts w:ascii="Corbel"/>
          <w:spacing w:val="-7"/>
        </w:rPr>
        <w:t xml:space="preserve"> </w:t>
      </w:r>
      <w:r>
        <w:rPr>
          <w:rFonts w:ascii="Corbel"/>
        </w:rPr>
        <w:t>(2017).ICE.</w:t>
      </w:r>
      <w:r>
        <w:rPr>
          <w:rFonts w:ascii="Corbel"/>
          <w:spacing w:val="-7"/>
        </w:rPr>
        <w:t xml:space="preserve"> </w:t>
      </w:r>
      <w:r>
        <w:rPr>
          <w:rFonts w:ascii="Corbel"/>
        </w:rPr>
        <w:t>U.K.:</w:t>
      </w:r>
      <w:r>
        <w:rPr>
          <w:rFonts w:ascii="Corbel"/>
          <w:spacing w:val="-7"/>
        </w:rPr>
        <w:t xml:space="preserve"> </w:t>
      </w:r>
      <w:r>
        <w:rPr>
          <w:rFonts w:ascii="Corbel"/>
        </w:rPr>
        <w:t>Thoams</w:t>
      </w:r>
      <w:r>
        <w:rPr>
          <w:rFonts w:ascii="Corbel"/>
          <w:spacing w:val="-7"/>
        </w:rPr>
        <w:t xml:space="preserve"> </w:t>
      </w:r>
      <w:r>
        <w:rPr>
          <w:rFonts w:ascii="Corbel"/>
        </w:rPr>
        <w:t>Telford</w:t>
      </w:r>
      <w:r>
        <w:rPr>
          <w:rFonts w:ascii="Corbel"/>
          <w:spacing w:val="-6"/>
        </w:rPr>
        <w:t xml:space="preserve"> </w:t>
      </w:r>
      <w:r>
        <w:rPr>
          <w:rFonts w:ascii="Corbel"/>
          <w:spacing w:val="-4"/>
        </w:rPr>
        <w:t>Ltd.</w:t>
      </w:r>
    </w:p>
    <w:p w14:paraId="4F44617D" w14:textId="77777777" w:rsidR="00F64A0B" w:rsidRDefault="00000000">
      <w:pPr>
        <w:pStyle w:val="BodyText"/>
        <w:spacing w:before="130" w:line="252" w:lineRule="auto"/>
        <w:ind w:left="230"/>
        <w:rPr>
          <w:rFonts w:ascii="Corbel" w:hAnsi="Corbel"/>
        </w:rPr>
      </w:pPr>
      <w:r>
        <w:rPr>
          <w:rFonts w:ascii="Corbel" w:hAnsi="Corbel"/>
        </w:rPr>
        <w:t>Ghimire,</w:t>
      </w:r>
      <w:r>
        <w:rPr>
          <w:rFonts w:ascii="Corbel" w:hAnsi="Corbel"/>
          <w:spacing w:val="-3"/>
        </w:rPr>
        <w:t xml:space="preserve"> </w:t>
      </w:r>
      <w:r>
        <w:rPr>
          <w:rFonts w:ascii="Corbel" w:hAnsi="Corbel"/>
        </w:rPr>
        <w:t>P.,</w:t>
      </w:r>
      <w:r>
        <w:rPr>
          <w:rFonts w:ascii="Corbel" w:hAnsi="Corbel"/>
          <w:spacing w:val="-3"/>
        </w:rPr>
        <w:t xml:space="preserve"> </w:t>
      </w:r>
      <w:r>
        <w:rPr>
          <w:rFonts w:ascii="Corbel" w:hAnsi="Corbel"/>
        </w:rPr>
        <w:t>Kim,</w:t>
      </w:r>
      <w:r>
        <w:rPr>
          <w:rFonts w:ascii="Corbel" w:hAnsi="Corbel"/>
          <w:spacing w:val="-4"/>
        </w:rPr>
        <w:t xml:space="preserve"> </w:t>
      </w:r>
      <w:r>
        <w:rPr>
          <w:rFonts w:ascii="Corbel" w:hAnsi="Corbel"/>
        </w:rPr>
        <w:t>K.</w:t>
      </w:r>
      <w:r>
        <w:rPr>
          <w:rFonts w:ascii="Corbel" w:hAnsi="Corbel"/>
          <w:spacing w:val="-3"/>
        </w:rPr>
        <w:t xml:space="preserve"> </w:t>
      </w:r>
      <w:r>
        <w:rPr>
          <w:rFonts w:ascii="Corbel" w:hAnsi="Corbel"/>
        </w:rPr>
        <w:t>and</w:t>
      </w:r>
      <w:r>
        <w:rPr>
          <w:rFonts w:ascii="Corbel" w:hAnsi="Corbel"/>
          <w:spacing w:val="-3"/>
        </w:rPr>
        <w:t xml:space="preserve"> </w:t>
      </w:r>
      <w:r>
        <w:rPr>
          <w:rFonts w:ascii="Corbel" w:hAnsi="Corbel"/>
        </w:rPr>
        <w:t>Acharya,</w:t>
      </w:r>
      <w:r>
        <w:rPr>
          <w:rFonts w:ascii="Corbel" w:hAnsi="Corbel"/>
          <w:spacing w:val="-3"/>
        </w:rPr>
        <w:t xml:space="preserve"> </w:t>
      </w:r>
      <w:r>
        <w:rPr>
          <w:rFonts w:ascii="Corbel" w:hAnsi="Corbel"/>
        </w:rPr>
        <w:t>M.</w:t>
      </w:r>
      <w:r>
        <w:rPr>
          <w:rFonts w:ascii="Corbel" w:hAnsi="Corbel"/>
          <w:spacing w:val="-3"/>
        </w:rPr>
        <w:t xml:space="preserve"> </w:t>
      </w:r>
      <w:r>
        <w:rPr>
          <w:rFonts w:ascii="Corbel" w:hAnsi="Corbel"/>
        </w:rPr>
        <w:t>(2024)</w:t>
      </w:r>
      <w:r>
        <w:rPr>
          <w:rFonts w:ascii="Corbel" w:hAnsi="Corbel"/>
          <w:spacing w:val="-2"/>
        </w:rPr>
        <w:t xml:space="preserve"> </w:t>
      </w:r>
      <w:r>
        <w:rPr>
          <w:rFonts w:ascii="Corbel" w:hAnsi="Corbel"/>
        </w:rPr>
        <w:t>“Opportunities</w:t>
      </w:r>
      <w:r>
        <w:rPr>
          <w:rFonts w:ascii="Corbel" w:hAnsi="Corbel"/>
          <w:spacing w:val="-3"/>
        </w:rPr>
        <w:t xml:space="preserve"> </w:t>
      </w:r>
      <w:r>
        <w:rPr>
          <w:rFonts w:ascii="Corbel" w:hAnsi="Corbel"/>
        </w:rPr>
        <w:t>and</w:t>
      </w:r>
      <w:r>
        <w:rPr>
          <w:rFonts w:ascii="Corbel" w:hAnsi="Corbel"/>
          <w:spacing w:val="-3"/>
        </w:rPr>
        <w:t xml:space="preserve"> </w:t>
      </w:r>
      <w:r>
        <w:rPr>
          <w:rFonts w:ascii="Corbel" w:hAnsi="Corbel"/>
        </w:rPr>
        <w:t>Challenges</w:t>
      </w:r>
      <w:r>
        <w:rPr>
          <w:rFonts w:ascii="Corbel" w:hAnsi="Corbel"/>
          <w:spacing w:val="-3"/>
        </w:rPr>
        <w:t xml:space="preserve"> </w:t>
      </w:r>
      <w:r>
        <w:rPr>
          <w:rFonts w:ascii="Corbel" w:hAnsi="Corbel"/>
        </w:rPr>
        <w:t>of</w:t>
      </w:r>
      <w:r>
        <w:rPr>
          <w:rFonts w:ascii="Corbel" w:hAnsi="Corbel"/>
          <w:spacing w:val="-3"/>
        </w:rPr>
        <w:t xml:space="preserve"> </w:t>
      </w:r>
      <w:r>
        <w:rPr>
          <w:rFonts w:ascii="Corbel" w:hAnsi="Corbel"/>
        </w:rPr>
        <w:t>Generative</w:t>
      </w:r>
      <w:r>
        <w:rPr>
          <w:rFonts w:ascii="Corbel" w:hAnsi="Corbel"/>
          <w:spacing w:val="-1"/>
        </w:rPr>
        <w:t xml:space="preserve"> </w:t>
      </w:r>
      <w:r>
        <w:rPr>
          <w:rFonts w:ascii="Corbel" w:hAnsi="Corbel"/>
        </w:rPr>
        <w:t>AI</w:t>
      </w:r>
      <w:r>
        <w:rPr>
          <w:rFonts w:ascii="Corbel" w:hAnsi="Corbel"/>
          <w:spacing w:val="-2"/>
        </w:rPr>
        <w:t xml:space="preserve"> </w:t>
      </w:r>
      <w:r>
        <w:rPr>
          <w:rFonts w:ascii="Corbel" w:hAnsi="Corbel"/>
        </w:rPr>
        <w:t>in</w:t>
      </w:r>
      <w:r>
        <w:rPr>
          <w:rFonts w:ascii="Corbel" w:hAnsi="Corbel"/>
          <w:spacing w:val="-1"/>
        </w:rPr>
        <w:t xml:space="preserve"> </w:t>
      </w:r>
      <w:r>
        <w:rPr>
          <w:rFonts w:ascii="Corbel" w:hAnsi="Corbel"/>
        </w:rPr>
        <w:t xml:space="preserve">Construction Industry: Focusing on Adoption of Text-Based Models,” </w:t>
      </w:r>
      <w:r>
        <w:rPr>
          <w:rFonts w:ascii="Corbel" w:hAnsi="Corbel"/>
          <w:i/>
        </w:rPr>
        <w:t>Buildings</w:t>
      </w:r>
      <w:r>
        <w:rPr>
          <w:rFonts w:ascii="Corbel" w:hAnsi="Corbel"/>
        </w:rPr>
        <w:t xml:space="preserve">, 14(1). Available at: </w:t>
      </w:r>
      <w:hyperlink r:id="rId310">
        <w:r w:rsidR="00F64A0B">
          <w:rPr>
            <w:rFonts w:ascii="Corbel" w:hAnsi="Corbel"/>
            <w:spacing w:val="-2"/>
          </w:rPr>
          <w:t>https://doi.org/10.3390/buildings14010220</w:t>
        </w:r>
      </w:hyperlink>
    </w:p>
    <w:p w14:paraId="4F44617E" w14:textId="77777777" w:rsidR="00F64A0B" w:rsidRDefault="00000000">
      <w:pPr>
        <w:pStyle w:val="BodyText"/>
        <w:spacing w:before="114"/>
        <w:ind w:left="230"/>
        <w:rPr>
          <w:rFonts w:ascii="Corbel" w:hAnsi="Corbel"/>
        </w:rPr>
      </w:pPr>
      <w:r>
        <w:rPr>
          <w:rFonts w:ascii="Corbel" w:hAnsi="Corbel"/>
        </w:rPr>
        <w:t>Gill,</w:t>
      </w:r>
      <w:r>
        <w:rPr>
          <w:rFonts w:ascii="Corbel" w:hAnsi="Corbel"/>
          <w:spacing w:val="-5"/>
        </w:rPr>
        <w:t xml:space="preserve"> </w:t>
      </w:r>
      <w:r>
        <w:rPr>
          <w:rFonts w:ascii="Corbel" w:hAnsi="Corbel"/>
        </w:rPr>
        <w:t>E.Z.,</w:t>
      </w:r>
      <w:r>
        <w:rPr>
          <w:rFonts w:ascii="Corbel" w:hAnsi="Corbel"/>
          <w:spacing w:val="-6"/>
        </w:rPr>
        <w:t xml:space="preserve"> </w:t>
      </w:r>
      <w:r>
        <w:rPr>
          <w:rFonts w:ascii="Corbel" w:hAnsi="Corbel"/>
        </w:rPr>
        <w:t>Cardone,</w:t>
      </w:r>
      <w:r>
        <w:rPr>
          <w:rFonts w:ascii="Corbel" w:hAnsi="Corbel"/>
          <w:spacing w:val="-5"/>
        </w:rPr>
        <w:t xml:space="preserve"> </w:t>
      </w:r>
      <w:r>
        <w:rPr>
          <w:rFonts w:ascii="Corbel" w:hAnsi="Corbel"/>
        </w:rPr>
        <w:t>D.</w:t>
      </w:r>
      <w:r>
        <w:rPr>
          <w:rFonts w:ascii="Corbel" w:hAnsi="Corbel"/>
          <w:spacing w:val="-6"/>
        </w:rPr>
        <w:t xml:space="preserve"> </w:t>
      </w:r>
      <w:r>
        <w:rPr>
          <w:rFonts w:ascii="Corbel" w:hAnsi="Corbel"/>
        </w:rPr>
        <w:t>and</w:t>
      </w:r>
      <w:r>
        <w:rPr>
          <w:rFonts w:ascii="Corbel" w:hAnsi="Corbel"/>
          <w:spacing w:val="-6"/>
        </w:rPr>
        <w:t xml:space="preserve"> </w:t>
      </w:r>
      <w:r>
        <w:rPr>
          <w:rFonts w:ascii="Corbel" w:hAnsi="Corbel"/>
        </w:rPr>
        <w:t>Amelio,</w:t>
      </w:r>
      <w:r>
        <w:rPr>
          <w:rFonts w:ascii="Corbel" w:hAnsi="Corbel"/>
          <w:spacing w:val="-6"/>
        </w:rPr>
        <w:t xml:space="preserve"> </w:t>
      </w:r>
      <w:r>
        <w:rPr>
          <w:rFonts w:ascii="Corbel" w:hAnsi="Corbel"/>
        </w:rPr>
        <w:t>A.</w:t>
      </w:r>
      <w:r>
        <w:rPr>
          <w:rFonts w:ascii="Corbel" w:hAnsi="Corbel"/>
          <w:spacing w:val="-5"/>
        </w:rPr>
        <w:t xml:space="preserve"> </w:t>
      </w:r>
      <w:r>
        <w:rPr>
          <w:rFonts w:ascii="Corbel" w:hAnsi="Corbel"/>
        </w:rPr>
        <w:t>(2024)</w:t>
      </w:r>
      <w:r>
        <w:rPr>
          <w:rFonts w:ascii="Corbel" w:hAnsi="Corbel"/>
          <w:spacing w:val="-5"/>
        </w:rPr>
        <w:t xml:space="preserve"> </w:t>
      </w:r>
      <w:r>
        <w:rPr>
          <w:rFonts w:ascii="Corbel" w:hAnsi="Corbel"/>
        </w:rPr>
        <w:t>“Revolutionizing</w:t>
      </w:r>
      <w:r>
        <w:rPr>
          <w:rFonts w:ascii="Corbel" w:hAnsi="Corbel"/>
          <w:spacing w:val="-4"/>
        </w:rPr>
        <w:t xml:space="preserve"> </w:t>
      </w:r>
      <w:r>
        <w:rPr>
          <w:rFonts w:ascii="Corbel" w:hAnsi="Corbel"/>
        </w:rPr>
        <w:t>the</w:t>
      </w:r>
      <w:r>
        <w:rPr>
          <w:rFonts w:ascii="Corbel" w:hAnsi="Corbel"/>
          <w:spacing w:val="-5"/>
        </w:rPr>
        <w:t xml:space="preserve"> </w:t>
      </w:r>
      <w:r>
        <w:rPr>
          <w:rFonts w:ascii="Corbel" w:hAnsi="Corbel"/>
        </w:rPr>
        <w:t>construction</w:t>
      </w:r>
      <w:r>
        <w:rPr>
          <w:rFonts w:ascii="Corbel" w:hAnsi="Corbel"/>
          <w:spacing w:val="-4"/>
        </w:rPr>
        <w:t xml:space="preserve"> </w:t>
      </w:r>
      <w:r>
        <w:rPr>
          <w:rFonts w:ascii="Corbel" w:hAnsi="Corbel"/>
        </w:rPr>
        <w:t>industry</w:t>
      </w:r>
      <w:r>
        <w:rPr>
          <w:rFonts w:ascii="Corbel" w:hAnsi="Corbel"/>
          <w:spacing w:val="-5"/>
        </w:rPr>
        <w:t xml:space="preserve"> </w:t>
      </w:r>
      <w:r>
        <w:rPr>
          <w:rFonts w:ascii="Corbel" w:hAnsi="Corbel"/>
        </w:rPr>
        <w:t>by</w:t>
      </w:r>
      <w:r>
        <w:rPr>
          <w:rFonts w:ascii="Corbel" w:hAnsi="Corbel"/>
          <w:spacing w:val="-6"/>
        </w:rPr>
        <w:t xml:space="preserve"> </w:t>
      </w:r>
      <w:r>
        <w:rPr>
          <w:rFonts w:ascii="Corbel" w:hAnsi="Corbel"/>
        </w:rPr>
        <w:t>cutting</w:t>
      </w:r>
      <w:r>
        <w:rPr>
          <w:rFonts w:ascii="Corbel" w:hAnsi="Corbel"/>
          <w:spacing w:val="-4"/>
        </w:rPr>
        <w:t xml:space="preserve"> edge</w:t>
      </w:r>
    </w:p>
    <w:p w14:paraId="4F44617F" w14:textId="77777777" w:rsidR="00F64A0B" w:rsidRDefault="00000000">
      <w:pPr>
        <w:spacing w:before="12" w:line="252" w:lineRule="auto"/>
        <w:ind w:left="230" w:right="504"/>
        <w:rPr>
          <w:rFonts w:ascii="Corbel" w:hAnsi="Corbel"/>
        </w:rPr>
      </w:pPr>
      <w:r>
        <w:rPr>
          <w:rFonts w:ascii="Corbel" w:hAnsi="Corbel"/>
        </w:rPr>
        <w:t>artificial</w:t>
      </w:r>
      <w:r>
        <w:rPr>
          <w:rFonts w:ascii="Corbel" w:hAnsi="Corbel"/>
          <w:spacing w:val="-4"/>
        </w:rPr>
        <w:t xml:space="preserve"> </w:t>
      </w:r>
      <w:r>
        <w:rPr>
          <w:rFonts w:ascii="Corbel" w:hAnsi="Corbel"/>
        </w:rPr>
        <w:t>intelligence</w:t>
      </w:r>
      <w:r>
        <w:rPr>
          <w:rFonts w:ascii="Corbel" w:hAnsi="Corbel"/>
          <w:spacing w:val="-2"/>
        </w:rPr>
        <w:t xml:space="preserve"> </w:t>
      </w:r>
      <w:r>
        <w:rPr>
          <w:rFonts w:ascii="Corbel" w:hAnsi="Corbel"/>
        </w:rPr>
        <w:t>approaches:</w:t>
      </w:r>
      <w:r>
        <w:rPr>
          <w:rFonts w:ascii="Corbel" w:hAnsi="Corbel"/>
          <w:spacing w:val="-4"/>
        </w:rPr>
        <w:t xml:space="preserve"> </w:t>
      </w:r>
      <w:r>
        <w:rPr>
          <w:rFonts w:ascii="Corbel" w:hAnsi="Corbel"/>
        </w:rPr>
        <w:t>a</w:t>
      </w:r>
      <w:r>
        <w:rPr>
          <w:rFonts w:ascii="Corbel" w:hAnsi="Corbel"/>
          <w:spacing w:val="-3"/>
        </w:rPr>
        <w:t xml:space="preserve"> </w:t>
      </w:r>
      <w:r>
        <w:rPr>
          <w:rFonts w:ascii="Corbel" w:hAnsi="Corbel"/>
        </w:rPr>
        <w:t>review,”</w:t>
      </w:r>
      <w:r>
        <w:rPr>
          <w:rFonts w:ascii="Corbel" w:hAnsi="Corbel"/>
          <w:spacing w:val="-2"/>
        </w:rPr>
        <w:t xml:space="preserve"> </w:t>
      </w:r>
      <w:r>
        <w:rPr>
          <w:rFonts w:ascii="Corbel" w:hAnsi="Corbel"/>
          <w:i/>
        </w:rPr>
        <w:t>Frontiers</w:t>
      </w:r>
      <w:r>
        <w:rPr>
          <w:rFonts w:ascii="Corbel" w:hAnsi="Corbel"/>
          <w:i/>
          <w:spacing w:val="-2"/>
        </w:rPr>
        <w:t xml:space="preserve"> </w:t>
      </w:r>
      <w:r>
        <w:rPr>
          <w:rFonts w:ascii="Corbel" w:hAnsi="Corbel"/>
          <w:i/>
        </w:rPr>
        <w:t>in</w:t>
      </w:r>
      <w:r>
        <w:rPr>
          <w:rFonts w:ascii="Corbel" w:hAnsi="Corbel"/>
          <w:i/>
          <w:spacing w:val="-3"/>
        </w:rPr>
        <w:t xml:space="preserve"> </w:t>
      </w:r>
      <w:r>
        <w:rPr>
          <w:rFonts w:ascii="Corbel" w:hAnsi="Corbel"/>
          <w:i/>
        </w:rPr>
        <w:t>Artificial</w:t>
      </w:r>
      <w:r>
        <w:rPr>
          <w:rFonts w:ascii="Corbel" w:hAnsi="Corbel"/>
          <w:i/>
          <w:spacing w:val="-3"/>
        </w:rPr>
        <w:t xml:space="preserve"> </w:t>
      </w:r>
      <w:r>
        <w:rPr>
          <w:rFonts w:ascii="Corbel" w:hAnsi="Corbel"/>
          <w:i/>
        </w:rPr>
        <w:t>Intelligence</w:t>
      </w:r>
      <w:r>
        <w:rPr>
          <w:rFonts w:ascii="Corbel" w:hAnsi="Corbel"/>
        </w:rPr>
        <w:t>.</w:t>
      </w:r>
      <w:r>
        <w:rPr>
          <w:rFonts w:ascii="Corbel" w:hAnsi="Corbel"/>
          <w:spacing w:val="-4"/>
        </w:rPr>
        <w:t xml:space="preserve"> </w:t>
      </w:r>
      <w:r>
        <w:rPr>
          <w:rFonts w:ascii="Corbel" w:hAnsi="Corbel"/>
        </w:rPr>
        <w:t>Frontiers</w:t>
      </w:r>
      <w:r>
        <w:rPr>
          <w:rFonts w:ascii="Corbel" w:hAnsi="Corbel"/>
          <w:spacing w:val="-4"/>
        </w:rPr>
        <w:t xml:space="preserve"> </w:t>
      </w:r>
      <w:r>
        <w:rPr>
          <w:rFonts w:ascii="Corbel" w:hAnsi="Corbel"/>
        </w:rPr>
        <w:t>Media</w:t>
      </w:r>
      <w:r>
        <w:rPr>
          <w:rFonts w:ascii="Corbel" w:hAnsi="Corbel"/>
          <w:spacing w:val="-3"/>
        </w:rPr>
        <w:t xml:space="preserve"> </w:t>
      </w:r>
      <w:r>
        <w:rPr>
          <w:rFonts w:ascii="Corbel" w:hAnsi="Corbel"/>
        </w:rPr>
        <w:t>SA.</w:t>
      </w:r>
      <w:r>
        <w:rPr>
          <w:rFonts w:ascii="Corbel" w:hAnsi="Corbel"/>
          <w:spacing w:val="-4"/>
        </w:rPr>
        <w:t xml:space="preserve"> </w:t>
      </w:r>
      <w:r>
        <w:rPr>
          <w:rFonts w:ascii="Corbel" w:hAnsi="Corbel"/>
        </w:rPr>
        <w:t xml:space="preserve">Available at: </w:t>
      </w:r>
      <w:hyperlink r:id="rId311">
        <w:r w:rsidR="00F64A0B">
          <w:rPr>
            <w:rFonts w:ascii="Corbel" w:hAnsi="Corbel"/>
            <w:color w:val="0000FF"/>
            <w:u w:val="single" w:color="0000FF"/>
          </w:rPr>
          <w:t>https://doi.org/10.3389/frai.2024.1474932</w:t>
        </w:r>
      </w:hyperlink>
    </w:p>
    <w:p w14:paraId="4F446180" w14:textId="77777777" w:rsidR="00F64A0B" w:rsidRDefault="00000000">
      <w:pPr>
        <w:spacing w:before="115"/>
        <w:ind w:left="230"/>
        <w:rPr>
          <w:rFonts w:ascii="Corbel"/>
        </w:rPr>
      </w:pPr>
      <w:r>
        <w:rPr>
          <w:rFonts w:ascii="Corbel"/>
        </w:rPr>
        <w:t>Hughes,</w:t>
      </w:r>
      <w:r>
        <w:rPr>
          <w:rFonts w:ascii="Corbel"/>
          <w:spacing w:val="-8"/>
        </w:rPr>
        <w:t xml:space="preserve"> </w:t>
      </w:r>
      <w:r>
        <w:rPr>
          <w:rFonts w:ascii="Corbel"/>
        </w:rPr>
        <w:t>K.</w:t>
      </w:r>
      <w:r>
        <w:rPr>
          <w:rFonts w:ascii="Corbel"/>
          <w:spacing w:val="-6"/>
        </w:rPr>
        <w:t xml:space="preserve"> </w:t>
      </w:r>
      <w:r>
        <w:rPr>
          <w:rFonts w:ascii="Corbel"/>
        </w:rPr>
        <w:t>(2016).</w:t>
      </w:r>
      <w:r>
        <w:rPr>
          <w:rFonts w:ascii="Corbel"/>
          <w:spacing w:val="-5"/>
        </w:rPr>
        <w:t xml:space="preserve"> </w:t>
      </w:r>
      <w:r>
        <w:rPr>
          <w:rFonts w:ascii="Corbel"/>
          <w:i/>
        </w:rPr>
        <w:t>NEC3</w:t>
      </w:r>
      <w:r>
        <w:rPr>
          <w:rFonts w:ascii="Corbel"/>
          <w:i/>
          <w:spacing w:val="-4"/>
        </w:rPr>
        <w:t xml:space="preserve"> </w:t>
      </w:r>
      <w:r>
        <w:rPr>
          <w:rFonts w:ascii="Corbel"/>
          <w:i/>
        </w:rPr>
        <w:t>construction</w:t>
      </w:r>
      <w:r>
        <w:rPr>
          <w:rFonts w:ascii="Corbel"/>
          <w:i/>
          <w:spacing w:val="-5"/>
        </w:rPr>
        <w:t xml:space="preserve"> </w:t>
      </w:r>
      <w:r>
        <w:rPr>
          <w:rFonts w:ascii="Corbel"/>
          <w:i/>
        </w:rPr>
        <w:t>contracts:</w:t>
      </w:r>
      <w:r>
        <w:rPr>
          <w:rFonts w:ascii="Corbel"/>
          <w:i/>
          <w:spacing w:val="-6"/>
        </w:rPr>
        <w:t xml:space="preserve"> </w:t>
      </w:r>
      <w:r>
        <w:rPr>
          <w:rFonts w:ascii="Corbel"/>
          <w:i/>
        </w:rPr>
        <w:t>100</w:t>
      </w:r>
      <w:r>
        <w:rPr>
          <w:rFonts w:ascii="Corbel"/>
          <w:i/>
          <w:spacing w:val="-7"/>
        </w:rPr>
        <w:t xml:space="preserve"> </w:t>
      </w:r>
      <w:r>
        <w:rPr>
          <w:rFonts w:ascii="Corbel"/>
          <w:i/>
        </w:rPr>
        <w:t>questions</w:t>
      </w:r>
      <w:r>
        <w:rPr>
          <w:rFonts w:ascii="Corbel"/>
          <w:i/>
          <w:spacing w:val="-5"/>
        </w:rPr>
        <w:t xml:space="preserve"> </w:t>
      </w:r>
      <w:r>
        <w:rPr>
          <w:rFonts w:ascii="Corbel"/>
          <w:i/>
        </w:rPr>
        <w:t>and</w:t>
      </w:r>
      <w:r>
        <w:rPr>
          <w:rFonts w:ascii="Corbel"/>
          <w:i/>
          <w:spacing w:val="-6"/>
        </w:rPr>
        <w:t xml:space="preserve"> </w:t>
      </w:r>
      <w:r>
        <w:rPr>
          <w:rFonts w:ascii="Corbel"/>
          <w:i/>
        </w:rPr>
        <w:t>answers</w:t>
      </w:r>
      <w:r>
        <w:rPr>
          <w:rFonts w:ascii="Corbel"/>
        </w:rPr>
        <w:t>.</w:t>
      </w:r>
      <w:r>
        <w:rPr>
          <w:rFonts w:ascii="Corbel"/>
          <w:spacing w:val="-6"/>
        </w:rPr>
        <w:t xml:space="preserve"> </w:t>
      </w:r>
      <w:r>
        <w:rPr>
          <w:rFonts w:ascii="Corbel"/>
        </w:rPr>
        <w:t>Abingdon:</w:t>
      </w:r>
      <w:r>
        <w:rPr>
          <w:rFonts w:ascii="Corbel"/>
          <w:spacing w:val="-5"/>
        </w:rPr>
        <w:t xml:space="preserve"> </w:t>
      </w:r>
      <w:r>
        <w:rPr>
          <w:rFonts w:ascii="Corbel"/>
          <w:spacing w:val="-2"/>
        </w:rPr>
        <w:t>Routledge</w:t>
      </w:r>
    </w:p>
    <w:p w14:paraId="4F446181" w14:textId="77777777" w:rsidR="00F64A0B" w:rsidRDefault="00000000">
      <w:pPr>
        <w:spacing w:before="133" w:line="252" w:lineRule="auto"/>
        <w:ind w:left="230" w:right="504"/>
        <w:rPr>
          <w:rFonts w:ascii="Corbel"/>
        </w:rPr>
      </w:pPr>
      <w:r>
        <w:rPr>
          <w:rFonts w:ascii="Corbel"/>
        </w:rPr>
        <w:t>Hughes,</w:t>
      </w:r>
      <w:r>
        <w:rPr>
          <w:rFonts w:ascii="Corbel"/>
          <w:spacing w:val="-3"/>
        </w:rPr>
        <w:t xml:space="preserve"> </w:t>
      </w:r>
      <w:r>
        <w:rPr>
          <w:rFonts w:ascii="Corbel"/>
        </w:rPr>
        <w:t>K.</w:t>
      </w:r>
      <w:r>
        <w:rPr>
          <w:rFonts w:ascii="Corbel"/>
          <w:spacing w:val="-3"/>
        </w:rPr>
        <w:t xml:space="preserve"> </w:t>
      </w:r>
      <w:r>
        <w:rPr>
          <w:rFonts w:ascii="Corbel"/>
        </w:rPr>
        <w:t>(2021).</w:t>
      </w:r>
      <w:r>
        <w:rPr>
          <w:rFonts w:ascii="Corbel"/>
          <w:spacing w:val="-2"/>
        </w:rPr>
        <w:t xml:space="preserve"> </w:t>
      </w:r>
      <w:r>
        <w:rPr>
          <w:rFonts w:ascii="Corbel"/>
          <w:i/>
        </w:rPr>
        <w:t>NEC4:</w:t>
      </w:r>
      <w:r>
        <w:rPr>
          <w:rFonts w:ascii="Corbel"/>
          <w:i/>
          <w:spacing w:val="-4"/>
        </w:rPr>
        <w:t xml:space="preserve"> </w:t>
      </w:r>
      <w:r>
        <w:rPr>
          <w:rFonts w:ascii="Corbel"/>
          <w:i/>
        </w:rPr>
        <w:t>A</w:t>
      </w:r>
      <w:r>
        <w:rPr>
          <w:rFonts w:ascii="Corbel"/>
          <w:i/>
          <w:spacing w:val="-3"/>
        </w:rPr>
        <w:t xml:space="preserve"> </w:t>
      </w:r>
      <w:r>
        <w:rPr>
          <w:rFonts w:ascii="Corbel"/>
          <w:i/>
        </w:rPr>
        <w:t>Guide</w:t>
      </w:r>
      <w:r>
        <w:rPr>
          <w:rFonts w:ascii="Corbel"/>
          <w:i/>
          <w:spacing w:val="-3"/>
        </w:rPr>
        <w:t xml:space="preserve"> </w:t>
      </w:r>
      <w:r>
        <w:rPr>
          <w:rFonts w:ascii="Corbel"/>
          <w:i/>
        </w:rPr>
        <w:t>for</w:t>
      </w:r>
      <w:r>
        <w:rPr>
          <w:rFonts w:ascii="Corbel"/>
          <w:i/>
          <w:spacing w:val="-3"/>
        </w:rPr>
        <w:t xml:space="preserve"> </w:t>
      </w:r>
      <w:r>
        <w:rPr>
          <w:rFonts w:ascii="Corbel"/>
          <w:i/>
        </w:rPr>
        <w:t>Better</w:t>
      </w:r>
      <w:r>
        <w:rPr>
          <w:rFonts w:ascii="Corbel"/>
          <w:i/>
          <w:spacing w:val="-3"/>
        </w:rPr>
        <w:t xml:space="preserve"> </w:t>
      </w:r>
      <w:r>
        <w:rPr>
          <w:rFonts w:ascii="Corbel"/>
          <w:i/>
        </w:rPr>
        <w:t>Delivery</w:t>
      </w:r>
      <w:r>
        <w:rPr>
          <w:rFonts w:ascii="Corbel"/>
          <w:i/>
          <w:spacing w:val="-3"/>
        </w:rPr>
        <w:t xml:space="preserve"> </w:t>
      </w:r>
      <w:r>
        <w:rPr>
          <w:rFonts w:ascii="Corbel"/>
          <w:i/>
        </w:rPr>
        <w:t>of</w:t>
      </w:r>
      <w:r>
        <w:rPr>
          <w:rFonts w:ascii="Corbel"/>
          <w:i/>
          <w:spacing w:val="-3"/>
        </w:rPr>
        <w:t xml:space="preserve"> </w:t>
      </w:r>
      <w:r>
        <w:rPr>
          <w:rFonts w:ascii="Corbel"/>
          <w:i/>
        </w:rPr>
        <w:t>Projects</w:t>
      </w:r>
      <w:r>
        <w:rPr>
          <w:rFonts w:ascii="Corbel"/>
          <w:i/>
          <w:spacing w:val="-2"/>
        </w:rPr>
        <w:t xml:space="preserve"> </w:t>
      </w:r>
      <w:r>
        <w:rPr>
          <w:rFonts w:ascii="Corbel"/>
          <w:i/>
        </w:rPr>
        <w:t>in</w:t>
      </w:r>
      <w:r>
        <w:rPr>
          <w:rFonts w:ascii="Corbel"/>
          <w:i/>
          <w:spacing w:val="-2"/>
        </w:rPr>
        <w:t xml:space="preserve"> </w:t>
      </w:r>
      <w:r>
        <w:rPr>
          <w:rFonts w:ascii="Corbel"/>
          <w:i/>
        </w:rPr>
        <w:t>the</w:t>
      </w:r>
      <w:r>
        <w:rPr>
          <w:rFonts w:ascii="Corbel"/>
          <w:i/>
          <w:spacing w:val="-2"/>
        </w:rPr>
        <w:t xml:space="preserve"> </w:t>
      </w:r>
      <w:r>
        <w:rPr>
          <w:rFonts w:ascii="Corbel"/>
          <w:i/>
        </w:rPr>
        <w:t>Building</w:t>
      </w:r>
      <w:r>
        <w:rPr>
          <w:rFonts w:ascii="Corbel"/>
          <w:i/>
          <w:spacing w:val="-2"/>
        </w:rPr>
        <w:t xml:space="preserve"> </w:t>
      </w:r>
      <w:r>
        <w:rPr>
          <w:rFonts w:ascii="Corbel"/>
          <w:i/>
        </w:rPr>
        <w:t>Sector</w:t>
      </w:r>
      <w:r>
        <w:rPr>
          <w:rFonts w:ascii="Corbel"/>
        </w:rPr>
        <w:t>.</w:t>
      </w:r>
      <w:r>
        <w:rPr>
          <w:rFonts w:ascii="Corbel"/>
          <w:spacing w:val="-3"/>
        </w:rPr>
        <w:t xml:space="preserve"> </w:t>
      </w:r>
      <w:r>
        <w:rPr>
          <w:rFonts w:ascii="Corbel"/>
        </w:rPr>
        <w:t>U.K.:</w:t>
      </w:r>
      <w:r>
        <w:rPr>
          <w:rFonts w:ascii="Corbel"/>
          <w:spacing w:val="-3"/>
        </w:rPr>
        <w:t xml:space="preserve"> </w:t>
      </w:r>
      <w:r>
        <w:rPr>
          <w:rFonts w:ascii="Corbel"/>
        </w:rPr>
        <w:t>Thomas</w:t>
      </w:r>
      <w:r>
        <w:rPr>
          <w:rFonts w:ascii="Corbel"/>
          <w:spacing w:val="-3"/>
        </w:rPr>
        <w:t xml:space="preserve"> </w:t>
      </w:r>
      <w:r>
        <w:rPr>
          <w:rFonts w:ascii="Corbel"/>
        </w:rPr>
        <w:t xml:space="preserve">Telford </w:t>
      </w:r>
      <w:r>
        <w:rPr>
          <w:rFonts w:ascii="Corbel"/>
          <w:spacing w:val="-2"/>
        </w:rPr>
        <w:t>Limited.</w:t>
      </w:r>
    </w:p>
    <w:p w14:paraId="4F446182" w14:textId="77777777" w:rsidR="00F64A0B" w:rsidRDefault="00000000">
      <w:pPr>
        <w:spacing w:before="115" w:line="249" w:lineRule="auto"/>
        <w:ind w:left="230" w:right="504"/>
        <w:rPr>
          <w:rFonts w:ascii="Corbel"/>
        </w:rPr>
      </w:pPr>
      <w:r>
        <w:rPr>
          <w:rFonts w:ascii="Corbel"/>
        </w:rPr>
        <w:t>Javed,</w:t>
      </w:r>
      <w:r>
        <w:rPr>
          <w:rFonts w:ascii="Corbel"/>
          <w:spacing w:val="-3"/>
        </w:rPr>
        <w:t xml:space="preserve"> </w:t>
      </w:r>
      <w:r>
        <w:rPr>
          <w:rFonts w:ascii="Corbel"/>
        </w:rPr>
        <w:t>A.A.</w:t>
      </w:r>
      <w:r>
        <w:rPr>
          <w:rFonts w:ascii="Corbel"/>
          <w:spacing w:val="-3"/>
        </w:rPr>
        <w:t xml:space="preserve"> </w:t>
      </w:r>
      <w:r>
        <w:rPr>
          <w:rFonts w:ascii="Corbel"/>
        </w:rPr>
        <w:t>et</w:t>
      </w:r>
      <w:r>
        <w:rPr>
          <w:rFonts w:ascii="Corbel"/>
          <w:spacing w:val="-1"/>
        </w:rPr>
        <w:t xml:space="preserve"> </w:t>
      </w:r>
      <w:r>
        <w:rPr>
          <w:rFonts w:ascii="Corbel"/>
        </w:rPr>
        <w:t>al.</w:t>
      </w:r>
      <w:r>
        <w:rPr>
          <w:rFonts w:ascii="Corbel"/>
          <w:spacing w:val="-1"/>
        </w:rPr>
        <w:t xml:space="preserve"> </w:t>
      </w:r>
      <w:r>
        <w:rPr>
          <w:rFonts w:ascii="Corbel"/>
        </w:rPr>
        <w:t xml:space="preserve">(2020) </w:t>
      </w:r>
      <w:r>
        <w:rPr>
          <w:rFonts w:ascii="Corbel"/>
          <w:i/>
        </w:rPr>
        <w:t>Better</w:t>
      </w:r>
      <w:r>
        <w:rPr>
          <w:rFonts w:ascii="Corbel"/>
          <w:i/>
          <w:spacing w:val="-3"/>
        </w:rPr>
        <w:t xml:space="preserve"> </w:t>
      </w:r>
      <w:r>
        <w:rPr>
          <w:rFonts w:ascii="Corbel"/>
          <w:i/>
        </w:rPr>
        <w:t>Management</w:t>
      </w:r>
      <w:r>
        <w:rPr>
          <w:rFonts w:ascii="Corbel"/>
          <w:i/>
          <w:spacing w:val="-3"/>
        </w:rPr>
        <w:t xml:space="preserve"> </w:t>
      </w:r>
      <w:r>
        <w:rPr>
          <w:rFonts w:ascii="Corbel"/>
          <w:i/>
        </w:rPr>
        <w:t>(Risk</w:t>
      </w:r>
      <w:r>
        <w:rPr>
          <w:rFonts w:ascii="Corbel"/>
          <w:i/>
          <w:spacing w:val="-1"/>
        </w:rPr>
        <w:t xml:space="preserve"> </w:t>
      </w:r>
      <w:r>
        <w:rPr>
          <w:rFonts w:ascii="Corbel"/>
          <w:i/>
        </w:rPr>
        <w:t>and</w:t>
      </w:r>
      <w:r>
        <w:rPr>
          <w:rFonts w:ascii="Corbel"/>
          <w:i/>
          <w:spacing w:val="-5"/>
        </w:rPr>
        <w:t xml:space="preserve"> </w:t>
      </w:r>
      <w:r>
        <w:rPr>
          <w:rFonts w:ascii="Corbel"/>
          <w:i/>
        </w:rPr>
        <w:t>Change)</w:t>
      </w:r>
      <w:r>
        <w:rPr>
          <w:rFonts w:ascii="Corbel"/>
          <w:i/>
          <w:spacing w:val="-2"/>
        </w:rPr>
        <w:t xml:space="preserve"> </w:t>
      </w:r>
      <w:r>
        <w:rPr>
          <w:rFonts w:ascii="Corbel"/>
          <w:i/>
        </w:rPr>
        <w:t>through</w:t>
      </w:r>
      <w:r>
        <w:rPr>
          <w:rFonts w:ascii="Corbel"/>
          <w:i/>
          <w:spacing w:val="-2"/>
        </w:rPr>
        <w:t xml:space="preserve"> </w:t>
      </w:r>
      <w:r>
        <w:rPr>
          <w:rFonts w:ascii="Corbel"/>
          <w:i/>
        </w:rPr>
        <w:t>NEC</w:t>
      </w:r>
      <w:r>
        <w:rPr>
          <w:rFonts w:ascii="Corbel"/>
          <w:i/>
          <w:spacing w:val="-2"/>
        </w:rPr>
        <w:t xml:space="preserve"> </w:t>
      </w:r>
      <w:r>
        <w:rPr>
          <w:rFonts w:ascii="Corbel"/>
          <w:i/>
        </w:rPr>
        <w:t>Contracts</w:t>
      </w:r>
      <w:r>
        <w:rPr>
          <w:rFonts w:ascii="Corbel"/>
          <w:i/>
          <w:spacing w:val="-2"/>
        </w:rPr>
        <w:t xml:space="preserve"> </w:t>
      </w:r>
      <w:r>
        <w:rPr>
          <w:rFonts w:ascii="Corbel"/>
          <w:i/>
        </w:rPr>
        <w:t>in</w:t>
      </w:r>
      <w:r>
        <w:rPr>
          <w:rFonts w:ascii="Corbel"/>
          <w:i/>
          <w:spacing w:val="-2"/>
        </w:rPr>
        <w:t xml:space="preserve"> </w:t>
      </w:r>
      <w:r>
        <w:rPr>
          <w:rFonts w:ascii="Corbel"/>
          <w:i/>
        </w:rPr>
        <w:t>Hong</w:t>
      </w:r>
      <w:r>
        <w:rPr>
          <w:rFonts w:ascii="Corbel"/>
          <w:i/>
          <w:spacing w:val="-2"/>
        </w:rPr>
        <w:t xml:space="preserve"> </w:t>
      </w:r>
      <w:r>
        <w:rPr>
          <w:rFonts w:ascii="Corbel"/>
          <w:i/>
        </w:rPr>
        <w:t>Kong</w:t>
      </w:r>
      <w:r>
        <w:rPr>
          <w:rFonts w:ascii="Corbel"/>
          <w:i/>
          <w:spacing w:val="-2"/>
        </w:rPr>
        <w:t xml:space="preserve"> </w:t>
      </w:r>
      <w:r>
        <w:rPr>
          <w:rFonts w:ascii="Corbel"/>
          <w:i/>
        </w:rPr>
        <w:t>The</w:t>
      </w:r>
      <w:r>
        <w:rPr>
          <w:rFonts w:ascii="Corbel"/>
          <w:i/>
          <w:spacing w:val="-2"/>
        </w:rPr>
        <w:t xml:space="preserve"> </w:t>
      </w:r>
      <w:r>
        <w:rPr>
          <w:rFonts w:ascii="Corbel"/>
          <w:i/>
        </w:rPr>
        <w:t>8</w:t>
      </w:r>
      <w:r>
        <w:rPr>
          <w:rFonts w:ascii="Corbel"/>
          <w:i/>
          <w:spacing w:val="-3"/>
        </w:rPr>
        <w:t xml:space="preserve"> </w:t>
      </w:r>
      <w:proofErr w:type="spellStart"/>
      <w:r>
        <w:rPr>
          <w:rFonts w:ascii="Corbel"/>
          <w:i/>
        </w:rPr>
        <w:t>th</w:t>
      </w:r>
      <w:proofErr w:type="spellEnd"/>
      <w:r>
        <w:rPr>
          <w:rFonts w:ascii="Corbel"/>
          <w:i/>
        </w:rPr>
        <w:t xml:space="preserve"> International Conf</w:t>
      </w:r>
      <w:r>
        <w:rPr>
          <w:rFonts w:ascii="Corbel"/>
        </w:rPr>
        <w:t xml:space="preserve">erence on Construction Engineering and Project Management Better Management (Risk and Change) through NEC Contracts in Hong Kong. Available at: </w:t>
      </w:r>
      <w:hyperlink r:id="rId312">
        <w:r w:rsidR="00F64A0B">
          <w:rPr>
            <w:rFonts w:ascii="Corbel"/>
            <w:color w:val="0000FF"/>
            <w:spacing w:val="-2"/>
            <w:u w:val="single" w:color="0000FF"/>
          </w:rPr>
          <w:t>https://www.researchgate.net/publication/346898007</w:t>
        </w:r>
      </w:hyperlink>
    </w:p>
    <w:p w14:paraId="4F446183" w14:textId="77777777" w:rsidR="00F64A0B" w:rsidRDefault="00000000">
      <w:pPr>
        <w:pStyle w:val="BodyText"/>
        <w:spacing w:before="124"/>
        <w:ind w:left="230"/>
        <w:rPr>
          <w:rFonts w:ascii="Corbel" w:hAnsi="Corbel"/>
        </w:rPr>
      </w:pPr>
      <w:r>
        <w:rPr>
          <w:rFonts w:ascii="Corbel" w:hAnsi="Corbel"/>
        </w:rPr>
        <w:t>Yeung,</w:t>
      </w:r>
      <w:r>
        <w:rPr>
          <w:rFonts w:ascii="Corbel" w:hAnsi="Corbel"/>
          <w:spacing w:val="-6"/>
        </w:rPr>
        <w:t xml:space="preserve"> </w:t>
      </w:r>
      <w:r>
        <w:rPr>
          <w:rFonts w:ascii="Corbel" w:hAnsi="Corbel"/>
        </w:rPr>
        <w:t>J.F.Y.</w:t>
      </w:r>
      <w:r>
        <w:rPr>
          <w:rFonts w:ascii="Corbel" w:hAnsi="Corbel"/>
          <w:spacing w:val="-5"/>
        </w:rPr>
        <w:t xml:space="preserve"> </w:t>
      </w:r>
      <w:r>
        <w:rPr>
          <w:rFonts w:ascii="Corbel" w:hAnsi="Corbel"/>
        </w:rPr>
        <w:t>et</w:t>
      </w:r>
      <w:r>
        <w:rPr>
          <w:rFonts w:ascii="Corbel" w:hAnsi="Corbel"/>
          <w:spacing w:val="-4"/>
        </w:rPr>
        <w:t xml:space="preserve"> </w:t>
      </w:r>
      <w:r>
        <w:rPr>
          <w:rFonts w:ascii="Corbel" w:hAnsi="Corbel"/>
        </w:rPr>
        <w:t>al.</w:t>
      </w:r>
      <w:r>
        <w:rPr>
          <w:rFonts w:ascii="Corbel" w:hAnsi="Corbel"/>
          <w:spacing w:val="-5"/>
        </w:rPr>
        <w:t xml:space="preserve"> </w:t>
      </w:r>
      <w:r>
        <w:rPr>
          <w:rFonts w:ascii="Corbel" w:hAnsi="Corbel"/>
        </w:rPr>
        <w:t>(2023)</w:t>
      </w:r>
      <w:r>
        <w:rPr>
          <w:rFonts w:ascii="Corbel" w:hAnsi="Corbel"/>
          <w:spacing w:val="-5"/>
        </w:rPr>
        <w:t xml:space="preserve"> </w:t>
      </w:r>
      <w:r>
        <w:rPr>
          <w:rFonts w:ascii="Corbel" w:hAnsi="Corbel"/>
        </w:rPr>
        <w:t>“Development</w:t>
      </w:r>
      <w:r>
        <w:rPr>
          <w:rFonts w:ascii="Corbel" w:hAnsi="Corbel"/>
          <w:spacing w:val="-4"/>
        </w:rPr>
        <w:t xml:space="preserve"> </w:t>
      </w:r>
      <w:r>
        <w:rPr>
          <w:rFonts w:ascii="Corbel" w:hAnsi="Corbel"/>
        </w:rPr>
        <w:t>of</w:t>
      </w:r>
      <w:r>
        <w:rPr>
          <w:rFonts w:ascii="Corbel" w:hAnsi="Corbel"/>
          <w:spacing w:val="-6"/>
        </w:rPr>
        <w:t xml:space="preserve"> </w:t>
      </w:r>
      <w:r>
        <w:rPr>
          <w:rFonts w:ascii="Corbel" w:hAnsi="Corbel"/>
        </w:rPr>
        <w:t>a</w:t>
      </w:r>
      <w:r>
        <w:rPr>
          <w:rFonts w:ascii="Corbel" w:hAnsi="Corbel"/>
          <w:spacing w:val="-4"/>
        </w:rPr>
        <w:t xml:space="preserve"> </w:t>
      </w:r>
      <w:r>
        <w:rPr>
          <w:rFonts w:ascii="Corbel" w:hAnsi="Corbel"/>
        </w:rPr>
        <w:t>Composite</w:t>
      </w:r>
      <w:r>
        <w:rPr>
          <w:rFonts w:ascii="Corbel" w:hAnsi="Corbel"/>
          <w:spacing w:val="-4"/>
        </w:rPr>
        <w:t xml:space="preserve"> </w:t>
      </w:r>
      <w:r>
        <w:rPr>
          <w:rFonts w:ascii="Corbel" w:hAnsi="Corbel"/>
        </w:rPr>
        <w:t>Project</w:t>
      </w:r>
      <w:r>
        <w:rPr>
          <w:rFonts w:ascii="Corbel" w:hAnsi="Corbel"/>
          <w:spacing w:val="-7"/>
        </w:rPr>
        <w:t xml:space="preserve"> </w:t>
      </w:r>
      <w:r>
        <w:rPr>
          <w:rFonts w:ascii="Corbel" w:hAnsi="Corbel"/>
        </w:rPr>
        <w:t>Performance</w:t>
      </w:r>
      <w:r>
        <w:rPr>
          <w:rFonts w:ascii="Corbel" w:hAnsi="Corbel"/>
          <w:spacing w:val="-4"/>
        </w:rPr>
        <w:t xml:space="preserve"> </w:t>
      </w:r>
      <w:r>
        <w:rPr>
          <w:rFonts w:ascii="Corbel" w:hAnsi="Corbel"/>
        </w:rPr>
        <w:t>Index</w:t>
      </w:r>
      <w:r>
        <w:rPr>
          <w:rFonts w:ascii="Corbel" w:hAnsi="Corbel"/>
          <w:spacing w:val="-4"/>
        </w:rPr>
        <w:t xml:space="preserve"> </w:t>
      </w:r>
      <w:r>
        <w:rPr>
          <w:rFonts w:ascii="Corbel" w:hAnsi="Corbel"/>
        </w:rPr>
        <w:t>for</w:t>
      </w:r>
      <w:r>
        <w:rPr>
          <w:rFonts w:ascii="Corbel" w:hAnsi="Corbel"/>
          <w:spacing w:val="-4"/>
        </w:rPr>
        <w:t xml:space="preserve"> </w:t>
      </w:r>
      <w:r>
        <w:rPr>
          <w:rFonts w:ascii="Corbel" w:hAnsi="Corbel"/>
        </w:rPr>
        <w:t>the</w:t>
      </w:r>
      <w:r>
        <w:rPr>
          <w:rFonts w:ascii="Corbel" w:hAnsi="Corbel"/>
          <w:spacing w:val="-4"/>
        </w:rPr>
        <w:t xml:space="preserve"> </w:t>
      </w:r>
      <w:r>
        <w:rPr>
          <w:rFonts w:ascii="Corbel" w:hAnsi="Corbel"/>
          <w:spacing w:val="-5"/>
        </w:rPr>
        <w:t>New</w:t>
      </w:r>
    </w:p>
    <w:p w14:paraId="4F446184" w14:textId="77777777" w:rsidR="00F64A0B" w:rsidRDefault="00000000">
      <w:pPr>
        <w:spacing w:before="12" w:line="249" w:lineRule="auto"/>
        <w:ind w:left="230" w:right="504"/>
        <w:rPr>
          <w:rFonts w:ascii="Corbel" w:hAnsi="Corbel"/>
        </w:rPr>
      </w:pPr>
      <w:r>
        <w:rPr>
          <w:rFonts w:ascii="Corbel" w:hAnsi="Corbel"/>
        </w:rPr>
        <w:t>Engineering</w:t>
      </w:r>
      <w:r>
        <w:rPr>
          <w:rFonts w:ascii="Corbel" w:hAnsi="Corbel"/>
          <w:spacing w:val="-2"/>
        </w:rPr>
        <w:t xml:space="preserve"> </w:t>
      </w:r>
      <w:r>
        <w:rPr>
          <w:rFonts w:ascii="Corbel" w:hAnsi="Corbel"/>
        </w:rPr>
        <w:t>Contract</w:t>
      </w:r>
      <w:r>
        <w:rPr>
          <w:rFonts w:ascii="Corbel" w:hAnsi="Corbel"/>
          <w:spacing w:val="-4"/>
        </w:rPr>
        <w:t xml:space="preserve"> </w:t>
      </w:r>
      <w:r>
        <w:rPr>
          <w:rFonts w:ascii="Corbel" w:hAnsi="Corbel"/>
        </w:rPr>
        <w:t>(NECPPI)</w:t>
      </w:r>
      <w:r>
        <w:rPr>
          <w:rFonts w:ascii="Corbel" w:hAnsi="Corbel"/>
          <w:spacing w:val="-3"/>
        </w:rPr>
        <w:t xml:space="preserve"> </w:t>
      </w:r>
      <w:r>
        <w:rPr>
          <w:rFonts w:ascii="Corbel" w:hAnsi="Corbel"/>
        </w:rPr>
        <w:t>of</w:t>
      </w:r>
      <w:r>
        <w:rPr>
          <w:rFonts w:ascii="Corbel" w:hAnsi="Corbel"/>
          <w:spacing w:val="-4"/>
        </w:rPr>
        <w:t xml:space="preserve"> </w:t>
      </w:r>
      <w:r>
        <w:rPr>
          <w:rFonts w:ascii="Corbel" w:hAnsi="Corbel"/>
        </w:rPr>
        <w:t>construction</w:t>
      </w:r>
      <w:r>
        <w:rPr>
          <w:rFonts w:ascii="Corbel" w:hAnsi="Corbel"/>
          <w:spacing w:val="-2"/>
        </w:rPr>
        <w:t xml:space="preserve"> </w:t>
      </w:r>
      <w:r>
        <w:rPr>
          <w:rFonts w:ascii="Corbel" w:hAnsi="Corbel"/>
        </w:rPr>
        <w:t>projects</w:t>
      </w:r>
      <w:r>
        <w:rPr>
          <w:rFonts w:ascii="Corbel" w:hAnsi="Corbel"/>
          <w:spacing w:val="-4"/>
        </w:rPr>
        <w:t xml:space="preserve"> </w:t>
      </w:r>
      <w:r>
        <w:rPr>
          <w:rFonts w:ascii="Corbel" w:hAnsi="Corbel"/>
        </w:rPr>
        <w:t>in</w:t>
      </w:r>
      <w:r>
        <w:rPr>
          <w:rFonts w:ascii="Corbel" w:hAnsi="Corbel"/>
          <w:spacing w:val="-2"/>
        </w:rPr>
        <w:t xml:space="preserve"> </w:t>
      </w:r>
      <w:r>
        <w:rPr>
          <w:rFonts w:ascii="Corbel" w:hAnsi="Corbel"/>
        </w:rPr>
        <w:t>Hong</w:t>
      </w:r>
      <w:r>
        <w:rPr>
          <w:rFonts w:ascii="Corbel" w:hAnsi="Corbel"/>
          <w:spacing w:val="-2"/>
        </w:rPr>
        <w:t xml:space="preserve"> </w:t>
      </w:r>
      <w:r>
        <w:rPr>
          <w:rFonts w:ascii="Corbel" w:hAnsi="Corbel"/>
        </w:rPr>
        <w:t>Kong:</w:t>
      </w:r>
      <w:r>
        <w:rPr>
          <w:rFonts w:ascii="Corbel" w:hAnsi="Corbel"/>
          <w:spacing w:val="-4"/>
        </w:rPr>
        <w:t xml:space="preserve"> </w:t>
      </w:r>
      <w:r>
        <w:rPr>
          <w:rFonts w:ascii="Corbel" w:hAnsi="Corbel"/>
        </w:rPr>
        <w:t>a</w:t>
      </w:r>
      <w:r>
        <w:rPr>
          <w:rFonts w:ascii="Corbel" w:hAnsi="Corbel"/>
          <w:spacing w:val="-3"/>
        </w:rPr>
        <w:t xml:space="preserve"> </w:t>
      </w:r>
      <w:r>
        <w:rPr>
          <w:rFonts w:ascii="Corbel" w:hAnsi="Corbel"/>
        </w:rPr>
        <w:t>Delphi</w:t>
      </w:r>
      <w:r>
        <w:rPr>
          <w:rFonts w:ascii="Corbel" w:hAnsi="Corbel"/>
          <w:spacing w:val="-4"/>
        </w:rPr>
        <w:t xml:space="preserve"> </w:t>
      </w:r>
      <w:r>
        <w:rPr>
          <w:rFonts w:ascii="Corbel" w:hAnsi="Corbel"/>
        </w:rPr>
        <w:t xml:space="preserve">study,” </w:t>
      </w:r>
      <w:r>
        <w:rPr>
          <w:rFonts w:ascii="Corbel" w:hAnsi="Corbel"/>
          <w:i/>
        </w:rPr>
        <w:t>International</w:t>
      </w:r>
      <w:r>
        <w:rPr>
          <w:rFonts w:ascii="Corbel" w:hAnsi="Corbel"/>
          <w:i/>
          <w:spacing w:val="-3"/>
        </w:rPr>
        <w:t xml:space="preserve"> </w:t>
      </w:r>
      <w:r>
        <w:rPr>
          <w:rFonts w:ascii="Corbel" w:hAnsi="Corbel"/>
          <w:i/>
        </w:rPr>
        <w:t xml:space="preserve">Journal of Construction Management, </w:t>
      </w:r>
      <w:r>
        <w:rPr>
          <w:rFonts w:ascii="Corbel" w:hAnsi="Corbel"/>
        </w:rPr>
        <w:t xml:space="preserve">23(16), pp. 2804–2817. Available at: </w:t>
      </w:r>
      <w:hyperlink r:id="rId313">
        <w:r w:rsidR="00F64A0B">
          <w:rPr>
            <w:rFonts w:ascii="Corbel" w:hAnsi="Corbel"/>
            <w:color w:val="0000FF"/>
            <w:spacing w:val="-2"/>
            <w:u w:val="single" w:color="0000FF"/>
          </w:rPr>
          <w:t>https://doi.org/10.1080/15623599.2022.2100058</w:t>
        </w:r>
      </w:hyperlink>
    </w:p>
    <w:p w14:paraId="4F446185" w14:textId="77777777" w:rsidR="00F64A0B" w:rsidRDefault="00F64A0B">
      <w:pPr>
        <w:spacing w:line="249" w:lineRule="auto"/>
        <w:rPr>
          <w:rFonts w:ascii="Corbel" w:hAnsi="Corbel"/>
        </w:rPr>
        <w:sectPr w:rsidR="00F64A0B">
          <w:pgSz w:w="11900" w:h="16840"/>
          <w:pgMar w:top="1240" w:right="566" w:bottom="780" w:left="850" w:header="748" w:footer="583" w:gutter="0"/>
          <w:cols w:space="720"/>
        </w:sectPr>
      </w:pPr>
    </w:p>
    <w:p w14:paraId="4F446186" w14:textId="77777777" w:rsidR="00F64A0B" w:rsidRDefault="00000000">
      <w:pPr>
        <w:spacing w:before="104"/>
        <w:ind w:left="78"/>
        <w:rPr>
          <w:rFonts w:ascii="Calibri"/>
          <w:b/>
          <w:sz w:val="26"/>
        </w:rPr>
      </w:pPr>
      <w:r>
        <w:rPr>
          <w:rFonts w:ascii="Calibri"/>
          <w:b/>
          <w:noProof/>
          <w:sz w:val="26"/>
        </w:rPr>
        <w:lastRenderedPageBreak/>
        <w:drawing>
          <wp:anchor distT="0" distB="0" distL="0" distR="0" simplePos="0" relativeHeight="15789568" behindDoc="0" locked="0" layoutInCell="1" allowOverlap="1" wp14:anchorId="4F44632A" wp14:editId="189A6DEB">
            <wp:simplePos x="0" y="0"/>
            <wp:positionH relativeFrom="page">
              <wp:posOffset>5619750</wp:posOffset>
            </wp:positionH>
            <wp:positionV relativeFrom="paragraph">
              <wp:posOffset>-5333</wp:posOffset>
            </wp:positionV>
            <wp:extent cx="1511934" cy="492125"/>
            <wp:effectExtent l="0" t="0" r="0" b="0"/>
            <wp:wrapNone/>
            <wp:docPr id="256" name="Image 256"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41" w:name="Yagmur_Abstract"/>
      <w:bookmarkEnd w:id="41"/>
      <w:r>
        <w:rPr>
          <w:rFonts w:ascii="Calibri"/>
          <w:b/>
          <w:sz w:val="26"/>
        </w:rPr>
        <w:t>School</w:t>
      </w:r>
      <w:r>
        <w:rPr>
          <w:rFonts w:ascii="Calibri"/>
          <w:b/>
          <w:spacing w:val="-6"/>
          <w:sz w:val="26"/>
        </w:rPr>
        <w:t xml:space="preserve"> </w:t>
      </w:r>
      <w:r>
        <w:rPr>
          <w:rFonts w:ascii="Calibri"/>
          <w:b/>
          <w:sz w:val="26"/>
        </w:rPr>
        <w:t>of</w:t>
      </w:r>
      <w:r>
        <w:rPr>
          <w:rFonts w:ascii="Calibri"/>
          <w:b/>
          <w:spacing w:val="-5"/>
          <w:sz w:val="26"/>
        </w:rPr>
        <w:t xml:space="preserve"> </w:t>
      </w:r>
      <w:r>
        <w:rPr>
          <w:rFonts w:ascii="Calibri"/>
          <w:b/>
          <w:sz w:val="26"/>
        </w:rPr>
        <w:t>the</w:t>
      </w:r>
      <w:r>
        <w:rPr>
          <w:rFonts w:ascii="Calibri"/>
          <w:b/>
          <w:spacing w:val="-8"/>
          <w:sz w:val="26"/>
        </w:rPr>
        <w:t xml:space="preserve"> </w:t>
      </w:r>
      <w:r>
        <w:rPr>
          <w:rFonts w:ascii="Calibri"/>
          <w:b/>
          <w:sz w:val="26"/>
        </w:rPr>
        <w:t>Built</w:t>
      </w:r>
      <w:r>
        <w:rPr>
          <w:rFonts w:ascii="Calibri"/>
          <w:b/>
          <w:spacing w:val="-7"/>
          <w:sz w:val="26"/>
        </w:rPr>
        <w:t xml:space="preserve"> </w:t>
      </w:r>
      <w:r>
        <w:rPr>
          <w:rFonts w:ascii="Calibri"/>
          <w:b/>
          <w:spacing w:val="-2"/>
          <w:sz w:val="26"/>
        </w:rPr>
        <w:t>Environment</w:t>
      </w:r>
    </w:p>
    <w:p w14:paraId="4F446187" w14:textId="77777777" w:rsidR="00F64A0B" w:rsidRDefault="00F64A0B">
      <w:pPr>
        <w:pStyle w:val="BodyText"/>
        <w:rPr>
          <w:rFonts w:ascii="Calibri"/>
          <w:b/>
          <w:sz w:val="36"/>
        </w:rPr>
      </w:pPr>
    </w:p>
    <w:p w14:paraId="4F446188" w14:textId="77777777" w:rsidR="00F64A0B" w:rsidRDefault="00F64A0B">
      <w:pPr>
        <w:pStyle w:val="BodyText"/>
        <w:spacing w:before="208"/>
        <w:rPr>
          <w:rFonts w:ascii="Calibri"/>
          <w:b/>
          <w:sz w:val="36"/>
        </w:rPr>
      </w:pPr>
    </w:p>
    <w:p w14:paraId="4F446189" w14:textId="77777777" w:rsidR="00F64A0B" w:rsidRDefault="00000000">
      <w:pPr>
        <w:pStyle w:val="Heading1"/>
        <w:spacing w:line="196" w:lineRule="auto"/>
        <w:ind w:right="487"/>
        <w:rPr>
          <w:rFonts w:ascii="Calibri" w:hAnsi="Calibri"/>
        </w:rPr>
      </w:pPr>
      <w:proofErr w:type="spellStart"/>
      <w:r>
        <w:rPr>
          <w:rFonts w:ascii="Calibri" w:hAnsi="Calibri"/>
        </w:rPr>
        <w:t>Experiental</w:t>
      </w:r>
      <w:proofErr w:type="spellEnd"/>
      <w:r>
        <w:rPr>
          <w:rFonts w:ascii="Calibri" w:hAnsi="Calibri"/>
          <w:spacing w:val="-15"/>
        </w:rPr>
        <w:t xml:space="preserve"> </w:t>
      </w:r>
      <w:r>
        <w:rPr>
          <w:rFonts w:ascii="Calibri" w:hAnsi="Calibri"/>
        </w:rPr>
        <w:t>Mapping</w:t>
      </w:r>
      <w:r>
        <w:rPr>
          <w:rFonts w:ascii="Calibri" w:hAnsi="Calibri"/>
          <w:spacing w:val="-17"/>
        </w:rPr>
        <w:t xml:space="preserve"> </w:t>
      </w:r>
      <w:r>
        <w:rPr>
          <w:rFonts w:ascii="Calibri" w:hAnsi="Calibri"/>
        </w:rPr>
        <w:t>of</w:t>
      </w:r>
      <w:r>
        <w:rPr>
          <w:rFonts w:ascii="Calibri" w:hAnsi="Calibri"/>
          <w:spacing w:val="-16"/>
        </w:rPr>
        <w:t xml:space="preserve"> </w:t>
      </w:r>
      <w:r>
        <w:rPr>
          <w:rFonts w:ascii="Calibri" w:hAnsi="Calibri"/>
        </w:rPr>
        <w:t>Istanbul’s</w:t>
      </w:r>
      <w:r>
        <w:rPr>
          <w:rFonts w:ascii="Calibri" w:hAnsi="Calibri"/>
          <w:spacing w:val="-15"/>
        </w:rPr>
        <w:t xml:space="preserve"> </w:t>
      </w:r>
      <w:r>
        <w:rPr>
          <w:rFonts w:ascii="Calibri" w:hAnsi="Calibri"/>
        </w:rPr>
        <w:t>Historical</w:t>
      </w:r>
      <w:r>
        <w:rPr>
          <w:rFonts w:ascii="Calibri" w:hAnsi="Calibri"/>
          <w:spacing w:val="-15"/>
        </w:rPr>
        <w:t xml:space="preserve"> </w:t>
      </w:r>
      <w:r>
        <w:rPr>
          <w:rFonts w:ascii="Calibri" w:hAnsi="Calibri"/>
        </w:rPr>
        <w:t>Peninsula:</w:t>
      </w:r>
      <w:r>
        <w:rPr>
          <w:rFonts w:ascii="Calibri" w:hAnsi="Calibri"/>
          <w:spacing w:val="-15"/>
        </w:rPr>
        <w:t xml:space="preserve"> </w:t>
      </w:r>
      <w:r>
        <w:rPr>
          <w:rFonts w:ascii="Calibri" w:hAnsi="Calibri"/>
        </w:rPr>
        <w:t>Applying the Propositional Walking Map Methodology</w:t>
      </w:r>
    </w:p>
    <w:p w14:paraId="4F44618A" w14:textId="77777777" w:rsidR="00F64A0B" w:rsidRDefault="00F64A0B">
      <w:pPr>
        <w:pStyle w:val="BodyText"/>
        <w:spacing w:before="349"/>
        <w:rPr>
          <w:rFonts w:ascii="Calibri"/>
          <w:b/>
          <w:sz w:val="36"/>
        </w:rPr>
      </w:pPr>
    </w:p>
    <w:p w14:paraId="4F44618B" w14:textId="77777777" w:rsidR="00F64A0B" w:rsidRDefault="00000000">
      <w:pPr>
        <w:pStyle w:val="Heading7"/>
        <w:ind w:left="199" w:right="478"/>
        <w:jc w:val="center"/>
        <w:rPr>
          <w:rFonts w:ascii="Calibri" w:hAnsi="Calibri"/>
        </w:rPr>
      </w:pPr>
      <w:r>
        <w:rPr>
          <w:rFonts w:ascii="Calibri" w:hAnsi="Calibri"/>
        </w:rPr>
        <w:t>Yağmur</w:t>
      </w:r>
      <w:r>
        <w:rPr>
          <w:rFonts w:ascii="Calibri" w:hAnsi="Calibri"/>
          <w:spacing w:val="-7"/>
        </w:rPr>
        <w:t xml:space="preserve"> </w:t>
      </w:r>
      <w:r>
        <w:rPr>
          <w:rFonts w:ascii="Calibri" w:hAnsi="Calibri"/>
          <w:spacing w:val="-2"/>
        </w:rPr>
        <w:t>Karakoç</w:t>
      </w:r>
    </w:p>
    <w:p w14:paraId="4F44618C" w14:textId="77777777" w:rsidR="00F64A0B" w:rsidRDefault="00F64A0B">
      <w:pPr>
        <w:pStyle w:val="BodyText"/>
        <w:spacing w:before="10"/>
        <w:ind w:left="199" w:right="480"/>
        <w:jc w:val="center"/>
        <w:rPr>
          <w:rFonts w:ascii="Calibri"/>
        </w:rPr>
      </w:pPr>
      <w:hyperlink r:id="rId314">
        <w:r>
          <w:rPr>
            <w:rFonts w:ascii="Calibri"/>
            <w:spacing w:val="-2"/>
          </w:rPr>
          <w:t>y.karakoc@pgr.reading.ac.uk</w:t>
        </w:r>
      </w:hyperlink>
    </w:p>
    <w:p w14:paraId="4F44618D" w14:textId="77777777" w:rsidR="00F64A0B" w:rsidRDefault="00F64A0B">
      <w:pPr>
        <w:pStyle w:val="BodyText"/>
        <w:spacing w:before="104"/>
        <w:rPr>
          <w:rFonts w:ascii="Calibri"/>
        </w:rPr>
      </w:pPr>
    </w:p>
    <w:p w14:paraId="4F44618E" w14:textId="77777777" w:rsidR="00F64A0B" w:rsidRDefault="00000000">
      <w:pPr>
        <w:ind w:left="230"/>
        <w:rPr>
          <w:rFonts w:ascii="Calibri"/>
          <w:b/>
        </w:rPr>
      </w:pPr>
      <w:r>
        <w:rPr>
          <w:rFonts w:ascii="Calibri"/>
          <w:b/>
        </w:rPr>
        <w:t>Extended</w:t>
      </w:r>
      <w:r>
        <w:rPr>
          <w:rFonts w:ascii="Calibri"/>
          <w:b/>
          <w:spacing w:val="-7"/>
        </w:rPr>
        <w:t xml:space="preserve"> </w:t>
      </w:r>
      <w:r>
        <w:rPr>
          <w:rFonts w:ascii="Calibri"/>
          <w:b/>
          <w:spacing w:val="-2"/>
        </w:rPr>
        <w:t>Abstract</w:t>
      </w:r>
    </w:p>
    <w:p w14:paraId="4F44618F" w14:textId="77777777" w:rsidR="00F64A0B" w:rsidRDefault="00F64A0B">
      <w:pPr>
        <w:pStyle w:val="BodyText"/>
        <w:spacing w:before="52"/>
        <w:rPr>
          <w:rFonts w:ascii="Calibri"/>
          <w:b/>
        </w:rPr>
      </w:pPr>
    </w:p>
    <w:p w14:paraId="4F446190" w14:textId="77777777" w:rsidR="00F64A0B" w:rsidRDefault="00000000">
      <w:pPr>
        <w:pStyle w:val="Heading2"/>
      </w:pPr>
      <w:r>
        <w:t>Research</w:t>
      </w:r>
      <w:r>
        <w:rPr>
          <w:spacing w:val="-19"/>
        </w:rPr>
        <w:t xml:space="preserve"> </w:t>
      </w:r>
      <w:r>
        <w:rPr>
          <w:spacing w:val="-2"/>
        </w:rPr>
        <w:t>Problem/Aim</w:t>
      </w:r>
    </w:p>
    <w:p w14:paraId="4F446191" w14:textId="77777777" w:rsidR="00F64A0B" w:rsidRDefault="00000000">
      <w:pPr>
        <w:pStyle w:val="BodyText"/>
        <w:spacing w:before="260"/>
        <w:ind w:left="230" w:right="615"/>
        <w:rPr>
          <w:rFonts w:ascii="Times New Roman" w:hAnsi="Times New Roman"/>
        </w:rPr>
      </w:pPr>
      <w:r>
        <w:rPr>
          <w:rFonts w:ascii="Times New Roman" w:hAnsi="Times New Roman"/>
        </w:rPr>
        <w:t xml:space="preserve">Istanbul’s Historical Peninsula is a dense urban environment where monumental structures, sensory atmospheres, material traces, everyday practices, and informal spatial occupations coexist simultaneously. While conventional approaches to urban memory and cartography often </w:t>
      </w:r>
      <w:proofErr w:type="spellStart"/>
      <w:r>
        <w:rPr>
          <w:rFonts w:ascii="Times New Roman" w:hAnsi="Times New Roman"/>
        </w:rPr>
        <w:t>prioritise</w:t>
      </w:r>
      <w:proofErr w:type="spellEnd"/>
      <w:r>
        <w:rPr>
          <w:rFonts w:ascii="Times New Roman" w:hAnsi="Times New Roman"/>
        </w:rPr>
        <w:t xml:space="preserve"> permanence, monumentality,</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visual</w:t>
      </w:r>
      <w:r>
        <w:rPr>
          <w:rFonts w:ascii="Times New Roman" w:hAnsi="Times New Roman"/>
          <w:spacing w:val="-5"/>
        </w:rPr>
        <w:t xml:space="preserve"> </w:t>
      </w:r>
      <w:r>
        <w:rPr>
          <w:rFonts w:ascii="Times New Roman" w:hAnsi="Times New Roman"/>
        </w:rPr>
        <w:t>stability</w:t>
      </w:r>
      <w:r>
        <w:rPr>
          <w:rFonts w:ascii="Times New Roman" w:hAnsi="Times New Roman"/>
          <w:spacing w:val="-3"/>
        </w:rPr>
        <w:t xml:space="preserve"> </w:t>
      </w:r>
      <w:r>
        <w:rPr>
          <w:rFonts w:ascii="Times New Roman" w:hAnsi="Times New Roman"/>
        </w:rPr>
        <w:t>(Lynch,</w:t>
      </w:r>
      <w:r>
        <w:rPr>
          <w:rFonts w:ascii="Times New Roman" w:hAnsi="Times New Roman"/>
          <w:spacing w:val="-3"/>
        </w:rPr>
        <w:t xml:space="preserve"> </w:t>
      </w:r>
      <w:r>
        <w:rPr>
          <w:rFonts w:ascii="Times New Roman" w:hAnsi="Times New Roman"/>
        </w:rPr>
        <w:t>1960;</w:t>
      </w:r>
      <w:r>
        <w:rPr>
          <w:rFonts w:ascii="Times New Roman" w:hAnsi="Times New Roman"/>
          <w:spacing w:val="-2"/>
        </w:rPr>
        <w:t xml:space="preserve"> </w:t>
      </w:r>
      <w:r>
        <w:rPr>
          <w:rFonts w:ascii="Times New Roman" w:hAnsi="Times New Roman"/>
        </w:rPr>
        <w:t>Rossi,</w:t>
      </w:r>
      <w:r>
        <w:rPr>
          <w:rFonts w:ascii="Times New Roman" w:hAnsi="Times New Roman"/>
          <w:spacing w:val="-3"/>
        </w:rPr>
        <w:t xml:space="preserve"> </w:t>
      </w:r>
      <w:r>
        <w:rPr>
          <w:rFonts w:ascii="Times New Roman" w:hAnsi="Times New Roman"/>
        </w:rPr>
        <w:t>1982),</w:t>
      </w:r>
      <w:r>
        <w:rPr>
          <w:rFonts w:ascii="Times New Roman" w:hAnsi="Times New Roman"/>
          <w:spacing w:val="-6"/>
        </w:rPr>
        <w:t xml:space="preserve"> </w:t>
      </w:r>
      <w:r>
        <w:rPr>
          <w:rFonts w:ascii="Times New Roman" w:hAnsi="Times New Roman"/>
        </w:rPr>
        <w:t>many</w:t>
      </w:r>
      <w:r>
        <w:rPr>
          <w:rFonts w:ascii="Times New Roman" w:hAnsi="Times New Roman"/>
          <w:spacing w:val="-3"/>
        </w:rPr>
        <w:t xml:space="preserve"> </w:t>
      </w:r>
      <w:r>
        <w:rPr>
          <w:rFonts w:ascii="Times New Roman" w:hAnsi="Times New Roman"/>
        </w:rPr>
        <w:t>lived</w:t>
      </w:r>
      <w:r>
        <w:rPr>
          <w:rFonts w:ascii="Times New Roman" w:hAnsi="Times New Roman"/>
          <w:spacing w:val="-5"/>
        </w:rPr>
        <w:t xml:space="preserve"> </w:t>
      </w:r>
      <w:r>
        <w:rPr>
          <w:rFonts w:ascii="Times New Roman" w:hAnsi="Times New Roman"/>
        </w:rPr>
        <w:t>and</w:t>
      </w:r>
      <w:r>
        <w:rPr>
          <w:rFonts w:ascii="Times New Roman" w:hAnsi="Times New Roman"/>
          <w:spacing w:val="-5"/>
        </w:rPr>
        <w:t xml:space="preserve"> </w:t>
      </w:r>
      <w:r>
        <w:rPr>
          <w:rFonts w:ascii="Times New Roman" w:hAnsi="Times New Roman"/>
        </w:rPr>
        <w:t>sensory</w:t>
      </w:r>
      <w:r>
        <w:rPr>
          <w:rFonts w:ascii="Times New Roman" w:hAnsi="Times New Roman"/>
          <w:spacing w:val="-3"/>
        </w:rPr>
        <w:t xml:space="preserve"> </w:t>
      </w:r>
      <w:r>
        <w:rPr>
          <w:rFonts w:ascii="Times New Roman" w:hAnsi="Times New Roman"/>
        </w:rPr>
        <w:t>dimensions</w:t>
      </w:r>
      <w:r>
        <w:rPr>
          <w:rFonts w:ascii="Times New Roman" w:hAnsi="Times New Roman"/>
          <w:spacing w:val="-3"/>
        </w:rPr>
        <w:t xml:space="preserve"> </w:t>
      </w:r>
      <w:r>
        <w:rPr>
          <w:rFonts w:ascii="Times New Roman" w:hAnsi="Times New Roman"/>
        </w:rPr>
        <w:t>of</w:t>
      </w:r>
      <w:r>
        <w:rPr>
          <w:rFonts w:ascii="Times New Roman" w:hAnsi="Times New Roman"/>
          <w:spacing w:val="-3"/>
        </w:rPr>
        <w:t xml:space="preserve"> </w:t>
      </w:r>
      <w:r>
        <w:rPr>
          <w:rFonts w:ascii="Times New Roman" w:hAnsi="Times New Roman"/>
        </w:rPr>
        <w:t xml:space="preserve">urban experience remain difficult to represent. Weathered surfaces, inscriptional residues, culinary rituals, multispecies encounters, and temporary interventions contribute to urban memory, yet these conditions are frequently </w:t>
      </w:r>
      <w:proofErr w:type="spellStart"/>
      <w:r>
        <w:rPr>
          <w:rFonts w:ascii="Times New Roman" w:hAnsi="Times New Roman"/>
        </w:rPr>
        <w:t>marginalised</w:t>
      </w:r>
      <w:proofErr w:type="spellEnd"/>
      <w:r>
        <w:rPr>
          <w:rFonts w:ascii="Times New Roman" w:hAnsi="Times New Roman"/>
        </w:rPr>
        <w:t xml:space="preserve"> within dominant heritage narratives and static mapping practices.</w:t>
      </w:r>
    </w:p>
    <w:p w14:paraId="4F446192" w14:textId="77777777" w:rsidR="00F64A0B" w:rsidRDefault="00F64A0B">
      <w:pPr>
        <w:pStyle w:val="BodyText"/>
        <w:spacing w:before="26"/>
        <w:rPr>
          <w:rFonts w:ascii="Times New Roman"/>
        </w:rPr>
      </w:pPr>
    </w:p>
    <w:p w14:paraId="4F446193" w14:textId="77777777" w:rsidR="00F64A0B" w:rsidRDefault="00000000">
      <w:pPr>
        <w:pStyle w:val="BodyText"/>
        <w:ind w:left="230" w:right="678"/>
        <w:rPr>
          <w:rFonts w:ascii="Times New Roman"/>
        </w:rPr>
      </w:pPr>
      <w:r>
        <w:rPr>
          <w:rFonts w:ascii="Times New Roman"/>
        </w:rPr>
        <w:t xml:space="preserve">This research addresses how layered urban memory can be engaged and articulated without reducing its multiplicity. In response, the study develops the Propositional Walking Map (PWM) as a structured methodological framework that positions walking as an epistemological practice for generating urban knowledge (de </w:t>
      </w:r>
      <w:proofErr w:type="spellStart"/>
      <w:r>
        <w:rPr>
          <w:rFonts w:ascii="Times New Roman"/>
        </w:rPr>
        <w:t>Certeau</w:t>
      </w:r>
      <w:proofErr w:type="spellEnd"/>
      <w:r>
        <w:rPr>
          <w:rFonts w:ascii="Times New Roman"/>
        </w:rPr>
        <w:t>, 1984; Ingold, 2011). Through prompt-based walking, thematic observation, and multi-modal</w:t>
      </w:r>
      <w:r>
        <w:rPr>
          <w:rFonts w:ascii="Times New Roman"/>
          <w:spacing w:val="-2"/>
        </w:rPr>
        <w:t xml:space="preserve"> </w:t>
      </w:r>
      <w:r>
        <w:rPr>
          <w:rFonts w:ascii="Times New Roman"/>
        </w:rPr>
        <w:t>documentation,</w:t>
      </w:r>
      <w:r>
        <w:rPr>
          <w:rFonts w:ascii="Times New Roman"/>
          <w:spacing w:val="-3"/>
        </w:rPr>
        <w:t xml:space="preserve"> </w:t>
      </w:r>
      <w:r>
        <w:rPr>
          <w:rFonts w:ascii="Times New Roman"/>
        </w:rPr>
        <w:t>the</w:t>
      </w:r>
      <w:r>
        <w:rPr>
          <w:rFonts w:ascii="Times New Roman"/>
          <w:spacing w:val="-5"/>
        </w:rPr>
        <w:t xml:space="preserve"> </w:t>
      </w:r>
      <w:r>
        <w:rPr>
          <w:rFonts w:ascii="Times New Roman"/>
        </w:rPr>
        <w:t>research</w:t>
      </w:r>
      <w:r>
        <w:rPr>
          <w:rFonts w:ascii="Times New Roman"/>
          <w:spacing w:val="-3"/>
        </w:rPr>
        <w:t xml:space="preserve"> </w:t>
      </w:r>
      <w:r>
        <w:rPr>
          <w:rFonts w:ascii="Times New Roman"/>
        </w:rPr>
        <w:t>explores</w:t>
      </w:r>
      <w:r>
        <w:rPr>
          <w:rFonts w:ascii="Times New Roman"/>
          <w:spacing w:val="-5"/>
        </w:rPr>
        <w:t xml:space="preserve"> </w:t>
      </w:r>
      <w:r>
        <w:rPr>
          <w:rFonts w:ascii="Times New Roman"/>
        </w:rPr>
        <w:t>how</w:t>
      </w:r>
      <w:r>
        <w:rPr>
          <w:rFonts w:ascii="Times New Roman"/>
          <w:spacing w:val="-7"/>
        </w:rPr>
        <w:t xml:space="preserve"> </w:t>
      </w:r>
      <w:r>
        <w:rPr>
          <w:rFonts w:ascii="Times New Roman"/>
        </w:rPr>
        <w:t>relational,</w:t>
      </w:r>
      <w:r>
        <w:rPr>
          <w:rFonts w:ascii="Times New Roman"/>
          <w:spacing w:val="-3"/>
        </w:rPr>
        <w:t xml:space="preserve"> </w:t>
      </w:r>
      <w:r>
        <w:rPr>
          <w:rFonts w:ascii="Times New Roman"/>
        </w:rPr>
        <w:t>sensory,</w:t>
      </w:r>
      <w:r>
        <w:rPr>
          <w:rFonts w:ascii="Times New Roman"/>
          <w:spacing w:val="-6"/>
        </w:rPr>
        <w:t xml:space="preserve"> </w:t>
      </w:r>
      <w:r>
        <w:rPr>
          <w:rFonts w:ascii="Times New Roman"/>
        </w:rPr>
        <w:t>monumental,</w:t>
      </w:r>
      <w:r>
        <w:rPr>
          <w:rFonts w:ascii="Times New Roman"/>
          <w:spacing w:val="-3"/>
        </w:rPr>
        <w:t xml:space="preserve"> </w:t>
      </w:r>
      <w:r>
        <w:rPr>
          <w:rFonts w:ascii="Times New Roman"/>
        </w:rPr>
        <w:t>and</w:t>
      </w:r>
      <w:r>
        <w:rPr>
          <w:rFonts w:ascii="Times New Roman"/>
          <w:spacing w:val="-3"/>
        </w:rPr>
        <w:t xml:space="preserve"> </w:t>
      </w:r>
      <w:r>
        <w:rPr>
          <w:rFonts w:ascii="Times New Roman"/>
        </w:rPr>
        <w:t>everyday</w:t>
      </w:r>
      <w:r>
        <w:rPr>
          <w:rFonts w:ascii="Times New Roman"/>
          <w:spacing w:val="-3"/>
        </w:rPr>
        <w:t xml:space="preserve"> </w:t>
      </w:r>
      <w:r>
        <w:rPr>
          <w:rFonts w:ascii="Times New Roman"/>
        </w:rPr>
        <w:t xml:space="preserve">urban conditions can be encountered, interpreted, and articulated through </w:t>
      </w:r>
      <w:proofErr w:type="spellStart"/>
      <w:r>
        <w:rPr>
          <w:rFonts w:ascii="Times New Roman"/>
        </w:rPr>
        <w:t>propositional</w:t>
      </w:r>
      <w:r>
        <w:rPr>
          <w:rFonts w:ascii="Times New Roman"/>
          <w:sz w:val="24"/>
        </w:rPr>
        <w:t>.</w:t>
      </w:r>
      <w:r>
        <w:rPr>
          <w:rFonts w:ascii="Times New Roman"/>
        </w:rPr>
        <w:t>mapping</w:t>
      </w:r>
      <w:proofErr w:type="spellEnd"/>
      <w:r>
        <w:rPr>
          <w:rFonts w:ascii="Times New Roman"/>
        </w:rPr>
        <w:t xml:space="preserve"> practices.</w:t>
      </w:r>
    </w:p>
    <w:p w14:paraId="4F446194" w14:textId="77777777" w:rsidR="00F64A0B" w:rsidRDefault="00F64A0B">
      <w:pPr>
        <w:pStyle w:val="BodyText"/>
        <w:spacing w:before="73"/>
        <w:rPr>
          <w:rFonts w:ascii="Times New Roman"/>
        </w:rPr>
      </w:pPr>
    </w:p>
    <w:p w14:paraId="4F446195" w14:textId="77777777" w:rsidR="00F64A0B" w:rsidRDefault="00000000">
      <w:pPr>
        <w:pStyle w:val="Heading2"/>
      </w:pPr>
      <w:r>
        <w:t>Literature</w:t>
      </w:r>
      <w:r>
        <w:rPr>
          <w:spacing w:val="-14"/>
        </w:rPr>
        <w:t xml:space="preserve"> </w:t>
      </w:r>
      <w:r>
        <w:t>Review</w:t>
      </w:r>
      <w:r>
        <w:rPr>
          <w:spacing w:val="-13"/>
        </w:rPr>
        <w:t xml:space="preserve"> </w:t>
      </w:r>
      <w:r>
        <w:t>and</w:t>
      </w:r>
      <w:r>
        <w:rPr>
          <w:spacing w:val="-14"/>
        </w:rPr>
        <w:t xml:space="preserve"> </w:t>
      </w:r>
      <w:r>
        <w:t>Academic</w:t>
      </w:r>
      <w:r>
        <w:rPr>
          <w:spacing w:val="-12"/>
        </w:rPr>
        <w:t xml:space="preserve"> </w:t>
      </w:r>
      <w:r>
        <w:rPr>
          <w:spacing w:val="-2"/>
        </w:rPr>
        <w:t>Context</w:t>
      </w:r>
    </w:p>
    <w:p w14:paraId="4F446196" w14:textId="77777777" w:rsidR="00F64A0B" w:rsidRDefault="00000000">
      <w:pPr>
        <w:pStyle w:val="BodyText"/>
        <w:spacing w:before="260"/>
        <w:ind w:left="230" w:right="615"/>
        <w:rPr>
          <w:rFonts w:ascii="Times New Roman"/>
        </w:rPr>
      </w:pPr>
      <w:r>
        <w:rPr>
          <w:rFonts w:ascii="Times New Roman"/>
        </w:rPr>
        <w:t>This research positions itself at the intersection of walking studies, urban memory, sensory urbanism, and critical</w:t>
      </w:r>
      <w:r>
        <w:rPr>
          <w:rFonts w:ascii="Times New Roman"/>
          <w:spacing w:val="-1"/>
        </w:rPr>
        <w:t xml:space="preserve"> </w:t>
      </w:r>
      <w:r>
        <w:rPr>
          <w:rFonts w:ascii="Times New Roman"/>
        </w:rPr>
        <w:t>cartography.</w:t>
      </w:r>
      <w:r>
        <w:rPr>
          <w:rFonts w:ascii="Times New Roman"/>
          <w:spacing w:val="-2"/>
        </w:rPr>
        <w:t xml:space="preserve"> </w:t>
      </w:r>
      <w:r>
        <w:rPr>
          <w:rFonts w:ascii="Times New Roman"/>
        </w:rPr>
        <w:t>Existing</w:t>
      </w:r>
      <w:r>
        <w:rPr>
          <w:rFonts w:ascii="Times New Roman"/>
          <w:spacing w:val="-2"/>
        </w:rPr>
        <w:t xml:space="preserve"> </w:t>
      </w:r>
      <w:r>
        <w:rPr>
          <w:rFonts w:ascii="Times New Roman"/>
        </w:rPr>
        <w:t>scholarship</w:t>
      </w:r>
      <w:r>
        <w:rPr>
          <w:rFonts w:ascii="Times New Roman"/>
          <w:spacing w:val="-2"/>
        </w:rPr>
        <w:t xml:space="preserve"> </w:t>
      </w:r>
      <w:r>
        <w:rPr>
          <w:rFonts w:ascii="Times New Roman"/>
        </w:rPr>
        <w:t>has</w:t>
      </w:r>
      <w:r>
        <w:rPr>
          <w:rFonts w:ascii="Times New Roman"/>
          <w:spacing w:val="-2"/>
        </w:rPr>
        <w:t xml:space="preserve"> </w:t>
      </w:r>
      <w:r>
        <w:rPr>
          <w:rFonts w:ascii="Times New Roman"/>
        </w:rPr>
        <w:t>extensively</w:t>
      </w:r>
      <w:r>
        <w:rPr>
          <w:rFonts w:ascii="Times New Roman"/>
          <w:spacing w:val="-2"/>
        </w:rPr>
        <w:t xml:space="preserve"> </w:t>
      </w:r>
      <w:r>
        <w:rPr>
          <w:rFonts w:ascii="Times New Roman"/>
        </w:rPr>
        <w:t>explored</w:t>
      </w:r>
      <w:r>
        <w:rPr>
          <w:rFonts w:ascii="Times New Roman"/>
          <w:spacing w:val="-4"/>
        </w:rPr>
        <w:t xml:space="preserve"> </w:t>
      </w:r>
      <w:r>
        <w:rPr>
          <w:rFonts w:ascii="Times New Roman"/>
        </w:rPr>
        <w:t>the</w:t>
      </w:r>
      <w:r>
        <w:rPr>
          <w:rFonts w:ascii="Times New Roman"/>
          <w:spacing w:val="-4"/>
        </w:rPr>
        <w:t xml:space="preserve"> </w:t>
      </w:r>
      <w:r>
        <w:rPr>
          <w:rFonts w:ascii="Times New Roman"/>
        </w:rPr>
        <w:t>relationship</w:t>
      </w:r>
      <w:r>
        <w:rPr>
          <w:rFonts w:ascii="Times New Roman"/>
          <w:spacing w:val="-5"/>
        </w:rPr>
        <w:t xml:space="preserve"> </w:t>
      </w:r>
      <w:r>
        <w:rPr>
          <w:rFonts w:ascii="Times New Roman"/>
        </w:rPr>
        <w:t>between</w:t>
      </w:r>
      <w:r>
        <w:rPr>
          <w:rFonts w:ascii="Times New Roman"/>
          <w:spacing w:val="-2"/>
        </w:rPr>
        <w:t xml:space="preserve"> </w:t>
      </w:r>
      <w:r>
        <w:rPr>
          <w:rFonts w:ascii="Times New Roman"/>
        </w:rPr>
        <w:t>cities,</w:t>
      </w:r>
      <w:r>
        <w:rPr>
          <w:rFonts w:ascii="Times New Roman"/>
          <w:spacing w:val="-5"/>
        </w:rPr>
        <w:t xml:space="preserve"> </w:t>
      </w:r>
      <w:r>
        <w:rPr>
          <w:rFonts w:ascii="Times New Roman"/>
        </w:rPr>
        <w:t>memory, and</w:t>
      </w:r>
      <w:r>
        <w:rPr>
          <w:rFonts w:ascii="Times New Roman"/>
          <w:spacing w:val="-3"/>
        </w:rPr>
        <w:t xml:space="preserve"> </w:t>
      </w:r>
      <w:r>
        <w:rPr>
          <w:rFonts w:ascii="Times New Roman"/>
        </w:rPr>
        <w:t>representation,</w:t>
      </w:r>
      <w:r>
        <w:rPr>
          <w:rFonts w:ascii="Times New Roman"/>
          <w:spacing w:val="-3"/>
        </w:rPr>
        <w:t xml:space="preserve"> </w:t>
      </w:r>
      <w:r>
        <w:rPr>
          <w:rFonts w:ascii="Times New Roman"/>
        </w:rPr>
        <w:t>yet</w:t>
      </w:r>
      <w:r>
        <w:rPr>
          <w:rFonts w:ascii="Times New Roman"/>
          <w:spacing w:val="-2"/>
        </w:rPr>
        <w:t xml:space="preserve"> </w:t>
      </w:r>
      <w:r>
        <w:rPr>
          <w:rFonts w:ascii="Times New Roman"/>
        </w:rPr>
        <w:t>these</w:t>
      </w:r>
      <w:r>
        <w:rPr>
          <w:rFonts w:ascii="Times New Roman"/>
          <w:spacing w:val="-3"/>
        </w:rPr>
        <w:t xml:space="preserve"> </w:t>
      </w:r>
      <w:r>
        <w:rPr>
          <w:rFonts w:ascii="Times New Roman"/>
        </w:rPr>
        <w:t>discussions</w:t>
      </w:r>
      <w:r>
        <w:rPr>
          <w:rFonts w:ascii="Times New Roman"/>
          <w:spacing w:val="-3"/>
        </w:rPr>
        <w:t xml:space="preserve"> </w:t>
      </w:r>
      <w:r>
        <w:rPr>
          <w:rFonts w:ascii="Times New Roman"/>
        </w:rPr>
        <w:t>often</w:t>
      </w:r>
      <w:r>
        <w:rPr>
          <w:rFonts w:ascii="Times New Roman"/>
          <w:spacing w:val="-5"/>
        </w:rPr>
        <w:t xml:space="preserve"> </w:t>
      </w:r>
      <w:r>
        <w:rPr>
          <w:rFonts w:ascii="Times New Roman"/>
        </w:rPr>
        <w:t>remain</w:t>
      </w:r>
      <w:r>
        <w:rPr>
          <w:rFonts w:ascii="Times New Roman"/>
          <w:spacing w:val="-6"/>
        </w:rPr>
        <w:t xml:space="preserve"> </w:t>
      </w:r>
      <w:r>
        <w:rPr>
          <w:rFonts w:ascii="Times New Roman"/>
        </w:rPr>
        <w:t>separated</w:t>
      </w:r>
      <w:r>
        <w:rPr>
          <w:rFonts w:ascii="Times New Roman"/>
          <w:spacing w:val="-3"/>
        </w:rPr>
        <w:t xml:space="preserve"> </w:t>
      </w:r>
      <w:r>
        <w:rPr>
          <w:rFonts w:ascii="Times New Roman"/>
        </w:rPr>
        <w:t>across</w:t>
      </w:r>
      <w:r>
        <w:rPr>
          <w:rFonts w:ascii="Times New Roman"/>
          <w:spacing w:val="-2"/>
        </w:rPr>
        <w:t xml:space="preserve"> </w:t>
      </w:r>
      <w:r>
        <w:rPr>
          <w:rFonts w:ascii="Times New Roman"/>
        </w:rPr>
        <w:t>disciplinary</w:t>
      </w:r>
      <w:r>
        <w:rPr>
          <w:rFonts w:ascii="Times New Roman"/>
          <w:spacing w:val="-3"/>
        </w:rPr>
        <w:t xml:space="preserve"> </w:t>
      </w:r>
      <w:r>
        <w:rPr>
          <w:rFonts w:ascii="Times New Roman"/>
        </w:rPr>
        <w:t>boundaries.</w:t>
      </w:r>
      <w:r>
        <w:rPr>
          <w:rFonts w:ascii="Times New Roman"/>
          <w:spacing w:val="-3"/>
        </w:rPr>
        <w:t xml:space="preserve"> </w:t>
      </w:r>
      <w:r>
        <w:rPr>
          <w:rFonts w:ascii="Times New Roman"/>
        </w:rPr>
        <w:t>The</w:t>
      </w:r>
      <w:r>
        <w:rPr>
          <w:rFonts w:ascii="Times New Roman"/>
          <w:spacing w:val="-3"/>
        </w:rPr>
        <w:t xml:space="preserve"> </w:t>
      </w:r>
      <w:r>
        <w:rPr>
          <w:rFonts w:ascii="Times New Roman"/>
        </w:rPr>
        <w:t xml:space="preserve">present study brings these domains together through the development of the Propositional Walking Map (PWM), a methodological framework that </w:t>
      </w:r>
      <w:proofErr w:type="spellStart"/>
      <w:r>
        <w:rPr>
          <w:rFonts w:ascii="Times New Roman"/>
        </w:rPr>
        <w:t>operationalises</w:t>
      </w:r>
      <w:proofErr w:type="spellEnd"/>
      <w:r>
        <w:rPr>
          <w:rFonts w:ascii="Times New Roman"/>
        </w:rPr>
        <w:t xml:space="preserve"> urban memory through walking.</w:t>
      </w:r>
    </w:p>
    <w:p w14:paraId="4F446197" w14:textId="77777777" w:rsidR="00F64A0B" w:rsidRDefault="00F64A0B">
      <w:pPr>
        <w:pStyle w:val="BodyText"/>
        <w:spacing w:before="28"/>
        <w:rPr>
          <w:rFonts w:ascii="Times New Roman"/>
        </w:rPr>
      </w:pPr>
    </w:p>
    <w:p w14:paraId="4F446198" w14:textId="77777777" w:rsidR="00F64A0B" w:rsidRDefault="00000000">
      <w:pPr>
        <w:pStyle w:val="BodyText"/>
        <w:ind w:left="230" w:right="542"/>
        <w:rPr>
          <w:rFonts w:ascii="Times New Roman"/>
        </w:rPr>
      </w:pPr>
      <w:r>
        <w:rPr>
          <w:rFonts w:ascii="Times New Roman"/>
        </w:rPr>
        <w:t xml:space="preserve">Walking has long been understood as an interpretative urban practice. Michel de Certeau (1984) </w:t>
      </w:r>
      <w:proofErr w:type="spellStart"/>
      <w:r>
        <w:rPr>
          <w:rFonts w:ascii="Times New Roman"/>
        </w:rPr>
        <w:t>conceptualises</w:t>
      </w:r>
      <w:proofErr w:type="spellEnd"/>
      <w:r>
        <w:rPr>
          <w:rFonts w:ascii="Times New Roman"/>
        </w:rPr>
        <w:t xml:space="preserve"> walking as a tactical negotiation of urban systems through everyday movement, while Tim Ingold</w:t>
      </w:r>
      <w:r>
        <w:rPr>
          <w:rFonts w:ascii="Times New Roman"/>
          <w:spacing w:val="-3"/>
        </w:rPr>
        <w:t xml:space="preserve"> </w:t>
      </w:r>
      <w:r>
        <w:rPr>
          <w:rFonts w:ascii="Times New Roman"/>
        </w:rPr>
        <w:t>(2011)</w:t>
      </w:r>
      <w:r>
        <w:rPr>
          <w:rFonts w:ascii="Times New Roman"/>
          <w:spacing w:val="-4"/>
        </w:rPr>
        <w:t xml:space="preserve"> </w:t>
      </w:r>
      <w:r>
        <w:rPr>
          <w:rFonts w:ascii="Times New Roman"/>
        </w:rPr>
        <w:t>frames</w:t>
      </w:r>
      <w:r>
        <w:rPr>
          <w:rFonts w:ascii="Times New Roman"/>
          <w:spacing w:val="-4"/>
        </w:rPr>
        <w:t xml:space="preserve"> </w:t>
      </w:r>
      <w:r>
        <w:rPr>
          <w:rFonts w:ascii="Times New Roman"/>
        </w:rPr>
        <w:t>movement</w:t>
      </w:r>
      <w:r>
        <w:rPr>
          <w:rFonts w:ascii="Times New Roman"/>
          <w:spacing w:val="-2"/>
        </w:rPr>
        <w:t xml:space="preserve"> </w:t>
      </w:r>
      <w:r>
        <w:rPr>
          <w:rFonts w:ascii="Times New Roman"/>
        </w:rPr>
        <w:t>as</w:t>
      </w:r>
      <w:r>
        <w:rPr>
          <w:rFonts w:ascii="Times New Roman"/>
          <w:spacing w:val="-4"/>
        </w:rPr>
        <w:t xml:space="preserve"> </w:t>
      </w:r>
      <w:r>
        <w:rPr>
          <w:rFonts w:ascii="Times New Roman"/>
        </w:rPr>
        <w:t>relational</w:t>
      </w:r>
      <w:r>
        <w:rPr>
          <w:rFonts w:ascii="Times New Roman"/>
          <w:spacing w:val="-2"/>
        </w:rPr>
        <w:t xml:space="preserve"> </w:t>
      </w:r>
      <w:r>
        <w:rPr>
          <w:rFonts w:ascii="Times New Roman"/>
        </w:rPr>
        <w:t>wayfaring</w:t>
      </w:r>
      <w:r>
        <w:rPr>
          <w:rFonts w:ascii="Times New Roman"/>
          <w:spacing w:val="-3"/>
        </w:rPr>
        <w:t xml:space="preserve"> </w:t>
      </w:r>
      <w:r>
        <w:rPr>
          <w:rFonts w:ascii="Times New Roman"/>
        </w:rPr>
        <w:t>shaped</w:t>
      </w:r>
      <w:r>
        <w:rPr>
          <w:rFonts w:ascii="Times New Roman"/>
          <w:spacing w:val="-3"/>
        </w:rPr>
        <w:t xml:space="preserve"> </w:t>
      </w:r>
      <w:r>
        <w:rPr>
          <w:rFonts w:ascii="Times New Roman"/>
        </w:rPr>
        <w:t>through</w:t>
      </w:r>
      <w:r>
        <w:rPr>
          <w:rFonts w:ascii="Times New Roman"/>
          <w:spacing w:val="-3"/>
        </w:rPr>
        <w:t xml:space="preserve"> </w:t>
      </w:r>
      <w:r>
        <w:rPr>
          <w:rFonts w:ascii="Times New Roman"/>
        </w:rPr>
        <w:t>continuous</w:t>
      </w:r>
      <w:r>
        <w:rPr>
          <w:rFonts w:ascii="Times New Roman"/>
          <w:spacing w:val="-3"/>
        </w:rPr>
        <w:t xml:space="preserve"> </w:t>
      </w:r>
      <w:r>
        <w:rPr>
          <w:rFonts w:ascii="Times New Roman"/>
        </w:rPr>
        <w:t>engagement</w:t>
      </w:r>
      <w:r>
        <w:rPr>
          <w:rFonts w:ascii="Times New Roman"/>
          <w:spacing w:val="-2"/>
        </w:rPr>
        <w:t xml:space="preserve"> </w:t>
      </w:r>
      <w:r>
        <w:rPr>
          <w:rFonts w:ascii="Times New Roman"/>
        </w:rPr>
        <w:t>with</w:t>
      </w:r>
      <w:r>
        <w:rPr>
          <w:rFonts w:ascii="Times New Roman"/>
          <w:spacing w:val="-3"/>
        </w:rPr>
        <w:t xml:space="preserve"> </w:t>
      </w:r>
      <w:r>
        <w:rPr>
          <w:rFonts w:ascii="Times New Roman"/>
        </w:rPr>
        <w:t>material environments. Rebecca Solnit (2001) similarly situates walking within broader philosophical and cultural traditions,</w:t>
      </w:r>
      <w:r>
        <w:rPr>
          <w:rFonts w:ascii="Times New Roman"/>
          <w:spacing w:val="-3"/>
        </w:rPr>
        <w:t xml:space="preserve"> </w:t>
      </w:r>
      <w:proofErr w:type="spellStart"/>
      <w:r>
        <w:rPr>
          <w:rFonts w:ascii="Times New Roman"/>
        </w:rPr>
        <w:t>emphasising</w:t>
      </w:r>
      <w:proofErr w:type="spellEnd"/>
      <w:r>
        <w:rPr>
          <w:rFonts w:ascii="Times New Roman"/>
          <w:spacing w:val="-3"/>
        </w:rPr>
        <w:t xml:space="preserve"> </w:t>
      </w:r>
      <w:r>
        <w:rPr>
          <w:rFonts w:ascii="Times New Roman"/>
        </w:rPr>
        <w:t>its</w:t>
      </w:r>
      <w:r>
        <w:rPr>
          <w:rFonts w:ascii="Times New Roman"/>
          <w:spacing w:val="-5"/>
        </w:rPr>
        <w:t xml:space="preserve"> </w:t>
      </w:r>
      <w:r>
        <w:rPr>
          <w:rFonts w:ascii="Times New Roman"/>
        </w:rPr>
        <w:t>role</w:t>
      </w:r>
      <w:r>
        <w:rPr>
          <w:rFonts w:ascii="Times New Roman"/>
          <w:spacing w:val="-5"/>
        </w:rPr>
        <w:t xml:space="preserve"> </w:t>
      </w:r>
      <w:r>
        <w:rPr>
          <w:rFonts w:ascii="Times New Roman"/>
        </w:rPr>
        <w:t>in</w:t>
      </w:r>
      <w:r>
        <w:rPr>
          <w:rFonts w:ascii="Times New Roman"/>
          <w:spacing w:val="-3"/>
        </w:rPr>
        <w:t xml:space="preserve"> </w:t>
      </w:r>
      <w:r>
        <w:rPr>
          <w:rFonts w:ascii="Times New Roman"/>
        </w:rPr>
        <w:t>perception</w:t>
      </w:r>
      <w:r>
        <w:rPr>
          <w:rFonts w:ascii="Times New Roman"/>
          <w:spacing w:val="-3"/>
        </w:rPr>
        <w:t xml:space="preserve"> </w:t>
      </w:r>
      <w:r>
        <w:rPr>
          <w:rFonts w:ascii="Times New Roman"/>
        </w:rPr>
        <w:t>and</w:t>
      </w:r>
      <w:r>
        <w:rPr>
          <w:rFonts w:ascii="Times New Roman"/>
          <w:spacing w:val="-3"/>
        </w:rPr>
        <w:t xml:space="preserve"> </w:t>
      </w:r>
      <w:r>
        <w:rPr>
          <w:rFonts w:ascii="Times New Roman"/>
        </w:rPr>
        <w:t>spatial</w:t>
      </w:r>
      <w:r>
        <w:rPr>
          <w:rFonts w:ascii="Times New Roman"/>
          <w:spacing w:val="-2"/>
        </w:rPr>
        <w:t xml:space="preserve"> </w:t>
      </w:r>
      <w:r>
        <w:rPr>
          <w:rFonts w:ascii="Times New Roman"/>
        </w:rPr>
        <w:t>experience.</w:t>
      </w:r>
      <w:r>
        <w:rPr>
          <w:rFonts w:ascii="Times New Roman"/>
          <w:spacing w:val="-3"/>
        </w:rPr>
        <w:t xml:space="preserve"> </w:t>
      </w:r>
      <w:r>
        <w:rPr>
          <w:rFonts w:ascii="Times New Roman"/>
        </w:rPr>
        <w:t>Building</w:t>
      </w:r>
      <w:r>
        <w:rPr>
          <w:rFonts w:ascii="Times New Roman"/>
          <w:spacing w:val="-3"/>
        </w:rPr>
        <w:t xml:space="preserve"> </w:t>
      </w:r>
      <w:r>
        <w:rPr>
          <w:rFonts w:ascii="Times New Roman"/>
        </w:rPr>
        <w:t>on</w:t>
      </w:r>
      <w:r>
        <w:rPr>
          <w:rFonts w:ascii="Times New Roman"/>
          <w:spacing w:val="-6"/>
        </w:rPr>
        <w:t xml:space="preserve"> </w:t>
      </w:r>
      <w:r>
        <w:rPr>
          <w:rFonts w:ascii="Times New Roman"/>
        </w:rPr>
        <w:t>these</w:t>
      </w:r>
      <w:r>
        <w:rPr>
          <w:rFonts w:ascii="Times New Roman"/>
          <w:spacing w:val="-3"/>
        </w:rPr>
        <w:t xml:space="preserve"> </w:t>
      </w:r>
      <w:r>
        <w:rPr>
          <w:rFonts w:ascii="Times New Roman"/>
        </w:rPr>
        <w:t>approaches,</w:t>
      </w:r>
      <w:r>
        <w:rPr>
          <w:rFonts w:ascii="Times New Roman"/>
          <w:spacing w:val="-3"/>
        </w:rPr>
        <w:t xml:space="preserve"> </w:t>
      </w:r>
      <w:r>
        <w:rPr>
          <w:rFonts w:ascii="Times New Roman"/>
        </w:rPr>
        <w:t>the present research treats walking not as informal exploration, but as a structured methodological process capable of generating comparable and interpretable urban knowledge.</w:t>
      </w:r>
    </w:p>
    <w:p w14:paraId="4F446199" w14:textId="77777777" w:rsidR="00F64A0B" w:rsidRDefault="00F64A0B">
      <w:pPr>
        <w:pStyle w:val="BodyText"/>
        <w:spacing w:before="26"/>
        <w:rPr>
          <w:rFonts w:ascii="Times New Roman"/>
        </w:rPr>
      </w:pPr>
    </w:p>
    <w:p w14:paraId="4F44619A" w14:textId="77777777" w:rsidR="00F64A0B" w:rsidRDefault="00000000">
      <w:pPr>
        <w:pStyle w:val="BodyText"/>
        <w:ind w:left="230" w:right="504"/>
        <w:rPr>
          <w:rFonts w:ascii="Times New Roman"/>
        </w:rPr>
      </w:pPr>
      <w:r>
        <w:rPr>
          <w:rFonts w:ascii="Times New Roman"/>
        </w:rPr>
        <w:t xml:space="preserve">Urban memory studies have frequently focused on monumentality and permanence. Kevin Lynch (1960) positions landmarks as cognitive anchors </w:t>
      </w:r>
      <w:proofErr w:type="spellStart"/>
      <w:r>
        <w:rPr>
          <w:rFonts w:ascii="Times New Roman"/>
        </w:rPr>
        <w:t>organising</w:t>
      </w:r>
      <w:proofErr w:type="spellEnd"/>
      <w:r>
        <w:rPr>
          <w:rFonts w:ascii="Times New Roman"/>
        </w:rPr>
        <w:t xml:space="preserve"> spatial orientation, while Aldo Rossi (1982) </w:t>
      </w:r>
      <w:proofErr w:type="spellStart"/>
      <w:r>
        <w:rPr>
          <w:rFonts w:ascii="Times New Roman"/>
        </w:rPr>
        <w:t>conceptualises</w:t>
      </w:r>
      <w:proofErr w:type="spellEnd"/>
      <w:r>
        <w:rPr>
          <w:rFonts w:ascii="Times New Roman"/>
          <w:spacing w:val="-5"/>
        </w:rPr>
        <w:t xml:space="preserve"> </w:t>
      </w:r>
      <w:r>
        <w:rPr>
          <w:rFonts w:ascii="Times New Roman"/>
        </w:rPr>
        <w:t>monuments</w:t>
      </w:r>
      <w:r>
        <w:rPr>
          <w:rFonts w:ascii="Times New Roman"/>
          <w:spacing w:val="-5"/>
        </w:rPr>
        <w:t xml:space="preserve"> </w:t>
      </w:r>
      <w:r>
        <w:rPr>
          <w:rFonts w:ascii="Times New Roman"/>
        </w:rPr>
        <w:t>as</w:t>
      </w:r>
      <w:r>
        <w:rPr>
          <w:rFonts w:ascii="Times New Roman"/>
          <w:spacing w:val="-3"/>
        </w:rPr>
        <w:t xml:space="preserve"> </w:t>
      </w:r>
      <w:r>
        <w:rPr>
          <w:rFonts w:ascii="Times New Roman"/>
        </w:rPr>
        <w:t>enduring</w:t>
      </w:r>
      <w:r>
        <w:rPr>
          <w:rFonts w:ascii="Times New Roman"/>
          <w:spacing w:val="-3"/>
        </w:rPr>
        <w:t xml:space="preserve"> </w:t>
      </w:r>
      <w:r>
        <w:rPr>
          <w:rFonts w:ascii="Times New Roman"/>
        </w:rPr>
        <w:t>artefacts</w:t>
      </w:r>
      <w:r>
        <w:rPr>
          <w:rFonts w:ascii="Times New Roman"/>
          <w:spacing w:val="-5"/>
        </w:rPr>
        <w:t xml:space="preserve"> </w:t>
      </w:r>
      <w:r>
        <w:rPr>
          <w:rFonts w:ascii="Times New Roman"/>
        </w:rPr>
        <w:t>carrying</w:t>
      </w:r>
      <w:r>
        <w:rPr>
          <w:rFonts w:ascii="Times New Roman"/>
          <w:spacing w:val="-3"/>
        </w:rPr>
        <w:t xml:space="preserve"> </w:t>
      </w:r>
      <w:r>
        <w:rPr>
          <w:rFonts w:ascii="Times New Roman"/>
        </w:rPr>
        <w:t>collective</w:t>
      </w:r>
      <w:r>
        <w:rPr>
          <w:rFonts w:ascii="Times New Roman"/>
          <w:spacing w:val="-5"/>
        </w:rPr>
        <w:t xml:space="preserve"> </w:t>
      </w:r>
      <w:r>
        <w:rPr>
          <w:rFonts w:ascii="Times New Roman"/>
        </w:rPr>
        <w:t>memory</w:t>
      </w:r>
      <w:r>
        <w:rPr>
          <w:rFonts w:ascii="Times New Roman"/>
          <w:spacing w:val="-3"/>
        </w:rPr>
        <w:t xml:space="preserve"> </w:t>
      </w:r>
      <w:r>
        <w:rPr>
          <w:rFonts w:ascii="Times New Roman"/>
        </w:rPr>
        <w:t>through</w:t>
      </w:r>
      <w:r>
        <w:rPr>
          <w:rFonts w:ascii="Times New Roman"/>
          <w:spacing w:val="-3"/>
        </w:rPr>
        <w:t xml:space="preserve"> </w:t>
      </w:r>
      <w:r>
        <w:rPr>
          <w:rFonts w:ascii="Times New Roman"/>
        </w:rPr>
        <w:t>time.</w:t>
      </w:r>
      <w:r>
        <w:rPr>
          <w:rFonts w:ascii="Times New Roman"/>
          <w:spacing w:val="-3"/>
        </w:rPr>
        <w:t xml:space="preserve"> </w:t>
      </w:r>
      <w:r>
        <w:rPr>
          <w:rFonts w:ascii="Times New Roman"/>
        </w:rPr>
        <w:t>Walter</w:t>
      </w:r>
      <w:r>
        <w:rPr>
          <w:rFonts w:ascii="Times New Roman"/>
          <w:spacing w:val="-2"/>
        </w:rPr>
        <w:t xml:space="preserve"> </w:t>
      </w:r>
      <w:r>
        <w:rPr>
          <w:rFonts w:ascii="Times New Roman"/>
        </w:rPr>
        <w:t>Benjamin (1999) complicates these stable readings by foregrounding fragmentation and simultaneity within urban perception, while Henri Lefebvre (1991) shifts attention toward lived space and everyday spatial practice.</w:t>
      </w:r>
    </w:p>
    <w:p w14:paraId="4F44619B" w14:textId="77777777" w:rsidR="00F64A0B" w:rsidRDefault="00F64A0B">
      <w:pPr>
        <w:pStyle w:val="BodyText"/>
        <w:rPr>
          <w:rFonts w:ascii="Times New Roman"/>
        </w:rPr>
        <w:sectPr w:rsidR="00F64A0B">
          <w:headerReference w:type="default" r:id="rId315"/>
          <w:footerReference w:type="default" r:id="rId316"/>
          <w:pgSz w:w="11900" w:h="16840"/>
          <w:pgMar w:top="280" w:right="566" w:bottom="800" w:left="850" w:header="0" w:footer="620" w:gutter="0"/>
          <w:cols w:space="720"/>
        </w:sectPr>
      </w:pPr>
    </w:p>
    <w:p w14:paraId="4F44619C" w14:textId="77777777" w:rsidR="00F64A0B" w:rsidRDefault="00000000">
      <w:pPr>
        <w:pStyle w:val="BodyText"/>
        <w:spacing w:before="226"/>
        <w:rPr>
          <w:rFonts w:ascii="Times New Roman"/>
        </w:rPr>
      </w:pPr>
      <w:r>
        <w:rPr>
          <w:rFonts w:ascii="Times New Roman"/>
          <w:noProof/>
        </w:rPr>
        <w:lastRenderedPageBreak/>
        <mc:AlternateContent>
          <mc:Choice Requires="wps">
            <w:drawing>
              <wp:anchor distT="0" distB="0" distL="0" distR="0" simplePos="0" relativeHeight="486153216" behindDoc="1" locked="0" layoutInCell="1" allowOverlap="1" wp14:anchorId="4F44632C" wp14:editId="4F44632D">
                <wp:simplePos x="0" y="0"/>
                <wp:positionH relativeFrom="page">
                  <wp:posOffset>1078696</wp:posOffset>
                </wp:positionH>
                <wp:positionV relativeFrom="page">
                  <wp:posOffset>438613</wp:posOffset>
                </wp:positionV>
                <wp:extent cx="1550670" cy="22860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670" cy="228600"/>
                        </a:xfrm>
                        <a:custGeom>
                          <a:avLst/>
                          <a:gdLst/>
                          <a:ahLst/>
                          <a:cxnLst/>
                          <a:rect l="l" t="t" r="r" b="b"/>
                          <a:pathLst>
                            <a:path w="1550670" h="228600">
                              <a:moveTo>
                                <a:pt x="1550099" y="0"/>
                              </a:moveTo>
                              <a:lnTo>
                                <a:pt x="0" y="0"/>
                              </a:lnTo>
                              <a:lnTo>
                                <a:pt x="0" y="228370"/>
                              </a:lnTo>
                              <a:lnTo>
                                <a:pt x="1550099" y="228370"/>
                              </a:lnTo>
                              <a:lnTo>
                                <a:pt x="15500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0AD42F6" id="Graphic 260" o:spid="_x0000_s1026" style="position:absolute;margin-left:84.95pt;margin-top:34.55pt;width:122.1pt;height:18pt;z-index:-17163264;visibility:visible;mso-wrap-style:square;mso-wrap-distance-left:0;mso-wrap-distance-top:0;mso-wrap-distance-right:0;mso-wrap-distance-bottom:0;mso-position-horizontal:absolute;mso-position-horizontal-relative:page;mso-position-vertical:absolute;mso-position-vertical-relative:page;v-text-anchor:top" coordsize="155067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Uq5IwIAAMUEAAAOAAAAZHJzL2Uyb0RvYy54bWysVMFu2zAMvQ/YPwi6L3YyNGuNOMXQIsOA&#10;oivQDDsrshwbk0VNVGL370fJkWt0pw3zQabMJ+rxkfTmdug0OyuHLZiSLxc5Z8pIqFpzLPn3/e7D&#10;NWfohamEBqNK/qKQ327fv9v0tlAraEBXyjEKYrDobckb722RZSgb1QlcgFWGnDW4TnjaumNWOdFT&#10;9E5nqzxfZz24yjqQCpG+3o9Ovo3x61pJ/62uUXmmS07cfFxdXA9hzbYbURydsE0rLzTEP7DoRGvo&#10;0inUvfCCnVz7R6iulQ4Qar+Q0GVQ161UMQfKZpm/yea5EVbFXEgctJNM+P/Cysfzs31ygTraB5A/&#10;kRTJeovF5AkbvGCG2nUBS8TZEFV8mVRUg2eSPi6vrvL1JxJbkm+1ul7nUeZMFOm0PKH/oiBGEucH&#10;9GMVqmSJJllyMMl0VMtQRR2r6DmjKjrOqIqHsYpW+HAu0Asm62dUmolJcHdwVnuIQB/SCIzzmxvO&#10;UjLE9RWjzRxLec1QyZfeNsYbMZT6R5Ih6CmKBEjvETi/+C/hbwNLDajGu0L28dJJESIw1xxBt9Wu&#10;1TpIgO54uNOOnQWJu4vPhfMMFjtibILQDgeoXp4c62luSo6/TsIpzvRXQ40ZhiwZLhmHZDiv7yCO&#10;YlTfod8PP4SzzJJZck899Aip7UWRmoP4B8CIDScNfD55qNvQOZHbyOiyoVmJ+V/mOgzjfB9Rr3+f&#10;7W8AAAD//wMAUEsDBBQABgAIAAAAIQACvPPr3wAAAAoBAAAPAAAAZHJzL2Rvd25yZXYueG1sTI/B&#10;TsMwEETvSPyDtUjcqBPURk2IUyFUBKp6oC3c3XjrRMTrKHba8PdsT3Db0TzNzpSryXXijENoPSlI&#10;ZwkIpNqblqyCz8PrwxJEiJqM7jyhgh8MsKpub0pdGH+hHZ730QoOoVBoBU2MfSFlqBt0Osx8j8Te&#10;yQ9OR5aDlWbQFw53nXxMkkw63RJ/aHSPLw3W3/vRKai3/rQ59OvF5qN9G619362/lpNS93fT8xOI&#10;iFP8g+Fan6tDxZ2OfiQTRMc6y3NGFWR5CoKBeTrn48hOskhBVqX8P6H6BQAA//8DAFBLAQItABQA&#10;BgAIAAAAIQC2gziS/gAAAOEBAAATAAAAAAAAAAAAAAAAAAAAAABbQ29udGVudF9UeXBlc10ueG1s&#10;UEsBAi0AFAAGAAgAAAAhADj9If/WAAAAlAEAAAsAAAAAAAAAAAAAAAAALwEAAF9yZWxzLy5yZWxz&#10;UEsBAi0AFAAGAAgAAAAhAPaFSrkjAgAAxQQAAA4AAAAAAAAAAAAAAAAALgIAAGRycy9lMm9Eb2Mu&#10;eG1sUEsBAi0AFAAGAAgAAAAhAAK88+vfAAAACgEAAA8AAAAAAAAAAAAAAAAAfQQAAGRycy9kb3du&#10;cmV2LnhtbFBLBQYAAAAABAAEAPMAAACJBQAAAAA=&#10;" path="m1550099,l,,,228370r1550099,l1550099,xe" stroked="f">
                <v:path arrowok="t"/>
                <w10:wrap anchorx="page" anchory="page"/>
              </v:shape>
            </w:pict>
          </mc:Fallback>
        </mc:AlternateContent>
      </w:r>
    </w:p>
    <w:p w14:paraId="4F44619D" w14:textId="77777777" w:rsidR="00F64A0B" w:rsidRDefault="00000000">
      <w:pPr>
        <w:pStyle w:val="BodyText"/>
        <w:spacing w:before="1"/>
        <w:ind w:left="230" w:right="504"/>
        <w:rPr>
          <w:rFonts w:ascii="Times New Roman"/>
        </w:rPr>
      </w:pPr>
      <w:r>
        <w:rPr>
          <w:rFonts w:ascii="Times New Roman"/>
        </w:rPr>
        <w:t>Within this framework, the research develops seven interrelated conceptual themes functioning as analytical lenses within PWM: Monuments as Anchors of the City, Culinary Atmospheres and Everyday Anchoring, Care</w:t>
      </w:r>
      <w:r>
        <w:rPr>
          <w:rFonts w:ascii="Times New Roman"/>
          <w:spacing w:val="-3"/>
        </w:rPr>
        <w:t xml:space="preserve"> </w:t>
      </w:r>
      <w:r>
        <w:rPr>
          <w:rFonts w:ascii="Times New Roman"/>
        </w:rPr>
        <w:t>and</w:t>
      </w:r>
      <w:r>
        <w:rPr>
          <w:rFonts w:ascii="Times New Roman"/>
          <w:spacing w:val="-3"/>
        </w:rPr>
        <w:t xml:space="preserve"> </w:t>
      </w:r>
      <w:r>
        <w:rPr>
          <w:rFonts w:ascii="Times New Roman"/>
        </w:rPr>
        <w:t>Control,</w:t>
      </w:r>
      <w:r>
        <w:rPr>
          <w:rFonts w:ascii="Times New Roman"/>
          <w:spacing w:val="-3"/>
        </w:rPr>
        <w:t xml:space="preserve"> </w:t>
      </w:r>
      <w:r>
        <w:rPr>
          <w:rFonts w:ascii="Times New Roman"/>
        </w:rPr>
        <w:t>Following</w:t>
      </w:r>
      <w:r>
        <w:rPr>
          <w:rFonts w:ascii="Times New Roman"/>
          <w:spacing w:val="-3"/>
        </w:rPr>
        <w:t xml:space="preserve"> </w:t>
      </w:r>
      <w:r>
        <w:rPr>
          <w:rFonts w:ascii="Times New Roman"/>
        </w:rPr>
        <w:t>Bricks,</w:t>
      </w:r>
      <w:r>
        <w:rPr>
          <w:rFonts w:ascii="Times New Roman"/>
          <w:spacing w:val="-3"/>
        </w:rPr>
        <w:t xml:space="preserve"> </w:t>
      </w:r>
      <w:r>
        <w:rPr>
          <w:rFonts w:ascii="Times New Roman"/>
        </w:rPr>
        <w:t>In-Between</w:t>
      </w:r>
      <w:r>
        <w:rPr>
          <w:rFonts w:ascii="Times New Roman"/>
          <w:spacing w:val="-6"/>
        </w:rPr>
        <w:t xml:space="preserve"> </w:t>
      </w:r>
      <w:r>
        <w:rPr>
          <w:rFonts w:ascii="Times New Roman"/>
        </w:rPr>
        <w:t>Spaces,</w:t>
      </w:r>
      <w:r>
        <w:rPr>
          <w:rFonts w:ascii="Times New Roman"/>
          <w:spacing w:val="-3"/>
        </w:rPr>
        <w:t xml:space="preserve"> </w:t>
      </w:r>
      <w:r>
        <w:rPr>
          <w:rFonts w:ascii="Times New Roman"/>
        </w:rPr>
        <w:t>Chasing</w:t>
      </w:r>
      <w:r>
        <w:rPr>
          <w:rFonts w:ascii="Times New Roman"/>
          <w:spacing w:val="-3"/>
        </w:rPr>
        <w:t xml:space="preserve"> </w:t>
      </w:r>
      <w:r>
        <w:rPr>
          <w:rFonts w:ascii="Times New Roman"/>
        </w:rPr>
        <w:t>Decay,</w:t>
      </w:r>
      <w:r>
        <w:rPr>
          <w:rFonts w:ascii="Times New Roman"/>
          <w:spacing w:val="-3"/>
        </w:rPr>
        <w:t xml:space="preserve"> </w:t>
      </w:r>
      <w:r>
        <w:rPr>
          <w:rFonts w:ascii="Times New Roman"/>
        </w:rPr>
        <w:t>and</w:t>
      </w:r>
      <w:r>
        <w:rPr>
          <w:rFonts w:ascii="Times New Roman"/>
          <w:spacing w:val="-3"/>
        </w:rPr>
        <w:t xml:space="preserve"> </w:t>
      </w:r>
      <w:r>
        <w:rPr>
          <w:rFonts w:ascii="Times New Roman"/>
        </w:rPr>
        <w:t>Multispecies</w:t>
      </w:r>
      <w:r>
        <w:rPr>
          <w:rFonts w:ascii="Times New Roman"/>
          <w:spacing w:val="-3"/>
        </w:rPr>
        <w:t xml:space="preserve"> </w:t>
      </w:r>
      <w:r>
        <w:rPr>
          <w:rFonts w:ascii="Times New Roman"/>
        </w:rPr>
        <w:t>Urban</w:t>
      </w:r>
      <w:r>
        <w:rPr>
          <w:rFonts w:ascii="Times New Roman"/>
          <w:spacing w:val="-3"/>
        </w:rPr>
        <w:t xml:space="preserve"> </w:t>
      </w:r>
      <w:r>
        <w:rPr>
          <w:rFonts w:ascii="Times New Roman"/>
        </w:rPr>
        <w:t>Life.</w:t>
      </w:r>
      <w:r>
        <w:rPr>
          <w:rFonts w:ascii="Times New Roman"/>
          <w:spacing w:val="-3"/>
        </w:rPr>
        <w:t xml:space="preserve"> </w:t>
      </w:r>
      <w:r>
        <w:rPr>
          <w:rFonts w:ascii="Times New Roman"/>
        </w:rPr>
        <w:t>These themes structure how urban conditions are selectively observed, interpreted, and related through walking.</w:t>
      </w:r>
    </w:p>
    <w:p w14:paraId="4F44619E" w14:textId="77777777" w:rsidR="00F64A0B" w:rsidRDefault="00000000">
      <w:pPr>
        <w:pStyle w:val="BodyText"/>
        <w:spacing w:before="1"/>
        <w:ind w:left="230" w:right="564"/>
        <w:rPr>
          <w:rFonts w:ascii="Times New Roman"/>
        </w:rPr>
      </w:pPr>
      <w:r>
        <w:rPr>
          <w:rFonts w:ascii="Times New Roman"/>
        </w:rPr>
        <w:t xml:space="preserve">Monuments are understood not as </w:t>
      </w:r>
      <w:proofErr w:type="spellStart"/>
      <w:r>
        <w:rPr>
          <w:rFonts w:ascii="Times New Roman"/>
        </w:rPr>
        <w:t>totalising</w:t>
      </w:r>
      <w:proofErr w:type="spellEnd"/>
      <w:r>
        <w:rPr>
          <w:rFonts w:ascii="Times New Roman"/>
        </w:rPr>
        <w:t xml:space="preserve"> </w:t>
      </w:r>
      <w:proofErr w:type="spellStart"/>
      <w:r>
        <w:rPr>
          <w:rFonts w:ascii="Times New Roman"/>
        </w:rPr>
        <w:t>centres</w:t>
      </w:r>
      <w:proofErr w:type="spellEnd"/>
      <w:r>
        <w:rPr>
          <w:rFonts w:ascii="Times New Roman"/>
        </w:rPr>
        <w:t xml:space="preserve"> of meaning, but as orientation points interacting with sensory and everyday practices. Culinary atmospheres and multispecies encounters foreground recurring forms</w:t>
      </w:r>
      <w:r>
        <w:rPr>
          <w:rFonts w:ascii="Times New Roman"/>
          <w:spacing w:val="-3"/>
        </w:rPr>
        <w:t xml:space="preserve"> </w:t>
      </w:r>
      <w:r>
        <w:rPr>
          <w:rFonts w:ascii="Times New Roman"/>
        </w:rPr>
        <w:t>of</w:t>
      </w:r>
      <w:r>
        <w:rPr>
          <w:rFonts w:ascii="Times New Roman"/>
          <w:spacing w:val="-3"/>
        </w:rPr>
        <w:t xml:space="preserve"> </w:t>
      </w:r>
      <w:r>
        <w:rPr>
          <w:rFonts w:ascii="Times New Roman"/>
        </w:rPr>
        <w:t>everyday</w:t>
      </w:r>
      <w:r>
        <w:rPr>
          <w:rFonts w:ascii="Times New Roman"/>
          <w:spacing w:val="-3"/>
        </w:rPr>
        <w:t xml:space="preserve"> </w:t>
      </w:r>
      <w:r>
        <w:rPr>
          <w:rFonts w:ascii="Times New Roman"/>
        </w:rPr>
        <w:t>anchoring,</w:t>
      </w:r>
      <w:r>
        <w:rPr>
          <w:rFonts w:ascii="Times New Roman"/>
          <w:spacing w:val="-3"/>
        </w:rPr>
        <w:t xml:space="preserve"> </w:t>
      </w:r>
      <w:r>
        <w:rPr>
          <w:rFonts w:ascii="Times New Roman"/>
        </w:rPr>
        <w:t>while</w:t>
      </w:r>
      <w:r>
        <w:rPr>
          <w:rFonts w:ascii="Times New Roman"/>
          <w:spacing w:val="-3"/>
        </w:rPr>
        <w:t xml:space="preserve"> </w:t>
      </w:r>
      <w:r>
        <w:rPr>
          <w:rFonts w:ascii="Times New Roman"/>
        </w:rPr>
        <w:t>Following</w:t>
      </w:r>
      <w:r>
        <w:rPr>
          <w:rFonts w:ascii="Times New Roman"/>
          <w:spacing w:val="-3"/>
        </w:rPr>
        <w:t xml:space="preserve"> </w:t>
      </w:r>
      <w:r>
        <w:rPr>
          <w:rFonts w:ascii="Times New Roman"/>
        </w:rPr>
        <w:t>Bricks</w:t>
      </w:r>
      <w:r>
        <w:rPr>
          <w:rFonts w:ascii="Times New Roman"/>
          <w:spacing w:val="-3"/>
        </w:rPr>
        <w:t xml:space="preserve"> </w:t>
      </w:r>
      <w:r>
        <w:rPr>
          <w:rFonts w:ascii="Times New Roman"/>
        </w:rPr>
        <w:t>and</w:t>
      </w:r>
      <w:r>
        <w:rPr>
          <w:rFonts w:ascii="Times New Roman"/>
          <w:spacing w:val="-3"/>
        </w:rPr>
        <w:t xml:space="preserve"> </w:t>
      </w:r>
      <w:r>
        <w:rPr>
          <w:rFonts w:ascii="Times New Roman"/>
        </w:rPr>
        <w:t>Chasing</w:t>
      </w:r>
      <w:r>
        <w:rPr>
          <w:rFonts w:ascii="Times New Roman"/>
          <w:spacing w:val="-3"/>
        </w:rPr>
        <w:t xml:space="preserve"> </w:t>
      </w:r>
      <w:r>
        <w:rPr>
          <w:rFonts w:ascii="Times New Roman"/>
        </w:rPr>
        <w:t>Decay</w:t>
      </w:r>
      <w:r>
        <w:rPr>
          <w:rFonts w:ascii="Times New Roman"/>
          <w:spacing w:val="-3"/>
        </w:rPr>
        <w:t xml:space="preserve"> </w:t>
      </w:r>
      <w:proofErr w:type="spellStart"/>
      <w:r>
        <w:rPr>
          <w:rFonts w:ascii="Times New Roman"/>
        </w:rPr>
        <w:t>emphasise</w:t>
      </w:r>
      <w:proofErr w:type="spellEnd"/>
      <w:r>
        <w:rPr>
          <w:rFonts w:ascii="Times New Roman"/>
          <w:spacing w:val="-3"/>
        </w:rPr>
        <w:t xml:space="preserve"> </w:t>
      </w:r>
      <w:r>
        <w:rPr>
          <w:rFonts w:ascii="Times New Roman"/>
        </w:rPr>
        <w:t>material</w:t>
      </w:r>
      <w:r>
        <w:rPr>
          <w:rFonts w:ascii="Times New Roman"/>
          <w:spacing w:val="-5"/>
        </w:rPr>
        <w:t xml:space="preserve"> </w:t>
      </w:r>
      <w:r>
        <w:rPr>
          <w:rFonts w:ascii="Times New Roman"/>
        </w:rPr>
        <w:t>transformation, repair, and temporal layering. In-Between Spaces and Care and Control further reveal how urban space is continuously negotiated through overlapping practices of regulation, appropriation, and everyday use.</w:t>
      </w:r>
    </w:p>
    <w:p w14:paraId="4F44619F" w14:textId="77777777" w:rsidR="00F64A0B" w:rsidRDefault="00F64A0B">
      <w:pPr>
        <w:pStyle w:val="BodyText"/>
        <w:spacing w:before="25"/>
        <w:rPr>
          <w:rFonts w:ascii="Times New Roman"/>
        </w:rPr>
      </w:pPr>
    </w:p>
    <w:p w14:paraId="4F4461A0" w14:textId="77777777" w:rsidR="00F64A0B" w:rsidRDefault="00000000">
      <w:pPr>
        <w:pStyle w:val="BodyText"/>
        <w:ind w:left="230" w:right="637"/>
        <w:rPr>
          <w:rFonts w:ascii="Times New Roman"/>
        </w:rPr>
      </w:pPr>
      <w:r>
        <w:rPr>
          <w:rFonts w:ascii="Times New Roman"/>
        </w:rPr>
        <w:t>The</w:t>
      </w:r>
      <w:r>
        <w:rPr>
          <w:rFonts w:ascii="Times New Roman"/>
          <w:spacing w:val="-2"/>
        </w:rPr>
        <w:t xml:space="preserve"> </w:t>
      </w:r>
      <w:r>
        <w:rPr>
          <w:rFonts w:ascii="Times New Roman"/>
        </w:rPr>
        <w:t>research</w:t>
      </w:r>
      <w:r>
        <w:rPr>
          <w:rFonts w:ascii="Times New Roman"/>
          <w:spacing w:val="-4"/>
        </w:rPr>
        <w:t xml:space="preserve"> </w:t>
      </w:r>
      <w:r>
        <w:rPr>
          <w:rFonts w:ascii="Times New Roman"/>
        </w:rPr>
        <w:t>also</w:t>
      </w:r>
      <w:r>
        <w:rPr>
          <w:rFonts w:ascii="Times New Roman"/>
          <w:spacing w:val="-2"/>
        </w:rPr>
        <w:t xml:space="preserve"> </w:t>
      </w:r>
      <w:r>
        <w:rPr>
          <w:rFonts w:ascii="Times New Roman"/>
        </w:rPr>
        <w:t>engages</w:t>
      </w:r>
      <w:r>
        <w:rPr>
          <w:rFonts w:ascii="Times New Roman"/>
          <w:spacing w:val="-4"/>
        </w:rPr>
        <w:t xml:space="preserve"> </w:t>
      </w:r>
      <w:r>
        <w:rPr>
          <w:rFonts w:ascii="Times New Roman"/>
        </w:rPr>
        <w:t>critical</w:t>
      </w:r>
      <w:r>
        <w:rPr>
          <w:rFonts w:ascii="Times New Roman"/>
          <w:spacing w:val="-4"/>
        </w:rPr>
        <w:t xml:space="preserve"> </w:t>
      </w:r>
      <w:r>
        <w:rPr>
          <w:rFonts w:ascii="Times New Roman"/>
        </w:rPr>
        <w:t>cartography</w:t>
      </w:r>
      <w:r>
        <w:rPr>
          <w:rFonts w:ascii="Times New Roman"/>
          <w:spacing w:val="-2"/>
        </w:rPr>
        <w:t xml:space="preserve"> </w:t>
      </w:r>
      <w:r>
        <w:rPr>
          <w:rFonts w:ascii="Times New Roman"/>
        </w:rPr>
        <w:t>through</w:t>
      </w:r>
      <w:r>
        <w:rPr>
          <w:rFonts w:ascii="Times New Roman"/>
          <w:spacing w:val="-5"/>
        </w:rPr>
        <w:t xml:space="preserve"> </w:t>
      </w:r>
      <w:r>
        <w:rPr>
          <w:rFonts w:ascii="Times New Roman"/>
        </w:rPr>
        <w:t>Denis</w:t>
      </w:r>
      <w:r>
        <w:rPr>
          <w:rFonts w:ascii="Times New Roman"/>
          <w:spacing w:val="-4"/>
        </w:rPr>
        <w:t xml:space="preserve"> </w:t>
      </w:r>
      <w:r>
        <w:rPr>
          <w:rFonts w:ascii="Times New Roman"/>
        </w:rPr>
        <w:t>Wood</w:t>
      </w:r>
      <w:r>
        <w:rPr>
          <w:rFonts w:ascii="Times New Roman"/>
          <w:spacing w:val="-4"/>
        </w:rPr>
        <w:t xml:space="preserve"> </w:t>
      </w:r>
      <w:r>
        <w:rPr>
          <w:rFonts w:ascii="Times New Roman"/>
        </w:rPr>
        <w:t>(1992),</w:t>
      </w:r>
      <w:r>
        <w:rPr>
          <w:rFonts w:ascii="Times New Roman"/>
          <w:spacing w:val="-2"/>
        </w:rPr>
        <w:t xml:space="preserve"> </w:t>
      </w:r>
      <w:r>
        <w:rPr>
          <w:rFonts w:ascii="Times New Roman"/>
        </w:rPr>
        <w:t>James</w:t>
      </w:r>
      <w:r>
        <w:rPr>
          <w:rFonts w:ascii="Times New Roman"/>
          <w:spacing w:val="-4"/>
        </w:rPr>
        <w:t xml:space="preserve"> </w:t>
      </w:r>
      <w:r>
        <w:rPr>
          <w:rFonts w:ascii="Times New Roman"/>
        </w:rPr>
        <w:t>Corner</w:t>
      </w:r>
      <w:r>
        <w:rPr>
          <w:rFonts w:ascii="Times New Roman"/>
          <w:spacing w:val="-3"/>
        </w:rPr>
        <w:t xml:space="preserve"> </w:t>
      </w:r>
      <w:r>
        <w:rPr>
          <w:rFonts w:ascii="Times New Roman"/>
        </w:rPr>
        <w:t>(1999),</w:t>
      </w:r>
      <w:r>
        <w:rPr>
          <w:rFonts w:ascii="Times New Roman"/>
          <w:spacing w:val="-5"/>
        </w:rPr>
        <w:t xml:space="preserve"> </w:t>
      </w:r>
      <w:r>
        <w:rPr>
          <w:rFonts w:ascii="Times New Roman"/>
        </w:rPr>
        <w:t>and</w:t>
      </w:r>
      <w:r>
        <w:rPr>
          <w:rFonts w:ascii="Times New Roman"/>
          <w:spacing w:val="-2"/>
        </w:rPr>
        <w:t xml:space="preserve"> </w:t>
      </w:r>
      <w:r>
        <w:rPr>
          <w:rFonts w:ascii="Times New Roman"/>
        </w:rPr>
        <w:t xml:space="preserve">Oliver Froome-Lewis (2007), who challenge the neutrality of mapping and </w:t>
      </w:r>
      <w:proofErr w:type="spellStart"/>
      <w:r>
        <w:rPr>
          <w:rFonts w:ascii="Times New Roman"/>
        </w:rPr>
        <w:t>emphasise</w:t>
      </w:r>
      <w:proofErr w:type="spellEnd"/>
      <w:r>
        <w:rPr>
          <w:rFonts w:ascii="Times New Roman"/>
        </w:rPr>
        <w:t xml:space="preserve"> its interpretative and propositional nature. Rather than treating maps as stable representations, PWM positions mapping as a relational and experiential process through which layered urban memory can be articulated without reducing </w:t>
      </w:r>
      <w:r>
        <w:rPr>
          <w:rFonts w:ascii="Times New Roman"/>
          <w:spacing w:val="-2"/>
        </w:rPr>
        <w:t>complexity.</w:t>
      </w:r>
    </w:p>
    <w:p w14:paraId="4F4461A1" w14:textId="77777777" w:rsidR="00F64A0B" w:rsidRDefault="00F64A0B">
      <w:pPr>
        <w:pStyle w:val="BodyText"/>
        <w:spacing w:before="73"/>
        <w:rPr>
          <w:rFonts w:ascii="Times New Roman"/>
        </w:rPr>
      </w:pPr>
    </w:p>
    <w:p w14:paraId="4F4461A2" w14:textId="77777777" w:rsidR="00F64A0B" w:rsidRDefault="00000000">
      <w:pPr>
        <w:pStyle w:val="Heading2"/>
      </w:pPr>
      <w:r>
        <w:t>Research</w:t>
      </w:r>
      <w:r>
        <w:rPr>
          <w:spacing w:val="-19"/>
        </w:rPr>
        <w:t xml:space="preserve"> </w:t>
      </w:r>
      <w:r>
        <w:rPr>
          <w:spacing w:val="-2"/>
        </w:rPr>
        <w:t>Design</w:t>
      </w:r>
    </w:p>
    <w:p w14:paraId="4F4461A3" w14:textId="77777777" w:rsidR="00F64A0B" w:rsidRDefault="00000000">
      <w:pPr>
        <w:pStyle w:val="BodyText"/>
        <w:spacing w:before="260"/>
        <w:ind w:left="230" w:right="583"/>
        <w:rPr>
          <w:rFonts w:ascii="Times New Roman" w:hAnsi="Times New Roman"/>
        </w:rPr>
      </w:pPr>
      <w:r>
        <w:rPr>
          <w:rFonts w:ascii="Times New Roman" w:hAnsi="Times New Roman"/>
        </w:rPr>
        <w:t>This</w:t>
      </w:r>
      <w:r>
        <w:rPr>
          <w:rFonts w:ascii="Times New Roman" w:hAnsi="Times New Roman"/>
          <w:spacing w:val="-4"/>
        </w:rPr>
        <w:t xml:space="preserve"> </w:t>
      </w:r>
      <w:r>
        <w:rPr>
          <w:rFonts w:ascii="Times New Roman" w:hAnsi="Times New Roman"/>
        </w:rPr>
        <w:t>research</w:t>
      </w:r>
      <w:r>
        <w:rPr>
          <w:rFonts w:ascii="Times New Roman" w:hAnsi="Times New Roman"/>
          <w:spacing w:val="-2"/>
        </w:rPr>
        <w:t xml:space="preserve"> </w:t>
      </w:r>
      <w:r>
        <w:rPr>
          <w:rFonts w:ascii="Times New Roman" w:hAnsi="Times New Roman"/>
        </w:rPr>
        <w:t>develops</w:t>
      </w:r>
      <w:r>
        <w:rPr>
          <w:rFonts w:ascii="Times New Roman" w:hAnsi="Times New Roman"/>
          <w:spacing w:val="-4"/>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Propositional</w:t>
      </w:r>
      <w:r>
        <w:rPr>
          <w:rFonts w:ascii="Times New Roman" w:hAnsi="Times New Roman"/>
          <w:spacing w:val="-4"/>
        </w:rPr>
        <w:t xml:space="preserve"> </w:t>
      </w:r>
      <w:r>
        <w:rPr>
          <w:rFonts w:ascii="Times New Roman" w:hAnsi="Times New Roman"/>
        </w:rPr>
        <w:t>Walking</w:t>
      </w:r>
      <w:r>
        <w:rPr>
          <w:rFonts w:ascii="Times New Roman" w:hAnsi="Times New Roman"/>
          <w:spacing w:val="-5"/>
        </w:rPr>
        <w:t xml:space="preserve"> </w:t>
      </w:r>
      <w:r>
        <w:rPr>
          <w:rFonts w:ascii="Times New Roman" w:hAnsi="Times New Roman"/>
        </w:rPr>
        <w:t>Map</w:t>
      </w:r>
      <w:r>
        <w:rPr>
          <w:rFonts w:ascii="Times New Roman" w:hAnsi="Times New Roman"/>
          <w:spacing w:val="-5"/>
        </w:rPr>
        <w:t xml:space="preserve"> </w:t>
      </w:r>
      <w:r>
        <w:rPr>
          <w:rFonts w:ascii="Times New Roman" w:hAnsi="Times New Roman"/>
        </w:rPr>
        <w:t>(PWM)</w:t>
      </w:r>
      <w:r>
        <w:rPr>
          <w:rFonts w:ascii="Times New Roman" w:hAnsi="Times New Roman"/>
          <w:spacing w:val="-1"/>
        </w:rPr>
        <w:t xml:space="preserve"> </w:t>
      </w:r>
      <w:r>
        <w:rPr>
          <w:rFonts w:ascii="Times New Roman" w:hAnsi="Times New Roman"/>
        </w:rPr>
        <w:t>as</w:t>
      </w:r>
      <w:r>
        <w:rPr>
          <w:rFonts w:ascii="Times New Roman" w:hAnsi="Times New Roman"/>
          <w:spacing w:val="-2"/>
        </w:rPr>
        <w:t xml:space="preserve"> </w:t>
      </w:r>
      <w:r>
        <w:rPr>
          <w:rFonts w:ascii="Times New Roman" w:hAnsi="Times New Roman"/>
        </w:rPr>
        <w:t>a</w:t>
      </w:r>
      <w:r>
        <w:rPr>
          <w:rFonts w:ascii="Times New Roman" w:hAnsi="Times New Roman"/>
          <w:spacing w:val="-2"/>
        </w:rPr>
        <w:t xml:space="preserve"> </w:t>
      </w:r>
      <w:r>
        <w:rPr>
          <w:rFonts w:ascii="Times New Roman" w:hAnsi="Times New Roman"/>
        </w:rPr>
        <w:t>prompt-based</w:t>
      </w:r>
      <w:r>
        <w:rPr>
          <w:rFonts w:ascii="Times New Roman" w:hAnsi="Times New Roman"/>
          <w:spacing w:val="-5"/>
        </w:rPr>
        <w:t xml:space="preserve"> </w:t>
      </w:r>
      <w:r>
        <w:rPr>
          <w:rFonts w:ascii="Times New Roman" w:hAnsi="Times New Roman"/>
        </w:rPr>
        <w:t>methodological</w:t>
      </w:r>
      <w:r>
        <w:rPr>
          <w:rFonts w:ascii="Times New Roman" w:hAnsi="Times New Roman"/>
          <w:spacing w:val="-1"/>
        </w:rPr>
        <w:t xml:space="preserve"> </w:t>
      </w:r>
      <w:r>
        <w:rPr>
          <w:rFonts w:ascii="Times New Roman" w:hAnsi="Times New Roman"/>
        </w:rPr>
        <w:t xml:space="preserve">framework structured around repeated walking encounters within Istanbul’s Historical Peninsula. PWM positions walking as an epistemological practice through which urban knowledge is generated through embodied movement, sensory engagement, and inscriptional observation (de </w:t>
      </w:r>
      <w:proofErr w:type="spellStart"/>
      <w:r>
        <w:rPr>
          <w:rFonts w:ascii="Times New Roman" w:hAnsi="Times New Roman"/>
        </w:rPr>
        <w:t>Certeau</w:t>
      </w:r>
      <w:proofErr w:type="spellEnd"/>
      <w:r>
        <w:rPr>
          <w:rFonts w:ascii="Times New Roman" w:hAnsi="Times New Roman"/>
        </w:rPr>
        <w:t>, 1984; Ingold, 2011).</w:t>
      </w:r>
    </w:p>
    <w:p w14:paraId="4F4461A4" w14:textId="77777777" w:rsidR="00F64A0B" w:rsidRDefault="00F64A0B">
      <w:pPr>
        <w:pStyle w:val="BodyText"/>
        <w:spacing w:before="27"/>
        <w:rPr>
          <w:rFonts w:ascii="Times New Roman"/>
        </w:rPr>
      </w:pPr>
    </w:p>
    <w:p w14:paraId="4F4461A5" w14:textId="77777777" w:rsidR="00F64A0B" w:rsidRDefault="00000000">
      <w:pPr>
        <w:pStyle w:val="BodyText"/>
        <w:ind w:left="230" w:right="504"/>
        <w:rPr>
          <w:rFonts w:ascii="Times New Roman" w:hAnsi="Times New Roman"/>
        </w:rPr>
      </w:pPr>
      <w:r>
        <w:rPr>
          <w:rFonts w:ascii="Times New Roman" w:hAnsi="Times New Roman"/>
        </w:rPr>
        <w:t xml:space="preserve">The methodology is </w:t>
      </w:r>
      <w:proofErr w:type="spellStart"/>
      <w:r>
        <w:rPr>
          <w:rFonts w:ascii="Times New Roman" w:hAnsi="Times New Roman"/>
        </w:rPr>
        <w:t>organised</w:t>
      </w:r>
      <w:proofErr w:type="spellEnd"/>
      <w:r>
        <w:rPr>
          <w:rFonts w:ascii="Times New Roman" w:hAnsi="Times New Roman"/>
        </w:rPr>
        <w:t xml:space="preserve"> through structured walking routes anchored at key urban locations such as Sultanahmet, </w:t>
      </w:r>
      <w:proofErr w:type="spellStart"/>
      <w:r>
        <w:rPr>
          <w:rFonts w:ascii="Times New Roman" w:hAnsi="Times New Roman"/>
        </w:rPr>
        <w:t>Saraçhane</w:t>
      </w:r>
      <w:proofErr w:type="spellEnd"/>
      <w:r>
        <w:rPr>
          <w:rFonts w:ascii="Times New Roman" w:hAnsi="Times New Roman"/>
        </w:rPr>
        <w:t xml:space="preserve">, </w:t>
      </w:r>
      <w:proofErr w:type="spellStart"/>
      <w:r>
        <w:rPr>
          <w:rFonts w:ascii="Times New Roman" w:hAnsi="Times New Roman"/>
        </w:rPr>
        <w:t>Eminönü</w:t>
      </w:r>
      <w:proofErr w:type="spellEnd"/>
      <w:r>
        <w:rPr>
          <w:rFonts w:ascii="Times New Roman" w:hAnsi="Times New Roman"/>
        </w:rPr>
        <w:t xml:space="preserve">, </w:t>
      </w:r>
      <w:proofErr w:type="spellStart"/>
      <w:r>
        <w:rPr>
          <w:rFonts w:ascii="Times New Roman" w:hAnsi="Times New Roman"/>
        </w:rPr>
        <w:t>Süleymaniye</w:t>
      </w:r>
      <w:proofErr w:type="spellEnd"/>
      <w:r>
        <w:rPr>
          <w:rFonts w:ascii="Times New Roman" w:hAnsi="Times New Roman"/>
        </w:rPr>
        <w:t>, and the Grand Bazaar. Starting points are treated as methodological decisions rather than neutral choices. Routes beginning from monumental spaces foreground dominant</w:t>
      </w:r>
      <w:r>
        <w:rPr>
          <w:rFonts w:ascii="Times New Roman" w:hAnsi="Times New Roman"/>
          <w:spacing w:val="-2"/>
        </w:rPr>
        <w:t xml:space="preserve"> </w:t>
      </w:r>
      <w:r>
        <w:rPr>
          <w:rFonts w:ascii="Times New Roman" w:hAnsi="Times New Roman"/>
        </w:rPr>
        <w:t>historical</w:t>
      </w:r>
      <w:r>
        <w:rPr>
          <w:rFonts w:ascii="Times New Roman" w:hAnsi="Times New Roman"/>
          <w:spacing w:val="-2"/>
        </w:rPr>
        <w:t xml:space="preserve"> </w:t>
      </w:r>
      <w:r>
        <w:rPr>
          <w:rFonts w:ascii="Times New Roman" w:hAnsi="Times New Roman"/>
        </w:rPr>
        <w:t>narratives,</w:t>
      </w:r>
      <w:r>
        <w:rPr>
          <w:rFonts w:ascii="Times New Roman" w:hAnsi="Times New Roman"/>
          <w:spacing w:val="-3"/>
        </w:rPr>
        <w:t xml:space="preserve"> </w:t>
      </w:r>
      <w:r>
        <w:rPr>
          <w:rFonts w:ascii="Times New Roman" w:hAnsi="Times New Roman"/>
        </w:rPr>
        <w:t>while</w:t>
      </w:r>
      <w:r>
        <w:rPr>
          <w:rFonts w:ascii="Times New Roman" w:hAnsi="Times New Roman"/>
          <w:spacing w:val="-3"/>
        </w:rPr>
        <w:t xml:space="preserve"> </w:t>
      </w:r>
      <w:r>
        <w:rPr>
          <w:rFonts w:ascii="Times New Roman" w:hAnsi="Times New Roman"/>
        </w:rPr>
        <w:t>walks</w:t>
      </w:r>
      <w:r>
        <w:rPr>
          <w:rFonts w:ascii="Times New Roman" w:hAnsi="Times New Roman"/>
          <w:spacing w:val="-5"/>
        </w:rPr>
        <w:t xml:space="preserve"> </w:t>
      </w:r>
      <w:r>
        <w:rPr>
          <w:rFonts w:ascii="Times New Roman" w:hAnsi="Times New Roman"/>
        </w:rPr>
        <w:t>beginning</w:t>
      </w:r>
      <w:r>
        <w:rPr>
          <w:rFonts w:ascii="Times New Roman" w:hAnsi="Times New Roman"/>
          <w:spacing w:val="-3"/>
        </w:rPr>
        <w:t xml:space="preserve"> </w:t>
      </w:r>
      <w:r>
        <w:rPr>
          <w:rFonts w:ascii="Times New Roman" w:hAnsi="Times New Roman"/>
        </w:rPr>
        <w:t>from</w:t>
      </w:r>
      <w:r>
        <w:rPr>
          <w:rFonts w:ascii="Times New Roman" w:hAnsi="Times New Roman"/>
          <w:spacing w:val="-5"/>
        </w:rPr>
        <w:t xml:space="preserve"> </w:t>
      </w:r>
      <w:r>
        <w:rPr>
          <w:rFonts w:ascii="Times New Roman" w:hAnsi="Times New Roman"/>
        </w:rPr>
        <w:t>everyday</w:t>
      </w:r>
      <w:r>
        <w:rPr>
          <w:rFonts w:ascii="Times New Roman" w:hAnsi="Times New Roman"/>
          <w:spacing w:val="-5"/>
        </w:rPr>
        <w:t xml:space="preserve"> </w:t>
      </w:r>
      <w:r>
        <w:rPr>
          <w:rFonts w:ascii="Times New Roman" w:hAnsi="Times New Roman"/>
        </w:rPr>
        <w:t>locations</w:t>
      </w:r>
      <w:r>
        <w:rPr>
          <w:rFonts w:ascii="Times New Roman" w:hAnsi="Times New Roman"/>
          <w:spacing w:val="-3"/>
        </w:rPr>
        <w:t xml:space="preserve"> </w:t>
      </w:r>
      <w:proofErr w:type="spellStart"/>
      <w:r>
        <w:rPr>
          <w:rFonts w:ascii="Times New Roman" w:hAnsi="Times New Roman"/>
        </w:rPr>
        <w:t>prioritise</w:t>
      </w:r>
      <w:proofErr w:type="spellEnd"/>
      <w:r>
        <w:rPr>
          <w:rFonts w:ascii="Times New Roman" w:hAnsi="Times New Roman"/>
          <w:spacing w:val="-3"/>
        </w:rPr>
        <w:t xml:space="preserve"> </w:t>
      </w:r>
      <w:r>
        <w:rPr>
          <w:rFonts w:ascii="Times New Roman" w:hAnsi="Times New Roman"/>
        </w:rPr>
        <w:t>sensory</w:t>
      </w:r>
      <w:r>
        <w:rPr>
          <w:rFonts w:ascii="Times New Roman" w:hAnsi="Times New Roman"/>
          <w:spacing w:val="-3"/>
        </w:rPr>
        <w:t xml:space="preserve"> </w:t>
      </w:r>
      <w:r>
        <w:rPr>
          <w:rFonts w:ascii="Times New Roman" w:hAnsi="Times New Roman"/>
        </w:rPr>
        <w:t>atmospheres and</w:t>
      </w:r>
      <w:r>
        <w:rPr>
          <w:rFonts w:ascii="Times New Roman" w:hAnsi="Times New Roman"/>
          <w:spacing w:val="-6"/>
        </w:rPr>
        <w:t xml:space="preserve"> </w:t>
      </w:r>
      <w:r>
        <w:rPr>
          <w:rFonts w:ascii="Times New Roman" w:hAnsi="Times New Roman"/>
        </w:rPr>
        <w:t>social</w:t>
      </w:r>
      <w:r>
        <w:rPr>
          <w:rFonts w:ascii="Times New Roman" w:hAnsi="Times New Roman"/>
          <w:spacing w:val="-2"/>
        </w:rPr>
        <w:t xml:space="preserve"> </w:t>
      </w:r>
      <w:r>
        <w:rPr>
          <w:rFonts w:ascii="Times New Roman" w:hAnsi="Times New Roman"/>
        </w:rPr>
        <w:t>practices.</w:t>
      </w:r>
      <w:r>
        <w:rPr>
          <w:rFonts w:ascii="Times New Roman" w:hAnsi="Times New Roman"/>
          <w:spacing w:val="-3"/>
        </w:rPr>
        <w:t xml:space="preserve"> </w:t>
      </w:r>
      <w:r>
        <w:rPr>
          <w:rFonts w:ascii="Times New Roman" w:hAnsi="Times New Roman"/>
        </w:rPr>
        <w:t>This</w:t>
      </w:r>
      <w:r>
        <w:rPr>
          <w:rFonts w:ascii="Times New Roman" w:hAnsi="Times New Roman"/>
          <w:spacing w:val="-5"/>
        </w:rPr>
        <w:t xml:space="preserve"> </w:t>
      </w:r>
      <w:r>
        <w:rPr>
          <w:rFonts w:ascii="Times New Roman" w:hAnsi="Times New Roman"/>
        </w:rPr>
        <w:t>enables</w:t>
      </w:r>
      <w:r>
        <w:rPr>
          <w:rFonts w:ascii="Times New Roman" w:hAnsi="Times New Roman"/>
          <w:spacing w:val="-3"/>
        </w:rPr>
        <w:t xml:space="preserve"> </w:t>
      </w:r>
      <w:r>
        <w:rPr>
          <w:rFonts w:ascii="Times New Roman" w:hAnsi="Times New Roman"/>
        </w:rPr>
        <w:t>the</w:t>
      </w:r>
      <w:r>
        <w:rPr>
          <w:rFonts w:ascii="Times New Roman" w:hAnsi="Times New Roman"/>
          <w:spacing w:val="-4"/>
        </w:rPr>
        <w:t xml:space="preserve"> </w:t>
      </w:r>
      <w:r>
        <w:rPr>
          <w:rFonts w:ascii="Times New Roman" w:hAnsi="Times New Roman"/>
        </w:rPr>
        <w:t>research</w:t>
      </w:r>
      <w:r>
        <w:rPr>
          <w:rFonts w:ascii="Times New Roman" w:hAnsi="Times New Roman"/>
          <w:spacing w:val="-3"/>
        </w:rPr>
        <w:t xml:space="preserve"> </w:t>
      </w:r>
      <w:r>
        <w:rPr>
          <w:rFonts w:ascii="Times New Roman" w:hAnsi="Times New Roman"/>
        </w:rPr>
        <w:t>to</w:t>
      </w:r>
      <w:r>
        <w:rPr>
          <w:rFonts w:ascii="Times New Roman" w:hAnsi="Times New Roman"/>
          <w:spacing w:val="-6"/>
        </w:rPr>
        <w:t xml:space="preserve"> </w:t>
      </w:r>
      <w:r>
        <w:rPr>
          <w:rFonts w:ascii="Times New Roman" w:hAnsi="Times New Roman"/>
        </w:rPr>
        <w:t>compare</w:t>
      </w:r>
      <w:r>
        <w:rPr>
          <w:rFonts w:ascii="Times New Roman" w:hAnsi="Times New Roman"/>
          <w:spacing w:val="-3"/>
        </w:rPr>
        <w:t xml:space="preserve"> </w:t>
      </w:r>
      <w:r>
        <w:rPr>
          <w:rFonts w:ascii="Times New Roman" w:hAnsi="Times New Roman"/>
        </w:rPr>
        <w:t>how</w:t>
      </w:r>
      <w:r>
        <w:rPr>
          <w:rFonts w:ascii="Times New Roman" w:hAnsi="Times New Roman"/>
          <w:spacing w:val="-4"/>
        </w:rPr>
        <w:t xml:space="preserve"> </w:t>
      </w:r>
      <w:r>
        <w:rPr>
          <w:rFonts w:ascii="Times New Roman" w:hAnsi="Times New Roman"/>
        </w:rPr>
        <w:t>framing</w:t>
      </w:r>
      <w:r>
        <w:rPr>
          <w:rFonts w:ascii="Times New Roman" w:hAnsi="Times New Roman"/>
          <w:spacing w:val="-6"/>
        </w:rPr>
        <w:t xml:space="preserve"> </w:t>
      </w:r>
      <w:r>
        <w:rPr>
          <w:rFonts w:ascii="Times New Roman" w:hAnsi="Times New Roman"/>
        </w:rPr>
        <w:t>conditions</w:t>
      </w:r>
      <w:r>
        <w:rPr>
          <w:rFonts w:ascii="Times New Roman" w:hAnsi="Times New Roman"/>
          <w:spacing w:val="-5"/>
        </w:rPr>
        <w:t xml:space="preserve"> </w:t>
      </w:r>
      <w:r>
        <w:rPr>
          <w:rFonts w:ascii="Times New Roman" w:hAnsi="Times New Roman"/>
        </w:rPr>
        <w:t>shape</w:t>
      </w:r>
      <w:r>
        <w:rPr>
          <w:rFonts w:ascii="Times New Roman" w:hAnsi="Times New Roman"/>
          <w:spacing w:val="-5"/>
        </w:rPr>
        <w:t xml:space="preserve"> </w:t>
      </w:r>
      <w:r>
        <w:rPr>
          <w:rFonts w:ascii="Times New Roman" w:hAnsi="Times New Roman"/>
        </w:rPr>
        <w:t>urban</w:t>
      </w:r>
      <w:r>
        <w:rPr>
          <w:rFonts w:ascii="Times New Roman" w:hAnsi="Times New Roman"/>
          <w:spacing w:val="-3"/>
        </w:rPr>
        <w:t xml:space="preserve"> </w:t>
      </w:r>
      <w:r>
        <w:rPr>
          <w:rFonts w:ascii="Times New Roman" w:hAnsi="Times New Roman"/>
          <w:spacing w:val="-2"/>
        </w:rPr>
        <w:t>interpretation.</w:t>
      </w:r>
    </w:p>
    <w:p w14:paraId="4F4461A6" w14:textId="77777777" w:rsidR="00F64A0B" w:rsidRDefault="00F64A0B">
      <w:pPr>
        <w:pStyle w:val="BodyText"/>
        <w:spacing w:before="27"/>
        <w:rPr>
          <w:rFonts w:ascii="Times New Roman"/>
        </w:rPr>
      </w:pPr>
    </w:p>
    <w:p w14:paraId="4F4461A7" w14:textId="77777777" w:rsidR="00F64A0B" w:rsidRDefault="00000000">
      <w:pPr>
        <w:pStyle w:val="BodyText"/>
        <w:ind w:left="230" w:right="555"/>
        <w:rPr>
          <w:rFonts w:ascii="Times New Roman" w:hAnsi="Times New Roman"/>
        </w:rPr>
      </w:pPr>
      <w:r>
        <w:rPr>
          <w:rFonts w:ascii="Times New Roman" w:hAnsi="Times New Roman"/>
        </w:rPr>
        <w:t>A central component of PWM is the use of propositional prompts that direct participant attention toward specific urban conditions including material repair, inscriptional layering, sensory atmospheres, multispecies encounters,</w:t>
      </w:r>
      <w:r>
        <w:rPr>
          <w:rFonts w:ascii="Times New Roman" w:hAnsi="Times New Roman"/>
          <w:spacing w:val="-3"/>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in-between</w:t>
      </w:r>
      <w:r>
        <w:rPr>
          <w:rFonts w:ascii="Times New Roman" w:hAnsi="Times New Roman"/>
          <w:spacing w:val="-6"/>
        </w:rPr>
        <w:t xml:space="preserve"> </w:t>
      </w:r>
      <w:r>
        <w:rPr>
          <w:rFonts w:ascii="Times New Roman" w:hAnsi="Times New Roman"/>
        </w:rPr>
        <w:t>spatial</w:t>
      </w:r>
      <w:r>
        <w:rPr>
          <w:rFonts w:ascii="Times New Roman" w:hAnsi="Times New Roman"/>
          <w:spacing w:val="-2"/>
        </w:rPr>
        <w:t xml:space="preserve"> </w:t>
      </w:r>
      <w:r>
        <w:rPr>
          <w:rFonts w:ascii="Times New Roman" w:hAnsi="Times New Roman"/>
        </w:rPr>
        <w:t>negotiations.</w:t>
      </w:r>
      <w:r>
        <w:rPr>
          <w:rFonts w:ascii="Times New Roman" w:hAnsi="Times New Roman"/>
          <w:spacing w:val="-3"/>
        </w:rPr>
        <w:t xml:space="preserve"> </w:t>
      </w:r>
      <w:r>
        <w:rPr>
          <w:rFonts w:ascii="Times New Roman" w:hAnsi="Times New Roman"/>
        </w:rPr>
        <w:t>This</w:t>
      </w:r>
      <w:r>
        <w:rPr>
          <w:rFonts w:ascii="Times New Roman" w:hAnsi="Times New Roman"/>
          <w:spacing w:val="-3"/>
        </w:rPr>
        <w:t xml:space="preserve"> </w:t>
      </w:r>
      <w:r>
        <w:rPr>
          <w:rFonts w:ascii="Times New Roman" w:hAnsi="Times New Roman"/>
        </w:rPr>
        <w:t>approach</w:t>
      </w:r>
      <w:r>
        <w:rPr>
          <w:rFonts w:ascii="Times New Roman" w:hAnsi="Times New Roman"/>
          <w:spacing w:val="-3"/>
        </w:rPr>
        <w:t xml:space="preserve"> </w:t>
      </w:r>
      <w:r>
        <w:rPr>
          <w:rFonts w:ascii="Times New Roman" w:hAnsi="Times New Roman"/>
        </w:rPr>
        <w:t>resonates</w:t>
      </w:r>
      <w:r>
        <w:rPr>
          <w:rFonts w:ascii="Times New Roman" w:hAnsi="Times New Roman"/>
          <w:spacing w:val="-3"/>
        </w:rPr>
        <w:t xml:space="preserve"> </w:t>
      </w:r>
      <w:r>
        <w:rPr>
          <w:rFonts w:ascii="Times New Roman" w:hAnsi="Times New Roman"/>
        </w:rPr>
        <w:t>with</w:t>
      </w:r>
      <w:r>
        <w:rPr>
          <w:rFonts w:ascii="Times New Roman" w:hAnsi="Times New Roman"/>
          <w:spacing w:val="-3"/>
        </w:rPr>
        <w:t xml:space="preserve"> </w:t>
      </w:r>
      <w:r>
        <w:rPr>
          <w:rFonts w:ascii="Times New Roman" w:hAnsi="Times New Roman"/>
        </w:rPr>
        <w:t>Rendell’s</w:t>
      </w:r>
      <w:r>
        <w:rPr>
          <w:rFonts w:ascii="Times New Roman" w:hAnsi="Times New Roman"/>
          <w:spacing w:val="-5"/>
        </w:rPr>
        <w:t xml:space="preserve"> </w:t>
      </w:r>
      <w:r>
        <w:rPr>
          <w:rFonts w:ascii="Times New Roman" w:hAnsi="Times New Roman"/>
        </w:rPr>
        <w:t>(2010)</w:t>
      </w:r>
      <w:r>
        <w:rPr>
          <w:rFonts w:ascii="Times New Roman" w:hAnsi="Times New Roman"/>
          <w:spacing w:val="-3"/>
        </w:rPr>
        <w:t xml:space="preserve"> </w:t>
      </w:r>
      <w:r>
        <w:rPr>
          <w:rFonts w:ascii="Times New Roman" w:hAnsi="Times New Roman"/>
        </w:rPr>
        <w:t xml:space="preserve">understanding of site-writing and with Froome-Lewis’s (2007) propositional engagement with urban space. Data collection is multi-modal and includes written reflections, photographs, sketches, sensory annotations, and spatial observations. These materials are </w:t>
      </w:r>
      <w:proofErr w:type="spellStart"/>
      <w:r>
        <w:rPr>
          <w:rFonts w:ascii="Times New Roman" w:hAnsi="Times New Roman"/>
        </w:rPr>
        <w:t>analysed</w:t>
      </w:r>
      <w:proofErr w:type="spellEnd"/>
      <w:r>
        <w:rPr>
          <w:rFonts w:ascii="Times New Roman" w:hAnsi="Times New Roman"/>
        </w:rPr>
        <w:t xml:space="preserve"> through the thematic framework developed within the research rather than as isolated records.</w:t>
      </w:r>
    </w:p>
    <w:p w14:paraId="4F4461A8" w14:textId="77777777" w:rsidR="00F64A0B" w:rsidRDefault="00F64A0B">
      <w:pPr>
        <w:pStyle w:val="BodyText"/>
        <w:spacing w:before="29"/>
        <w:rPr>
          <w:rFonts w:ascii="Times New Roman"/>
        </w:rPr>
      </w:pPr>
    </w:p>
    <w:p w14:paraId="4F4461A9" w14:textId="77777777" w:rsidR="00F64A0B" w:rsidRDefault="00000000">
      <w:pPr>
        <w:pStyle w:val="BodyText"/>
        <w:ind w:left="230" w:right="504"/>
        <w:rPr>
          <w:rFonts w:ascii="Times New Roman"/>
        </w:rPr>
      </w:pPr>
      <w:r>
        <w:rPr>
          <w:rFonts w:ascii="Times New Roman"/>
        </w:rPr>
        <w:t>The methodology also incorporates reflexive translation between Turkish and English as part of the interpretative</w:t>
      </w:r>
      <w:r>
        <w:rPr>
          <w:rFonts w:ascii="Times New Roman"/>
          <w:spacing w:val="-5"/>
        </w:rPr>
        <w:t xml:space="preserve"> </w:t>
      </w:r>
      <w:r>
        <w:rPr>
          <w:rFonts w:ascii="Times New Roman"/>
        </w:rPr>
        <w:t>process,</w:t>
      </w:r>
      <w:r>
        <w:rPr>
          <w:rFonts w:ascii="Times New Roman"/>
          <w:spacing w:val="-3"/>
        </w:rPr>
        <w:t xml:space="preserve"> </w:t>
      </w:r>
      <w:proofErr w:type="spellStart"/>
      <w:r>
        <w:rPr>
          <w:rFonts w:ascii="Times New Roman"/>
        </w:rPr>
        <w:t>recognising</w:t>
      </w:r>
      <w:proofErr w:type="spellEnd"/>
      <w:r>
        <w:rPr>
          <w:rFonts w:ascii="Times New Roman"/>
          <w:spacing w:val="-6"/>
        </w:rPr>
        <w:t xml:space="preserve"> </w:t>
      </w:r>
      <w:r>
        <w:rPr>
          <w:rFonts w:ascii="Times New Roman"/>
        </w:rPr>
        <w:t>translation</w:t>
      </w:r>
      <w:r>
        <w:rPr>
          <w:rFonts w:ascii="Times New Roman"/>
          <w:spacing w:val="-6"/>
        </w:rPr>
        <w:t xml:space="preserve"> </w:t>
      </w:r>
      <w:r>
        <w:rPr>
          <w:rFonts w:ascii="Times New Roman"/>
        </w:rPr>
        <w:t>as</w:t>
      </w:r>
      <w:r>
        <w:rPr>
          <w:rFonts w:ascii="Times New Roman"/>
          <w:spacing w:val="-3"/>
        </w:rPr>
        <w:t xml:space="preserve"> </w:t>
      </w:r>
      <w:r>
        <w:rPr>
          <w:rFonts w:ascii="Times New Roman"/>
        </w:rPr>
        <w:t>a</w:t>
      </w:r>
      <w:r>
        <w:rPr>
          <w:rFonts w:ascii="Times New Roman"/>
          <w:spacing w:val="-5"/>
        </w:rPr>
        <w:t xml:space="preserve"> </w:t>
      </w:r>
      <w:r>
        <w:rPr>
          <w:rFonts w:ascii="Times New Roman"/>
        </w:rPr>
        <w:t>condition</w:t>
      </w:r>
      <w:r>
        <w:rPr>
          <w:rFonts w:ascii="Times New Roman"/>
          <w:spacing w:val="-3"/>
        </w:rPr>
        <w:t xml:space="preserve"> </w:t>
      </w:r>
      <w:r>
        <w:rPr>
          <w:rFonts w:ascii="Times New Roman"/>
        </w:rPr>
        <w:t>shaping</w:t>
      </w:r>
      <w:r>
        <w:rPr>
          <w:rFonts w:ascii="Times New Roman"/>
          <w:spacing w:val="-3"/>
        </w:rPr>
        <w:t xml:space="preserve"> </w:t>
      </w:r>
      <w:r>
        <w:rPr>
          <w:rFonts w:ascii="Times New Roman"/>
        </w:rPr>
        <w:t>how</w:t>
      </w:r>
      <w:r>
        <w:rPr>
          <w:rFonts w:ascii="Times New Roman"/>
          <w:spacing w:val="-4"/>
        </w:rPr>
        <w:t xml:space="preserve"> </w:t>
      </w:r>
      <w:r>
        <w:rPr>
          <w:rFonts w:ascii="Times New Roman"/>
        </w:rPr>
        <w:t>urban</w:t>
      </w:r>
      <w:r>
        <w:rPr>
          <w:rFonts w:ascii="Times New Roman"/>
          <w:spacing w:val="-3"/>
        </w:rPr>
        <w:t xml:space="preserve"> </w:t>
      </w:r>
      <w:r>
        <w:rPr>
          <w:rFonts w:ascii="Times New Roman"/>
        </w:rPr>
        <w:t>experience</w:t>
      </w:r>
      <w:r>
        <w:rPr>
          <w:rFonts w:ascii="Times New Roman"/>
          <w:spacing w:val="-3"/>
        </w:rPr>
        <w:t xml:space="preserve"> </w:t>
      </w:r>
      <w:r>
        <w:rPr>
          <w:rFonts w:ascii="Times New Roman"/>
        </w:rPr>
        <w:t>is</w:t>
      </w:r>
      <w:r>
        <w:rPr>
          <w:rFonts w:ascii="Times New Roman"/>
          <w:spacing w:val="-3"/>
        </w:rPr>
        <w:t xml:space="preserve"> </w:t>
      </w:r>
      <w:r>
        <w:rPr>
          <w:rFonts w:ascii="Times New Roman"/>
        </w:rPr>
        <w:t>articulated</w:t>
      </w:r>
      <w:r>
        <w:rPr>
          <w:rFonts w:ascii="Times New Roman"/>
          <w:spacing w:val="-3"/>
        </w:rPr>
        <w:t xml:space="preserve"> </w:t>
      </w:r>
      <w:r>
        <w:rPr>
          <w:rFonts w:ascii="Times New Roman"/>
        </w:rPr>
        <w:t xml:space="preserve">and </w:t>
      </w:r>
      <w:proofErr w:type="spellStart"/>
      <w:r>
        <w:rPr>
          <w:rFonts w:ascii="Times New Roman"/>
          <w:spacing w:val="-2"/>
        </w:rPr>
        <w:t>analysed</w:t>
      </w:r>
      <w:proofErr w:type="spellEnd"/>
      <w:r>
        <w:rPr>
          <w:rFonts w:ascii="Times New Roman"/>
          <w:spacing w:val="-2"/>
        </w:rPr>
        <w:t>.</w:t>
      </w:r>
    </w:p>
    <w:p w14:paraId="4F4461AA" w14:textId="77777777" w:rsidR="00F64A0B" w:rsidRDefault="00F64A0B">
      <w:pPr>
        <w:pStyle w:val="BodyText"/>
        <w:spacing w:before="70"/>
        <w:rPr>
          <w:rFonts w:ascii="Times New Roman"/>
        </w:rPr>
      </w:pPr>
    </w:p>
    <w:p w14:paraId="4F4461AB" w14:textId="77777777" w:rsidR="00F64A0B" w:rsidRDefault="00000000">
      <w:pPr>
        <w:pStyle w:val="Heading2"/>
      </w:pPr>
      <w:r>
        <w:t>Contribution</w:t>
      </w:r>
      <w:r>
        <w:rPr>
          <w:spacing w:val="-13"/>
        </w:rPr>
        <w:t xml:space="preserve"> </w:t>
      </w:r>
      <w:r>
        <w:t>to</w:t>
      </w:r>
      <w:r>
        <w:rPr>
          <w:spacing w:val="-11"/>
        </w:rPr>
        <w:t xml:space="preserve"> </w:t>
      </w:r>
      <w:r>
        <w:t>Knowledge</w:t>
      </w:r>
      <w:r>
        <w:rPr>
          <w:spacing w:val="-11"/>
        </w:rPr>
        <w:t xml:space="preserve"> </w:t>
      </w:r>
      <w:r>
        <w:t>and</w:t>
      </w:r>
      <w:r>
        <w:rPr>
          <w:spacing w:val="-10"/>
        </w:rPr>
        <w:t xml:space="preserve"> </w:t>
      </w:r>
      <w:r>
        <w:t>Potential</w:t>
      </w:r>
      <w:r>
        <w:rPr>
          <w:spacing w:val="-10"/>
        </w:rPr>
        <w:t xml:space="preserve"> </w:t>
      </w:r>
      <w:r>
        <w:rPr>
          <w:spacing w:val="-2"/>
        </w:rPr>
        <w:t>Impact</w:t>
      </w:r>
    </w:p>
    <w:p w14:paraId="4F4461AC" w14:textId="77777777" w:rsidR="00F64A0B" w:rsidRDefault="00000000">
      <w:pPr>
        <w:pStyle w:val="BodyText"/>
        <w:spacing w:before="263"/>
        <w:ind w:left="230" w:right="732"/>
        <w:jc w:val="both"/>
        <w:rPr>
          <w:rFonts w:ascii="Times New Roman"/>
        </w:rPr>
      </w:pPr>
      <w:r>
        <w:rPr>
          <w:rFonts w:ascii="Times New Roman"/>
        </w:rPr>
        <w:t>The</w:t>
      </w:r>
      <w:r>
        <w:rPr>
          <w:rFonts w:ascii="Times New Roman"/>
          <w:spacing w:val="-1"/>
        </w:rPr>
        <w:t xml:space="preserve"> </w:t>
      </w:r>
      <w:r>
        <w:rPr>
          <w:rFonts w:ascii="Times New Roman"/>
        </w:rPr>
        <w:t>primary</w:t>
      </w:r>
      <w:r>
        <w:rPr>
          <w:rFonts w:ascii="Times New Roman"/>
          <w:spacing w:val="-4"/>
        </w:rPr>
        <w:t xml:space="preserve"> </w:t>
      </w:r>
      <w:r>
        <w:rPr>
          <w:rFonts w:ascii="Times New Roman"/>
        </w:rPr>
        <w:t>contribution</w:t>
      </w:r>
      <w:r>
        <w:rPr>
          <w:rFonts w:ascii="Times New Roman"/>
          <w:spacing w:val="-4"/>
        </w:rPr>
        <w:t xml:space="preserve"> </w:t>
      </w:r>
      <w:r>
        <w:rPr>
          <w:rFonts w:ascii="Times New Roman"/>
        </w:rPr>
        <w:t>of</w:t>
      </w:r>
      <w:r>
        <w:rPr>
          <w:rFonts w:ascii="Times New Roman"/>
          <w:spacing w:val="-1"/>
        </w:rPr>
        <w:t xml:space="preserve"> </w:t>
      </w:r>
      <w:r>
        <w:rPr>
          <w:rFonts w:ascii="Times New Roman"/>
        </w:rPr>
        <w:t>this</w:t>
      </w:r>
      <w:r>
        <w:rPr>
          <w:rFonts w:ascii="Times New Roman"/>
          <w:spacing w:val="-3"/>
        </w:rPr>
        <w:t xml:space="preserve"> </w:t>
      </w:r>
      <w:r>
        <w:rPr>
          <w:rFonts w:ascii="Times New Roman"/>
        </w:rPr>
        <w:t>research</w:t>
      </w:r>
      <w:r>
        <w:rPr>
          <w:rFonts w:ascii="Times New Roman"/>
          <w:spacing w:val="-1"/>
        </w:rPr>
        <w:t xml:space="preserve"> </w:t>
      </w:r>
      <w:r>
        <w:rPr>
          <w:rFonts w:ascii="Times New Roman"/>
        </w:rPr>
        <w:t>lies</w:t>
      </w:r>
      <w:r>
        <w:rPr>
          <w:rFonts w:ascii="Times New Roman"/>
          <w:spacing w:val="-1"/>
        </w:rPr>
        <w:t xml:space="preserve"> </w:t>
      </w:r>
      <w:r>
        <w:rPr>
          <w:rFonts w:ascii="Times New Roman"/>
        </w:rPr>
        <w:t>in</w:t>
      </w:r>
      <w:r>
        <w:rPr>
          <w:rFonts w:ascii="Times New Roman"/>
          <w:spacing w:val="-4"/>
        </w:rPr>
        <w:t xml:space="preserve"> </w:t>
      </w:r>
      <w:r>
        <w:rPr>
          <w:rFonts w:ascii="Times New Roman"/>
        </w:rPr>
        <w:t>the</w:t>
      </w:r>
      <w:r>
        <w:rPr>
          <w:rFonts w:ascii="Times New Roman"/>
          <w:spacing w:val="-3"/>
        </w:rPr>
        <w:t xml:space="preserve"> </w:t>
      </w:r>
      <w:r>
        <w:rPr>
          <w:rFonts w:ascii="Times New Roman"/>
        </w:rPr>
        <w:t>development of</w:t>
      </w:r>
      <w:r>
        <w:rPr>
          <w:rFonts w:ascii="Times New Roman"/>
          <w:spacing w:val="-1"/>
        </w:rPr>
        <w:t xml:space="preserve"> </w:t>
      </w:r>
      <w:r>
        <w:rPr>
          <w:rFonts w:ascii="Times New Roman"/>
        </w:rPr>
        <w:t>the</w:t>
      </w:r>
      <w:r>
        <w:rPr>
          <w:rFonts w:ascii="Times New Roman"/>
          <w:spacing w:val="-1"/>
        </w:rPr>
        <w:t xml:space="preserve"> </w:t>
      </w:r>
      <w:r>
        <w:rPr>
          <w:rFonts w:ascii="Times New Roman"/>
        </w:rPr>
        <w:t>Propositional</w:t>
      </w:r>
      <w:r>
        <w:rPr>
          <w:rFonts w:ascii="Times New Roman"/>
          <w:spacing w:val="-3"/>
        </w:rPr>
        <w:t xml:space="preserve"> </w:t>
      </w:r>
      <w:r>
        <w:rPr>
          <w:rFonts w:ascii="Times New Roman"/>
        </w:rPr>
        <w:t>Walking</w:t>
      </w:r>
      <w:r>
        <w:rPr>
          <w:rFonts w:ascii="Times New Roman"/>
          <w:spacing w:val="-4"/>
        </w:rPr>
        <w:t xml:space="preserve"> </w:t>
      </w:r>
      <w:r>
        <w:rPr>
          <w:rFonts w:ascii="Times New Roman"/>
        </w:rPr>
        <w:t>Map</w:t>
      </w:r>
      <w:r>
        <w:rPr>
          <w:rFonts w:ascii="Times New Roman"/>
          <w:spacing w:val="-4"/>
        </w:rPr>
        <w:t xml:space="preserve"> </w:t>
      </w:r>
      <w:r>
        <w:rPr>
          <w:rFonts w:ascii="Times New Roman"/>
        </w:rPr>
        <w:t>(PWM) as</w:t>
      </w:r>
      <w:r>
        <w:rPr>
          <w:rFonts w:ascii="Times New Roman"/>
          <w:spacing w:val="-3"/>
        </w:rPr>
        <w:t xml:space="preserve"> </w:t>
      </w:r>
      <w:r>
        <w:rPr>
          <w:rFonts w:ascii="Times New Roman"/>
        </w:rPr>
        <w:t>a</w:t>
      </w:r>
      <w:r>
        <w:rPr>
          <w:rFonts w:ascii="Times New Roman"/>
          <w:spacing w:val="-5"/>
        </w:rPr>
        <w:t xml:space="preserve"> </w:t>
      </w:r>
      <w:r>
        <w:rPr>
          <w:rFonts w:ascii="Times New Roman"/>
        </w:rPr>
        <w:t>methodological</w:t>
      </w:r>
      <w:r>
        <w:rPr>
          <w:rFonts w:ascii="Times New Roman"/>
          <w:spacing w:val="-2"/>
        </w:rPr>
        <w:t xml:space="preserve"> </w:t>
      </w:r>
      <w:r>
        <w:rPr>
          <w:rFonts w:ascii="Times New Roman"/>
        </w:rPr>
        <w:t>framework</w:t>
      </w:r>
      <w:r>
        <w:rPr>
          <w:rFonts w:ascii="Times New Roman"/>
          <w:spacing w:val="-3"/>
        </w:rPr>
        <w:t xml:space="preserve"> </w:t>
      </w:r>
      <w:r>
        <w:rPr>
          <w:rFonts w:ascii="Times New Roman"/>
        </w:rPr>
        <w:t>for</w:t>
      </w:r>
      <w:r>
        <w:rPr>
          <w:rFonts w:ascii="Times New Roman"/>
          <w:spacing w:val="-3"/>
        </w:rPr>
        <w:t xml:space="preserve"> </w:t>
      </w:r>
      <w:r>
        <w:rPr>
          <w:rFonts w:ascii="Times New Roman"/>
        </w:rPr>
        <w:t>engaging</w:t>
      </w:r>
      <w:r>
        <w:rPr>
          <w:rFonts w:ascii="Times New Roman"/>
          <w:spacing w:val="-3"/>
        </w:rPr>
        <w:t xml:space="preserve"> </w:t>
      </w:r>
      <w:r>
        <w:rPr>
          <w:rFonts w:ascii="Times New Roman"/>
        </w:rPr>
        <w:t>layered</w:t>
      </w:r>
      <w:r>
        <w:rPr>
          <w:rFonts w:ascii="Times New Roman"/>
          <w:spacing w:val="-5"/>
        </w:rPr>
        <w:t xml:space="preserve"> </w:t>
      </w:r>
      <w:r>
        <w:rPr>
          <w:rFonts w:ascii="Times New Roman"/>
        </w:rPr>
        <w:t>urban</w:t>
      </w:r>
      <w:r>
        <w:rPr>
          <w:rFonts w:ascii="Times New Roman"/>
          <w:spacing w:val="-5"/>
        </w:rPr>
        <w:t xml:space="preserve"> </w:t>
      </w:r>
      <w:r>
        <w:rPr>
          <w:rFonts w:ascii="Times New Roman"/>
        </w:rPr>
        <w:t>memory</w:t>
      </w:r>
      <w:r>
        <w:rPr>
          <w:rFonts w:ascii="Times New Roman"/>
          <w:spacing w:val="-3"/>
        </w:rPr>
        <w:t xml:space="preserve"> </w:t>
      </w:r>
      <w:r>
        <w:rPr>
          <w:rFonts w:ascii="Times New Roman"/>
        </w:rPr>
        <w:t>through</w:t>
      </w:r>
      <w:r>
        <w:rPr>
          <w:rFonts w:ascii="Times New Roman"/>
          <w:spacing w:val="-3"/>
        </w:rPr>
        <w:t xml:space="preserve"> </w:t>
      </w:r>
      <w:r>
        <w:rPr>
          <w:rFonts w:ascii="Times New Roman"/>
        </w:rPr>
        <w:t>walking.</w:t>
      </w:r>
      <w:r>
        <w:rPr>
          <w:rFonts w:ascii="Times New Roman"/>
          <w:spacing w:val="-3"/>
        </w:rPr>
        <w:t xml:space="preserve"> </w:t>
      </w:r>
      <w:r>
        <w:rPr>
          <w:rFonts w:ascii="Times New Roman"/>
        </w:rPr>
        <w:t>The</w:t>
      </w:r>
      <w:r>
        <w:rPr>
          <w:rFonts w:ascii="Times New Roman"/>
          <w:spacing w:val="-3"/>
        </w:rPr>
        <w:t xml:space="preserve"> </w:t>
      </w:r>
      <w:r>
        <w:rPr>
          <w:rFonts w:ascii="Times New Roman"/>
        </w:rPr>
        <w:t>study</w:t>
      </w:r>
      <w:r>
        <w:rPr>
          <w:rFonts w:ascii="Times New Roman"/>
          <w:spacing w:val="-3"/>
        </w:rPr>
        <w:t xml:space="preserve"> </w:t>
      </w:r>
      <w:r>
        <w:rPr>
          <w:rFonts w:ascii="Times New Roman"/>
        </w:rPr>
        <w:t>contributes to urban studies</w:t>
      </w:r>
      <w:r>
        <w:rPr>
          <w:rFonts w:ascii="Times New Roman"/>
          <w:spacing w:val="-2"/>
        </w:rPr>
        <w:t xml:space="preserve"> </w:t>
      </w:r>
      <w:r>
        <w:rPr>
          <w:rFonts w:ascii="Times New Roman"/>
        </w:rPr>
        <w:t>by repositioning walking as a structured epistemological practice</w:t>
      </w:r>
      <w:r>
        <w:rPr>
          <w:rFonts w:ascii="Times New Roman"/>
          <w:spacing w:val="-2"/>
        </w:rPr>
        <w:t xml:space="preserve"> </w:t>
      </w:r>
      <w:r>
        <w:rPr>
          <w:rFonts w:ascii="Times New Roman"/>
        </w:rPr>
        <w:t>rather</w:t>
      </w:r>
      <w:r>
        <w:rPr>
          <w:rFonts w:ascii="Times New Roman"/>
          <w:spacing w:val="-2"/>
        </w:rPr>
        <w:t xml:space="preserve"> </w:t>
      </w:r>
      <w:r>
        <w:rPr>
          <w:rFonts w:ascii="Times New Roman"/>
        </w:rPr>
        <w:t>than an</w:t>
      </w:r>
      <w:r>
        <w:rPr>
          <w:rFonts w:ascii="Times New Roman"/>
          <w:spacing w:val="-2"/>
        </w:rPr>
        <w:t xml:space="preserve"> </w:t>
      </w:r>
      <w:r>
        <w:rPr>
          <w:rFonts w:ascii="Times New Roman"/>
        </w:rPr>
        <w:t xml:space="preserve">informal or purely experiential activity (de </w:t>
      </w:r>
      <w:proofErr w:type="spellStart"/>
      <w:r>
        <w:rPr>
          <w:rFonts w:ascii="Times New Roman"/>
        </w:rPr>
        <w:t>Certeau</w:t>
      </w:r>
      <w:proofErr w:type="spellEnd"/>
      <w:r>
        <w:rPr>
          <w:rFonts w:ascii="Times New Roman"/>
        </w:rPr>
        <w:t>, 1984; Ingold, 2011).</w:t>
      </w:r>
    </w:p>
    <w:p w14:paraId="4F4461AD" w14:textId="77777777" w:rsidR="00F64A0B" w:rsidRDefault="00F64A0B">
      <w:pPr>
        <w:pStyle w:val="BodyText"/>
        <w:spacing w:before="26"/>
        <w:rPr>
          <w:rFonts w:ascii="Times New Roman"/>
        </w:rPr>
      </w:pPr>
    </w:p>
    <w:p w14:paraId="4F4461AE" w14:textId="77777777" w:rsidR="00F64A0B" w:rsidRDefault="00000000">
      <w:pPr>
        <w:pStyle w:val="BodyText"/>
        <w:ind w:left="230" w:right="504"/>
        <w:rPr>
          <w:rFonts w:ascii="Times New Roman"/>
        </w:rPr>
      </w:pPr>
      <w:r>
        <w:rPr>
          <w:rFonts w:ascii="Times New Roman"/>
        </w:rPr>
        <w:t>PWM</w:t>
      </w:r>
      <w:r>
        <w:rPr>
          <w:rFonts w:ascii="Times New Roman"/>
          <w:spacing w:val="-3"/>
        </w:rPr>
        <w:t xml:space="preserve"> </w:t>
      </w:r>
      <w:r>
        <w:rPr>
          <w:rFonts w:ascii="Times New Roman"/>
        </w:rPr>
        <w:t>expands</w:t>
      </w:r>
      <w:r>
        <w:rPr>
          <w:rFonts w:ascii="Times New Roman"/>
          <w:spacing w:val="-3"/>
        </w:rPr>
        <w:t xml:space="preserve"> </w:t>
      </w:r>
      <w:r>
        <w:rPr>
          <w:rFonts w:ascii="Times New Roman"/>
        </w:rPr>
        <w:t>discussions</w:t>
      </w:r>
      <w:r>
        <w:rPr>
          <w:rFonts w:ascii="Times New Roman"/>
          <w:spacing w:val="-5"/>
        </w:rPr>
        <w:t xml:space="preserve"> </w:t>
      </w:r>
      <w:r>
        <w:rPr>
          <w:rFonts w:ascii="Times New Roman"/>
        </w:rPr>
        <w:t>of</w:t>
      </w:r>
      <w:r>
        <w:rPr>
          <w:rFonts w:ascii="Times New Roman"/>
          <w:spacing w:val="-3"/>
        </w:rPr>
        <w:t xml:space="preserve"> </w:t>
      </w:r>
      <w:r>
        <w:rPr>
          <w:rFonts w:ascii="Times New Roman"/>
        </w:rPr>
        <w:t>urban</w:t>
      </w:r>
      <w:r>
        <w:rPr>
          <w:rFonts w:ascii="Times New Roman"/>
          <w:spacing w:val="-5"/>
        </w:rPr>
        <w:t xml:space="preserve"> </w:t>
      </w:r>
      <w:r>
        <w:rPr>
          <w:rFonts w:ascii="Times New Roman"/>
        </w:rPr>
        <w:t>memory</w:t>
      </w:r>
      <w:r>
        <w:rPr>
          <w:rFonts w:ascii="Times New Roman"/>
          <w:spacing w:val="-3"/>
        </w:rPr>
        <w:t xml:space="preserve"> </w:t>
      </w:r>
      <w:r>
        <w:rPr>
          <w:rFonts w:ascii="Times New Roman"/>
        </w:rPr>
        <w:t>beyond</w:t>
      </w:r>
      <w:r>
        <w:rPr>
          <w:rFonts w:ascii="Times New Roman"/>
          <w:spacing w:val="-6"/>
        </w:rPr>
        <w:t xml:space="preserve"> </w:t>
      </w:r>
      <w:r>
        <w:rPr>
          <w:rFonts w:ascii="Times New Roman"/>
        </w:rPr>
        <w:t>monumentality</w:t>
      </w:r>
      <w:r>
        <w:rPr>
          <w:rFonts w:ascii="Times New Roman"/>
          <w:spacing w:val="-6"/>
        </w:rPr>
        <w:t xml:space="preserve"> </w:t>
      </w:r>
      <w:r>
        <w:rPr>
          <w:rFonts w:ascii="Times New Roman"/>
        </w:rPr>
        <w:t>and</w:t>
      </w:r>
      <w:r>
        <w:rPr>
          <w:rFonts w:ascii="Times New Roman"/>
          <w:spacing w:val="-3"/>
        </w:rPr>
        <w:t xml:space="preserve"> </w:t>
      </w:r>
      <w:r>
        <w:rPr>
          <w:rFonts w:ascii="Times New Roman"/>
        </w:rPr>
        <w:t>official</w:t>
      </w:r>
      <w:r>
        <w:rPr>
          <w:rFonts w:ascii="Times New Roman"/>
          <w:spacing w:val="-5"/>
        </w:rPr>
        <w:t xml:space="preserve"> </w:t>
      </w:r>
      <w:r>
        <w:rPr>
          <w:rFonts w:ascii="Times New Roman"/>
        </w:rPr>
        <w:t>heritage</w:t>
      </w:r>
      <w:r>
        <w:rPr>
          <w:rFonts w:ascii="Times New Roman"/>
          <w:spacing w:val="-3"/>
        </w:rPr>
        <w:t xml:space="preserve"> </w:t>
      </w:r>
      <w:r>
        <w:rPr>
          <w:rFonts w:ascii="Times New Roman"/>
        </w:rPr>
        <w:t>narratives</w:t>
      </w:r>
      <w:r>
        <w:rPr>
          <w:rFonts w:ascii="Times New Roman"/>
          <w:spacing w:val="-5"/>
        </w:rPr>
        <w:t xml:space="preserve"> </w:t>
      </w:r>
      <w:r>
        <w:rPr>
          <w:rFonts w:ascii="Times New Roman"/>
        </w:rPr>
        <w:t>by foregrounding sensory atmospheres, material transformations, everyday rituals, inscriptional traces, multispecies encounters, and in-between spatial negotiations. Through</w:t>
      </w:r>
      <w:r>
        <w:rPr>
          <w:rFonts w:ascii="Times New Roman"/>
          <w:spacing w:val="-3"/>
        </w:rPr>
        <w:t xml:space="preserve"> </w:t>
      </w:r>
      <w:r>
        <w:rPr>
          <w:rFonts w:ascii="Times New Roman"/>
        </w:rPr>
        <w:t>themes such as Chasing</w:t>
      </w:r>
      <w:r>
        <w:rPr>
          <w:rFonts w:ascii="Times New Roman"/>
          <w:spacing w:val="-3"/>
        </w:rPr>
        <w:t xml:space="preserve"> </w:t>
      </w:r>
      <w:r>
        <w:rPr>
          <w:rFonts w:ascii="Times New Roman"/>
        </w:rPr>
        <w:t>Decay, Following Bricks, Culinary Atmospheres, and Care and Control, the research proposes a relational</w:t>
      </w:r>
    </w:p>
    <w:p w14:paraId="4F4461AF" w14:textId="77777777" w:rsidR="00F64A0B" w:rsidRDefault="00F64A0B">
      <w:pPr>
        <w:pStyle w:val="BodyText"/>
        <w:rPr>
          <w:rFonts w:ascii="Times New Roman"/>
        </w:rPr>
        <w:sectPr w:rsidR="00F64A0B">
          <w:headerReference w:type="default" r:id="rId317"/>
          <w:footerReference w:type="default" r:id="rId318"/>
          <w:pgSz w:w="11900" w:h="16840"/>
          <w:pgMar w:top="940" w:right="566" w:bottom="800" w:left="850" w:header="712" w:footer="620" w:gutter="0"/>
          <w:cols w:space="720"/>
        </w:sectPr>
      </w:pPr>
    </w:p>
    <w:p w14:paraId="4F4461B0" w14:textId="77777777" w:rsidR="00F64A0B" w:rsidRDefault="00F64A0B">
      <w:pPr>
        <w:pStyle w:val="BodyText"/>
        <w:spacing w:before="135"/>
        <w:rPr>
          <w:rFonts w:ascii="Times New Roman"/>
        </w:rPr>
      </w:pPr>
    </w:p>
    <w:p w14:paraId="4F4461B1" w14:textId="77777777" w:rsidR="00F64A0B" w:rsidRDefault="00000000">
      <w:pPr>
        <w:pStyle w:val="BodyText"/>
        <w:ind w:left="230"/>
        <w:rPr>
          <w:rFonts w:ascii="Times New Roman"/>
        </w:rPr>
      </w:pPr>
      <w:r>
        <w:rPr>
          <w:rFonts w:ascii="Times New Roman"/>
        </w:rPr>
        <w:t>understanding</w:t>
      </w:r>
      <w:r>
        <w:rPr>
          <w:rFonts w:ascii="Times New Roman"/>
          <w:spacing w:val="-3"/>
        </w:rPr>
        <w:t xml:space="preserve"> </w:t>
      </w:r>
      <w:r>
        <w:rPr>
          <w:rFonts w:ascii="Times New Roman"/>
        </w:rPr>
        <w:t>of</w:t>
      </w:r>
      <w:r>
        <w:rPr>
          <w:rFonts w:ascii="Times New Roman"/>
          <w:spacing w:val="-5"/>
        </w:rPr>
        <w:t xml:space="preserve"> </w:t>
      </w:r>
      <w:r>
        <w:rPr>
          <w:rFonts w:ascii="Times New Roman"/>
        </w:rPr>
        <w:t>urban</w:t>
      </w:r>
      <w:r>
        <w:rPr>
          <w:rFonts w:ascii="Times New Roman"/>
          <w:spacing w:val="-3"/>
        </w:rPr>
        <w:t xml:space="preserve"> </w:t>
      </w:r>
      <w:r>
        <w:rPr>
          <w:rFonts w:ascii="Times New Roman"/>
        </w:rPr>
        <w:t>memory</w:t>
      </w:r>
      <w:r>
        <w:rPr>
          <w:rFonts w:ascii="Times New Roman"/>
          <w:spacing w:val="-5"/>
        </w:rPr>
        <w:t xml:space="preserve"> </w:t>
      </w:r>
      <w:r>
        <w:rPr>
          <w:rFonts w:ascii="Times New Roman"/>
        </w:rPr>
        <w:t>based</w:t>
      </w:r>
      <w:r>
        <w:rPr>
          <w:rFonts w:ascii="Times New Roman"/>
          <w:spacing w:val="-3"/>
        </w:rPr>
        <w:t xml:space="preserve"> </w:t>
      </w:r>
      <w:r>
        <w:rPr>
          <w:rFonts w:ascii="Times New Roman"/>
        </w:rPr>
        <w:t>on</w:t>
      </w:r>
      <w:r>
        <w:rPr>
          <w:rFonts w:ascii="Times New Roman"/>
          <w:spacing w:val="-5"/>
        </w:rPr>
        <w:t xml:space="preserve"> </w:t>
      </w:r>
      <w:r>
        <w:rPr>
          <w:rFonts w:ascii="Times New Roman"/>
        </w:rPr>
        <w:t>simultaneity</w:t>
      </w:r>
      <w:r>
        <w:rPr>
          <w:rFonts w:ascii="Times New Roman"/>
          <w:spacing w:val="-5"/>
        </w:rPr>
        <w:t xml:space="preserve"> </w:t>
      </w:r>
      <w:r>
        <w:rPr>
          <w:rFonts w:ascii="Times New Roman"/>
        </w:rPr>
        <w:t>and</w:t>
      </w:r>
      <w:r>
        <w:rPr>
          <w:rFonts w:ascii="Times New Roman"/>
          <w:spacing w:val="-3"/>
        </w:rPr>
        <w:t xml:space="preserve"> </w:t>
      </w:r>
      <w:r>
        <w:rPr>
          <w:rFonts w:ascii="Times New Roman"/>
        </w:rPr>
        <w:t>coexistence</w:t>
      </w:r>
      <w:r>
        <w:rPr>
          <w:rFonts w:ascii="Times New Roman"/>
          <w:spacing w:val="-5"/>
        </w:rPr>
        <w:t xml:space="preserve"> </w:t>
      </w:r>
      <w:r>
        <w:rPr>
          <w:rFonts w:ascii="Times New Roman"/>
        </w:rPr>
        <w:t>rather</w:t>
      </w:r>
      <w:r>
        <w:rPr>
          <w:rFonts w:ascii="Times New Roman"/>
          <w:spacing w:val="-3"/>
        </w:rPr>
        <w:t xml:space="preserve"> </w:t>
      </w:r>
      <w:r>
        <w:rPr>
          <w:rFonts w:ascii="Times New Roman"/>
        </w:rPr>
        <w:t>than</w:t>
      </w:r>
      <w:r>
        <w:rPr>
          <w:rFonts w:ascii="Times New Roman"/>
          <w:spacing w:val="-5"/>
        </w:rPr>
        <w:t xml:space="preserve"> </w:t>
      </w:r>
      <w:r>
        <w:rPr>
          <w:rFonts w:ascii="Times New Roman"/>
        </w:rPr>
        <w:t>fixed</w:t>
      </w:r>
      <w:r>
        <w:rPr>
          <w:rFonts w:ascii="Times New Roman"/>
          <w:spacing w:val="-3"/>
        </w:rPr>
        <w:t xml:space="preserve"> </w:t>
      </w:r>
      <w:r>
        <w:rPr>
          <w:rFonts w:ascii="Times New Roman"/>
        </w:rPr>
        <w:t>spatial</w:t>
      </w:r>
      <w:r>
        <w:rPr>
          <w:rFonts w:ascii="Times New Roman"/>
          <w:spacing w:val="-2"/>
        </w:rPr>
        <w:t xml:space="preserve"> </w:t>
      </w:r>
      <w:r>
        <w:rPr>
          <w:rFonts w:ascii="Times New Roman"/>
        </w:rPr>
        <w:t>categories (Benjamin, 1999; Lefebvre, 1991).</w:t>
      </w:r>
    </w:p>
    <w:p w14:paraId="4F4461B2" w14:textId="77777777" w:rsidR="00F64A0B" w:rsidRDefault="00F64A0B">
      <w:pPr>
        <w:pStyle w:val="BodyText"/>
        <w:spacing w:before="26"/>
        <w:rPr>
          <w:rFonts w:ascii="Times New Roman"/>
        </w:rPr>
      </w:pPr>
    </w:p>
    <w:p w14:paraId="4F4461B3" w14:textId="77777777" w:rsidR="00F64A0B" w:rsidRDefault="00000000">
      <w:pPr>
        <w:pStyle w:val="BodyText"/>
        <w:spacing w:line="242" w:lineRule="auto"/>
        <w:ind w:left="230" w:right="504"/>
        <w:rPr>
          <w:rFonts w:ascii="Times New Roman"/>
        </w:rPr>
      </w:pPr>
      <w:r>
        <w:rPr>
          <w:rFonts w:ascii="Times New Roman"/>
        </w:rPr>
        <w:t>The research</w:t>
      </w:r>
      <w:r>
        <w:rPr>
          <w:rFonts w:ascii="Times New Roman"/>
          <w:spacing w:val="-1"/>
        </w:rPr>
        <w:t xml:space="preserve"> </w:t>
      </w:r>
      <w:r>
        <w:rPr>
          <w:rFonts w:ascii="Times New Roman"/>
        </w:rPr>
        <w:t>also contributes to</w:t>
      </w:r>
      <w:r>
        <w:rPr>
          <w:rFonts w:ascii="Times New Roman"/>
          <w:spacing w:val="-2"/>
        </w:rPr>
        <w:t xml:space="preserve"> </w:t>
      </w:r>
      <w:r>
        <w:rPr>
          <w:rFonts w:ascii="Times New Roman"/>
        </w:rPr>
        <w:t>critical cartography</w:t>
      </w:r>
      <w:r>
        <w:rPr>
          <w:rFonts w:ascii="Times New Roman"/>
          <w:spacing w:val="-1"/>
        </w:rPr>
        <w:t xml:space="preserve"> </w:t>
      </w:r>
      <w:r>
        <w:rPr>
          <w:rFonts w:ascii="Times New Roman"/>
        </w:rPr>
        <w:t>by</w:t>
      </w:r>
      <w:r>
        <w:rPr>
          <w:rFonts w:ascii="Times New Roman"/>
          <w:spacing w:val="-2"/>
        </w:rPr>
        <w:t xml:space="preserve"> </w:t>
      </w:r>
      <w:r>
        <w:rPr>
          <w:rFonts w:ascii="Times New Roman"/>
        </w:rPr>
        <w:t>challenging</w:t>
      </w:r>
      <w:r>
        <w:rPr>
          <w:rFonts w:ascii="Times New Roman"/>
          <w:spacing w:val="-2"/>
        </w:rPr>
        <w:t xml:space="preserve"> </w:t>
      </w:r>
      <w:r>
        <w:rPr>
          <w:rFonts w:ascii="Times New Roman"/>
        </w:rPr>
        <w:t>static and representational</w:t>
      </w:r>
      <w:r>
        <w:rPr>
          <w:rFonts w:ascii="Times New Roman"/>
          <w:spacing w:val="-1"/>
        </w:rPr>
        <w:t xml:space="preserve"> </w:t>
      </w:r>
      <w:r>
        <w:rPr>
          <w:rFonts w:ascii="Times New Roman"/>
        </w:rPr>
        <w:t>approaches</w:t>
      </w:r>
      <w:r>
        <w:rPr>
          <w:rFonts w:ascii="Times New Roman"/>
          <w:spacing w:val="-1"/>
        </w:rPr>
        <w:t xml:space="preserve"> </w:t>
      </w:r>
      <w:r>
        <w:rPr>
          <w:rFonts w:ascii="Times New Roman"/>
        </w:rPr>
        <w:t xml:space="preserve">to mapping (Corner, 1999; Wood, 1992). Rather than producing a definitive representation of the city, PWM </w:t>
      </w:r>
      <w:proofErr w:type="spellStart"/>
      <w:r>
        <w:rPr>
          <w:rFonts w:ascii="Times New Roman"/>
        </w:rPr>
        <w:t>organises</w:t>
      </w:r>
      <w:proofErr w:type="spellEnd"/>
      <w:r>
        <w:rPr>
          <w:rFonts w:ascii="Times New Roman"/>
          <w:spacing w:val="-3"/>
        </w:rPr>
        <w:t xml:space="preserve"> </w:t>
      </w:r>
      <w:r>
        <w:rPr>
          <w:rFonts w:ascii="Times New Roman"/>
        </w:rPr>
        <w:t>interpretative</w:t>
      </w:r>
      <w:r>
        <w:rPr>
          <w:rFonts w:ascii="Times New Roman"/>
          <w:spacing w:val="-4"/>
        </w:rPr>
        <w:t xml:space="preserve"> </w:t>
      </w:r>
      <w:r>
        <w:rPr>
          <w:rFonts w:ascii="Times New Roman"/>
        </w:rPr>
        <w:t>encounters</w:t>
      </w:r>
      <w:r>
        <w:rPr>
          <w:rFonts w:ascii="Times New Roman"/>
          <w:spacing w:val="-5"/>
        </w:rPr>
        <w:t xml:space="preserve"> </w:t>
      </w:r>
      <w:r>
        <w:rPr>
          <w:rFonts w:ascii="Times New Roman"/>
        </w:rPr>
        <w:t>through</w:t>
      </w:r>
      <w:r>
        <w:rPr>
          <w:rFonts w:ascii="Times New Roman"/>
          <w:spacing w:val="-3"/>
        </w:rPr>
        <w:t xml:space="preserve"> </w:t>
      </w:r>
      <w:r>
        <w:rPr>
          <w:rFonts w:ascii="Times New Roman"/>
        </w:rPr>
        <w:t>prompts,</w:t>
      </w:r>
      <w:r>
        <w:rPr>
          <w:rFonts w:ascii="Times New Roman"/>
          <w:spacing w:val="-3"/>
        </w:rPr>
        <w:t xml:space="preserve"> </w:t>
      </w:r>
      <w:r>
        <w:rPr>
          <w:rFonts w:ascii="Times New Roman"/>
        </w:rPr>
        <w:t>repeated</w:t>
      </w:r>
      <w:r>
        <w:rPr>
          <w:rFonts w:ascii="Times New Roman"/>
          <w:spacing w:val="-3"/>
        </w:rPr>
        <w:t xml:space="preserve"> </w:t>
      </w:r>
      <w:r>
        <w:rPr>
          <w:rFonts w:ascii="Times New Roman"/>
        </w:rPr>
        <w:t>walks,</w:t>
      </w:r>
      <w:r>
        <w:rPr>
          <w:rFonts w:ascii="Times New Roman"/>
          <w:spacing w:val="-3"/>
        </w:rPr>
        <w:t xml:space="preserve"> </w:t>
      </w:r>
      <w:r>
        <w:rPr>
          <w:rFonts w:ascii="Times New Roman"/>
        </w:rPr>
        <w:t>and</w:t>
      </w:r>
      <w:r>
        <w:rPr>
          <w:rFonts w:ascii="Times New Roman"/>
          <w:spacing w:val="-3"/>
        </w:rPr>
        <w:t xml:space="preserve"> </w:t>
      </w:r>
      <w:r>
        <w:rPr>
          <w:rFonts w:ascii="Times New Roman"/>
        </w:rPr>
        <w:t>thematic</w:t>
      </w:r>
      <w:r>
        <w:rPr>
          <w:rFonts w:ascii="Times New Roman"/>
          <w:spacing w:val="-4"/>
        </w:rPr>
        <w:t xml:space="preserve"> </w:t>
      </w:r>
      <w:r>
        <w:rPr>
          <w:rFonts w:ascii="Times New Roman"/>
        </w:rPr>
        <w:t>observation.</w:t>
      </w:r>
      <w:r>
        <w:rPr>
          <w:rFonts w:ascii="Times New Roman"/>
          <w:spacing w:val="-3"/>
        </w:rPr>
        <w:t xml:space="preserve"> </w:t>
      </w:r>
      <w:r>
        <w:rPr>
          <w:rFonts w:ascii="Times New Roman"/>
        </w:rPr>
        <w:t>In</w:t>
      </w:r>
      <w:r>
        <w:rPr>
          <w:rFonts w:ascii="Times New Roman"/>
          <w:spacing w:val="-5"/>
        </w:rPr>
        <w:t xml:space="preserve"> </w:t>
      </w:r>
      <w:r>
        <w:rPr>
          <w:rFonts w:ascii="Times New Roman"/>
        </w:rPr>
        <w:t>this</w:t>
      </w:r>
      <w:r>
        <w:rPr>
          <w:rFonts w:ascii="Times New Roman"/>
          <w:spacing w:val="-3"/>
        </w:rPr>
        <w:t xml:space="preserve"> </w:t>
      </w:r>
      <w:r>
        <w:rPr>
          <w:rFonts w:ascii="Times New Roman"/>
        </w:rPr>
        <w:t>sense, mapping becomes propositional, experiential, and relational.</w:t>
      </w:r>
    </w:p>
    <w:p w14:paraId="4F4461B4" w14:textId="77777777" w:rsidR="00F64A0B" w:rsidRDefault="00F64A0B">
      <w:pPr>
        <w:pStyle w:val="BodyText"/>
        <w:spacing w:before="19"/>
        <w:rPr>
          <w:rFonts w:ascii="Times New Roman"/>
        </w:rPr>
      </w:pPr>
    </w:p>
    <w:p w14:paraId="4F4461B5" w14:textId="77777777" w:rsidR="00F64A0B" w:rsidRDefault="00000000">
      <w:pPr>
        <w:pStyle w:val="BodyText"/>
        <w:spacing w:line="242" w:lineRule="auto"/>
        <w:ind w:left="230" w:right="504"/>
        <w:rPr>
          <w:rFonts w:ascii="Times New Roman"/>
        </w:rPr>
      </w:pPr>
      <w:r>
        <w:rPr>
          <w:rFonts w:ascii="Times New Roman"/>
        </w:rPr>
        <w:t>Finally,</w:t>
      </w:r>
      <w:r>
        <w:rPr>
          <w:rFonts w:ascii="Times New Roman"/>
          <w:spacing w:val="-5"/>
        </w:rPr>
        <w:t xml:space="preserve"> </w:t>
      </w:r>
      <w:r>
        <w:rPr>
          <w:rFonts w:ascii="Times New Roman"/>
        </w:rPr>
        <w:t>the</w:t>
      </w:r>
      <w:r>
        <w:rPr>
          <w:rFonts w:ascii="Times New Roman"/>
          <w:spacing w:val="-4"/>
        </w:rPr>
        <w:t xml:space="preserve"> </w:t>
      </w:r>
      <w:r>
        <w:rPr>
          <w:rFonts w:ascii="Times New Roman"/>
        </w:rPr>
        <w:t>methodological</w:t>
      </w:r>
      <w:r>
        <w:rPr>
          <w:rFonts w:ascii="Times New Roman"/>
          <w:spacing w:val="-3"/>
        </w:rPr>
        <w:t xml:space="preserve"> </w:t>
      </w:r>
      <w:r>
        <w:rPr>
          <w:rFonts w:ascii="Times New Roman"/>
        </w:rPr>
        <w:t>structure</w:t>
      </w:r>
      <w:r>
        <w:rPr>
          <w:rFonts w:ascii="Times New Roman"/>
          <w:spacing w:val="-4"/>
        </w:rPr>
        <w:t xml:space="preserve"> </w:t>
      </w:r>
      <w:r>
        <w:rPr>
          <w:rFonts w:ascii="Times New Roman"/>
        </w:rPr>
        <w:t>of</w:t>
      </w:r>
      <w:r>
        <w:rPr>
          <w:rFonts w:ascii="Times New Roman"/>
          <w:spacing w:val="-3"/>
        </w:rPr>
        <w:t xml:space="preserve"> </w:t>
      </w:r>
      <w:r>
        <w:rPr>
          <w:rFonts w:ascii="Times New Roman"/>
        </w:rPr>
        <w:t>PWM</w:t>
      </w:r>
      <w:r>
        <w:rPr>
          <w:rFonts w:ascii="Times New Roman"/>
          <w:spacing w:val="-3"/>
        </w:rPr>
        <w:t xml:space="preserve"> </w:t>
      </w:r>
      <w:r>
        <w:rPr>
          <w:rFonts w:ascii="Times New Roman"/>
        </w:rPr>
        <w:t>offers</w:t>
      </w:r>
      <w:r>
        <w:rPr>
          <w:rFonts w:ascii="Times New Roman"/>
          <w:spacing w:val="-4"/>
        </w:rPr>
        <w:t xml:space="preserve"> </w:t>
      </w:r>
      <w:r>
        <w:rPr>
          <w:rFonts w:ascii="Times New Roman"/>
        </w:rPr>
        <w:t>potential</w:t>
      </w:r>
      <w:r>
        <w:rPr>
          <w:rFonts w:ascii="Times New Roman"/>
          <w:spacing w:val="-4"/>
        </w:rPr>
        <w:t xml:space="preserve"> </w:t>
      </w:r>
      <w:r>
        <w:rPr>
          <w:rFonts w:ascii="Times New Roman"/>
        </w:rPr>
        <w:t>transferability</w:t>
      </w:r>
      <w:r>
        <w:rPr>
          <w:rFonts w:ascii="Times New Roman"/>
          <w:spacing w:val="-5"/>
        </w:rPr>
        <w:t xml:space="preserve"> </w:t>
      </w:r>
      <w:r>
        <w:rPr>
          <w:rFonts w:ascii="Times New Roman"/>
        </w:rPr>
        <w:t>to</w:t>
      </w:r>
      <w:r>
        <w:rPr>
          <w:rFonts w:ascii="Times New Roman"/>
          <w:spacing w:val="-3"/>
        </w:rPr>
        <w:t xml:space="preserve"> </w:t>
      </w:r>
      <w:r>
        <w:rPr>
          <w:rFonts w:ascii="Times New Roman"/>
        </w:rPr>
        <w:t>other</w:t>
      </w:r>
      <w:r>
        <w:rPr>
          <w:rFonts w:ascii="Times New Roman"/>
          <w:spacing w:val="-2"/>
        </w:rPr>
        <w:t xml:space="preserve"> </w:t>
      </w:r>
      <w:r>
        <w:rPr>
          <w:rFonts w:ascii="Times New Roman"/>
        </w:rPr>
        <w:t>historically</w:t>
      </w:r>
      <w:r>
        <w:rPr>
          <w:rFonts w:ascii="Times New Roman"/>
          <w:spacing w:val="-3"/>
        </w:rPr>
        <w:t xml:space="preserve"> </w:t>
      </w:r>
      <w:r>
        <w:rPr>
          <w:rFonts w:ascii="Times New Roman"/>
        </w:rPr>
        <w:t>dense</w:t>
      </w:r>
      <w:r>
        <w:rPr>
          <w:rFonts w:ascii="Times New Roman"/>
          <w:spacing w:val="-3"/>
        </w:rPr>
        <w:t xml:space="preserve"> </w:t>
      </w:r>
      <w:r>
        <w:rPr>
          <w:rFonts w:ascii="Times New Roman"/>
        </w:rPr>
        <w:t>urban environments beyond Istanbul, contributing to broader discussions within walking methodologies, sensory urbanism, and urban memory research.</w:t>
      </w:r>
    </w:p>
    <w:p w14:paraId="4F4461B6" w14:textId="77777777" w:rsidR="00F64A0B" w:rsidRDefault="00F64A0B">
      <w:pPr>
        <w:pStyle w:val="BodyText"/>
        <w:rPr>
          <w:rFonts w:ascii="Times New Roman"/>
        </w:rPr>
      </w:pPr>
    </w:p>
    <w:p w14:paraId="4F4461B7" w14:textId="77777777" w:rsidR="00F64A0B" w:rsidRDefault="00F64A0B">
      <w:pPr>
        <w:pStyle w:val="BodyText"/>
        <w:rPr>
          <w:rFonts w:ascii="Times New Roman"/>
        </w:rPr>
      </w:pPr>
    </w:p>
    <w:p w14:paraId="4F4461B8" w14:textId="77777777" w:rsidR="00F64A0B" w:rsidRDefault="00F64A0B">
      <w:pPr>
        <w:pStyle w:val="BodyText"/>
        <w:rPr>
          <w:rFonts w:ascii="Times New Roman"/>
        </w:rPr>
      </w:pPr>
    </w:p>
    <w:p w14:paraId="4F4461B9" w14:textId="77777777" w:rsidR="00F64A0B" w:rsidRDefault="00F64A0B">
      <w:pPr>
        <w:pStyle w:val="BodyText"/>
        <w:rPr>
          <w:rFonts w:ascii="Times New Roman"/>
        </w:rPr>
      </w:pPr>
    </w:p>
    <w:p w14:paraId="4F4461BA" w14:textId="77777777" w:rsidR="00F64A0B" w:rsidRDefault="00F64A0B">
      <w:pPr>
        <w:pStyle w:val="BodyText"/>
        <w:rPr>
          <w:rFonts w:ascii="Times New Roman"/>
        </w:rPr>
      </w:pPr>
    </w:p>
    <w:p w14:paraId="4F4461BB" w14:textId="77777777" w:rsidR="00F64A0B" w:rsidRDefault="00F64A0B">
      <w:pPr>
        <w:pStyle w:val="BodyText"/>
        <w:rPr>
          <w:rFonts w:ascii="Times New Roman"/>
        </w:rPr>
      </w:pPr>
    </w:p>
    <w:p w14:paraId="4F4461BC" w14:textId="77777777" w:rsidR="00F64A0B" w:rsidRDefault="00F64A0B">
      <w:pPr>
        <w:pStyle w:val="BodyText"/>
        <w:spacing w:before="248"/>
        <w:rPr>
          <w:rFonts w:ascii="Times New Roman"/>
        </w:rPr>
      </w:pPr>
    </w:p>
    <w:p w14:paraId="4F4461BD" w14:textId="77777777" w:rsidR="00F64A0B" w:rsidRDefault="00000000">
      <w:pPr>
        <w:pStyle w:val="Heading7"/>
        <w:rPr>
          <w:rFonts w:ascii="Calibri"/>
        </w:rPr>
      </w:pPr>
      <w:r>
        <w:rPr>
          <w:rFonts w:ascii="Calibri"/>
          <w:spacing w:val="-2"/>
        </w:rPr>
        <w:t>Keywords</w:t>
      </w:r>
    </w:p>
    <w:p w14:paraId="4F4461BE" w14:textId="77777777" w:rsidR="00F64A0B" w:rsidRDefault="00000000">
      <w:pPr>
        <w:spacing w:before="152" w:line="292" w:lineRule="auto"/>
        <w:ind w:left="230" w:right="504"/>
        <w:rPr>
          <w:rFonts w:ascii="Times New Roman"/>
          <w:sz w:val="20"/>
        </w:rPr>
      </w:pPr>
      <w:r>
        <w:rPr>
          <w:rFonts w:ascii="Times New Roman"/>
          <w:sz w:val="20"/>
        </w:rPr>
        <w:t>Propositional</w:t>
      </w:r>
      <w:r>
        <w:rPr>
          <w:rFonts w:ascii="Times New Roman"/>
          <w:spacing w:val="-4"/>
          <w:sz w:val="20"/>
        </w:rPr>
        <w:t xml:space="preserve"> </w:t>
      </w:r>
      <w:r>
        <w:rPr>
          <w:rFonts w:ascii="Times New Roman"/>
          <w:sz w:val="20"/>
        </w:rPr>
        <w:t>Walking</w:t>
      </w:r>
      <w:r>
        <w:rPr>
          <w:rFonts w:ascii="Times New Roman"/>
          <w:spacing w:val="-4"/>
          <w:sz w:val="20"/>
        </w:rPr>
        <w:t xml:space="preserve"> </w:t>
      </w:r>
      <w:r>
        <w:rPr>
          <w:rFonts w:ascii="Times New Roman"/>
          <w:sz w:val="20"/>
        </w:rPr>
        <w:t>Map</w:t>
      </w:r>
      <w:r>
        <w:rPr>
          <w:rFonts w:ascii="Times New Roman"/>
          <w:spacing w:val="-5"/>
          <w:sz w:val="20"/>
        </w:rPr>
        <w:t xml:space="preserve"> </w:t>
      </w:r>
      <w:r>
        <w:rPr>
          <w:rFonts w:ascii="Times New Roman"/>
          <w:sz w:val="20"/>
        </w:rPr>
        <w:t>(PWM);</w:t>
      </w:r>
      <w:r>
        <w:rPr>
          <w:rFonts w:ascii="Times New Roman"/>
          <w:spacing w:val="-5"/>
          <w:sz w:val="20"/>
        </w:rPr>
        <w:t xml:space="preserve"> </w:t>
      </w:r>
      <w:r>
        <w:rPr>
          <w:rFonts w:ascii="Times New Roman"/>
          <w:sz w:val="20"/>
        </w:rPr>
        <w:t>Urban</w:t>
      </w:r>
      <w:r>
        <w:rPr>
          <w:rFonts w:ascii="Times New Roman"/>
          <w:spacing w:val="-4"/>
          <w:sz w:val="20"/>
        </w:rPr>
        <w:t xml:space="preserve"> </w:t>
      </w:r>
      <w:r>
        <w:rPr>
          <w:rFonts w:ascii="Times New Roman"/>
          <w:sz w:val="20"/>
        </w:rPr>
        <w:t>Memory;</w:t>
      </w:r>
      <w:r>
        <w:rPr>
          <w:rFonts w:ascii="Times New Roman"/>
          <w:spacing w:val="-5"/>
          <w:sz w:val="20"/>
        </w:rPr>
        <w:t xml:space="preserve"> </w:t>
      </w:r>
      <w:r>
        <w:rPr>
          <w:rFonts w:ascii="Times New Roman"/>
          <w:sz w:val="20"/>
        </w:rPr>
        <w:t>Experiential</w:t>
      </w:r>
      <w:r>
        <w:rPr>
          <w:rFonts w:ascii="Times New Roman"/>
          <w:spacing w:val="-5"/>
          <w:sz w:val="20"/>
        </w:rPr>
        <w:t xml:space="preserve"> </w:t>
      </w:r>
      <w:r>
        <w:rPr>
          <w:rFonts w:ascii="Times New Roman"/>
          <w:sz w:val="20"/>
        </w:rPr>
        <w:t>Mapping;</w:t>
      </w:r>
      <w:r>
        <w:rPr>
          <w:rFonts w:ascii="Times New Roman"/>
          <w:spacing w:val="-5"/>
          <w:sz w:val="20"/>
        </w:rPr>
        <w:t xml:space="preserve"> </w:t>
      </w:r>
      <w:r>
        <w:rPr>
          <w:rFonts w:ascii="Times New Roman"/>
          <w:sz w:val="20"/>
        </w:rPr>
        <w:t>Walking</w:t>
      </w:r>
      <w:r>
        <w:rPr>
          <w:rFonts w:ascii="Times New Roman"/>
          <w:spacing w:val="-4"/>
          <w:sz w:val="20"/>
        </w:rPr>
        <w:t xml:space="preserve"> </w:t>
      </w:r>
      <w:r>
        <w:rPr>
          <w:rFonts w:ascii="Times New Roman"/>
          <w:sz w:val="20"/>
        </w:rPr>
        <w:t>Methodology;</w:t>
      </w:r>
      <w:r>
        <w:rPr>
          <w:rFonts w:ascii="Times New Roman"/>
          <w:spacing w:val="-5"/>
          <w:sz w:val="20"/>
        </w:rPr>
        <w:t xml:space="preserve"> </w:t>
      </w:r>
      <w:r>
        <w:rPr>
          <w:rFonts w:ascii="Times New Roman"/>
          <w:sz w:val="20"/>
        </w:rPr>
        <w:t>Sensory</w:t>
      </w:r>
      <w:r>
        <w:rPr>
          <w:rFonts w:ascii="Times New Roman"/>
          <w:spacing w:val="-4"/>
          <w:sz w:val="20"/>
        </w:rPr>
        <w:t xml:space="preserve"> </w:t>
      </w:r>
      <w:r>
        <w:rPr>
          <w:rFonts w:ascii="Times New Roman"/>
          <w:sz w:val="20"/>
        </w:rPr>
        <w:t>Urbanism; Istanbul Historical Peninsula</w:t>
      </w:r>
    </w:p>
    <w:p w14:paraId="4F4461BF" w14:textId="77777777" w:rsidR="00F64A0B" w:rsidRDefault="00F64A0B">
      <w:pPr>
        <w:spacing w:line="292" w:lineRule="auto"/>
        <w:rPr>
          <w:rFonts w:ascii="Times New Roman"/>
          <w:sz w:val="20"/>
        </w:rPr>
        <w:sectPr w:rsidR="00F64A0B">
          <w:headerReference w:type="default" r:id="rId319"/>
          <w:footerReference w:type="default" r:id="rId320"/>
          <w:pgSz w:w="11900" w:h="16840"/>
          <w:pgMar w:top="1040" w:right="566" w:bottom="800" w:left="850" w:header="678" w:footer="620" w:gutter="0"/>
          <w:cols w:space="720"/>
        </w:sectPr>
      </w:pPr>
    </w:p>
    <w:p w14:paraId="4F4461C0" w14:textId="77777777" w:rsidR="00F64A0B" w:rsidRDefault="00000000">
      <w:pPr>
        <w:pStyle w:val="Heading1"/>
        <w:spacing w:before="269"/>
        <w:ind w:left="230" w:right="0"/>
        <w:jc w:val="left"/>
        <w:rPr>
          <w:rFonts w:ascii="Calibri"/>
        </w:rPr>
      </w:pPr>
      <w:r>
        <w:rPr>
          <w:rFonts w:ascii="Calibri"/>
          <w:spacing w:val="-2"/>
        </w:rPr>
        <w:lastRenderedPageBreak/>
        <w:t>References</w:t>
      </w:r>
    </w:p>
    <w:p w14:paraId="4F4461C1" w14:textId="77777777" w:rsidR="00F64A0B" w:rsidRDefault="00000000">
      <w:pPr>
        <w:spacing w:before="258"/>
        <w:ind w:left="230"/>
        <w:rPr>
          <w:rFonts w:ascii="Times New Roman"/>
        </w:rPr>
      </w:pPr>
      <w:r>
        <w:rPr>
          <w:rFonts w:ascii="Times New Roman"/>
        </w:rPr>
        <w:t>Benjamin,</w:t>
      </w:r>
      <w:r>
        <w:rPr>
          <w:rFonts w:ascii="Times New Roman"/>
          <w:spacing w:val="-6"/>
        </w:rPr>
        <w:t xml:space="preserve"> </w:t>
      </w:r>
      <w:r>
        <w:rPr>
          <w:rFonts w:ascii="Times New Roman"/>
        </w:rPr>
        <w:t>W.</w:t>
      </w:r>
      <w:r>
        <w:rPr>
          <w:rFonts w:ascii="Times New Roman"/>
          <w:spacing w:val="-6"/>
        </w:rPr>
        <w:t xml:space="preserve"> </w:t>
      </w:r>
      <w:r>
        <w:rPr>
          <w:rFonts w:ascii="Times New Roman"/>
        </w:rPr>
        <w:t>(1999)</w:t>
      </w:r>
      <w:r>
        <w:rPr>
          <w:rFonts w:ascii="Times New Roman"/>
          <w:spacing w:val="-3"/>
        </w:rPr>
        <w:t xml:space="preserve"> </w:t>
      </w:r>
      <w:r>
        <w:rPr>
          <w:rFonts w:ascii="Times New Roman"/>
          <w:i/>
        </w:rPr>
        <w:t>The</w:t>
      </w:r>
      <w:r>
        <w:rPr>
          <w:rFonts w:ascii="Times New Roman"/>
          <w:i/>
          <w:spacing w:val="-4"/>
        </w:rPr>
        <w:t xml:space="preserve"> </w:t>
      </w:r>
      <w:r>
        <w:rPr>
          <w:rFonts w:ascii="Times New Roman"/>
          <w:i/>
        </w:rPr>
        <w:t>Arcades</w:t>
      </w:r>
      <w:r>
        <w:rPr>
          <w:rFonts w:ascii="Times New Roman"/>
          <w:i/>
          <w:spacing w:val="-4"/>
        </w:rPr>
        <w:t xml:space="preserve"> </w:t>
      </w:r>
      <w:r>
        <w:rPr>
          <w:rFonts w:ascii="Times New Roman"/>
          <w:i/>
        </w:rPr>
        <w:t>Project</w:t>
      </w:r>
      <w:r>
        <w:rPr>
          <w:rFonts w:ascii="Times New Roman"/>
        </w:rPr>
        <w:t>.</w:t>
      </w:r>
      <w:r>
        <w:rPr>
          <w:rFonts w:ascii="Times New Roman"/>
          <w:spacing w:val="-4"/>
        </w:rPr>
        <w:t xml:space="preserve"> </w:t>
      </w:r>
      <w:r>
        <w:rPr>
          <w:rFonts w:ascii="Times New Roman"/>
        </w:rPr>
        <w:t>Cambridge,</w:t>
      </w:r>
      <w:r>
        <w:rPr>
          <w:rFonts w:ascii="Times New Roman"/>
          <w:spacing w:val="-6"/>
        </w:rPr>
        <w:t xml:space="preserve"> </w:t>
      </w:r>
      <w:r>
        <w:rPr>
          <w:rFonts w:ascii="Times New Roman"/>
        </w:rPr>
        <w:t>MA:</w:t>
      </w:r>
      <w:r>
        <w:rPr>
          <w:rFonts w:ascii="Times New Roman"/>
          <w:spacing w:val="-4"/>
        </w:rPr>
        <w:t xml:space="preserve"> </w:t>
      </w:r>
      <w:r>
        <w:rPr>
          <w:rFonts w:ascii="Times New Roman"/>
        </w:rPr>
        <w:t>Harvard</w:t>
      </w:r>
      <w:r>
        <w:rPr>
          <w:rFonts w:ascii="Times New Roman"/>
          <w:spacing w:val="-4"/>
        </w:rPr>
        <w:t xml:space="preserve"> </w:t>
      </w:r>
      <w:r>
        <w:rPr>
          <w:rFonts w:ascii="Times New Roman"/>
        </w:rPr>
        <w:t>University</w:t>
      </w:r>
      <w:r>
        <w:rPr>
          <w:rFonts w:ascii="Times New Roman"/>
          <w:spacing w:val="-3"/>
        </w:rPr>
        <w:t xml:space="preserve"> </w:t>
      </w:r>
      <w:r>
        <w:rPr>
          <w:rFonts w:ascii="Times New Roman"/>
          <w:spacing w:val="-2"/>
        </w:rPr>
        <w:t>Press.</w:t>
      </w:r>
    </w:p>
    <w:p w14:paraId="4F4461C2" w14:textId="77777777" w:rsidR="00F64A0B" w:rsidRDefault="00F64A0B">
      <w:pPr>
        <w:pStyle w:val="BodyText"/>
        <w:spacing w:before="24"/>
        <w:rPr>
          <w:rFonts w:ascii="Times New Roman"/>
        </w:rPr>
      </w:pPr>
    </w:p>
    <w:p w14:paraId="4F4461C3" w14:textId="77777777" w:rsidR="00F64A0B" w:rsidRDefault="00000000">
      <w:pPr>
        <w:pStyle w:val="BodyText"/>
        <w:ind w:left="230"/>
        <w:rPr>
          <w:rFonts w:ascii="Times New Roman" w:hAnsi="Times New Roman"/>
        </w:rPr>
      </w:pPr>
      <w:r>
        <w:rPr>
          <w:rFonts w:ascii="Times New Roman" w:hAnsi="Times New Roman"/>
        </w:rPr>
        <w:t>Corner,</w:t>
      </w:r>
      <w:r>
        <w:rPr>
          <w:rFonts w:ascii="Times New Roman" w:hAnsi="Times New Roman"/>
          <w:spacing w:val="-4"/>
        </w:rPr>
        <w:t xml:space="preserve"> </w:t>
      </w:r>
      <w:r>
        <w:rPr>
          <w:rFonts w:ascii="Times New Roman" w:hAnsi="Times New Roman"/>
        </w:rPr>
        <w:t>J.</w:t>
      </w:r>
      <w:r>
        <w:rPr>
          <w:rFonts w:ascii="Times New Roman" w:hAnsi="Times New Roman"/>
          <w:spacing w:val="-5"/>
        </w:rPr>
        <w:t xml:space="preserve"> </w:t>
      </w:r>
      <w:r>
        <w:rPr>
          <w:rFonts w:ascii="Times New Roman" w:hAnsi="Times New Roman"/>
        </w:rPr>
        <w:t>(1999)</w:t>
      </w:r>
      <w:r>
        <w:rPr>
          <w:rFonts w:ascii="Times New Roman" w:hAnsi="Times New Roman"/>
          <w:spacing w:val="-4"/>
        </w:rPr>
        <w:t xml:space="preserve"> </w:t>
      </w:r>
      <w:r>
        <w:rPr>
          <w:rFonts w:ascii="Times New Roman" w:hAnsi="Times New Roman"/>
        </w:rPr>
        <w:t>‘The</w:t>
      </w:r>
      <w:r>
        <w:rPr>
          <w:rFonts w:ascii="Times New Roman" w:hAnsi="Times New Roman"/>
          <w:spacing w:val="-3"/>
        </w:rPr>
        <w:t xml:space="preserve"> </w:t>
      </w:r>
      <w:r>
        <w:rPr>
          <w:rFonts w:ascii="Times New Roman" w:hAnsi="Times New Roman"/>
        </w:rPr>
        <w:t>agency</w:t>
      </w:r>
      <w:r>
        <w:rPr>
          <w:rFonts w:ascii="Times New Roman" w:hAnsi="Times New Roman"/>
          <w:spacing w:val="-4"/>
        </w:rPr>
        <w:t xml:space="preserve"> </w:t>
      </w:r>
      <w:r>
        <w:rPr>
          <w:rFonts w:ascii="Times New Roman" w:hAnsi="Times New Roman"/>
        </w:rPr>
        <w:t>of</w:t>
      </w:r>
      <w:r>
        <w:rPr>
          <w:rFonts w:ascii="Times New Roman" w:hAnsi="Times New Roman"/>
          <w:spacing w:val="-5"/>
        </w:rPr>
        <w:t xml:space="preserve"> </w:t>
      </w:r>
      <w:r>
        <w:rPr>
          <w:rFonts w:ascii="Times New Roman" w:hAnsi="Times New Roman"/>
        </w:rPr>
        <w:t>mapping:</w:t>
      </w:r>
      <w:r>
        <w:rPr>
          <w:rFonts w:ascii="Times New Roman" w:hAnsi="Times New Roman"/>
          <w:spacing w:val="-3"/>
        </w:rPr>
        <w:t xml:space="preserve"> </w:t>
      </w:r>
      <w:r>
        <w:rPr>
          <w:rFonts w:ascii="Times New Roman" w:hAnsi="Times New Roman"/>
        </w:rPr>
        <w:t>speculation,</w:t>
      </w:r>
      <w:r>
        <w:rPr>
          <w:rFonts w:ascii="Times New Roman" w:hAnsi="Times New Roman"/>
          <w:spacing w:val="-6"/>
        </w:rPr>
        <w:t xml:space="preserve"> </w:t>
      </w:r>
      <w:r>
        <w:rPr>
          <w:rFonts w:ascii="Times New Roman" w:hAnsi="Times New Roman"/>
        </w:rPr>
        <w:t>critique</w:t>
      </w:r>
      <w:r>
        <w:rPr>
          <w:rFonts w:ascii="Times New Roman" w:hAnsi="Times New Roman"/>
          <w:spacing w:val="-4"/>
        </w:rPr>
        <w:t xml:space="preserve"> </w:t>
      </w:r>
      <w:r>
        <w:rPr>
          <w:rFonts w:ascii="Times New Roman" w:hAnsi="Times New Roman"/>
        </w:rPr>
        <w:t>and</w:t>
      </w:r>
      <w:r>
        <w:rPr>
          <w:rFonts w:ascii="Times New Roman" w:hAnsi="Times New Roman"/>
          <w:spacing w:val="-3"/>
        </w:rPr>
        <w:t xml:space="preserve"> </w:t>
      </w:r>
      <w:r>
        <w:rPr>
          <w:rFonts w:ascii="Times New Roman" w:hAnsi="Times New Roman"/>
        </w:rPr>
        <w:t>invention’,</w:t>
      </w:r>
      <w:r>
        <w:rPr>
          <w:rFonts w:ascii="Times New Roman" w:hAnsi="Times New Roman"/>
          <w:spacing w:val="-7"/>
        </w:rPr>
        <w:t xml:space="preserve"> </w:t>
      </w:r>
      <w:r>
        <w:rPr>
          <w:rFonts w:ascii="Times New Roman" w:hAnsi="Times New Roman"/>
        </w:rPr>
        <w:t>in</w:t>
      </w:r>
      <w:r>
        <w:rPr>
          <w:rFonts w:ascii="Times New Roman" w:hAnsi="Times New Roman"/>
          <w:spacing w:val="-6"/>
        </w:rPr>
        <w:t xml:space="preserve"> </w:t>
      </w:r>
      <w:r>
        <w:rPr>
          <w:rFonts w:ascii="Times New Roman" w:hAnsi="Times New Roman"/>
        </w:rPr>
        <w:t>Cosgrove,</w:t>
      </w:r>
      <w:r>
        <w:rPr>
          <w:rFonts w:ascii="Times New Roman" w:hAnsi="Times New Roman"/>
          <w:spacing w:val="-3"/>
        </w:rPr>
        <w:t xml:space="preserve"> </w:t>
      </w:r>
      <w:r>
        <w:rPr>
          <w:rFonts w:ascii="Times New Roman" w:hAnsi="Times New Roman"/>
          <w:spacing w:val="-5"/>
        </w:rPr>
        <w:t>D.</w:t>
      </w:r>
    </w:p>
    <w:p w14:paraId="4F4461C4" w14:textId="77777777" w:rsidR="00F64A0B" w:rsidRDefault="00000000">
      <w:pPr>
        <w:pStyle w:val="BodyText"/>
        <w:spacing w:before="1"/>
        <w:ind w:left="230"/>
        <w:rPr>
          <w:rFonts w:ascii="Times New Roman" w:hAnsi="Times New Roman"/>
        </w:rPr>
      </w:pPr>
      <w:r>
        <w:rPr>
          <w:rFonts w:ascii="Times New Roman" w:hAnsi="Times New Roman"/>
        </w:rPr>
        <w:t>(ed.)</w:t>
      </w:r>
      <w:r>
        <w:rPr>
          <w:rFonts w:ascii="Times New Roman" w:hAnsi="Times New Roman"/>
          <w:spacing w:val="-5"/>
        </w:rPr>
        <w:t xml:space="preserve"> </w:t>
      </w:r>
      <w:r>
        <w:rPr>
          <w:rFonts w:ascii="Times New Roman" w:hAnsi="Times New Roman"/>
          <w:i/>
        </w:rPr>
        <w:t>Mappings</w:t>
      </w:r>
      <w:r>
        <w:rPr>
          <w:rFonts w:ascii="Times New Roman" w:hAnsi="Times New Roman"/>
        </w:rPr>
        <w:t>.</w:t>
      </w:r>
      <w:r>
        <w:rPr>
          <w:rFonts w:ascii="Times New Roman" w:hAnsi="Times New Roman"/>
          <w:spacing w:val="-3"/>
        </w:rPr>
        <w:t xml:space="preserve"> </w:t>
      </w:r>
      <w:r>
        <w:rPr>
          <w:rFonts w:ascii="Times New Roman" w:hAnsi="Times New Roman"/>
        </w:rPr>
        <w:t>London:</w:t>
      </w:r>
      <w:r>
        <w:rPr>
          <w:rFonts w:ascii="Times New Roman" w:hAnsi="Times New Roman"/>
          <w:spacing w:val="-2"/>
        </w:rPr>
        <w:t xml:space="preserve"> </w:t>
      </w:r>
      <w:proofErr w:type="spellStart"/>
      <w:r>
        <w:rPr>
          <w:rFonts w:ascii="Times New Roman" w:hAnsi="Times New Roman"/>
        </w:rPr>
        <w:t>Reaktion</w:t>
      </w:r>
      <w:proofErr w:type="spellEnd"/>
      <w:r>
        <w:rPr>
          <w:rFonts w:ascii="Times New Roman" w:hAnsi="Times New Roman"/>
          <w:spacing w:val="-3"/>
        </w:rPr>
        <w:t xml:space="preserve"> </w:t>
      </w:r>
      <w:r>
        <w:rPr>
          <w:rFonts w:ascii="Times New Roman" w:hAnsi="Times New Roman"/>
        </w:rPr>
        <w:t>Books,</w:t>
      </w:r>
      <w:r>
        <w:rPr>
          <w:rFonts w:ascii="Times New Roman" w:hAnsi="Times New Roman"/>
          <w:spacing w:val="-3"/>
        </w:rPr>
        <w:t xml:space="preserve"> </w:t>
      </w:r>
      <w:r>
        <w:rPr>
          <w:rFonts w:ascii="Times New Roman" w:hAnsi="Times New Roman"/>
        </w:rPr>
        <w:t>pp.</w:t>
      </w:r>
      <w:r>
        <w:rPr>
          <w:rFonts w:ascii="Times New Roman" w:hAnsi="Times New Roman"/>
          <w:spacing w:val="-5"/>
        </w:rPr>
        <w:t xml:space="preserve"> </w:t>
      </w:r>
      <w:r>
        <w:rPr>
          <w:rFonts w:ascii="Times New Roman" w:hAnsi="Times New Roman"/>
        </w:rPr>
        <w:t>213–</w:t>
      </w:r>
      <w:r>
        <w:rPr>
          <w:rFonts w:ascii="Times New Roman" w:hAnsi="Times New Roman"/>
          <w:spacing w:val="-4"/>
        </w:rPr>
        <w:t>252.</w:t>
      </w:r>
    </w:p>
    <w:p w14:paraId="4F4461C5" w14:textId="77777777" w:rsidR="00F64A0B" w:rsidRDefault="00F64A0B">
      <w:pPr>
        <w:pStyle w:val="BodyText"/>
        <w:spacing w:before="25"/>
        <w:rPr>
          <w:rFonts w:ascii="Times New Roman"/>
        </w:rPr>
      </w:pPr>
    </w:p>
    <w:p w14:paraId="4F4461C6" w14:textId="77777777" w:rsidR="00F64A0B" w:rsidRDefault="00000000">
      <w:pPr>
        <w:spacing w:line="244" w:lineRule="auto"/>
        <w:ind w:left="230" w:right="504"/>
        <w:rPr>
          <w:rFonts w:ascii="Times New Roman"/>
        </w:rPr>
      </w:pPr>
      <w:r>
        <w:rPr>
          <w:rFonts w:ascii="Times New Roman"/>
        </w:rPr>
        <w:t>de</w:t>
      </w:r>
      <w:r>
        <w:rPr>
          <w:rFonts w:ascii="Times New Roman"/>
          <w:spacing w:val="-3"/>
        </w:rPr>
        <w:t xml:space="preserve"> </w:t>
      </w:r>
      <w:proofErr w:type="spellStart"/>
      <w:r>
        <w:rPr>
          <w:rFonts w:ascii="Times New Roman"/>
        </w:rPr>
        <w:t>Certeau</w:t>
      </w:r>
      <w:proofErr w:type="spellEnd"/>
      <w:r>
        <w:rPr>
          <w:rFonts w:ascii="Times New Roman"/>
        </w:rPr>
        <w:t>,</w:t>
      </w:r>
      <w:r>
        <w:rPr>
          <w:rFonts w:ascii="Times New Roman"/>
          <w:spacing w:val="-3"/>
        </w:rPr>
        <w:t xml:space="preserve"> </w:t>
      </w:r>
      <w:r>
        <w:rPr>
          <w:rFonts w:ascii="Times New Roman"/>
        </w:rPr>
        <w:t>M.</w:t>
      </w:r>
      <w:r>
        <w:rPr>
          <w:rFonts w:ascii="Times New Roman"/>
          <w:spacing w:val="-4"/>
        </w:rPr>
        <w:t xml:space="preserve"> </w:t>
      </w:r>
      <w:r>
        <w:rPr>
          <w:rFonts w:ascii="Times New Roman"/>
        </w:rPr>
        <w:t>(1984)</w:t>
      </w:r>
      <w:r>
        <w:rPr>
          <w:rFonts w:ascii="Times New Roman"/>
          <w:spacing w:val="-1"/>
        </w:rPr>
        <w:t xml:space="preserve"> </w:t>
      </w:r>
      <w:r>
        <w:rPr>
          <w:rFonts w:ascii="Times New Roman"/>
          <w:i/>
        </w:rPr>
        <w:t>The</w:t>
      </w:r>
      <w:r>
        <w:rPr>
          <w:rFonts w:ascii="Times New Roman"/>
          <w:i/>
          <w:spacing w:val="-7"/>
        </w:rPr>
        <w:t xml:space="preserve"> </w:t>
      </w:r>
      <w:r>
        <w:rPr>
          <w:rFonts w:ascii="Times New Roman"/>
          <w:i/>
        </w:rPr>
        <w:t>Practice</w:t>
      </w:r>
      <w:r>
        <w:rPr>
          <w:rFonts w:ascii="Times New Roman"/>
          <w:i/>
          <w:spacing w:val="-4"/>
        </w:rPr>
        <w:t xml:space="preserve"> </w:t>
      </w:r>
      <w:r>
        <w:rPr>
          <w:rFonts w:ascii="Times New Roman"/>
          <w:i/>
        </w:rPr>
        <w:t>of</w:t>
      </w:r>
      <w:r>
        <w:rPr>
          <w:rFonts w:ascii="Times New Roman"/>
          <w:i/>
          <w:spacing w:val="-2"/>
        </w:rPr>
        <w:t xml:space="preserve"> </w:t>
      </w:r>
      <w:r>
        <w:rPr>
          <w:rFonts w:ascii="Times New Roman"/>
          <w:i/>
        </w:rPr>
        <w:t>Everyday</w:t>
      </w:r>
      <w:r>
        <w:rPr>
          <w:rFonts w:ascii="Times New Roman"/>
          <w:i/>
          <w:spacing w:val="-3"/>
        </w:rPr>
        <w:t xml:space="preserve"> </w:t>
      </w:r>
      <w:r>
        <w:rPr>
          <w:rFonts w:ascii="Times New Roman"/>
          <w:i/>
        </w:rPr>
        <w:t>Life</w:t>
      </w:r>
      <w:r>
        <w:rPr>
          <w:rFonts w:ascii="Times New Roman"/>
        </w:rPr>
        <w:t>.</w:t>
      </w:r>
      <w:r>
        <w:rPr>
          <w:rFonts w:ascii="Times New Roman"/>
          <w:spacing w:val="-5"/>
        </w:rPr>
        <w:t xml:space="preserve"> </w:t>
      </w:r>
      <w:r>
        <w:rPr>
          <w:rFonts w:ascii="Times New Roman"/>
        </w:rPr>
        <w:t>Translated</w:t>
      </w:r>
      <w:r>
        <w:rPr>
          <w:rFonts w:ascii="Times New Roman"/>
          <w:spacing w:val="-3"/>
        </w:rPr>
        <w:t xml:space="preserve"> </w:t>
      </w:r>
      <w:r>
        <w:rPr>
          <w:rFonts w:ascii="Times New Roman"/>
        </w:rPr>
        <w:t>by</w:t>
      </w:r>
      <w:r>
        <w:rPr>
          <w:rFonts w:ascii="Times New Roman"/>
          <w:spacing w:val="-3"/>
        </w:rPr>
        <w:t xml:space="preserve"> </w:t>
      </w:r>
      <w:r>
        <w:rPr>
          <w:rFonts w:ascii="Times New Roman"/>
        </w:rPr>
        <w:t>S.</w:t>
      </w:r>
      <w:r>
        <w:rPr>
          <w:rFonts w:ascii="Times New Roman"/>
          <w:spacing w:val="-3"/>
        </w:rPr>
        <w:t xml:space="preserve"> </w:t>
      </w:r>
      <w:r>
        <w:rPr>
          <w:rFonts w:ascii="Times New Roman"/>
        </w:rPr>
        <w:t>Rendall.</w:t>
      </w:r>
      <w:r>
        <w:rPr>
          <w:rFonts w:ascii="Times New Roman"/>
          <w:spacing w:val="-3"/>
        </w:rPr>
        <w:t xml:space="preserve"> </w:t>
      </w:r>
      <w:r>
        <w:rPr>
          <w:rFonts w:ascii="Times New Roman"/>
        </w:rPr>
        <w:t>Berkeley:</w:t>
      </w:r>
      <w:r>
        <w:rPr>
          <w:rFonts w:ascii="Times New Roman"/>
          <w:spacing w:val="-2"/>
        </w:rPr>
        <w:t xml:space="preserve"> </w:t>
      </w:r>
      <w:r>
        <w:rPr>
          <w:rFonts w:ascii="Times New Roman"/>
        </w:rPr>
        <w:t>University</w:t>
      </w:r>
      <w:r>
        <w:rPr>
          <w:rFonts w:ascii="Times New Roman"/>
          <w:spacing w:val="-3"/>
        </w:rPr>
        <w:t xml:space="preserve"> </w:t>
      </w:r>
      <w:r>
        <w:rPr>
          <w:rFonts w:ascii="Times New Roman"/>
        </w:rPr>
        <w:t>of California Press.</w:t>
      </w:r>
    </w:p>
    <w:p w14:paraId="4F4461C7" w14:textId="77777777" w:rsidR="00F64A0B" w:rsidRDefault="00F64A0B">
      <w:pPr>
        <w:pStyle w:val="BodyText"/>
        <w:spacing w:before="18"/>
        <w:rPr>
          <w:rFonts w:ascii="Times New Roman"/>
        </w:rPr>
      </w:pPr>
    </w:p>
    <w:p w14:paraId="4F4461C8" w14:textId="77777777" w:rsidR="00F64A0B" w:rsidRDefault="00000000">
      <w:pPr>
        <w:pStyle w:val="BodyText"/>
        <w:ind w:left="230" w:right="504"/>
        <w:rPr>
          <w:rFonts w:ascii="Times New Roman"/>
        </w:rPr>
      </w:pPr>
      <w:r>
        <w:rPr>
          <w:rFonts w:ascii="Times New Roman"/>
        </w:rPr>
        <w:t>Froome-Lewis,</w:t>
      </w:r>
      <w:r>
        <w:rPr>
          <w:rFonts w:ascii="Times New Roman"/>
          <w:spacing w:val="-3"/>
        </w:rPr>
        <w:t xml:space="preserve"> </w:t>
      </w:r>
      <w:r>
        <w:rPr>
          <w:rFonts w:ascii="Times New Roman"/>
        </w:rPr>
        <w:t>O.</w:t>
      </w:r>
      <w:r>
        <w:rPr>
          <w:rFonts w:ascii="Times New Roman"/>
          <w:spacing w:val="-6"/>
        </w:rPr>
        <w:t xml:space="preserve"> </w:t>
      </w:r>
      <w:r>
        <w:rPr>
          <w:rFonts w:ascii="Times New Roman"/>
        </w:rPr>
        <w:t>(2007)</w:t>
      </w:r>
      <w:r>
        <w:rPr>
          <w:rFonts w:ascii="Times New Roman"/>
          <w:spacing w:val="-2"/>
        </w:rPr>
        <w:t xml:space="preserve"> </w:t>
      </w:r>
      <w:r>
        <w:rPr>
          <w:rFonts w:ascii="Times New Roman"/>
          <w:i/>
        </w:rPr>
        <w:t>Touching</w:t>
      </w:r>
      <w:r>
        <w:rPr>
          <w:rFonts w:ascii="Times New Roman"/>
          <w:i/>
          <w:spacing w:val="-3"/>
        </w:rPr>
        <w:t xml:space="preserve"> </w:t>
      </w:r>
      <w:r>
        <w:rPr>
          <w:rFonts w:ascii="Times New Roman"/>
          <w:i/>
        </w:rPr>
        <w:t>the</w:t>
      </w:r>
      <w:r>
        <w:rPr>
          <w:rFonts w:ascii="Times New Roman"/>
          <w:i/>
          <w:spacing w:val="-3"/>
        </w:rPr>
        <w:t xml:space="preserve"> </w:t>
      </w:r>
      <w:r>
        <w:rPr>
          <w:rFonts w:ascii="Times New Roman"/>
          <w:i/>
        </w:rPr>
        <w:t>City</w:t>
      </w:r>
      <w:r>
        <w:rPr>
          <w:rFonts w:ascii="Times New Roman"/>
        </w:rPr>
        <w:t>.</w:t>
      </w:r>
      <w:r>
        <w:rPr>
          <w:rFonts w:ascii="Times New Roman"/>
          <w:spacing w:val="-3"/>
        </w:rPr>
        <w:t xml:space="preserve"> </w:t>
      </w:r>
      <w:r>
        <w:rPr>
          <w:rFonts w:ascii="Times New Roman"/>
        </w:rPr>
        <w:t>Canterbury:</w:t>
      </w:r>
      <w:r>
        <w:rPr>
          <w:rFonts w:ascii="Times New Roman"/>
          <w:spacing w:val="-2"/>
        </w:rPr>
        <w:t xml:space="preserve"> </w:t>
      </w:r>
      <w:r>
        <w:rPr>
          <w:rFonts w:ascii="Times New Roman"/>
        </w:rPr>
        <w:t>Circulating</w:t>
      </w:r>
      <w:r>
        <w:rPr>
          <w:rFonts w:ascii="Times New Roman"/>
          <w:spacing w:val="-3"/>
        </w:rPr>
        <w:t xml:space="preserve"> </w:t>
      </w:r>
      <w:r>
        <w:rPr>
          <w:rFonts w:ascii="Times New Roman"/>
        </w:rPr>
        <w:t>Objects</w:t>
      </w:r>
      <w:r>
        <w:rPr>
          <w:rFonts w:ascii="Times New Roman"/>
          <w:spacing w:val="-5"/>
        </w:rPr>
        <w:t xml:space="preserve"> </w:t>
      </w:r>
      <w:r>
        <w:rPr>
          <w:rFonts w:ascii="Times New Roman"/>
        </w:rPr>
        <w:t>/</w:t>
      </w:r>
      <w:r>
        <w:rPr>
          <w:rFonts w:ascii="Times New Roman"/>
          <w:spacing w:val="-2"/>
        </w:rPr>
        <w:t xml:space="preserve"> </w:t>
      </w:r>
      <w:r>
        <w:rPr>
          <w:rFonts w:ascii="Times New Roman"/>
        </w:rPr>
        <w:t>Canterbury</w:t>
      </w:r>
      <w:r>
        <w:rPr>
          <w:rFonts w:ascii="Times New Roman"/>
          <w:spacing w:val="-6"/>
        </w:rPr>
        <w:t xml:space="preserve"> </w:t>
      </w:r>
      <w:r>
        <w:rPr>
          <w:rFonts w:ascii="Times New Roman"/>
        </w:rPr>
        <w:t>School</w:t>
      </w:r>
      <w:r>
        <w:rPr>
          <w:rFonts w:ascii="Times New Roman"/>
          <w:spacing w:val="-2"/>
        </w:rPr>
        <w:t xml:space="preserve"> </w:t>
      </w:r>
      <w:r>
        <w:rPr>
          <w:rFonts w:ascii="Times New Roman"/>
        </w:rPr>
        <w:t xml:space="preserve">of </w:t>
      </w:r>
      <w:r>
        <w:rPr>
          <w:rFonts w:ascii="Times New Roman"/>
          <w:spacing w:val="-2"/>
        </w:rPr>
        <w:t>Architecture.</w:t>
      </w:r>
    </w:p>
    <w:p w14:paraId="4F4461C9" w14:textId="77777777" w:rsidR="00F64A0B" w:rsidRDefault="00F64A0B">
      <w:pPr>
        <w:pStyle w:val="BodyText"/>
        <w:spacing w:before="28"/>
        <w:rPr>
          <w:rFonts w:ascii="Times New Roman"/>
        </w:rPr>
      </w:pPr>
    </w:p>
    <w:p w14:paraId="4F4461CA" w14:textId="77777777" w:rsidR="00F64A0B" w:rsidRDefault="00000000">
      <w:pPr>
        <w:spacing w:line="506" w:lineRule="auto"/>
        <w:ind w:left="230" w:right="774"/>
        <w:rPr>
          <w:rFonts w:ascii="Times New Roman"/>
        </w:rPr>
      </w:pPr>
      <w:r>
        <w:rPr>
          <w:rFonts w:ascii="Times New Roman"/>
        </w:rPr>
        <w:t>Ingold,</w:t>
      </w:r>
      <w:r>
        <w:rPr>
          <w:rFonts w:ascii="Times New Roman"/>
          <w:spacing w:val="-3"/>
        </w:rPr>
        <w:t xml:space="preserve"> </w:t>
      </w:r>
      <w:r>
        <w:rPr>
          <w:rFonts w:ascii="Times New Roman"/>
        </w:rPr>
        <w:t>T.</w:t>
      </w:r>
      <w:r>
        <w:rPr>
          <w:rFonts w:ascii="Times New Roman"/>
          <w:spacing w:val="-3"/>
        </w:rPr>
        <w:t xml:space="preserve"> </w:t>
      </w:r>
      <w:r>
        <w:rPr>
          <w:rFonts w:ascii="Times New Roman"/>
        </w:rPr>
        <w:t>(2011)</w:t>
      </w:r>
      <w:r>
        <w:rPr>
          <w:rFonts w:ascii="Times New Roman"/>
          <w:spacing w:val="-2"/>
        </w:rPr>
        <w:t xml:space="preserve"> </w:t>
      </w:r>
      <w:r>
        <w:rPr>
          <w:rFonts w:ascii="Times New Roman"/>
          <w:i/>
        </w:rPr>
        <w:t>Being</w:t>
      </w:r>
      <w:r>
        <w:rPr>
          <w:rFonts w:ascii="Times New Roman"/>
          <w:i/>
          <w:spacing w:val="-3"/>
        </w:rPr>
        <w:t xml:space="preserve"> </w:t>
      </w:r>
      <w:r>
        <w:rPr>
          <w:rFonts w:ascii="Times New Roman"/>
          <w:i/>
        </w:rPr>
        <w:t>Alive:</w:t>
      </w:r>
      <w:r>
        <w:rPr>
          <w:rFonts w:ascii="Times New Roman"/>
          <w:i/>
          <w:spacing w:val="-3"/>
        </w:rPr>
        <w:t xml:space="preserve"> </w:t>
      </w:r>
      <w:r>
        <w:rPr>
          <w:rFonts w:ascii="Times New Roman"/>
          <w:i/>
        </w:rPr>
        <w:t>Essays</w:t>
      </w:r>
      <w:r>
        <w:rPr>
          <w:rFonts w:ascii="Times New Roman"/>
          <w:i/>
          <w:spacing w:val="-3"/>
        </w:rPr>
        <w:t xml:space="preserve"> </w:t>
      </w:r>
      <w:r>
        <w:rPr>
          <w:rFonts w:ascii="Times New Roman"/>
          <w:i/>
        </w:rPr>
        <w:t>on</w:t>
      </w:r>
      <w:r>
        <w:rPr>
          <w:rFonts w:ascii="Times New Roman"/>
          <w:i/>
          <w:spacing w:val="-5"/>
        </w:rPr>
        <w:t xml:space="preserve"> </w:t>
      </w:r>
      <w:r>
        <w:rPr>
          <w:rFonts w:ascii="Times New Roman"/>
          <w:i/>
        </w:rPr>
        <w:t>Movement,</w:t>
      </w:r>
      <w:r>
        <w:rPr>
          <w:rFonts w:ascii="Times New Roman"/>
          <w:i/>
          <w:spacing w:val="-3"/>
        </w:rPr>
        <w:t xml:space="preserve"> </w:t>
      </w:r>
      <w:r>
        <w:rPr>
          <w:rFonts w:ascii="Times New Roman"/>
          <w:i/>
        </w:rPr>
        <w:t>Knowledge</w:t>
      </w:r>
      <w:r>
        <w:rPr>
          <w:rFonts w:ascii="Times New Roman"/>
          <w:i/>
          <w:spacing w:val="-3"/>
        </w:rPr>
        <w:t xml:space="preserve"> </w:t>
      </w:r>
      <w:r>
        <w:rPr>
          <w:rFonts w:ascii="Times New Roman"/>
          <w:i/>
        </w:rPr>
        <w:t>and</w:t>
      </w:r>
      <w:r>
        <w:rPr>
          <w:rFonts w:ascii="Times New Roman"/>
          <w:i/>
          <w:spacing w:val="-3"/>
        </w:rPr>
        <w:t xml:space="preserve"> </w:t>
      </w:r>
      <w:r>
        <w:rPr>
          <w:rFonts w:ascii="Times New Roman"/>
          <w:i/>
        </w:rPr>
        <w:t>Description</w:t>
      </w:r>
      <w:r>
        <w:rPr>
          <w:rFonts w:ascii="Times New Roman"/>
        </w:rPr>
        <w:t>.</w:t>
      </w:r>
      <w:r>
        <w:rPr>
          <w:rFonts w:ascii="Times New Roman"/>
          <w:spacing w:val="-6"/>
        </w:rPr>
        <w:t xml:space="preserve"> </w:t>
      </w:r>
      <w:r>
        <w:rPr>
          <w:rFonts w:ascii="Times New Roman"/>
        </w:rPr>
        <w:t>London:</w:t>
      </w:r>
      <w:r>
        <w:rPr>
          <w:rFonts w:ascii="Times New Roman"/>
          <w:spacing w:val="-3"/>
        </w:rPr>
        <w:t xml:space="preserve"> </w:t>
      </w:r>
      <w:r>
        <w:rPr>
          <w:rFonts w:ascii="Times New Roman"/>
        </w:rPr>
        <w:t xml:space="preserve">Routledge. Lefebvre, H. (1991) </w:t>
      </w:r>
      <w:r>
        <w:rPr>
          <w:rFonts w:ascii="Times New Roman"/>
          <w:i/>
        </w:rPr>
        <w:t>The Production of Space</w:t>
      </w:r>
      <w:r>
        <w:rPr>
          <w:rFonts w:ascii="Times New Roman"/>
        </w:rPr>
        <w:t xml:space="preserve">. Translated by D. Nicholson-Smith. Oxford: Blackwell. Lynch, K. (1960) </w:t>
      </w:r>
      <w:r>
        <w:rPr>
          <w:rFonts w:ascii="Times New Roman"/>
          <w:i/>
        </w:rPr>
        <w:t>The Image of the City</w:t>
      </w:r>
      <w:r>
        <w:rPr>
          <w:rFonts w:ascii="Times New Roman"/>
        </w:rPr>
        <w:t>. Cambridge, MA: MIT Press.</w:t>
      </w:r>
    </w:p>
    <w:p w14:paraId="4F4461CB" w14:textId="77777777" w:rsidR="00F64A0B" w:rsidRDefault="00000000">
      <w:pPr>
        <w:spacing w:line="251" w:lineRule="exact"/>
        <w:ind w:left="230"/>
        <w:rPr>
          <w:rFonts w:ascii="Times New Roman"/>
        </w:rPr>
      </w:pPr>
      <w:r>
        <w:rPr>
          <w:rFonts w:ascii="Times New Roman"/>
        </w:rPr>
        <w:t>Rendell,</w:t>
      </w:r>
      <w:r>
        <w:rPr>
          <w:rFonts w:ascii="Times New Roman"/>
          <w:spacing w:val="-7"/>
        </w:rPr>
        <w:t xml:space="preserve"> </w:t>
      </w:r>
      <w:r>
        <w:rPr>
          <w:rFonts w:ascii="Times New Roman"/>
        </w:rPr>
        <w:t>J.</w:t>
      </w:r>
      <w:r>
        <w:rPr>
          <w:rFonts w:ascii="Times New Roman"/>
          <w:spacing w:val="-6"/>
        </w:rPr>
        <w:t xml:space="preserve"> </w:t>
      </w:r>
      <w:r>
        <w:rPr>
          <w:rFonts w:ascii="Times New Roman"/>
        </w:rPr>
        <w:t>(2010)</w:t>
      </w:r>
      <w:r>
        <w:rPr>
          <w:rFonts w:ascii="Times New Roman"/>
          <w:spacing w:val="-3"/>
        </w:rPr>
        <w:t xml:space="preserve"> </w:t>
      </w:r>
      <w:r>
        <w:rPr>
          <w:rFonts w:ascii="Times New Roman"/>
          <w:i/>
        </w:rPr>
        <w:t>Site-Writing:</w:t>
      </w:r>
      <w:r>
        <w:rPr>
          <w:rFonts w:ascii="Times New Roman"/>
          <w:i/>
          <w:spacing w:val="-4"/>
        </w:rPr>
        <w:t xml:space="preserve"> </w:t>
      </w:r>
      <w:r>
        <w:rPr>
          <w:rFonts w:ascii="Times New Roman"/>
          <w:i/>
        </w:rPr>
        <w:t>The</w:t>
      </w:r>
      <w:r>
        <w:rPr>
          <w:rFonts w:ascii="Times New Roman"/>
          <w:i/>
          <w:spacing w:val="-4"/>
        </w:rPr>
        <w:t xml:space="preserve"> </w:t>
      </w:r>
      <w:r>
        <w:rPr>
          <w:rFonts w:ascii="Times New Roman"/>
          <w:i/>
        </w:rPr>
        <w:t>Architecture</w:t>
      </w:r>
      <w:r>
        <w:rPr>
          <w:rFonts w:ascii="Times New Roman"/>
          <w:i/>
          <w:spacing w:val="-5"/>
        </w:rPr>
        <w:t xml:space="preserve"> </w:t>
      </w:r>
      <w:r>
        <w:rPr>
          <w:rFonts w:ascii="Times New Roman"/>
          <w:i/>
        </w:rPr>
        <w:t>of</w:t>
      </w:r>
      <w:r>
        <w:rPr>
          <w:rFonts w:ascii="Times New Roman"/>
          <w:i/>
          <w:spacing w:val="-3"/>
        </w:rPr>
        <w:t xml:space="preserve"> </w:t>
      </w:r>
      <w:r>
        <w:rPr>
          <w:rFonts w:ascii="Times New Roman"/>
          <w:i/>
        </w:rPr>
        <w:t>Art</w:t>
      </w:r>
      <w:r>
        <w:rPr>
          <w:rFonts w:ascii="Times New Roman"/>
          <w:i/>
          <w:spacing w:val="-6"/>
        </w:rPr>
        <w:t xml:space="preserve"> </w:t>
      </w:r>
      <w:r>
        <w:rPr>
          <w:rFonts w:ascii="Times New Roman"/>
          <w:i/>
        </w:rPr>
        <w:t>Criticism</w:t>
      </w:r>
      <w:r>
        <w:rPr>
          <w:rFonts w:ascii="Times New Roman"/>
        </w:rPr>
        <w:t>.</w:t>
      </w:r>
      <w:r>
        <w:rPr>
          <w:rFonts w:ascii="Times New Roman"/>
          <w:spacing w:val="-5"/>
        </w:rPr>
        <w:t xml:space="preserve"> </w:t>
      </w:r>
      <w:r>
        <w:rPr>
          <w:rFonts w:ascii="Times New Roman"/>
        </w:rPr>
        <w:t>London:</w:t>
      </w:r>
      <w:r>
        <w:rPr>
          <w:rFonts w:ascii="Times New Roman"/>
          <w:spacing w:val="-3"/>
        </w:rPr>
        <w:t xml:space="preserve"> </w:t>
      </w:r>
      <w:r>
        <w:rPr>
          <w:rFonts w:ascii="Times New Roman"/>
        </w:rPr>
        <w:t>I.B.</w:t>
      </w:r>
      <w:r>
        <w:rPr>
          <w:rFonts w:ascii="Times New Roman"/>
          <w:spacing w:val="-4"/>
        </w:rPr>
        <w:t xml:space="preserve"> </w:t>
      </w:r>
      <w:r>
        <w:rPr>
          <w:rFonts w:ascii="Times New Roman"/>
          <w:spacing w:val="-2"/>
        </w:rPr>
        <w:t>Tauris.</w:t>
      </w:r>
    </w:p>
    <w:p w14:paraId="4F4461CC" w14:textId="77777777" w:rsidR="00F64A0B" w:rsidRDefault="00F64A0B">
      <w:pPr>
        <w:pStyle w:val="BodyText"/>
        <w:spacing w:before="25"/>
        <w:rPr>
          <w:rFonts w:ascii="Times New Roman"/>
        </w:rPr>
      </w:pPr>
    </w:p>
    <w:p w14:paraId="4F4461CD" w14:textId="77777777" w:rsidR="00F64A0B" w:rsidRDefault="00000000">
      <w:pPr>
        <w:spacing w:line="244" w:lineRule="auto"/>
        <w:ind w:left="230" w:right="615"/>
        <w:rPr>
          <w:rFonts w:ascii="Times New Roman"/>
        </w:rPr>
      </w:pPr>
      <w:r>
        <w:rPr>
          <w:rFonts w:ascii="Times New Roman"/>
        </w:rPr>
        <w:t>Rossi,</w:t>
      </w:r>
      <w:r>
        <w:rPr>
          <w:rFonts w:ascii="Times New Roman"/>
          <w:spacing w:val="-2"/>
        </w:rPr>
        <w:t xml:space="preserve"> </w:t>
      </w:r>
      <w:r>
        <w:rPr>
          <w:rFonts w:ascii="Times New Roman"/>
        </w:rPr>
        <w:t>A.</w:t>
      </w:r>
      <w:r>
        <w:rPr>
          <w:rFonts w:ascii="Times New Roman"/>
          <w:spacing w:val="-5"/>
        </w:rPr>
        <w:t xml:space="preserve"> </w:t>
      </w:r>
      <w:r>
        <w:rPr>
          <w:rFonts w:ascii="Times New Roman"/>
        </w:rPr>
        <w:t xml:space="preserve">(1982) </w:t>
      </w:r>
      <w:r>
        <w:rPr>
          <w:rFonts w:ascii="Times New Roman"/>
          <w:i/>
        </w:rPr>
        <w:t>The</w:t>
      </w:r>
      <w:r>
        <w:rPr>
          <w:rFonts w:ascii="Times New Roman"/>
          <w:i/>
          <w:spacing w:val="-5"/>
        </w:rPr>
        <w:t xml:space="preserve"> </w:t>
      </w:r>
      <w:r>
        <w:rPr>
          <w:rFonts w:ascii="Times New Roman"/>
          <w:i/>
        </w:rPr>
        <w:t>Architecture</w:t>
      </w:r>
      <w:r>
        <w:rPr>
          <w:rFonts w:ascii="Times New Roman"/>
          <w:i/>
          <w:spacing w:val="-2"/>
        </w:rPr>
        <w:t xml:space="preserve"> </w:t>
      </w:r>
      <w:r>
        <w:rPr>
          <w:rFonts w:ascii="Times New Roman"/>
          <w:i/>
        </w:rPr>
        <w:t>of</w:t>
      </w:r>
      <w:r>
        <w:rPr>
          <w:rFonts w:ascii="Times New Roman"/>
          <w:i/>
          <w:spacing w:val="-1"/>
        </w:rPr>
        <w:t xml:space="preserve"> </w:t>
      </w:r>
      <w:r>
        <w:rPr>
          <w:rFonts w:ascii="Times New Roman"/>
          <w:i/>
        </w:rPr>
        <w:t>the</w:t>
      </w:r>
      <w:r>
        <w:rPr>
          <w:rFonts w:ascii="Times New Roman"/>
          <w:i/>
          <w:spacing w:val="-2"/>
        </w:rPr>
        <w:t xml:space="preserve"> </w:t>
      </w:r>
      <w:r>
        <w:rPr>
          <w:rFonts w:ascii="Times New Roman"/>
          <w:i/>
        </w:rPr>
        <w:t>City</w:t>
      </w:r>
      <w:r>
        <w:rPr>
          <w:rFonts w:ascii="Times New Roman"/>
        </w:rPr>
        <w:t>.</w:t>
      </w:r>
      <w:r>
        <w:rPr>
          <w:rFonts w:ascii="Times New Roman"/>
          <w:spacing w:val="-2"/>
        </w:rPr>
        <w:t xml:space="preserve"> </w:t>
      </w:r>
      <w:r>
        <w:rPr>
          <w:rFonts w:ascii="Times New Roman"/>
        </w:rPr>
        <w:t>Translated</w:t>
      </w:r>
      <w:r>
        <w:rPr>
          <w:rFonts w:ascii="Times New Roman"/>
          <w:spacing w:val="-2"/>
        </w:rPr>
        <w:t xml:space="preserve"> </w:t>
      </w:r>
      <w:r>
        <w:rPr>
          <w:rFonts w:ascii="Times New Roman"/>
        </w:rPr>
        <w:t>by</w:t>
      </w:r>
      <w:r>
        <w:rPr>
          <w:rFonts w:ascii="Times New Roman"/>
          <w:spacing w:val="-2"/>
        </w:rPr>
        <w:t xml:space="preserve"> </w:t>
      </w:r>
      <w:r>
        <w:rPr>
          <w:rFonts w:ascii="Times New Roman"/>
        </w:rPr>
        <w:t>D.</w:t>
      </w:r>
      <w:r>
        <w:rPr>
          <w:rFonts w:ascii="Times New Roman"/>
          <w:spacing w:val="-2"/>
        </w:rPr>
        <w:t xml:space="preserve"> </w:t>
      </w:r>
      <w:proofErr w:type="spellStart"/>
      <w:r>
        <w:rPr>
          <w:rFonts w:ascii="Times New Roman"/>
        </w:rPr>
        <w:t>Ghirardo</w:t>
      </w:r>
      <w:proofErr w:type="spellEnd"/>
      <w:r>
        <w:rPr>
          <w:rFonts w:ascii="Times New Roman"/>
          <w:spacing w:val="-2"/>
        </w:rPr>
        <w:t xml:space="preserve"> </w:t>
      </w:r>
      <w:r>
        <w:rPr>
          <w:rFonts w:ascii="Times New Roman"/>
        </w:rPr>
        <w:t>and</w:t>
      </w:r>
      <w:r>
        <w:rPr>
          <w:rFonts w:ascii="Times New Roman"/>
          <w:spacing w:val="-4"/>
        </w:rPr>
        <w:t xml:space="preserve"> </w:t>
      </w:r>
      <w:r>
        <w:rPr>
          <w:rFonts w:ascii="Times New Roman"/>
        </w:rPr>
        <w:t>J.</w:t>
      </w:r>
      <w:r>
        <w:rPr>
          <w:rFonts w:ascii="Times New Roman"/>
          <w:spacing w:val="-2"/>
        </w:rPr>
        <w:t xml:space="preserve"> </w:t>
      </w:r>
      <w:r>
        <w:rPr>
          <w:rFonts w:ascii="Times New Roman"/>
        </w:rPr>
        <w:t>Ockman.</w:t>
      </w:r>
      <w:r>
        <w:rPr>
          <w:rFonts w:ascii="Times New Roman"/>
          <w:spacing w:val="-2"/>
        </w:rPr>
        <w:t xml:space="preserve"> </w:t>
      </w:r>
      <w:r>
        <w:rPr>
          <w:rFonts w:ascii="Times New Roman"/>
        </w:rPr>
        <w:t>Cambridge,</w:t>
      </w:r>
      <w:r>
        <w:rPr>
          <w:rFonts w:ascii="Times New Roman"/>
          <w:spacing w:val="-4"/>
        </w:rPr>
        <w:t xml:space="preserve"> </w:t>
      </w:r>
      <w:r>
        <w:rPr>
          <w:rFonts w:ascii="Times New Roman"/>
        </w:rPr>
        <w:t>MA: MIT Press.</w:t>
      </w:r>
    </w:p>
    <w:p w14:paraId="4F4461CE" w14:textId="77777777" w:rsidR="00F64A0B" w:rsidRDefault="00F64A0B">
      <w:pPr>
        <w:pStyle w:val="BodyText"/>
        <w:spacing w:before="20"/>
        <w:rPr>
          <w:rFonts w:ascii="Times New Roman"/>
        </w:rPr>
      </w:pPr>
    </w:p>
    <w:p w14:paraId="4F4461CF" w14:textId="77777777" w:rsidR="00F64A0B" w:rsidRDefault="00000000">
      <w:pPr>
        <w:spacing w:line="506" w:lineRule="auto"/>
        <w:ind w:left="230" w:right="3691"/>
        <w:rPr>
          <w:rFonts w:ascii="Times New Roman"/>
        </w:rPr>
      </w:pPr>
      <w:r>
        <w:rPr>
          <w:rFonts w:ascii="Times New Roman"/>
        </w:rPr>
        <w:t>Solnit,</w:t>
      </w:r>
      <w:r>
        <w:rPr>
          <w:rFonts w:ascii="Times New Roman"/>
          <w:spacing w:val="-4"/>
        </w:rPr>
        <w:t xml:space="preserve"> </w:t>
      </w:r>
      <w:r>
        <w:rPr>
          <w:rFonts w:ascii="Times New Roman"/>
        </w:rPr>
        <w:t>R.</w:t>
      </w:r>
      <w:r>
        <w:rPr>
          <w:rFonts w:ascii="Times New Roman"/>
          <w:spacing w:val="-7"/>
        </w:rPr>
        <w:t xml:space="preserve"> </w:t>
      </w:r>
      <w:r>
        <w:rPr>
          <w:rFonts w:ascii="Times New Roman"/>
        </w:rPr>
        <w:t>(2001)</w:t>
      </w:r>
      <w:r>
        <w:rPr>
          <w:rFonts w:ascii="Times New Roman"/>
          <w:spacing w:val="-3"/>
        </w:rPr>
        <w:t xml:space="preserve"> </w:t>
      </w:r>
      <w:r>
        <w:rPr>
          <w:rFonts w:ascii="Times New Roman"/>
          <w:i/>
        </w:rPr>
        <w:t>Wanderlust:</w:t>
      </w:r>
      <w:r>
        <w:rPr>
          <w:rFonts w:ascii="Times New Roman"/>
          <w:i/>
          <w:spacing w:val="-4"/>
        </w:rPr>
        <w:t xml:space="preserve"> </w:t>
      </w:r>
      <w:r>
        <w:rPr>
          <w:rFonts w:ascii="Times New Roman"/>
          <w:i/>
        </w:rPr>
        <w:t>A</w:t>
      </w:r>
      <w:r>
        <w:rPr>
          <w:rFonts w:ascii="Times New Roman"/>
          <w:i/>
          <w:spacing w:val="-4"/>
        </w:rPr>
        <w:t xml:space="preserve"> </w:t>
      </w:r>
      <w:r>
        <w:rPr>
          <w:rFonts w:ascii="Times New Roman"/>
          <w:i/>
        </w:rPr>
        <w:t>History</w:t>
      </w:r>
      <w:r>
        <w:rPr>
          <w:rFonts w:ascii="Times New Roman"/>
          <w:i/>
          <w:spacing w:val="-6"/>
        </w:rPr>
        <w:t xml:space="preserve"> </w:t>
      </w:r>
      <w:r>
        <w:rPr>
          <w:rFonts w:ascii="Times New Roman"/>
          <w:i/>
        </w:rPr>
        <w:t>of</w:t>
      </w:r>
      <w:r>
        <w:rPr>
          <w:rFonts w:ascii="Times New Roman"/>
          <w:i/>
          <w:spacing w:val="-6"/>
        </w:rPr>
        <w:t xml:space="preserve"> </w:t>
      </w:r>
      <w:r>
        <w:rPr>
          <w:rFonts w:ascii="Times New Roman"/>
          <w:i/>
        </w:rPr>
        <w:t>Walking</w:t>
      </w:r>
      <w:r>
        <w:rPr>
          <w:rFonts w:ascii="Times New Roman"/>
        </w:rPr>
        <w:t>.</w:t>
      </w:r>
      <w:r>
        <w:rPr>
          <w:rFonts w:ascii="Times New Roman"/>
          <w:spacing w:val="-4"/>
        </w:rPr>
        <w:t xml:space="preserve"> </w:t>
      </w:r>
      <w:r>
        <w:rPr>
          <w:rFonts w:ascii="Times New Roman"/>
        </w:rPr>
        <w:t>London:</w:t>
      </w:r>
      <w:r>
        <w:rPr>
          <w:rFonts w:ascii="Times New Roman"/>
          <w:spacing w:val="-3"/>
        </w:rPr>
        <w:t xml:space="preserve"> </w:t>
      </w:r>
      <w:r>
        <w:rPr>
          <w:rFonts w:ascii="Times New Roman"/>
        </w:rPr>
        <w:t xml:space="preserve">Verso. Wood, D. (1992) </w:t>
      </w:r>
      <w:r>
        <w:rPr>
          <w:rFonts w:ascii="Times New Roman"/>
          <w:i/>
        </w:rPr>
        <w:t>The Power of Maps</w:t>
      </w:r>
      <w:r>
        <w:rPr>
          <w:rFonts w:ascii="Times New Roman"/>
        </w:rPr>
        <w:t>. New York: Guilford Press.</w:t>
      </w:r>
    </w:p>
    <w:p w14:paraId="4F4461D0" w14:textId="77777777" w:rsidR="00F64A0B" w:rsidRDefault="00F64A0B">
      <w:pPr>
        <w:spacing w:line="506" w:lineRule="auto"/>
        <w:rPr>
          <w:rFonts w:ascii="Times New Roman"/>
        </w:rPr>
        <w:sectPr w:rsidR="00F64A0B">
          <w:pgSz w:w="11900" w:h="16840"/>
          <w:pgMar w:top="1100" w:right="566" w:bottom="900" w:left="850" w:header="678" w:footer="620" w:gutter="0"/>
          <w:cols w:space="720"/>
        </w:sectPr>
      </w:pPr>
    </w:p>
    <w:p w14:paraId="4F4461D1" w14:textId="77777777" w:rsidR="00F64A0B" w:rsidRDefault="00000000">
      <w:pPr>
        <w:spacing w:before="108"/>
        <w:ind w:left="78"/>
        <w:rPr>
          <w:rFonts w:ascii="Trebuchet MS"/>
          <w:b/>
          <w:sz w:val="26"/>
        </w:rPr>
      </w:pPr>
      <w:r>
        <w:rPr>
          <w:rFonts w:ascii="Trebuchet MS"/>
          <w:b/>
          <w:noProof/>
          <w:sz w:val="26"/>
        </w:rPr>
        <w:lastRenderedPageBreak/>
        <w:drawing>
          <wp:anchor distT="0" distB="0" distL="0" distR="0" simplePos="0" relativeHeight="15790592" behindDoc="0" locked="0" layoutInCell="1" allowOverlap="1" wp14:anchorId="4F44632E" wp14:editId="069F6772">
            <wp:simplePos x="0" y="0"/>
            <wp:positionH relativeFrom="page">
              <wp:posOffset>5619750</wp:posOffset>
            </wp:positionH>
            <wp:positionV relativeFrom="paragraph">
              <wp:posOffset>-5333</wp:posOffset>
            </wp:positionV>
            <wp:extent cx="1511934" cy="492125"/>
            <wp:effectExtent l="0" t="0" r="0" b="0"/>
            <wp:wrapNone/>
            <wp:docPr id="266" name="Image 266"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descr="University of Reading"/>
                    <pic:cNvPicPr/>
                  </pic:nvPicPr>
                  <pic:blipFill>
                    <a:blip r:embed="rId29" cstate="print"/>
                    <a:stretch>
                      <a:fillRect/>
                    </a:stretch>
                  </pic:blipFill>
                  <pic:spPr>
                    <a:xfrm>
                      <a:off x="0" y="0"/>
                      <a:ext cx="1511934" cy="492125"/>
                    </a:xfrm>
                    <a:prstGeom prst="rect">
                      <a:avLst/>
                    </a:prstGeom>
                  </pic:spPr>
                </pic:pic>
              </a:graphicData>
            </a:graphic>
          </wp:anchor>
        </w:drawing>
      </w:r>
      <w:bookmarkStart w:id="42" w:name="Yang__Abstract"/>
      <w:bookmarkEnd w:id="42"/>
      <w:r>
        <w:rPr>
          <w:rFonts w:ascii="Trebuchet MS"/>
          <w:b/>
          <w:sz w:val="26"/>
        </w:rPr>
        <w:t>School</w:t>
      </w:r>
      <w:r>
        <w:rPr>
          <w:rFonts w:ascii="Trebuchet MS"/>
          <w:b/>
          <w:spacing w:val="-6"/>
          <w:sz w:val="26"/>
        </w:rPr>
        <w:t xml:space="preserve"> </w:t>
      </w:r>
      <w:r>
        <w:rPr>
          <w:rFonts w:ascii="Trebuchet MS"/>
          <w:b/>
          <w:sz w:val="26"/>
        </w:rPr>
        <w:t>of</w:t>
      </w:r>
      <w:r>
        <w:rPr>
          <w:rFonts w:ascii="Trebuchet MS"/>
          <w:b/>
          <w:spacing w:val="-6"/>
          <w:sz w:val="26"/>
        </w:rPr>
        <w:t xml:space="preserve"> </w:t>
      </w:r>
      <w:r>
        <w:rPr>
          <w:rFonts w:ascii="Trebuchet MS"/>
          <w:b/>
          <w:sz w:val="26"/>
        </w:rPr>
        <w:t>the</w:t>
      </w:r>
      <w:r>
        <w:rPr>
          <w:rFonts w:ascii="Trebuchet MS"/>
          <w:b/>
          <w:spacing w:val="-6"/>
          <w:sz w:val="26"/>
        </w:rPr>
        <w:t xml:space="preserve"> </w:t>
      </w:r>
      <w:r>
        <w:rPr>
          <w:rFonts w:ascii="Trebuchet MS"/>
          <w:b/>
          <w:sz w:val="26"/>
        </w:rPr>
        <w:t>Built</w:t>
      </w:r>
      <w:r>
        <w:rPr>
          <w:rFonts w:ascii="Trebuchet MS"/>
          <w:b/>
          <w:spacing w:val="-4"/>
          <w:sz w:val="26"/>
        </w:rPr>
        <w:t xml:space="preserve"> </w:t>
      </w:r>
      <w:r>
        <w:rPr>
          <w:rFonts w:ascii="Trebuchet MS"/>
          <w:b/>
          <w:spacing w:val="-2"/>
          <w:sz w:val="26"/>
        </w:rPr>
        <w:t>Environment</w:t>
      </w:r>
    </w:p>
    <w:p w14:paraId="4F4461D2" w14:textId="77777777" w:rsidR="00F64A0B" w:rsidRDefault="00F64A0B">
      <w:pPr>
        <w:pStyle w:val="BodyText"/>
        <w:rPr>
          <w:rFonts w:ascii="Trebuchet MS"/>
          <w:b/>
          <w:sz w:val="36"/>
        </w:rPr>
      </w:pPr>
    </w:p>
    <w:p w14:paraId="4F4461D3" w14:textId="77777777" w:rsidR="00F64A0B" w:rsidRDefault="00F64A0B">
      <w:pPr>
        <w:pStyle w:val="BodyText"/>
        <w:spacing w:before="253"/>
        <w:rPr>
          <w:rFonts w:ascii="Trebuchet MS"/>
          <w:b/>
          <w:sz w:val="36"/>
        </w:rPr>
      </w:pPr>
    </w:p>
    <w:p w14:paraId="4F4461D4" w14:textId="77777777" w:rsidR="00F64A0B" w:rsidRDefault="00000000">
      <w:pPr>
        <w:pStyle w:val="Heading1"/>
        <w:spacing w:line="206" w:lineRule="auto"/>
        <w:ind w:right="485"/>
        <w:rPr>
          <w:rFonts w:ascii="Trebuchet MS"/>
        </w:rPr>
      </w:pPr>
      <w:r>
        <w:rPr>
          <w:rFonts w:ascii="Trebuchet MS"/>
        </w:rPr>
        <w:t>An</w:t>
      </w:r>
      <w:r>
        <w:rPr>
          <w:rFonts w:ascii="Trebuchet MS"/>
          <w:spacing w:val="-7"/>
        </w:rPr>
        <w:t xml:space="preserve"> </w:t>
      </w:r>
      <w:r>
        <w:rPr>
          <w:rFonts w:ascii="Trebuchet MS"/>
        </w:rPr>
        <w:t>accessibility-</w:t>
      </w:r>
      <w:proofErr w:type="spellStart"/>
      <w:r>
        <w:rPr>
          <w:rFonts w:ascii="Trebuchet MS"/>
        </w:rPr>
        <w:t>prioritised</w:t>
      </w:r>
      <w:proofErr w:type="spellEnd"/>
      <w:r>
        <w:rPr>
          <w:rFonts w:ascii="Trebuchet MS"/>
          <w:spacing w:val="-7"/>
        </w:rPr>
        <w:t xml:space="preserve"> </w:t>
      </w:r>
      <w:r>
        <w:rPr>
          <w:rFonts w:ascii="Trebuchet MS"/>
        </w:rPr>
        <w:t>green</w:t>
      </w:r>
      <w:r>
        <w:rPr>
          <w:rFonts w:ascii="Trebuchet MS"/>
          <w:spacing w:val="-8"/>
        </w:rPr>
        <w:t xml:space="preserve"> </w:t>
      </w:r>
      <w:r>
        <w:rPr>
          <w:rFonts w:ascii="Trebuchet MS"/>
        </w:rPr>
        <w:t>and</w:t>
      </w:r>
      <w:r>
        <w:rPr>
          <w:rFonts w:ascii="Trebuchet MS"/>
          <w:spacing w:val="-7"/>
        </w:rPr>
        <w:t xml:space="preserve"> </w:t>
      </w:r>
      <w:r>
        <w:rPr>
          <w:rFonts w:ascii="Trebuchet MS"/>
        </w:rPr>
        <w:t>blue</w:t>
      </w:r>
      <w:r>
        <w:rPr>
          <w:rFonts w:ascii="Trebuchet MS"/>
          <w:spacing w:val="-6"/>
        </w:rPr>
        <w:t xml:space="preserve"> </w:t>
      </w:r>
      <w:r>
        <w:rPr>
          <w:rFonts w:ascii="Trebuchet MS"/>
        </w:rPr>
        <w:t>corridor network</w:t>
      </w:r>
      <w:r>
        <w:rPr>
          <w:rFonts w:ascii="Trebuchet MS"/>
          <w:spacing w:val="-6"/>
        </w:rPr>
        <w:t xml:space="preserve"> </w:t>
      </w:r>
      <w:r>
        <w:rPr>
          <w:rFonts w:ascii="Trebuchet MS"/>
        </w:rPr>
        <w:t>framework</w:t>
      </w:r>
      <w:r>
        <w:rPr>
          <w:rFonts w:ascii="Trebuchet MS"/>
          <w:spacing w:val="-6"/>
        </w:rPr>
        <w:t xml:space="preserve"> </w:t>
      </w:r>
      <w:r>
        <w:rPr>
          <w:rFonts w:ascii="Trebuchet MS"/>
        </w:rPr>
        <w:t>for</w:t>
      </w:r>
      <w:r>
        <w:rPr>
          <w:rFonts w:ascii="Trebuchet MS"/>
          <w:spacing w:val="-6"/>
        </w:rPr>
        <w:t xml:space="preserve"> </w:t>
      </w:r>
      <w:r>
        <w:rPr>
          <w:rFonts w:ascii="Trebuchet MS"/>
        </w:rPr>
        <w:t>overheating</w:t>
      </w:r>
      <w:r>
        <w:rPr>
          <w:rFonts w:ascii="Trebuchet MS"/>
          <w:spacing w:val="-6"/>
        </w:rPr>
        <w:t xml:space="preserve"> </w:t>
      </w:r>
      <w:r>
        <w:rPr>
          <w:rFonts w:ascii="Trebuchet MS"/>
        </w:rPr>
        <w:t>mitigation</w:t>
      </w:r>
      <w:r>
        <w:rPr>
          <w:rFonts w:ascii="Trebuchet MS"/>
          <w:spacing w:val="-5"/>
        </w:rPr>
        <w:t xml:space="preserve"> </w:t>
      </w:r>
      <w:r>
        <w:rPr>
          <w:rFonts w:ascii="Trebuchet MS"/>
        </w:rPr>
        <w:t>and equitable urban design</w:t>
      </w:r>
    </w:p>
    <w:p w14:paraId="4F4461D5" w14:textId="77777777" w:rsidR="00F64A0B" w:rsidRDefault="00000000">
      <w:pPr>
        <w:pStyle w:val="Heading7"/>
        <w:spacing w:before="362" w:line="264" w:lineRule="auto"/>
        <w:ind w:left="3370" w:right="3650" w:hanging="2"/>
        <w:jc w:val="center"/>
        <w:rPr>
          <w:rFonts w:ascii="Trebuchet MS"/>
        </w:rPr>
      </w:pPr>
      <w:proofErr w:type="spellStart"/>
      <w:r>
        <w:rPr>
          <w:rFonts w:ascii="Trebuchet MS"/>
        </w:rPr>
        <w:t>Runjia</w:t>
      </w:r>
      <w:proofErr w:type="spellEnd"/>
      <w:r>
        <w:rPr>
          <w:rFonts w:ascii="Trebuchet MS"/>
        </w:rPr>
        <w:t xml:space="preserve"> Yang </w:t>
      </w:r>
      <w:hyperlink r:id="rId321">
        <w:r w:rsidR="00F64A0B">
          <w:rPr>
            <w:rFonts w:ascii="Trebuchet MS"/>
            <w:spacing w:val="-2"/>
          </w:rPr>
          <w:t>xa818327@student.reading.ac.uk</w:t>
        </w:r>
      </w:hyperlink>
    </w:p>
    <w:p w14:paraId="4F4461D6" w14:textId="77777777" w:rsidR="00F64A0B" w:rsidRDefault="00F64A0B">
      <w:pPr>
        <w:pStyle w:val="BodyText"/>
        <w:spacing w:before="245"/>
        <w:rPr>
          <w:rFonts w:ascii="Trebuchet MS"/>
          <w:b/>
        </w:rPr>
      </w:pPr>
    </w:p>
    <w:p w14:paraId="4F4461D7" w14:textId="77777777" w:rsidR="00F64A0B" w:rsidRDefault="00000000">
      <w:pPr>
        <w:ind w:left="230"/>
        <w:rPr>
          <w:rFonts w:ascii="Calibri"/>
          <w:b/>
        </w:rPr>
      </w:pPr>
      <w:r>
        <w:rPr>
          <w:rFonts w:ascii="Calibri"/>
          <w:b/>
        </w:rPr>
        <w:t>Research</w:t>
      </w:r>
      <w:r>
        <w:rPr>
          <w:rFonts w:ascii="Calibri"/>
          <w:b/>
          <w:spacing w:val="-4"/>
        </w:rPr>
        <w:t xml:space="preserve"> </w:t>
      </w:r>
      <w:r>
        <w:rPr>
          <w:rFonts w:ascii="Calibri"/>
          <w:b/>
          <w:spacing w:val="-2"/>
        </w:rPr>
        <w:t>Problem/Aims</w:t>
      </w:r>
    </w:p>
    <w:p w14:paraId="4F4461D8" w14:textId="77777777" w:rsidR="00F64A0B" w:rsidRDefault="00000000">
      <w:pPr>
        <w:pStyle w:val="BodyText"/>
        <w:spacing w:before="159" w:line="276" w:lineRule="auto"/>
        <w:ind w:left="230" w:right="774"/>
        <w:rPr>
          <w:rFonts w:ascii="Calibri"/>
        </w:rPr>
      </w:pPr>
      <w:r>
        <w:rPr>
          <w:rFonts w:ascii="Calibri"/>
        </w:rPr>
        <w:t>The connection between cooling supply, defined as cooling effects provided by urban green and blue infrastructure (UGBI), and socially differentiated demand, shaped by inequalities in accessibility of vulnerable populations to UGBI, motivates the development of a framework that integrates these two aspects. Therefore, the aim of this study is to establish</w:t>
      </w:r>
      <w:r>
        <w:rPr>
          <w:rFonts w:ascii="Calibri"/>
          <w:spacing w:val="-1"/>
        </w:rPr>
        <w:t xml:space="preserve"> </w:t>
      </w:r>
      <w:r>
        <w:rPr>
          <w:rFonts w:ascii="Calibri"/>
        </w:rPr>
        <w:t>an accessibility-integrated urban cooling network framework for heat health risk improvement to mitigating urban overheating, enhancing accessibility of vulnerable</w:t>
      </w:r>
      <w:r>
        <w:rPr>
          <w:rFonts w:ascii="Calibri"/>
          <w:spacing w:val="-2"/>
        </w:rPr>
        <w:t xml:space="preserve"> </w:t>
      </w:r>
      <w:r>
        <w:rPr>
          <w:rFonts w:ascii="Calibri"/>
        </w:rPr>
        <w:t>people</w:t>
      </w:r>
      <w:r>
        <w:rPr>
          <w:rFonts w:ascii="Calibri"/>
          <w:spacing w:val="-5"/>
        </w:rPr>
        <w:t xml:space="preserve"> </w:t>
      </w:r>
      <w:r>
        <w:rPr>
          <w:rFonts w:ascii="Calibri"/>
        </w:rPr>
        <w:t>to</w:t>
      </w:r>
      <w:r>
        <w:rPr>
          <w:rFonts w:ascii="Calibri"/>
          <w:spacing w:val="-4"/>
        </w:rPr>
        <w:t xml:space="preserve"> </w:t>
      </w:r>
      <w:r>
        <w:rPr>
          <w:rFonts w:ascii="Calibri"/>
        </w:rPr>
        <w:t>cooling</w:t>
      </w:r>
      <w:r>
        <w:rPr>
          <w:rFonts w:ascii="Calibri"/>
          <w:spacing w:val="-3"/>
        </w:rPr>
        <w:t xml:space="preserve"> </w:t>
      </w:r>
      <w:r>
        <w:rPr>
          <w:rFonts w:ascii="Calibri"/>
        </w:rPr>
        <w:t>network,</w:t>
      </w:r>
      <w:r>
        <w:rPr>
          <w:rFonts w:ascii="Calibri"/>
          <w:spacing w:val="-5"/>
        </w:rPr>
        <w:t xml:space="preserve"> </w:t>
      </w:r>
      <w:r>
        <w:rPr>
          <w:rFonts w:ascii="Calibri"/>
        </w:rPr>
        <w:t>and</w:t>
      </w:r>
      <w:r>
        <w:rPr>
          <w:rFonts w:ascii="Calibri"/>
          <w:spacing w:val="-4"/>
        </w:rPr>
        <w:t xml:space="preserve"> </w:t>
      </w:r>
      <w:r>
        <w:rPr>
          <w:rFonts w:ascii="Calibri"/>
        </w:rPr>
        <w:t>improving</w:t>
      </w:r>
      <w:r>
        <w:rPr>
          <w:rFonts w:ascii="Calibri"/>
          <w:spacing w:val="-5"/>
        </w:rPr>
        <w:t xml:space="preserve"> </w:t>
      </w:r>
      <w:r>
        <w:rPr>
          <w:rFonts w:ascii="Calibri"/>
        </w:rPr>
        <w:t>their</w:t>
      </w:r>
      <w:r>
        <w:rPr>
          <w:rFonts w:ascii="Calibri"/>
          <w:spacing w:val="-2"/>
        </w:rPr>
        <w:t xml:space="preserve"> </w:t>
      </w:r>
      <w:r>
        <w:rPr>
          <w:rFonts w:ascii="Calibri"/>
        </w:rPr>
        <w:t>outdoor</w:t>
      </w:r>
      <w:r>
        <w:rPr>
          <w:rFonts w:ascii="Calibri"/>
          <w:spacing w:val="-5"/>
        </w:rPr>
        <w:t xml:space="preserve"> </w:t>
      </w:r>
      <w:r>
        <w:rPr>
          <w:rFonts w:ascii="Calibri"/>
        </w:rPr>
        <w:t>thermal</w:t>
      </w:r>
      <w:r>
        <w:rPr>
          <w:rFonts w:ascii="Calibri"/>
          <w:spacing w:val="-5"/>
        </w:rPr>
        <w:t xml:space="preserve"> </w:t>
      </w:r>
      <w:r>
        <w:rPr>
          <w:rFonts w:ascii="Calibri"/>
        </w:rPr>
        <w:t>comfort.</w:t>
      </w:r>
      <w:r>
        <w:rPr>
          <w:rFonts w:ascii="Calibri"/>
          <w:spacing w:val="-2"/>
        </w:rPr>
        <w:t xml:space="preserve"> </w:t>
      </w:r>
      <w:r>
        <w:rPr>
          <w:rFonts w:ascii="Calibri"/>
        </w:rPr>
        <w:t>To</w:t>
      </w:r>
      <w:r>
        <w:rPr>
          <w:rFonts w:ascii="Calibri"/>
          <w:spacing w:val="-1"/>
        </w:rPr>
        <w:t xml:space="preserve"> </w:t>
      </w:r>
      <w:r>
        <w:rPr>
          <w:rFonts w:ascii="Calibri"/>
        </w:rPr>
        <w:t>achieve</w:t>
      </w:r>
      <w:r>
        <w:rPr>
          <w:rFonts w:ascii="Calibri"/>
          <w:spacing w:val="-2"/>
        </w:rPr>
        <w:t xml:space="preserve"> </w:t>
      </w:r>
      <w:r>
        <w:rPr>
          <w:rFonts w:ascii="Calibri"/>
        </w:rPr>
        <w:t>this</w:t>
      </w:r>
      <w:r>
        <w:rPr>
          <w:rFonts w:ascii="Calibri"/>
          <w:spacing w:val="-5"/>
        </w:rPr>
        <w:t xml:space="preserve"> </w:t>
      </w:r>
      <w:r>
        <w:rPr>
          <w:rFonts w:ascii="Calibri"/>
        </w:rPr>
        <w:t>aim, the objectives are as follows:</w:t>
      </w:r>
    </w:p>
    <w:p w14:paraId="4F4461D9" w14:textId="77777777" w:rsidR="00F64A0B" w:rsidRDefault="00000000">
      <w:pPr>
        <w:pStyle w:val="ListParagraph"/>
        <w:numPr>
          <w:ilvl w:val="0"/>
          <w:numId w:val="1"/>
        </w:numPr>
        <w:tabs>
          <w:tab w:val="left" w:pos="1666"/>
          <w:tab w:val="left" w:pos="1668"/>
        </w:tabs>
        <w:spacing w:before="121" w:line="276" w:lineRule="auto"/>
        <w:ind w:right="692"/>
        <w:rPr>
          <w:rFonts w:ascii="Calibri"/>
        </w:rPr>
      </w:pPr>
      <w:r>
        <w:rPr>
          <w:rFonts w:ascii="Calibri"/>
        </w:rPr>
        <w:t>To</w:t>
      </w:r>
      <w:r>
        <w:rPr>
          <w:rFonts w:ascii="Calibri"/>
          <w:spacing w:val="-1"/>
        </w:rPr>
        <w:t xml:space="preserve"> </w:t>
      </w:r>
      <w:r>
        <w:rPr>
          <w:rFonts w:ascii="Calibri"/>
        </w:rPr>
        <w:t>improve</w:t>
      </w:r>
      <w:r>
        <w:rPr>
          <w:rFonts w:ascii="Calibri"/>
          <w:spacing w:val="-2"/>
        </w:rPr>
        <w:t xml:space="preserve"> </w:t>
      </w:r>
      <w:r>
        <w:rPr>
          <w:rFonts w:ascii="Calibri"/>
        </w:rPr>
        <w:t>the</w:t>
      </w:r>
      <w:r>
        <w:rPr>
          <w:rFonts w:ascii="Calibri"/>
          <w:spacing w:val="-4"/>
        </w:rPr>
        <w:t xml:space="preserve"> </w:t>
      </w:r>
      <w:r>
        <w:rPr>
          <w:rFonts w:ascii="Calibri"/>
        </w:rPr>
        <w:t>method</w:t>
      </w:r>
      <w:r>
        <w:rPr>
          <w:rFonts w:ascii="Calibri"/>
          <w:spacing w:val="-3"/>
        </w:rPr>
        <w:t xml:space="preserve"> </w:t>
      </w:r>
      <w:r>
        <w:rPr>
          <w:rFonts w:ascii="Calibri"/>
        </w:rPr>
        <w:t>of</w:t>
      </w:r>
      <w:r>
        <w:rPr>
          <w:rFonts w:ascii="Calibri"/>
          <w:spacing w:val="-5"/>
        </w:rPr>
        <w:t xml:space="preserve"> </w:t>
      </w:r>
      <w:r>
        <w:rPr>
          <w:rFonts w:ascii="Calibri"/>
        </w:rPr>
        <w:t>identification</w:t>
      </w:r>
      <w:r>
        <w:rPr>
          <w:rFonts w:ascii="Calibri"/>
          <w:spacing w:val="-3"/>
        </w:rPr>
        <w:t xml:space="preserve"> </w:t>
      </w:r>
      <w:r>
        <w:rPr>
          <w:rFonts w:ascii="Calibri"/>
        </w:rPr>
        <w:t>of</w:t>
      </w:r>
      <w:r>
        <w:rPr>
          <w:rFonts w:ascii="Calibri"/>
          <w:spacing w:val="-5"/>
        </w:rPr>
        <w:t xml:space="preserve"> </w:t>
      </w:r>
      <w:r>
        <w:rPr>
          <w:rFonts w:ascii="Calibri"/>
        </w:rPr>
        <w:t>cooling</w:t>
      </w:r>
      <w:r>
        <w:rPr>
          <w:rFonts w:ascii="Calibri"/>
          <w:spacing w:val="-3"/>
        </w:rPr>
        <w:t xml:space="preserve"> </w:t>
      </w:r>
      <w:r>
        <w:rPr>
          <w:rFonts w:ascii="Calibri"/>
        </w:rPr>
        <w:t>corridors defined</w:t>
      </w:r>
      <w:r>
        <w:rPr>
          <w:rFonts w:ascii="Calibri"/>
          <w:spacing w:val="-5"/>
        </w:rPr>
        <w:t xml:space="preserve"> </w:t>
      </w:r>
      <w:r>
        <w:rPr>
          <w:rFonts w:ascii="Calibri"/>
        </w:rPr>
        <w:t>as</w:t>
      </w:r>
      <w:r>
        <w:rPr>
          <w:rFonts w:ascii="Calibri"/>
          <w:spacing w:val="-2"/>
        </w:rPr>
        <w:t xml:space="preserve"> </w:t>
      </w:r>
      <w:r>
        <w:rPr>
          <w:rFonts w:ascii="Calibri"/>
        </w:rPr>
        <w:t>linear</w:t>
      </w:r>
      <w:r>
        <w:rPr>
          <w:rFonts w:ascii="Calibri"/>
          <w:spacing w:val="-5"/>
        </w:rPr>
        <w:t xml:space="preserve"> </w:t>
      </w:r>
      <w:r>
        <w:rPr>
          <w:rFonts w:ascii="Calibri"/>
        </w:rPr>
        <w:t>features</w:t>
      </w:r>
      <w:r>
        <w:rPr>
          <w:rFonts w:ascii="Calibri"/>
          <w:spacing w:val="-2"/>
        </w:rPr>
        <w:t xml:space="preserve"> </w:t>
      </w:r>
      <w:r>
        <w:rPr>
          <w:rFonts w:ascii="Calibri"/>
        </w:rPr>
        <w:t>that connect cooling sources, taking into account both thermal and ventilation considerations;</w:t>
      </w:r>
    </w:p>
    <w:p w14:paraId="4F4461DA" w14:textId="77777777" w:rsidR="00F64A0B" w:rsidRDefault="00000000">
      <w:pPr>
        <w:pStyle w:val="ListParagraph"/>
        <w:numPr>
          <w:ilvl w:val="0"/>
          <w:numId w:val="1"/>
        </w:numPr>
        <w:tabs>
          <w:tab w:val="left" w:pos="1666"/>
          <w:tab w:val="left" w:pos="1668"/>
        </w:tabs>
        <w:spacing w:line="276" w:lineRule="auto"/>
        <w:ind w:right="1008"/>
        <w:rPr>
          <w:rFonts w:ascii="Calibri" w:hAnsi="Calibri"/>
        </w:rPr>
      </w:pPr>
      <w:r>
        <w:rPr>
          <w:rFonts w:ascii="Calibri" w:hAnsi="Calibri"/>
        </w:rPr>
        <w:t>To</w:t>
      </w:r>
      <w:r>
        <w:rPr>
          <w:rFonts w:ascii="Calibri" w:hAnsi="Calibri"/>
          <w:spacing w:val="-4"/>
        </w:rPr>
        <w:t xml:space="preserve"> </w:t>
      </w:r>
      <w:r>
        <w:rPr>
          <w:rFonts w:ascii="Calibri" w:hAnsi="Calibri"/>
        </w:rPr>
        <w:t>explore</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effectiveness/impact</w:t>
      </w:r>
      <w:r>
        <w:rPr>
          <w:rFonts w:ascii="Calibri" w:hAnsi="Calibri"/>
          <w:spacing w:val="-5"/>
        </w:rPr>
        <w:t xml:space="preserve"> </w:t>
      </w:r>
      <w:r>
        <w:rPr>
          <w:rFonts w:ascii="Calibri" w:hAnsi="Calibri"/>
        </w:rPr>
        <w:t>of</w:t>
      </w:r>
      <w:r>
        <w:rPr>
          <w:rFonts w:ascii="Calibri" w:hAnsi="Calibri"/>
          <w:spacing w:val="-3"/>
        </w:rPr>
        <w:t xml:space="preserve"> </w:t>
      </w:r>
      <w:r>
        <w:rPr>
          <w:rFonts w:ascii="Calibri" w:hAnsi="Calibri"/>
        </w:rPr>
        <w:t>the cooling</w:t>
      </w:r>
      <w:r>
        <w:rPr>
          <w:rFonts w:ascii="Calibri" w:hAnsi="Calibri"/>
          <w:spacing w:val="-6"/>
        </w:rPr>
        <w:t xml:space="preserve"> </w:t>
      </w:r>
      <w:r>
        <w:rPr>
          <w:rFonts w:ascii="Calibri" w:hAnsi="Calibri"/>
        </w:rPr>
        <w:t>corridor’s</w:t>
      </w:r>
      <w:r>
        <w:rPr>
          <w:rFonts w:ascii="Calibri" w:hAnsi="Calibri"/>
          <w:spacing w:val="-2"/>
        </w:rPr>
        <w:t xml:space="preserve"> </w:t>
      </w:r>
      <w:r>
        <w:rPr>
          <w:rFonts w:ascii="Calibri" w:hAnsi="Calibri"/>
        </w:rPr>
        <w:t>characteristics</w:t>
      </w:r>
      <w:r>
        <w:rPr>
          <w:rFonts w:ascii="Calibri" w:hAnsi="Calibri"/>
          <w:spacing w:val="-5"/>
        </w:rPr>
        <w:t xml:space="preserve"> </w:t>
      </w:r>
      <w:r>
        <w:rPr>
          <w:rFonts w:ascii="Calibri" w:hAnsi="Calibri"/>
        </w:rPr>
        <w:t>(e.g.</w:t>
      </w:r>
      <w:r>
        <w:rPr>
          <w:rFonts w:ascii="Calibri" w:hAnsi="Calibri"/>
          <w:spacing w:val="-6"/>
        </w:rPr>
        <w:t xml:space="preserve"> </w:t>
      </w:r>
      <w:r>
        <w:rPr>
          <w:rFonts w:ascii="Calibri" w:hAnsi="Calibri"/>
        </w:rPr>
        <w:t>width, length, vegetation cover and height) on thermal exposure;</w:t>
      </w:r>
    </w:p>
    <w:p w14:paraId="4F4461DB" w14:textId="77777777" w:rsidR="00F64A0B" w:rsidRDefault="00000000">
      <w:pPr>
        <w:pStyle w:val="ListParagraph"/>
        <w:numPr>
          <w:ilvl w:val="0"/>
          <w:numId w:val="1"/>
        </w:numPr>
        <w:tabs>
          <w:tab w:val="left" w:pos="1666"/>
        </w:tabs>
        <w:ind w:left="1666" w:hanging="358"/>
        <w:rPr>
          <w:rFonts w:ascii="Calibri"/>
        </w:rPr>
      </w:pPr>
      <w:r>
        <w:rPr>
          <w:rFonts w:ascii="Calibri"/>
        </w:rPr>
        <w:t>To</w:t>
      </w:r>
      <w:r>
        <w:rPr>
          <w:rFonts w:ascii="Calibri"/>
          <w:spacing w:val="-6"/>
        </w:rPr>
        <w:t xml:space="preserve"> </w:t>
      </w:r>
      <w:proofErr w:type="spellStart"/>
      <w:r>
        <w:rPr>
          <w:rFonts w:ascii="Calibri"/>
        </w:rPr>
        <w:t>optimise</w:t>
      </w:r>
      <w:proofErr w:type="spellEnd"/>
      <w:r>
        <w:rPr>
          <w:rFonts w:ascii="Calibri"/>
          <w:spacing w:val="-4"/>
        </w:rPr>
        <w:t xml:space="preserve"> </w:t>
      </w:r>
      <w:r>
        <w:rPr>
          <w:rFonts w:ascii="Calibri"/>
        </w:rPr>
        <w:t>the</w:t>
      </w:r>
      <w:r>
        <w:rPr>
          <w:rFonts w:ascii="Calibri"/>
          <w:spacing w:val="-2"/>
        </w:rPr>
        <w:t xml:space="preserve"> </w:t>
      </w:r>
      <w:r>
        <w:rPr>
          <w:rFonts w:ascii="Calibri"/>
        </w:rPr>
        <w:t>design</w:t>
      </w:r>
      <w:r>
        <w:rPr>
          <w:rFonts w:ascii="Calibri"/>
          <w:spacing w:val="-3"/>
        </w:rPr>
        <w:t xml:space="preserve"> </w:t>
      </w:r>
      <w:r>
        <w:rPr>
          <w:rFonts w:ascii="Calibri"/>
        </w:rPr>
        <w:t>for</w:t>
      </w:r>
      <w:r>
        <w:rPr>
          <w:rFonts w:ascii="Calibri"/>
          <w:spacing w:val="-7"/>
        </w:rPr>
        <w:t xml:space="preserve"> </w:t>
      </w:r>
      <w:r>
        <w:rPr>
          <w:rFonts w:ascii="Calibri"/>
        </w:rPr>
        <w:t>cooling</w:t>
      </w:r>
      <w:r>
        <w:rPr>
          <w:rFonts w:ascii="Calibri"/>
          <w:spacing w:val="-3"/>
        </w:rPr>
        <w:t xml:space="preserve"> </w:t>
      </w:r>
      <w:r>
        <w:rPr>
          <w:rFonts w:ascii="Calibri"/>
        </w:rPr>
        <w:t>corridors</w:t>
      </w:r>
      <w:r>
        <w:rPr>
          <w:rFonts w:ascii="Calibri"/>
          <w:spacing w:val="-2"/>
        </w:rPr>
        <w:t xml:space="preserve"> </w:t>
      </w:r>
      <w:r>
        <w:rPr>
          <w:rFonts w:ascii="Calibri"/>
        </w:rPr>
        <w:t>in</w:t>
      </w:r>
      <w:r>
        <w:rPr>
          <w:rFonts w:ascii="Calibri"/>
          <w:spacing w:val="-5"/>
        </w:rPr>
        <w:t xml:space="preserve"> </w:t>
      </w:r>
      <w:r>
        <w:rPr>
          <w:rFonts w:ascii="Calibri"/>
        </w:rPr>
        <w:t>the</w:t>
      </w:r>
      <w:r>
        <w:rPr>
          <w:rFonts w:ascii="Calibri"/>
          <w:spacing w:val="-2"/>
        </w:rPr>
        <w:t xml:space="preserve"> </w:t>
      </w:r>
      <w:r>
        <w:rPr>
          <w:rFonts w:ascii="Calibri"/>
        </w:rPr>
        <w:t>context</w:t>
      </w:r>
      <w:r>
        <w:rPr>
          <w:rFonts w:ascii="Calibri"/>
          <w:spacing w:val="-4"/>
        </w:rPr>
        <w:t xml:space="preserve"> </w:t>
      </w:r>
      <w:r>
        <w:rPr>
          <w:rFonts w:ascii="Calibri"/>
        </w:rPr>
        <w:t>of</w:t>
      </w:r>
      <w:r>
        <w:rPr>
          <w:rFonts w:ascii="Calibri"/>
          <w:spacing w:val="-4"/>
        </w:rPr>
        <w:t xml:space="preserve"> </w:t>
      </w:r>
      <w:r>
        <w:rPr>
          <w:rFonts w:ascii="Calibri"/>
        </w:rPr>
        <w:t>thermal</w:t>
      </w:r>
      <w:r>
        <w:rPr>
          <w:rFonts w:ascii="Calibri"/>
          <w:spacing w:val="-5"/>
        </w:rPr>
        <w:t xml:space="preserve"> </w:t>
      </w:r>
      <w:r>
        <w:rPr>
          <w:rFonts w:ascii="Calibri"/>
          <w:spacing w:val="-2"/>
        </w:rPr>
        <w:t>exposure;</w:t>
      </w:r>
    </w:p>
    <w:p w14:paraId="4F4461DC" w14:textId="77777777" w:rsidR="00F64A0B" w:rsidRDefault="00000000">
      <w:pPr>
        <w:pStyle w:val="ListParagraph"/>
        <w:numPr>
          <w:ilvl w:val="0"/>
          <w:numId w:val="1"/>
        </w:numPr>
        <w:tabs>
          <w:tab w:val="left" w:pos="1666"/>
          <w:tab w:val="left" w:pos="1668"/>
        </w:tabs>
        <w:spacing w:before="41" w:line="273" w:lineRule="auto"/>
        <w:ind w:right="1015"/>
        <w:rPr>
          <w:rFonts w:ascii="Calibri"/>
        </w:rPr>
      </w:pPr>
      <w:r>
        <w:rPr>
          <w:rFonts w:ascii="Calibri"/>
        </w:rPr>
        <w:t>To</w:t>
      </w:r>
      <w:r>
        <w:rPr>
          <w:rFonts w:ascii="Calibri"/>
          <w:spacing w:val="-2"/>
        </w:rPr>
        <w:t xml:space="preserve"> </w:t>
      </w:r>
      <w:r>
        <w:rPr>
          <w:rFonts w:ascii="Calibri"/>
        </w:rPr>
        <w:t>identify</w:t>
      </w:r>
      <w:r>
        <w:rPr>
          <w:rFonts w:ascii="Calibri"/>
          <w:spacing w:val="-5"/>
        </w:rPr>
        <w:t xml:space="preserve"> </w:t>
      </w:r>
      <w:r>
        <w:rPr>
          <w:rFonts w:ascii="Calibri"/>
        </w:rPr>
        <w:t>optimal</w:t>
      </w:r>
      <w:r>
        <w:rPr>
          <w:rFonts w:ascii="Calibri"/>
          <w:spacing w:val="-3"/>
        </w:rPr>
        <w:t xml:space="preserve"> </w:t>
      </w:r>
      <w:r>
        <w:rPr>
          <w:rFonts w:ascii="Calibri"/>
        </w:rPr>
        <w:t>routes</w:t>
      </w:r>
      <w:r>
        <w:rPr>
          <w:rFonts w:ascii="Calibri"/>
          <w:spacing w:val="-3"/>
        </w:rPr>
        <w:t xml:space="preserve"> </w:t>
      </w:r>
      <w:r>
        <w:rPr>
          <w:rFonts w:ascii="Calibri"/>
        </w:rPr>
        <w:t>for</w:t>
      </w:r>
      <w:r>
        <w:rPr>
          <w:rFonts w:ascii="Calibri"/>
          <w:spacing w:val="-5"/>
        </w:rPr>
        <w:t xml:space="preserve"> </w:t>
      </w:r>
      <w:r>
        <w:rPr>
          <w:rFonts w:ascii="Calibri"/>
        </w:rPr>
        <w:t>vulnerable</w:t>
      </w:r>
      <w:r>
        <w:rPr>
          <w:rFonts w:ascii="Calibri"/>
          <w:spacing w:val="-3"/>
        </w:rPr>
        <w:t xml:space="preserve"> </w:t>
      </w:r>
      <w:r>
        <w:rPr>
          <w:rFonts w:ascii="Calibri"/>
        </w:rPr>
        <w:t>people</w:t>
      </w:r>
      <w:r>
        <w:rPr>
          <w:rFonts w:ascii="Calibri"/>
          <w:spacing w:val="-6"/>
        </w:rPr>
        <w:t xml:space="preserve"> </w:t>
      </w:r>
      <w:r>
        <w:rPr>
          <w:rFonts w:ascii="Calibri"/>
        </w:rPr>
        <w:t>to</w:t>
      </w:r>
      <w:r>
        <w:rPr>
          <w:rFonts w:ascii="Calibri"/>
          <w:spacing w:val="-5"/>
        </w:rPr>
        <w:t xml:space="preserve"> </w:t>
      </w:r>
      <w:r>
        <w:rPr>
          <w:rFonts w:ascii="Calibri"/>
        </w:rPr>
        <w:t>the</w:t>
      </w:r>
      <w:r>
        <w:rPr>
          <w:rFonts w:ascii="Calibri"/>
          <w:spacing w:val="-5"/>
        </w:rPr>
        <w:t xml:space="preserve"> </w:t>
      </w:r>
      <w:r>
        <w:rPr>
          <w:rFonts w:ascii="Calibri"/>
        </w:rPr>
        <w:t>cooling</w:t>
      </w:r>
      <w:r>
        <w:rPr>
          <w:rFonts w:ascii="Calibri"/>
          <w:spacing w:val="-4"/>
        </w:rPr>
        <w:t xml:space="preserve"> </w:t>
      </w:r>
      <w:r>
        <w:rPr>
          <w:rFonts w:ascii="Calibri"/>
        </w:rPr>
        <w:t>network/green</w:t>
      </w:r>
      <w:r>
        <w:rPr>
          <w:rFonts w:ascii="Calibri"/>
          <w:spacing w:val="-4"/>
        </w:rPr>
        <w:t xml:space="preserve"> </w:t>
      </w:r>
      <w:r>
        <w:rPr>
          <w:rFonts w:ascii="Calibri"/>
        </w:rPr>
        <w:t>and</w:t>
      </w:r>
      <w:r>
        <w:rPr>
          <w:rFonts w:ascii="Calibri"/>
          <w:spacing w:val="-4"/>
        </w:rPr>
        <w:t xml:space="preserve"> </w:t>
      </w:r>
      <w:r>
        <w:rPr>
          <w:rFonts w:ascii="Calibri"/>
        </w:rPr>
        <w:t>blue areas taking into account accessibility and thermal exposure;</w:t>
      </w:r>
    </w:p>
    <w:p w14:paraId="4F4461DD" w14:textId="77777777" w:rsidR="00F64A0B" w:rsidRDefault="00000000">
      <w:pPr>
        <w:pStyle w:val="ListParagraph"/>
        <w:numPr>
          <w:ilvl w:val="0"/>
          <w:numId w:val="1"/>
        </w:numPr>
        <w:tabs>
          <w:tab w:val="left" w:pos="1666"/>
          <w:tab w:val="left" w:pos="1668"/>
        </w:tabs>
        <w:spacing w:before="5" w:line="276" w:lineRule="auto"/>
        <w:ind w:right="1028"/>
        <w:rPr>
          <w:rFonts w:ascii="Calibri"/>
        </w:rPr>
      </w:pPr>
      <w:r>
        <w:rPr>
          <w:rFonts w:ascii="Calibri"/>
        </w:rPr>
        <w:t>To</w:t>
      </w:r>
      <w:r>
        <w:rPr>
          <w:rFonts w:ascii="Calibri"/>
          <w:spacing w:val="-2"/>
        </w:rPr>
        <w:t xml:space="preserve"> </w:t>
      </w:r>
      <w:r>
        <w:rPr>
          <w:rFonts w:ascii="Calibri"/>
        </w:rPr>
        <w:t>delineate</w:t>
      </w:r>
      <w:r>
        <w:rPr>
          <w:rFonts w:ascii="Calibri"/>
          <w:spacing w:val="-5"/>
        </w:rPr>
        <w:t xml:space="preserve"> </w:t>
      </w:r>
      <w:r>
        <w:rPr>
          <w:rFonts w:ascii="Calibri"/>
        </w:rPr>
        <w:t>a</w:t>
      </w:r>
      <w:r>
        <w:rPr>
          <w:rFonts w:ascii="Calibri"/>
          <w:spacing w:val="-3"/>
        </w:rPr>
        <w:t xml:space="preserve"> </w:t>
      </w:r>
      <w:r>
        <w:rPr>
          <w:rFonts w:ascii="Calibri"/>
        </w:rPr>
        <w:t>comprehensive</w:t>
      </w:r>
      <w:r>
        <w:rPr>
          <w:rFonts w:ascii="Calibri"/>
          <w:spacing w:val="-2"/>
        </w:rPr>
        <w:t xml:space="preserve"> </w:t>
      </w:r>
      <w:r>
        <w:rPr>
          <w:rFonts w:ascii="Calibri"/>
        </w:rPr>
        <w:t>framework</w:t>
      </w:r>
      <w:r>
        <w:rPr>
          <w:rFonts w:ascii="Calibri"/>
          <w:spacing w:val="-5"/>
        </w:rPr>
        <w:t xml:space="preserve"> </w:t>
      </w:r>
      <w:r>
        <w:rPr>
          <w:rFonts w:ascii="Calibri"/>
        </w:rPr>
        <w:t>that</w:t>
      </w:r>
      <w:r>
        <w:rPr>
          <w:rFonts w:ascii="Calibri"/>
          <w:spacing w:val="-3"/>
        </w:rPr>
        <w:t xml:space="preserve"> </w:t>
      </w:r>
      <w:r>
        <w:rPr>
          <w:rFonts w:ascii="Calibri"/>
        </w:rPr>
        <w:t>describes</w:t>
      </w:r>
      <w:r>
        <w:rPr>
          <w:rFonts w:ascii="Calibri"/>
          <w:spacing w:val="-2"/>
        </w:rPr>
        <w:t xml:space="preserve"> </w:t>
      </w:r>
      <w:r>
        <w:rPr>
          <w:rFonts w:ascii="Calibri"/>
        </w:rPr>
        <w:t>how</w:t>
      </w:r>
      <w:r>
        <w:rPr>
          <w:rFonts w:ascii="Calibri"/>
          <w:spacing w:val="-2"/>
        </w:rPr>
        <w:t xml:space="preserve"> </w:t>
      </w:r>
      <w:r>
        <w:rPr>
          <w:rFonts w:ascii="Calibri"/>
        </w:rPr>
        <w:t>to</w:t>
      </w:r>
      <w:r>
        <w:rPr>
          <w:rFonts w:ascii="Calibri"/>
          <w:spacing w:val="-4"/>
        </w:rPr>
        <w:t xml:space="preserve"> </w:t>
      </w:r>
      <w:r>
        <w:rPr>
          <w:rFonts w:ascii="Calibri"/>
        </w:rPr>
        <w:t>create</w:t>
      </w:r>
      <w:r>
        <w:rPr>
          <w:rFonts w:ascii="Calibri"/>
          <w:spacing w:val="-3"/>
        </w:rPr>
        <w:t xml:space="preserve"> </w:t>
      </w:r>
      <w:r>
        <w:rPr>
          <w:rFonts w:ascii="Calibri"/>
        </w:rPr>
        <w:t>an</w:t>
      </w:r>
      <w:r>
        <w:rPr>
          <w:rFonts w:ascii="Calibri"/>
          <w:spacing w:val="-4"/>
        </w:rPr>
        <w:t xml:space="preserve"> </w:t>
      </w:r>
      <w:r>
        <w:rPr>
          <w:rFonts w:ascii="Calibri"/>
        </w:rPr>
        <w:t>accessibility-integrated urban cooling network.</w:t>
      </w:r>
    </w:p>
    <w:p w14:paraId="4F4461DE" w14:textId="77777777" w:rsidR="00F64A0B" w:rsidRDefault="00F64A0B">
      <w:pPr>
        <w:pStyle w:val="BodyText"/>
        <w:spacing w:before="160"/>
        <w:rPr>
          <w:rFonts w:ascii="Calibri"/>
        </w:rPr>
      </w:pPr>
    </w:p>
    <w:p w14:paraId="4F4461DF" w14:textId="77777777" w:rsidR="00F64A0B" w:rsidRDefault="00000000">
      <w:pPr>
        <w:pStyle w:val="Heading7"/>
        <w:spacing w:before="1"/>
        <w:rPr>
          <w:rFonts w:ascii="Calibri"/>
        </w:rPr>
      </w:pPr>
      <w:r>
        <w:rPr>
          <w:rFonts w:ascii="Calibri"/>
          <w:spacing w:val="-2"/>
        </w:rPr>
        <w:t>Background/Academic</w:t>
      </w:r>
      <w:r>
        <w:rPr>
          <w:rFonts w:ascii="Calibri"/>
          <w:spacing w:val="23"/>
        </w:rPr>
        <w:t xml:space="preserve"> </w:t>
      </w:r>
      <w:r>
        <w:rPr>
          <w:rFonts w:ascii="Calibri"/>
          <w:spacing w:val="-2"/>
        </w:rPr>
        <w:t>Context</w:t>
      </w:r>
    </w:p>
    <w:p w14:paraId="4F4461E0" w14:textId="77777777" w:rsidR="00F64A0B" w:rsidRDefault="00000000">
      <w:pPr>
        <w:pStyle w:val="BodyText"/>
        <w:spacing w:before="161" w:line="276" w:lineRule="auto"/>
        <w:ind w:left="230" w:right="533"/>
        <w:rPr>
          <w:rFonts w:ascii="Calibri"/>
        </w:rPr>
      </w:pPr>
      <w:r>
        <w:rPr>
          <w:rFonts w:ascii="Calibri"/>
        </w:rPr>
        <w:t xml:space="preserve">The convergence of </w:t>
      </w:r>
      <w:proofErr w:type="spellStart"/>
      <w:r>
        <w:rPr>
          <w:rFonts w:ascii="Calibri"/>
        </w:rPr>
        <w:t>urbanisation</w:t>
      </w:r>
      <w:proofErr w:type="spellEnd"/>
      <w:r>
        <w:rPr>
          <w:rFonts w:ascii="Calibri"/>
        </w:rPr>
        <w:t xml:space="preserve"> and urban overheating has fundamentally altered urban thermal environments</w:t>
      </w:r>
      <w:r>
        <w:rPr>
          <w:rFonts w:ascii="Calibri"/>
          <w:spacing w:val="-1"/>
        </w:rPr>
        <w:t xml:space="preserve"> </w:t>
      </w:r>
      <w:r>
        <w:rPr>
          <w:rFonts w:ascii="Calibri"/>
        </w:rPr>
        <w:t>and</w:t>
      </w:r>
      <w:r>
        <w:rPr>
          <w:rFonts w:ascii="Calibri"/>
          <w:spacing w:val="-3"/>
        </w:rPr>
        <w:t xml:space="preserve"> </w:t>
      </w:r>
      <w:r>
        <w:rPr>
          <w:rFonts w:ascii="Calibri"/>
        </w:rPr>
        <w:t>intensified</w:t>
      </w:r>
      <w:r>
        <w:rPr>
          <w:rFonts w:ascii="Calibri"/>
          <w:spacing w:val="-3"/>
        </w:rPr>
        <w:t xml:space="preserve"> </w:t>
      </w:r>
      <w:r>
        <w:rPr>
          <w:rFonts w:ascii="Calibri"/>
        </w:rPr>
        <w:t>urban</w:t>
      </w:r>
      <w:r>
        <w:rPr>
          <w:rFonts w:ascii="Calibri"/>
          <w:spacing w:val="-3"/>
        </w:rPr>
        <w:t xml:space="preserve"> </w:t>
      </w:r>
      <w:r>
        <w:rPr>
          <w:rFonts w:ascii="Calibri"/>
        </w:rPr>
        <w:t>thermal</w:t>
      </w:r>
      <w:r>
        <w:rPr>
          <w:rFonts w:ascii="Calibri"/>
          <w:spacing w:val="-2"/>
        </w:rPr>
        <w:t xml:space="preserve"> </w:t>
      </w:r>
      <w:r>
        <w:rPr>
          <w:rFonts w:ascii="Calibri"/>
        </w:rPr>
        <w:t>stress,</w:t>
      </w:r>
      <w:r>
        <w:rPr>
          <w:rFonts w:ascii="Calibri"/>
          <w:spacing w:val="-3"/>
        </w:rPr>
        <w:t xml:space="preserve"> </w:t>
      </w:r>
      <w:r>
        <w:rPr>
          <w:rFonts w:ascii="Calibri"/>
        </w:rPr>
        <w:t>posing</w:t>
      </w:r>
      <w:r>
        <w:rPr>
          <w:rFonts w:ascii="Calibri"/>
          <w:spacing w:val="-3"/>
        </w:rPr>
        <w:t xml:space="preserve"> </w:t>
      </w:r>
      <w:r>
        <w:rPr>
          <w:rFonts w:ascii="Calibri"/>
        </w:rPr>
        <w:t>significant</w:t>
      </w:r>
      <w:r>
        <w:rPr>
          <w:rFonts w:ascii="Calibri"/>
          <w:spacing w:val="-2"/>
        </w:rPr>
        <w:t xml:space="preserve"> </w:t>
      </w:r>
      <w:r>
        <w:rPr>
          <w:rFonts w:ascii="Calibri"/>
        </w:rPr>
        <w:t>risks</w:t>
      </w:r>
      <w:r>
        <w:rPr>
          <w:rFonts w:ascii="Calibri"/>
          <w:spacing w:val="-2"/>
        </w:rPr>
        <w:t xml:space="preserve"> </w:t>
      </w:r>
      <w:r>
        <w:rPr>
          <w:rFonts w:ascii="Calibri"/>
        </w:rPr>
        <w:t>to</w:t>
      </w:r>
      <w:r>
        <w:rPr>
          <w:rFonts w:ascii="Calibri"/>
          <w:spacing w:val="-1"/>
        </w:rPr>
        <w:t xml:space="preserve"> </w:t>
      </w:r>
      <w:r>
        <w:rPr>
          <w:rFonts w:ascii="Calibri"/>
        </w:rPr>
        <w:t>urban</w:t>
      </w:r>
      <w:r>
        <w:rPr>
          <w:rFonts w:ascii="Calibri"/>
          <w:spacing w:val="-3"/>
        </w:rPr>
        <w:t xml:space="preserve"> </w:t>
      </w:r>
      <w:r>
        <w:rPr>
          <w:rFonts w:ascii="Calibri"/>
        </w:rPr>
        <w:t>public</w:t>
      </w:r>
      <w:r>
        <w:rPr>
          <w:rFonts w:ascii="Calibri"/>
          <w:spacing w:val="-2"/>
        </w:rPr>
        <w:t xml:space="preserve"> </w:t>
      </w:r>
      <w:r>
        <w:rPr>
          <w:rFonts w:ascii="Calibri"/>
        </w:rPr>
        <w:t>health</w:t>
      </w:r>
      <w:r>
        <w:rPr>
          <w:rFonts w:ascii="Calibri"/>
          <w:spacing w:val="-2"/>
        </w:rPr>
        <w:t xml:space="preserve"> </w:t>
      </w:r>
      <w:r>
        <w:rPr>
          <w:rFonts w:ascii="Calibri"/>
        </w:rPr>
        <w:t>and</w:t>
      </w:r>
      <w:r>
        <w:rPr>
          <w:rFonts w:ascii="Calibri"/>
          <w:spacing w:val="-3"/>
        </w:rPr>
        <w:t xml:space="preserve"> </w:t>
      </w:r>
      <w:r>
        <w:rPr>
          <w:rFonts w:ascii="Calibri"/>
        </w:rPr>
        <w:t>overall well-being (Revi et al., 2014; Gasparrini et al., 2015). These health impacts are not experienced uniformly across urban populations. Spatial heterogeneity in thermal environments, when combined with socioeconomic disparities, produces pronounced patterns of environmental injustice, with vulnerable populations,</w:t>
      </w:r>
      <w:r>
        <w:rPr>
          <w:rFonts w:ascii="Calibri"/>
          <w:spacing w:val="-1"/>
        </w:rPr>
        <w:t xml:space="preserve"> </w:t>
      </w:r>
      <w:r>
        <w:rPr>
          <w:rFonts w:ascii="Calibri"/>
        </w:rPr>
        <w:t>such as the elderly, socially isolated</w:t>
      </w:r>
      <w:r>
        <w:rPr>
          <w:rFonts w:ascii="Calibri"/>
          <w:spacing w:val="-1"/>
        </w:rPr>
        <w:t xml:space="preserve"> </w:t>
      </w:r>
      <w:r>
        <w:rPr>
          <w:rFonts w:ascii="Calibri"/>
        </w:rPr>
        <w:t>individuals, and people</w:t>
      </w:r>
      <w:r>
        <w:rPr>
          <w:rFonts w:ascii="Calibri"/>
          <w:spacing w:val="-1"/>
        </w:rPr>
        <w:t xml:space="preserve"> </w:t>
      </w:r>
      <w:r>
        <w:rPr>
          <w:rFonts w:ascii="Calibri"/>
        </w:rPr>
        <w:t xml:space="preserve">with pre-existing health conditions, facing higher heat burdens while having limited adaptive capacity (Harlan et al., 2006; </w:t>
      </w:r>
      <w:proofErr w:type="spellStart"/>
      <w:r>
        <w:rPr>
          <w:rFonts w:ascii="Calibri"/>
        </w:rPr>
        <w:t>Jesdale</w:t>
      </w:r>
      <w:proofErr w:type="spellEnd"/>
      <w:r>
        <w:rPr>
          <w:rFonts w:ascii="Calibri"/>
        </w:rPr>
        <w:t xml:space="preserve"> et al., 2013).UGBI have been widely </w:t>
      </w:r>
      <w:proofErr w:type="spellStart"/>
      <w:r>
        <w:rPr>
          <w:rFonts w:ascii="Calibri"/>
        </w:rPr>
        <w:t>recognised</w:t>
      </w:r>
      <w:proofErr w:type="spellEnd"/>
      <w:r>
        <w:rPr>
          <w:rFonts w:ascii="Calibri"/>
        </w:rPr>
        <w:t xml:space="preserve"> for its ability to mitigate the UHI effect and enhance outdoor thermal</w:t>
      </w:r>
      <w:r>
        <w:rPr>
          <w:rFonts w:ascii="Calibri"/>
          <w:spacing w:val="-5"/>
        </w:rPr>
        <w:t xml:space="preserve"> </w:t>
      </w:r>
      <w:r>
        <w:rPr>
          <w:rFonts w:ascii="Calibri"/>
        </w:rPr>
        <w:t>comfort</w:t>
      </w:r>
      <w:r>
        <w:rPr>
          <w:rFonts w:ascii="Calibri"/>
          <w:spacing w:val="-5"/>
        </w:rPr>
        <w:t xml:space="preserve"> </w:t>
      </w:r>
      <w:r>
        <w:rPr>
          <w:rFonts w:ascii="Calibri"/>
        </w:rPr>
        <w:t>(Gunawardena</w:t>
      </w:r>
      <w:r>
        <w:rPr>
          <w:rFonts w:ascii="Calibri"/>
          <w:spacing w:val="-2"/>
        </w:rPr>
        <w:t xml:space="preserve"> </w:t>
      </w:r>
      <w:r>
        <w:rPr>
          <w:rFonts w:ascii="Calibri"/>
        </w:rPr>
        <w:t>et</w:t>
      </w:r>
      <w:r>
        <w:rPr>
          <w:rFonts w:ascii="Calibri"/>
          <w:spacing w:val="-2"/>
        </w:rPr>
        <w:t xml:space="preserve"> </w:t>
      </w:r>
      <w:r>
        <w:rPr>
          <w:rFonts w:ascii="Calibri"/>
        </w:rPr>
        <w:t>al.,</w:t>
      </w:r>
      <w:r>
        <w:rPr>
          <w:rFonts w:ascii="Calibri"/>
          <w:spacing w:val="-5"/>
        </w:rPr>
        <w:t xml:space="preserve"> </w:t>
      </w:r>
      <w:r>
        <w:rPr>
          <w:rFonts w:ascii="Calibri"/>
        </w:rPr>
        <w:t>2017;</w:t>
      </w:r>
      <w:r>
        <w:rPr>
          <w:rFonts w:ascii="Calibri"/>
          <w:spacing w:val="-4"/>
        </w:rPr>
        <w:t xml:space="preserve"> </w:t>
      </w:r>
      <w:r>
        <w:rPr>
          <w:rFonts w:ascii="Calibri"/>
        </w:rPr>
        <w:t>Kumar</w:t>
      </w:r>
      <w:r>
        <w:rPr>
          <w:rFonts w:ascii="Calibri"/>
          <w:spacing w:val="-2"/>
        </w:rPr>
        <w:t xml:space="preserve"> </w:t>
      </w:r>
      <w:r>
        <w:rPr>
          <w:rFonts w:ascii="Calibri"/>
        </w:rPr>
        <w:t>et</w:t>
      </w:r>
      <w:r>
        <w:rPr>
          <w:rFonts w:ascii="Calibri"/>
          <w:spacing w:val="-4"/>
        </w:rPr>
        <w:t xml:space="preserve"> </w:t>
      </w:r>
      <w:r>
        <w:rPr>
          <w:rFonts w:ascii="Calibri"/>
        </w:rPr>
        <w:t>al.,</w:t>
      </w:r>
      <w:r>
        <w:rPr>
          <w:rFonts w:ascii="Calibri"/>
          <w:spacing w:val="-2"/>
        </w:rPr>
        <w:t xml:space="preserve"> </w:t>
      </w:r>
      <w:r>
        <w:rPr>
          <w:rFonts w:ascii="Calibri"/>
        </w:rPr>
        <w:t>2024).</w:t>
      </w:r>
      <w:r>
        <w:rPr>
          <w:rFonts w:ascii="Calibri"/>
          <w:spacing w:val="-2"/>
        </w:rPr>
        <w:t xml:space="preserve"> </w:t>
      </w:r>
      <w:r>
        <w:rPr>
          <w:rFonts w:ascii="Calibri"/>
        </w:rPr>
        <w:t>However,</w:t>
      </w:r>
      <w:r>
        <w:rPr>
          <w:rFonts w:ascii="Calibri"/>
          <w:spacing w:val="-2"/>
        </w:rPr>
        <w:t xml:space="preserve"> </w:t>
      </w:r>
      <w:r>
        <w:rPr>
          <w:rFonts w:ascii="Calibri"/>
        </w:rPr>
        <w:t>rapid</w:t>
      </w:r>
      <w:r>
        <w:rPr>
          <w:rFonts w:ascii="Calibri"/>
          <w:spacing w:val="-5"/>
        </w:rPr>
        <w:t xml:space="preserve"> </w:t>
      </w:r>
      <w:proofErr w:type="spellStart"/>
      <w:r>
        <w:rPr>
          <w:rFonts w:ascii="Calibri"/>
        </w:rPr>
        <w:t>urbanisation</w:t>
      </w:r>
      <w:proofErr w:type="spellEnd"/>
      <w:r>
        <w:rPr>
          <w:rFonts w:ascii="Calibri"/>
          <w:spacing w:val="-3"/>
        </w:rPr>
        <w:t xml:space="preserve"> </w:t>
      </w:r>
      <w:r>
        <w:rPr>
          <w:rFonts w:ascii="Calibri"/>
        </w:rPr>
        <w:t>has</w:t>
      </w:r>
      <w:r>
        <w:rPr>
          <w:rFonts w:ascii="Calibri"/>
          <w:spacing w:val="-2"/>
        </w:rPr>
        <w:t xml:space="preserve"> </w:t>
      </w:r>
      <w:r>
        <w:rPr>
          <w:rFonts w:ascii="Calibri"/>
        </w:rPr>
        <w:t>resulted</w:t>
      </w:r>
      <w:r>
        <w:rPr>
          <w:rFonts w:ascii="Calibri"/>
          <w:spacing w:val="-2"/>
        </w:rPr>
        <w:t xml:space="preserve"> </w:t>
      </w:r>
      <w:r>
        <w:rPr>
          <w:rFonts w:ascii="Calibri"/>
        </w:rPr>
        <w:t>in the reduction and fragmentation of green and blue spaces, undermining their overall cooling effectiveness (Dong et al., 2022). Although existing studies have primarily examined the cooling benefits of individual landscape patches, far less attention has been given to their spatial connectivity and collective thermal performance (Gao et al., 2022; Mokhtari et al., 2022). Compared to isolated landscape patches, connected green and blue spaces can provide more efficient cooling services (</w:t>
      </w:r>
      <w:proofErr w:type="spellStart"/>
      <w:r>
        <w:rPr>
          <w:rFonts w:ascii="Calibri"/>
        </w:rPr>
        <w:t>Debbage</w:t>
      </w:r>
      <w:proofErr w:type="spellEnd"/>
      <w:r>
        <w:rPr>
          <w:rFonts w:ascii="Calibri"/>
        </w:rPr>
        <w:t xml:space="preserve"> &amp; Shepherd, 2015). Comprising of cooling sources and corridors, cooling networks offer advantages over isolated UGBI by preventing the</w:t>
      </w:r>
    </w:p>
    <w:p w14:paraId="4F4461E1" w14:textId="77777777" w:rsidR="00F64A0B" w:rsidRDefault="00F64A0B">
      <w:pPr>
        <w:pStyle w:val="BodyText"/>
        <w:spacing w:line="276" w:lineRule="auto"/>
        <w:rPr>
          <w:rFonts w:ascii="Calibri"/>
        </w:rPr>
        <w:sectPr w:rsidR="00F64A0B">
          <w:headerReference w:type="default" r:id="rId322"/>
          <w:footerReference w:type="default" r:id="rId323"/>
          <w:pgSz w:w="11900" w:h="16840"/>
          <w:pgMar w:top="280" w:right="566" w:bottom="780" w:left="850" w:header="0" w:footer="585" w:gutter="0"/>
          <w:cols w:space="720"/>
        </w:sectPr>
      </w:pPr>
    </w:p>
    <w:p w14:paraId="4F4461E2" w14:textId="77777777" w:rsidR="00F64A0B" w:rsidRDefault="00000000">
      <w:pPr>
        <w:pStyle w:val="BodyText"/>
        <w:spacing w:before="41" w:line="276" w:lineRule="auto"/>
        <w:ind w:left="230" w:right="504"/>
        <w:rPr>
          <w:rFonts w:ascii="Calibri"/>
        </w:rPr>
      </w:pPr>
      <w:r>
        <w:rPr>
          <w:rFonts w:ascii="Calibri"/>
          <w:noProof/>
        </w:rPr>
        <w:lastRenderedPageBreak/>
        <mc:AlternateContent>
          <mc:Choice Requires="wps">
            <w:drawing>
              <wp:anchor distT="0" distB="0" distL="0" distR="0" simplePos="0" relativeHeight="15791104" behindDoc="0" locked="0" layoutInCell="1" allowOverlap="1" wp14:anchorId="4F446330" wp14:editId="4F446331">
                <wp:simplePos x="0" y="0"/>
                <wp:positionH relativeFrom="page">
                  <wp:posOffset>342900</wp:posOffset>
                </wp:positionH>
                <wp:positionV relativeFrom="page">
                  <wp:posOffset>3343985</wp:posOffset>
                </wp:positionV>
                <wp:extent cx="9525" cy="19748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97485"/>
                        </a:xfrm>
                        <a:custGeom>
                          <a:avLst/>
                          <a:gdLst/>
                          <a:ahLst/>
                          <a:cxnLst/>
                          <a:rect l="l" t="t" r="r" b="b"/>
                          <a:pathLst>
                            <a:path w="9525" h="197485">
                              <a:moveTo>
                                <a:pt x="9143" y="0"/>
                              </a:moveTo>
                              <a:lnTo>
                                <a:pt x="0" y="0"/>
                              </a:lnTo>
                              <a:lnTo>
                                <a:pt x="0" y="196900"/>
                              </a:lnTo>
                              <a:lnTo>
                                <a:pt x="9143" y="196900"/>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A337B2" id="Graphic 268" o:spid="_x0000_s1026" style="position:absolute;margin-left:27pt;margin-top:263.3pt;width:.75pt;height:15.55pt;z-index:15791104;visibility:visible;mso-wrap-style:square;mso-wrap-distance-left:0;mso-wrap-distance-top:0;mso-wrap-distance-right:0;mso-wrap-distance-bottom:0;mso-position-horizontal:absolute;mso-position-horizontal-relative:page;mso-position-vertical:absolute;mso-position-vertical-relative:page;v-text-anchor:top" coordsize="9525,197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FKjIQIAALYEAAAOAAAAZHJzL2Uyb0RvYy54bWysVMFu2zAMvQ/YPwi6L3aypmuMOMXQosOA&#10;oivQDDsrshwbk0WNUmLn70fJkRt0pw3zQabMJ+rxkfT6dug0Oyp0LZiSz2c5Z8pIqFqzL/n37cOH&#10;G86cF6YSGowq+Uk5frt5/27d20ItoAFdKWQUxLiityVvvLdFljnZqE64GVhlyFkDdsLTFvdZhaKn&#10;6J3OFnl+nfWAlUWQyjn6ej86+SbGr2sl/be6dsozXXLi5uOKcd2FNdusRbFHYZtWnmmIf2DRidbQ&#10;pVOoe+EFO2D7R6iulQgOaj+T0GVQ161UMQfKZp6/yealEVbFXEgcZyeZ3P8LK5+OL/YZA3VnH0H+&#10;dKRI1ltXTJ6wcWfMUGMXsEScDVHF06SiGjyT9HG1XCw5k+SYrz5d3SyDxpko0lF5cP6LghhGHB+d&#10;H0tQJUs0yZKDSSZSIUMJdSyh54xKiJxRCXdjCa3w4VzgFkzWJx7NRCP4OjiqLUSUDwms5lcfOUs5&#10;EMtXgDaXQOqdC1TypbeNwUbMfHW9ymNjUbgESO8RON36N9i3IaUGp0ZpQ8ZR40kFuvpSZwe6rR5a&#10;rUPmDve7O43sKMJMxOdcogtYbIGx6qH+O6hOz8h6GpSSu18HgYoz/dVQJ4apSgYmY5cM9PoO4uxF&#10;0dH57fBDoGWWzJJ7aponSH0uitQQxD8ARmw4aeDzwUPdhm6J3EZG5w0NR8z/PMhh+i73EfX6u9n8&#10;BgAA//8DAFBLAwQUAAYACAAAACEA9MaiH98AAAAJAQAADwAAAGRycy9kb3ducmV2LnhtbEyPwU7D&#10;MBBE70j8g7VIXCrqtGrSEuJUlIoLUg6EfsA2NnFEvA6x24a/Z3uC02i0o9k3xXZyvTibMXSeFCzm&#10;CQhDjdcdtQoOH68PGxAhImnsPRkFPybAtry9KTDX/kLv5lzHVnAJhRwV2BiHXMrQWOMwzP1giG+f&#10;fnQY2Y6t1CNeuNz1cpkkmXTYEX+wOJgXa5qv+uQUJPVqV1WPe29n9TRbVG/fu32HSt3fTc9PIKKZ&#10;4l8YrviMDiUzHf2JdBC9gnTFUyLrMstAcCBNUxDHq67XIMtC/l9Q/gIAAP//AwBQSwECLQAUAAYA&#10;CAAAACEAtoM4kv4AAADhAQAAEwAAAAAAAAAAAAAAAAAAAAAAW0NvbnRlbnRfVHlwZXNdLnhtbFBL&#10;AQItABQABgAIAAAAIQA4/SH/1gAAAJQBAAALAAAAAAAAAAAAAAAAAC8BAABfcmVscy8ucmVsc1BL&#10;AQItABQABgAIAAAAIQA8vFKjIQIAALYEAAAOAAAAAAAAAAAAAAAAAC4CAABkcnMvZTJvRG9jLnht&#10;bFBLAQItABQABgAIAAAAIQD0xqIf3wAAAAkBAAAPAAAAAAAAAAAAAAAAAHsEAABkcnMvZG93bnJl&#10;di54bWxQSwUGAAAAAAQABADzAAAAhwUAAAAA&#10;" path="m9143,l,,,196900r9143,l9143,xe" fillcolor="black" stroked="f">
                <v:path arrowok="t"/>
                <w10:wrap anchorx="page" anchory="page"/>
              </v:shape>
            </w:pict>
          </mc:Fallback>
        </mc:AlternateContent>
      </w:r>
      <w:r>
        <w:rPr>
          <w:rFonts w:ascii="Calibri"/>
          <w:noProof/>
        </w:rPr>
        <mc:AlternateContent>
          <mc:Choice Requires="wps">
            <w:drawing>
              <wp:anchor distT="0" distB="0" distL="0" distR="0" simplePos="0" relativeHeight="15791616" behindDoc="0" locked="0" layoutInCell="1" allowOverlap="1" wp14:anchorId="4F446332" wp14:editId="4F446333">
                <wp:simplePos x="0" y="0"/>
                <wp:positionH relativeFrom="page">
                  <wp:posOffset>342900</wp:posOffset>
                </wp:positionH>
                <wp:positionV relativeFrom="page">
                  <wp:posOffset>8869426</wp:posOffset>
                </wp:positionV>
                <wp:extent cx="9525" cy="19558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95580"/>
                        </a:xfrm>
                        <a:custGeom>
                          <a:avLst/>
                          <a:gdLst/>
                          <a:ahLst/>
                          <a:cxnLst/>
                          <a:rect l="l" t="t" r="r" b="b"/>
                          <a:pathLst>
                            <a:path w="9525" h="195580">
                              <a:moveTo>
                                <a:pt x="9143" y="0"/>
                              </a:moveTo>
                              <a:lnTo>
                                <a:pt x="0" y="0"/>
                              </a:lnTo>
                              <a:lnTo>
                                <a:pt x="0" y="195071"/>
                              </a:lnTo>
                              <a:lnTo>
                                <a:pt x="9143" y="195071"/>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C01B74" id="Graphic 269" o:spid="_x0000_s1026" style="position:absolute;margin-left:27pt;margin-top:698.4pt;width:.75pt;height:15.4pt;z-index:15791616;visibility:visible;mso-wrap-style:square;mso-wrap-distance-left:0;mso-wrap-distance-top:0;mso-wrap-distance-right:0;mso-wrap-distance-bottom:0;mso-position-horizontal:absolute;mso-position-horizontal-relative:page;mso-position-vertical:absolute;mso-position-vertical-relative:page;v-text-anchor:top" coordsize="9525,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AiIQIAALYEAAAOAAAAZHJzL2Uyb0RvYy54bWysVMFu2zAMvQ/YPwi6L06yZWuMOMXQosOA&#10;oivQDDsrshwbk02NVGL370fJkRt0pw3zQabMJ+rxkfTmemitOBmkBrpCLmZzKUynoWy6QyG/7+7e&#10;XUlBXnWlstCZQj4bktfbt282vcvNEmqwpUHBQTrKe1fI2nuXZxnp2rSKZuBMx84KsFWet3jISlQ9&#10;R29ttpzPP2Y9YOkQtCHir7ejU25j/Koy2n+rKjJe2EIyNx9XjOs+rNl2o/IDKlc3+kxD/QOLVjUd&#10;XzqFulVeiSM2f4RqG41AUPmZhjaDqmq0iTlwNov5q2yeauVMzIXFITfJRP8vrH44PblHDNTJ3YP+&#10;SaxI1jvKJ0/Y0BkzVNgGLBMXQ1TxeVLRDF5o/rheLVdSaHYs1qvVVdQ4U3k6qo/kvxiIYdTpnvxY&#10;gjJZqk6WHrpkIhcylNDGEnopuIQoBZdwP5bQKR/OBW7BFH3iUU80gq+Fk9lBRPmQwHrx4b0UKQdm&#10;+QKw3SWQe+cClXzp7WKwEcNJzz8tAisOlwDpPQKnW/8Gm3RMobQFMuMtIeN43aQCX32pM4FtyrvG&#10;2pA54WF/Y1GcVJiJ+JzZXsBiC4xVD/XfQ/n8iKLnQSkk/ToqNFLYrx13YpiqZGAy9slAb28gzl4U&#10;Hcnvhh8KnXBsFtJz0zxA6nOVp4Zg/gEwYsPJDj4fPVRN6JbIbWR03vBwxPzPgxym73IfUS+/m+1v&#10;AAAA//8DAFBLAwQUAAYACAAAACEAeB809+MAAAALAQAADwAAAGRycy9kb3ducmV2LnhtbEyPwU7D&#10;MBBE70j8g7VI3KiT0qQ0xKkQEgdACBoQcHTjJYkar0PstIGvZznBcWdHM/Py9WQ7scfBt44UxLMI&#10;BFLlTEu1gpfnm7MLED5oMrpzhAq+0MO6OD7KdWbcgTa4L0MtOIR8phU0IfSZlL5q0Go/cz0S/z7c&#10;YHXgc6ilGfSBw20n51GUSqtb4oZG93jdYLUrR6sgenv9fHrwj3er3ea+Lcdl/H37Hit1ejJdXYII&#10;OIU/M/zO5+lQ8KatG8l40SlIFowSWD9fpczAjiRJQGxZWcyXKcgil/8Zih8AAAD//wMAUEsBAi0A&#10;FAAGAAgAAAAhALaDOJL+AAAA4QEAABMAAAAAAAAAAAAAAAAAAAAAAFtDb250ZW50X1R5cGVzXS54&#10;bWxQSwECLQAUAAYACAAAACEAOP0h/9YAAACUAQAACwAAAAAAAAAAAAAAAAAvAQAAX3JlbHMvLnJl&#10;bHNQSwECLQAUAAYACAAAACEAKanwIiECAAC2BAAADgAAAAAAAAAAAAAAAAAuAgAAZHJzL2Uyb0Rv&#10;Yy54bWxQSwECLQAUAAYACAAAACEAeB809+MAAAALAQAADwAAAAAAAAAAAAAAAAB7BAAAZHJzL2Rv&#10;d25yZXYueG1sUEsFBgAAAAAEAAQA8wAAAIsFAAAAAA==&#10;" path="m9143,l,,,195071r9143,l9143,xe" fillcolor="black" stroked="f">
                <v:path arrowok="t"/>
                <w10:wrap anchorx="page" anchory="page"/>
              </v:shape>
            </w:pict>
          </mc:Fallback>
        </mc:AlternateContent>
      </w:r>
      <w:r>
        <w:rPr>
          <w:rFonts w:ascii="Calibri"/>
        </w:rPr>
        <w:t>spatial</w:t>
      </w:r>
      <w:r>
        <w:rPr>
          <w:rFonts w:ascii="Calibri"/>
          <w:spacing w:val="-2"/>
        </w:rPr>
        <w:t xml:space="preserve"> </w:t>
      </w:r>
      <w:r>
        <w:rPr>
          <w:rFonts w:ascii="Calibri"/>
        </w:rPr>
        <w:t>merging</w:t>
      </w:r>
      <w:r>
        <w:rPr>
          <w:rFonts w:ascii="Calibri"/>
          <w:spacing w:val="-3"/>
        </w:rPr>
        <w:t xml:space="preserve"> </w:t>
      </w:r>
      <w:r>
        <w:rPr>
          <w:rFonts w:ascii="Calibri"/>
        </w:rPr>
        <w:t>of</w:t>
      </w:r>
      <w:r>
        <w:rPr>
          <w:rFonts w:ascii="Calibri"/>
          <w:spacing w:val="-5"/>
        </w:rPr>
        <w:t xml:space="preserve"> </w:t>
      </w:r>
      <w:r>
        <w:rPr>
          <w:rFonts w:ascii="Calibri"/>
        </w:rPr>
        <w:t>UHI</w:t>
      </w:r>
      <w:r>
        <w:rPr>
          <w:rFonts w:ascii="Calibri"/>
          <w:spacing w:val="-3"/>
        </w:rPr>
        <w:t xml:space="preserve"> </w:t>
      </w:r>
      <w:r>
        <w:rPr>
          <w:rFonts w:ascii="Calibri"/>
        </w:rPr>
        <w:t>patches,</w:t>
      </w:r>
      <w:r>
        <w:rPr>
          <w:rFonts w:ascii="Calibri"/>
          <w:spacing w:val="-1"/>
        </w:rPr>
        <w:t xml:space="preserve"> </w:t>
      </w:r>
      <w:proofErr w:type="spellStart"/>
      <w:r>
        <w:rPr>
          <w:rFonts w:ascii="Calibri"/>
        </w:rPr>
        <w:t>stabilising</w:t>
      </w:r>
      <w:proofErr w:type="spellEnd"/>
      <w:r>
        <w:rPr>
          <w:rFonts w:ascii="Calibri"/>
          <w:spacing w:val="-3"/>
        </w:rPr>
        <w:t xml:space="preserve"> </w:t>
      </w:r>
      <w:r>
        <w:rPr>
          <w:rFonts w:ascii="Calibri"/>
        </w:rPr>
        <w:t>and</w:t>
      </w:r>
      <w:r>
        <w:rPr>
          <w:rFonts w:ascii="Calibri"/>
          <w:spacing w:val="-6"/>
        </w:rPr>
        <w:t xml:space="preserve"> </w:t>
      </w:r>
      <w:r>
        <w:rPr>
          <w:rFonts w:ascii="Calibri"/>
        </w:rPr>
        <w:t>enhancing</w:t>
      </w:r>
      <w:r>
        <w:rPr>
          <w:rFonts w:ascii="Calibri"/>
          <w:spacing w:val="-3"/>
        </w:rPr>
        <w:t xml:space="preserve"> </w:t>
      </w:r>
      <w:r>
        <w:rPr>
          <w:rFonts w:ascii="Calibri"/>
        </w:rPr>
        <w:t>cooling</w:t>
      </w:r>
      <w:r>
        <w:rPr>
          <w:rFonts w:ascii="Calibri"/>
          <w:spacing w:val="-3"/>
        </w:rPr>
        <w:t xml:space="preserve"> </w:t>
      </w:r>
      <w:r>
        <w:rPr>
          <w:rFonts w:ascii="Calibri"/>
        </w:rPr>
        <w:t>efficiency</w:t>
      </w:r>
      <w:r>
        <w:rPr>
          <w:rFonts w:ascii="Calibri"/>
          <w:spacing w:val="-4"/>
        </w:rPr>
        <w:t xml:space="preserve"> </w:t>
      </w:r>
      <w:r>
        <w:rPr>
          <w:rFonts w:ascii="Calibri"/>
        </w:rPr>
        <w:t>through</w:t>
      </w:r>
      <w:r>
        <w:rPr>
          <w:rFonts w:ascii="Calibri"/>
          <w:spacing w:val="-3"/>
        </w:rPr>
        <w:t xml:space="preserve"> </w:t>
      </w:r>
      <w:r>
        <w:rPr>
          <w:rFonts w:ascii="Calibri"/>
        </w:rPr>
        <w:t>integrated</w:t>
      </w:r>
      <w:r>
        <w:rPr>
          <w:rFonts w:ascii="Calibri"/>
          <w:spacing w:val="-3"/>
        </w:rPr>
        <w:t xml:space="preserve"> </w:t>
      </w:r>
      <w:r>
        <w:rPr>
          <w:rFonts w:ascii="Calibri"/>
        </w:rPr>
        <w:t>system-level design, and facilitating cooling air flow (Peng et al., 2022; Qian and Li, 2023).</w:t>
      </w:r>
    </w:p>
    <w:p w14:paraId="4F4461E3" w14:textId="77777777" w:rsidR="00F64A0B" w:rsidRDefault="00000000">
      <w:pPr>
        <w:pStyle w:val="BodyText"/>
        <w:spacing w:before="119" w:line="276" w:lineRule="auto"/>
        <w:ind w:left="230" w:right="542"/>
        <w:rPr>
          <w:rFonts w:ascii="Calibri" w:hAnsi="Calibri"/>
        </w:rPr>
      </w:pPr>
      <w:r>
        <w:rPr>
          <w:rFonts w:ascii="Calibri" w:hAnsi="Calibri"/>
        </w:rPr>
        <w:t>Despite</w:t>
      </w:r>
      <w:r>
        <w:rPr>
          <w:rFonts w:ascii="Calibri" w:hAnsi="Calibri"/>
          <w:spacing w:val="-3"/>
        </w:rPr>
        <w:t xml:space="preserve"> </w:t>
      </w:r>
      <w:r>
        <w:rPr>
          <w:rFonts w:ascii="Calibri" w:hAnsi="Calibri"/>
        </w:rPr>
        <w:t>limited</w:t>
      </w:r>
      <w:r>
        <w:rPr>
          <w:rFonts w:ascii="Calibri" w:hAnsi="Calibri"/>
          <w:spacing w:val="-3"/>
        </w:rPr>
        <w:t xml:space="preserve"> </w:t>
      </w:r>
      <w:r>
        <w:rPr>
          <w:rFonts w:ascii="Calibri" w:hAnsi="Calibri"/>
        </w:rPr>
        <w:t>approaches</w:t>
      </w:r>
      <w:r>
        <w:rPr>
          <w:rFonts w:ascii="Calibri" w:hAnsi="Calibri"/>
          <w:spacing w:val="-5"/>
        </w:rPr>
        <w:t xml:space="preserve"> </w:t>
      </w:r>
      <w:r>
        <w:rPr>
          <w:rFonts w:ascii="Calibri" w:hAnsi="Calibri"/>
        </w:rPr>
        <w:t>explicitly</w:t>
      </w:r>
      <w:r>
        <w:rPr>
          <w:rFonts w:ascii="Calibri" w:hAnsi="Calibri"/>
          <w:spacing w:val="-3"/>
        </w:rPr>
        <w:t xml:space="preserve"> </w:t>
      </w:r>
      <w:r>
        <w:rPr>
          <w:rFonts w:ascii="Calibri" w:hAnsi="Calibri"/>
        </w:rPr>
        <w:t>designed</w:t>
      </w:r>
      <w:r>
        <w:rPr>
          <w:rFonts w:ascii="Calibri" w:hAnsi="Calibri"/>
          <w:spacing w:val="-6"/>
        </w:rPr>
        <w:t xml:space="preserve"> </w:t>
      </w:r>
      <w:r>
        <w:rPr>
          <w:rFonts w:ascii="Calibri" w:hAnsi="Calibri"/>
        </w:rPr>
        <w:t>to</w:t>
      </w:r>
      <w:r>
        <w:rPr>
          <w:rFonts w:ascii="Calibri" w:hAnsi="Calibri"/>
          <w:spacing w:val="-4"/>
        </w:rPr>
        <w:t xml:space="preserve"> </w:t>
      </w:r>
      <w:r>
        <w:rPr>
          <w:rFonts w:ascii="Calibri" w:hAnsi="Calibri"/>
        </w:rPr>
        <w:t>establish</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enhance</w:t>
      </w:r>
      <w:r>
        <w:rPr>
          <w:rFonts w:ascii="Calibri" w:hAnsi="Calibri"/>
          <w:spacing w:val="-2"/>
        </w:rPr>
        <w:t xml:space="preserve"> </w:t>
      </w:r>
      <w:r>
        <w:rPr>
          <w:rFonts w:ascii="Calibri" w:hAnsi="Calibri"/>
        </w:rPr>
        <w:t>functional</w:t>
      </w:r>
      <w:r>
        <w:rPr>
          <w:rFonts w:ascii="Calibri" w:hAnsi="Calibri"/>
          <w:spacing w:val="-3"/>
        </w:rPr>
        <w:t xml:space="preserve"> </w:t>
      </w:r>
      <w:r>
        <w:rPr>
          <w:rFonts w:ascii="Calibri" w:hAnsi="Calibri"/>
        </w:rPr>
        <w:t>connectivity</w:t>
      </w:r>
      <w:r>
        <w:rPr>
          <w:rFonts w:ascii="Calibri" w:hAnsi="Calibri"/>
          <w:spacing w:val="-4"/>
        </w:rPr>
        <w:t xml:space="preserve"> </w:t>
      </w:r>
      <w:r>
        <w:rPr>
          <w:rFonts w:ascii="Calibri" w:hAnsi="Calibri"/>
        </w:rPr>
        <w:t>within</w:t>
      </w:r>
      <w:r>
        <w:rPr>
          <w:rFonts w:ascii="Calibri" w:hAnsi="Calibri"/>
          <w:spacing w:val="-5"/>
        </w:rPr>
        <w:t xml:space="preserve"> </w:t>
      </w:r>
      <w:r>
        <w:rPr>
          <w:rFonts w:ascii="Calibri" w:hAnsi="Calibri"/>
        </w:rPr>
        <w:t>UGBI, recent studies apply systematic approaches that model connectivity among green and blue patches: for example the Circuit Theory (CT), studies physical systems as interconnections of discrete, idealized components using fundamental electrical laws such as Ohm’s and Kirchoff’s laws (Qian and Li, 2023; Liu et al., 2024; Guan et al., 2025). Despite CT’s potential to delineate cooling networks, its application has remained</w:t>
      </w:r>
      <w:r>
        <w:rPr>
          <w:rFonts w:ascii="Calibri" w:hAnsi="Calibri"/>
          <w:spacing w:val="-3"/>
        </w:rPr>
        <w:t xml:space="preserve"> </w:t>
      </w:r>
      <w:r>
        <w:rPr>
          <w:rFonts w:ascii="Calibri" w:hAnsi="Calibri"/>
        </w:rPr>
        <w:t>largely</w:t>
      </w:r>
      <w:r>
        <w:rPr>
          <w:rFonts w:ascii="Calibri" w:hAnsi="Calibri"/>
          <w:spacing w:val="-2"/>
        </w:rPr>
        <w:t xml:space="preserve"> </w:t>
      </w:r>
      <w:r>
        <w:rPr>
          <w:rFonts w:ascii="Calibri" w:hAnsi="Calibri"/>
        </w:rPr>
        <w:t>confined</w:t>
      </w:r>
      <w:r>
        <w:rPr>
          <w:rFonts w:ascii="Calibri" w:hAnsi="Calibri"/>
          <w:spacing w:val="-3"/>
        </w:rPr>
        <w:t xml:space="preserve"> </w:t>
      </w:r>
      <w:r>
        <w:rPr>
          <w:rFonts w:ascii="Calibri" w:hAnsi="Calibri"/>
        </w:rPr>
        <w:t>to the study</w:t>
      </w:r>
      <w:r>
        <w:rPr>
          <w:rFonts w:ascii="Calibri" w:hAnsi="Calibri"/>
          <w:spacing w:val="-2"/>
        </w:rPr>
        <w:t xml:space="preserve"> </w:t>
      </w:r>
      <w:r>
        <w:rPr>
          <w:rFonts w:ascii="Calibri" w:hAnsi="Calibri"/>
        </w:rPr>
        <w:t>of the</w:t>
      </w:r>
      <w:r>
        <w:rPr>
          <w:rFonts w:ascii="Calibri" w:hAnsi="Calibri"/>
          <w:spacing w:val="-2"/>
        </w:rPr>
        <w:t xml:space="preserve"> </w:t>
      </w:r>
      <w:r>
        <w:rPr>
          <w:rFonts w:ascii="Calibri" w:hAnsi="Calibri"/>
        </w:rPr>
        <w:t>physical</w:t>
      </w:r>
      <w:r>
        <w:rPr>
          <w:rFonts w:ascii="Calibri" w:hAnsi="Calibri"/>
          <w:spacing w:val="-3"/>
        </w:rPr>
        <w:t xml:space="preserve"> </w:t>
      </w:r>
      <w:r>
        <w:rPr>
          <w:rFonts w:ascii="Calibri" w:hAnsi="Calibri"/>
        </w:rPr>
        <w:t>characteristics</w:t>
      </w:r>
      <w:r>
        <w:rPr>
          <w:rFonts w:ascii="Calibri" w:hAnsi="Calibri"/>
          <w:spacing w:val="-3"/>
        </w:rPr>
        <w:t xml:space="preserve"> </w:t>
      </w:r>
      <w:r>
        <w:rPr>
          <w:rFonts w:ascii="Calibri" w:hAnsi="Calibri"/>
        </w:rPr>
        <w:t>of</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thermal urban</w:t>
      </w:r>
      <w:r>
        <w:rPr>
          <w:rFonts w:ascii="Calibri" w:hAnsi="Calibri"/>
          <w:spacing w:val="-1"/>
        </w:rPr>
        <w:t xml:space="preserve"> </w:t>
      </w:r>
      <w:r>
        <w:rPr>
          <w:rFonts w:ascii="Calibri" w:hAnsi="Calibri"/>
        </w:rPr>
        <w:t>environment and airflows, with little extension to evaluating the accessibility of these corridors for vulnerable populations.</w:t>
      </w:r>
    </w:p>
    <w:p w14:paraId="4F4461E4" w14:textId="77777777" w:rsidR="00F64A0B" w:rsidRDefault="00000000">
      <w:pPr>
        <w:pStyle w:val="BodyText"/>
        <w:spacing w:before="1" w:line="276" w:lineRule="auto"/>
        <w:ind w:left="230" w:right="615"/>
        <w:rPr>
          <w:rFonts w:ascii="Calibri"/>
        </w:rPr>
      </w:pPr>
      <w:r>
        <w:rPr>
          <w:rFonts w:ascii="Calibri"/>
        </w:rPr>
        <w:t>This gap is particularly significant given well-documented inequities in UGBI accessibility: areas of higher social vulnerability consistently exhibit a strong negative correlation with access to cooling resources, indicating</w:t>
      </w:r>
      <w:r>
        <w:rPr>
          <w:rFonts w:ascii="Calibri"/>
          <w:spacing w:val="-3"/>
        </w:rPr>
        <w:t xml:space="preserve"> </w:t>
      </w:r>
      <w:r>
        <w:rPr>
          <w:rFonts w:ascii="Calibri"/>
        </w:rPr>
        <w:t>that</w:t>
      </w:r>
      <w:r>
        <w:rPr>
          <w:rFonts w:ascii="Calibri"/>
          <w:spacing w:val="-2"/>
        </w:rPr>
        <w:t xml:space="preserve"> </w:t>
      </w:r>
      <w:r>
        <w:rPr>
          <w:rFonts w:ascii="Calibri"/>
        </w:rPr>
        <w:t>those</w:t>
      </w:r>
      <w:r>
        <w:rPr>
          <w:rFonts w:ascii="Calibri"/>
          <w:spacing w:val="-4"/>
        </w:rPr>
        <w:t xml:space="preserve"> </w:t>
      </w:r>
      <w:r>
        <w:rPr>
          <w:rFonts w:ascii="Calibri"/>
        </w:rPr>
        <w:t>most</w:t>
      </w:r>
      <w:r>
        <w:rPr>
          <w:rFonts w:ascii="Calibri"/>
          <w:spacing w:val="-6"/>
        </w:rPr>
        <w:t xml:space="preserve"> </w:t>
      </w:r>
      <w:r>
        <w:rPr>
          <w:rFonts w:ascii="Calibri"/>
        </w:rPr>
        <w:t>at</w:t>
      </w:r>
      <w:r>
        <w:rPr>
          <w:rFonts w:ascii="Calibri"/>
          <w:spacing w:val="-2"/>
        </w:rPr>
        <w:t xml:space="preserve"> </w:t>
      </w:r>
      <w:r>
        <w:rPr>
          <w:rFonts w:ascii="Calibri"/>
        </w:rPr>
        <w:t>risk</w:t>
      </w:r>
      <w:r>
        <w:rPr>
          <w:rFonts w:ascii="Calibri"/>
          <w:spacing w:val="-2"/>
        </w:rPr>
        <w:t xml:space="preserve"> </w:t>
      </w:r>
      <w:r>
        <w:rPr>
          <w:rFonts w:ascii="Calibri"/>
        </w:rPr>
        <w:t>are</w:t>
      </w:r>
      <w:r>
        <w:rPr>
          <w:rFonts w:ascii="Calibri"/>
          <w:spacing w:val="-2"/>
        </w:rPr>
        <w:t xml:space="preserve"> </w:t>
      </w:r>
      <w:r>
        <w:rPr>
          <w:rFonts w:ascii="Calibri"/>
        </w:rPr>
        <w:t>simultaneously</w:t>
      </w:r>
      <w:r>
        <w:rPr>
          <w:rFonts w:ascii="Calibri"/>
          <w:spacing w:val="-2"/>
        </w:rPr>
        <w:t xml:space="preserve"> </w:t>
      </w:r>
      <w:r>
        <w:rPr>
          <w:rFonts w:ascii="Calibri"/>
        </w:rPr>
        <w:t>least</w:t>
      </w:r>
      <w:r>
        <w:rPr>
          <w:rFonts w:ascii="Calibri"/>
          <w:spacing w:val="-2"/>
        </w:rPr>
        <w:t xml:space="preserve"> </w:t>
      </w:r>
      <w:r>
        <w:rPr>
          <w:rFonts w:ascii="Calibri"/>
        </w:rPr>
        <w:t>able</w:t>
      </w:r>
      <w:r>
        <w:rPr>
          <w:rFonts w:ascii="Calibri"/>
          <w:spacing w:val="-4"/>
        </w:rPr>
        <w:t xml:space="preserve"> </w:t>
      </w:r>
      <w:r>
        <w:rPr>
          <w:rFonts w:ascii="Calibri"/>
        </w:rPr>
        <w:t>to reach</w:t>
      </w:r>
      <w:r>
        <w:rPr>
          <w:rFonts w:ascii="Calibri"/>
          <w:spacing w:val="-2"/>
        </w:rPr>
        <w:t xml:space="preserve"> </w:t>
      </w:r>
      <w:r>
        <w:rPr>
          <w:rFonts w:ascii="Calibri"/>
        </w:rPr>
        <w:t>thermal</w:t>
      </w:r>
      <w:r>
        <w:rPr>
          <w:rFonts w:ascii="Calibri"/>
          <w:spacing w:val="-5"/>
        </w:rPr>
        <w:t xml:space="preserve"> </w:t>
      </w:r>
      <w:r>
        <w:rPr>
          <w:rFonts w:ascii="Calibri"/>
        </w:rPr>
        <w:t>relief</w:t>
      </w:r>
      <w:r>
        <w:rPr>
          <w:rFonts w:ascii="Calibri"/>
          <w:spacing w:val="-2"/>
        </w:rPr>
        <w:t xml:space="preserve"> </w:t>
      </w:r>
      <w:r>
        <w:rPr>
          <w:rFonts w:ascii="Calibri"/>
        </w:rPr>
        <w:t>(Rao</w:t>
      </w:r>
      <w:r>
        <w:rPr>
          <w:rFonts w:ascii="Calibri"/>
          <w:spacing w:val="-4"/>
        </w:rPr>
        <w:t xml:space="preserve"> </w:t>
      </w:r>
      <w:r>
        <w:rPr>
          <w:rFonts w:ascii="Calibri"/>
        </w:rPr>
        <w:t>et</w:t>
      </w:r>
      <w:r>
        <w:rPr>
          <w:rFonts w:ascii="Calibri"/>
          <w:spacing w:val="-4"/>
        </w:rPr>
        <w:t xml:space="preserve"> </w:t>
      </w:r>
      <w:r>
        <w:rPr>
          <w:rFonts w:ascii="Calibri"/>
        </w:rPr>
        <w:t>al.,</w:t>
      </w:r>
      <w:r>
        <w:rPr>
          <w:rFonts w:ascii="Calibri"/>
          <w:spacing w:val="-2"/>
        </w:rPr>
        <w:t xml:space="preserve"> </w:t>
      </w:r>
      <w:r>
        <w:rPr>
          <w:rFonts w:ascii="Calibri"/>
        </w:rPr>
        <w:t>2022;</w:t>
      </w:r>
      <w:r>
        <w:rPr>
          <w:rFonts w:ascii="Calibri"/>
          <w:spacing w:val="-4"/>
        </w:rPr>
        <w:t xml:space="preserve"> </w:t>
      </w:r>
      <w:r>
        <w:rPr>
          <w:rFonts w:ascii="Calibri"/>
        </w:rPr>
        <w:t>Kar et al., 2025).</w:t>
      </w:r>
    </w:p>
    <w:p w14:paraId="4F4461E5" w14:textId="77777777" w:rsidR="00F64A0B" w:rsidRDefault="00F64A0B">
      <w:pPr>
        <w:pStyle w:val="BodyText"/>
        <w:rPr>
          <w:rFonts w:ascii="Calibri"/>
        </w:rPr>
      </w:pPr>
    </w:p>
    <w:p w14:paraId="4F4461E6" w14:textId="77777777" w:rsidR="00F64A0B" w:rsidRDefault="00F64A0B">
      <w:pPr>
        <w:pStyle w:val="BodyText"/>
        <w:spacing w:before="13"/>
        <w:rPr>
          <w:rFonts w:ascii="Calibri"/>
        </w:rPr>
      </w:pPr>
    </w:p>
    <w:p w14:paraId="4F4461E7" w14:textId="77777777" w:rsidR="00F64A0B" w:rsidRDefault="00000000">
      <w:pPr>
        <w:pStyle w:val="Heading7"/>
        <w:rPr>
          <w:rFonts w:ascii="Calibri"/>
        </w:rPr>
      </w:pPr>
      <w:r>
        <w:rPr>
          <w:rFonts w:ascii="Calibri"/>
        </w:rPr>
        <w:t>Research</w:t>
      </w:r>
      <w:r>
        <w:rPr>
          <w:rFonts w:ascii="Calibri"/>
          <w:spacing w:val="-4"/>
        </w:rPr>
        <w:t xml:space="preserve"> </w:t>
      </w:r>
      <w:r>
        <w:rPr>
          <w:rFonts w:ascii="Calibri"/>
          <w:spacing w:val="-2"/>
        </w:rPr>
        <w:t>Design</w:t>
      </w:r>
    </w:p>
    <w:p w14:paraId="4F4461E8" w14:textId="77777777" w:rsidR="00F64A0B" w:rsidRDefault="00000000">
      <w:pPr>
        <w:pStyle w:val="BodyText"/>
        <w:spacing w:before="159" w:line="276" w:lineRule="auto"/>
        <w:ind w:left="230" w:right="538"/>
        <w:rPr>
          <w:rFonts w:ascii="Calibri" w:hAnsi="Calibri"/>
        </w:rPr>
      </w:pPr>
      <w:r>
        <w:rPr>
          <w:rFonts w:ascii="Calibri" w:hAnsi="Calibri"/>
        </w:rPr>
        <w:t xml:space="preserve">The Research Design consist of four phases. In Phase 1, cooling source areas are identified using Morphological Spatial Pattern Analysis (MSPA) and evaluated based on their cooling capacity, landscape connectivity, prevailing winds, and ventilation potential. Indices for green and blue spaces include </w:t>
      </w:r>
      <w:proofErr w:type="spellStart"/>
      <w:r>
        <w:rPr>
          <w:rFonts w:ascii="Calibri" w:hAnsi="Calibri"/>
        </w:rPr>
        <w:t>Normalised</w:t>
      </w:r>
      <w:proofErr w:type="spellEnd"/>
      <w:r>
        <w:rPr>
          <w:rFonts w:ascii="Calibri" w:hAnsi="Calibri"/>
        </w:rPr>
        <w:t xml:space="preserve"> Difference Vegetation Index (NDVI) and Modified </w:t>
      </w:r>
      <w:proofErr w:type="spellStart"/>
      <w:r>
        <w:rPr>
          <w:rFonts w:ascii="Calibri" w:hAnsi="Calibri"/>
        </w:rPr>
        <w:t>Normalised</w:t>
      </w:r>
      <w:proofErr w:type="spellEnd"/>
      <w:r>
        <w:rPr>
          <w:rFonts w:ascii="Calibri" w:hAnsi="Calibri"/>
        </w:rPr>
        <w:t xml:space="preserve"> Difference Water Index (NDWI), which are calculated using remote sensing satellite data obtained from Landsat 8 and Sentinel-2. Cooling capacity is assessed for candidate cooling sources using metrics including cooling intensity, cooling distance, and cooling area. In Phase 2, the influence of cooling corridor characteristics on thermal exposure is</w:t>
      </w:r>
      <w:r>
        <w:rPr>
          <w:rFonts w:ascii="Calibri" w:hAnsi="Calibri"/>
          <w:spacing w:val="40"/>
        </w:rPr>
        <w:t xml:space="preserve"> </w:t>
      </w:r>
      <w:r>
        <w:rPr>
          <w:rFonts w:ascii="Calibri" w:hAnsi="Calibri"/>
        </w:rPr>
        <w:t xml:space="preserve">explored using ENVI-met and SOLWEIG simulations, then </w:t>
      </w:r>
      <w:proofErr w:type="spellStart"/>
      <w:r>
        <w:rPr>
          <w:rFonts w:ascii="Calibri" w:hAnsi="Calibri"/>
        </w:rPr>
        <w:t>analysed</w:t>
      </w:r>
      <w:proofErr w:type="spellEnd"/>
      <w:r>
        <w:rPr>
          <w:rFonts w:ascii="Calibri" w:hAnsi="Calibri"/>
        </w:rPr>
        <w:t xml:space="preserve"> by statistical analysis. In Phase 3, circuit theory is applied to construct an integrated resistance surface that accounts for both heat diffusion and air advection, enabling the delineation of optimal cooling corridors, pinch points, and barriers. The most important step in this phase is the construction of integrated resistance surface, which might be influenced by resistance factors such as land cover types, land surface temperature, and sky view factor. Pinch point map and barrier map will be generated to identify </w:t>
      </w:r>
      <w:proofErr w:type="spellStart"/>
      <w:r>
        <w:rPr>
          <w:rFonts w:ascii="Calibri" w:hAnsi="Calibri"/>
        </w:rPr>
        <w:t>prioritised</w:t>
      </w:r>
      <w:proofErr w:type="spellEnd"/>
      <w:r>
        <w:rPr>
          <w:rFonts w:ascii="Calibri" w:hAnsi="Calibri"/>
        </w:rPr>
        <w:t xml:space="preserve"> locations. Finally, in Phase 4, the cooling network</w:t>
      </w:r>
      <w:r>
        <w:rPr>
          <w:rFonts w:ascii="Calibri" w:hAnsi="Calibri"/>
          <w:spacing w:val="-2"/>
        </w:rPr>
        <w:t xml:space="preserve"> </w:t>
      </w:r>
      <w:r>
        <w:rPr>
          <w:rFonts w:ascii="Calibri" w:hAnsi="Calibri"/>
        </w:rPr>
        <w:t>is</w:t>
      </w:r>
      <w:r>
        <w:rPr>
          <w:rFonts w:ascii="Calibri" w:hAnsi="Calibri"/>
          <w:spacing w:val="-5"/>
        </w:rPr>
        <w:t xml:space="preserve"> </w:t>
      </w:r>
      <w:r>
        <w:rPr>
          <w:rFonts w:ascii="Calibri" w:hAnsi="Calibri"/>
        </w:rPr>
        <w:t>refined</w:t>
      </w:r>
      <w:r>
        <w:rPr>
          <w:rFonts w:ascii="Calibri" w:hAnsi="Calibri"/>
          <w:spacing w:val="-2"/>
        </w:rPr>
        <w:t xml:space="preserve"> </w:t>
      </w:r>
      <w:r>
        <w:rPr>
          <w:rFonts w:ascii="Calibri" w:hAnsi="Calibri"/>
        </w:rPr>
        <w:t>by</w:t>
      </w:r>
      <w:r>
        <w:rPr>
          <w:rFonts w:ascii="Calibri" w:hAnsi="Calibri"/>
          <w:spacing w:val="-2"/>
        </w:rPr>
        <w:t xml:space="preserve"> </w:t>
      </w:r>
      <w:r>
        <w:rPr>
          <w:rFonts w:ascii="Calibri" w:hAnsi="Calibri"/>
        </w:rPr>
        <w:t>incorporating</w:t>
      </w:r>
      <w:r>
        <w:rPr>
          <w:rFonts w:ascii="Calibri" w:hAnsi="Calibri"/>
          <w:spacing w:val="-3"/>
        </w:rPr>
        <w:t xml:space="preserve"> </w:t>
      </w:r>
      <w:r>
        <w:rPr>
          <w:rFonts w:ascii="Calibri" w:hAnsi="Calibri"/>
        </w:rPr>
        <w:t>accessibility</w:t>
      </w:r>
      <w:r>
        <w:rPr>
          <w:rFonts w:ascii="Calibri" w:hAnsi="Calibri"/>
          <w:spacing w:val="-2"/>
        </w:rPr>
        <w:t xml:space="preserve"> </w:t>
      </w:r>
      <w:r>
        <w:rPr>
          <w:rFonts w:ascii="Calibri" w:hAnsi="Calibri"/>
        </w:rPr>
        <w:t>considerations,</w:t>
      </w:r>
      <w:r>
        <w:rPr>
          <w:rFonts w:ascii="Calibri" w:hAnsi="Calibri"/>
          <w:spacing w:val="-5"/>
        </w:rPr>
        <w:t xml:space="preserve"> </w:t>
      </w:r>
      <w:r>
        <w:rPr>
          <w:rFonts w:ascii="Calibri" w:hAnsi="Calibri"/>
        </w:rPr>
        <w:t>identifying</w:t>
      </w:r>
      <w:r>
        <w:rPr>
          <w:rFonts w:ascii="Calibri" w:hAnsi="Calibri"/>
          <w:spacing w:val="-3"/>
        </w:rPr>
        <w:t xml:space="preserve"> </w:t>
      </w:r>
      <w:r>
        <w:rPr>
          <w:rFonts w:ascii="Calibri" w:hAnsi="Calibri"/>
        </w:rPr>
        <w:t>heat-vulnerable</w:t>
      </w:r>
      <w:r>
        <w:rPr>
          <w:rFonts w:ascii="Calibri" w:hAnsi="Calibri"/>
          <w:spacing w:val="-2"/>
        </w:rPr>
        <w:t xml:space="preserve"> </w:t>
      </w:r>
      <w:r>
        <w:rPr>
          <w:rFonts w:ascii="Calibri" w:hAnsi="Calibri"/>
        </w:rPr>
        <w:t>and</w:t>
      </w:r>
      <w:r>
        <w:rPr>
          <w:rFonts w:ascii="Calibri" w:hAnsi="Calibri"/>
          <w:spacing w:val="-4"/>
        </w:rPr>
        <w:t xml:space="preserve"> </w:t>
      </w:r>
      <w:r>
        <w:rPr>
          <w:rFonts w:ascii="Calibri" w:hAnsi="Calibri"/>
        </w:rPr>
        <w:t xml:space="preserve">underserved populations through a HHR framework, and evaluating the combined network’s thermal effectiveness and equity in access. The map of thermally vulnerable population serves as both the demand basis for network </w:t>
      </w:r>
      <w:proofErr w:type="spellStart"/>
      <w:r>
        <w:rPr>
          <w:rFonts w:ascii="Calibri" w:hAnsi="Calibri"/>
        </w:rPr>
        <w:t>optimisation</w:t>
      </w:r>
      <w:proofErr w:type="spellEnd"/>
      <w:r>
        <w:rPr>
          <w:rFonts w:ascii="Calibri" w:hAnsi="Calibri"/>
        </w:rPr>
        <w:t xml:space="preserve"> and the reference layer against which equity performance is subsequently evaluated. The evaluation of the thermal performance of the accessibility-integrated network will use metrics including</w:t>
      </w:r>
      <w:r>
        <w:rPr>
          <w:rFonts w:ascii="Calibri" w:hAnsi="Calibri"/>
          <w:spacing w:val="40"/>
        </w:rPr>
        <w:t xml:space="preserve"> </w:t>
      </w:r>
      <w:r>
        <w:rPr>
          <w:rFonts w:ascii="Calibri" w:hAnsi="Calibri"/>
        </w:rPr>
        <w:t>total corridor length, mean current density values, and effective resistance between source and destination nodes. The evaluation of the accessibility equity will use metrics including coverage equity, accessibility Gini coefficient</w:t>
      </w:r>
      <w:r>
        <w:rPr>
          <w:rFonts w:ascii="Calibri" w:hAnsi="Calibri"/>
          <w:spacing w:val="-1"/>
        </w:rPr>
        <w:t xml:space="preserve"> </w:t>
      </w:r>
      <w:r>
        <w:rPr>
          <w:rFonts w:ascii="Calibri" w:hAnsi="Calibri"/>
        </w:rPr>
        <w:t>and</w:t>
      </w:r>
      <w:r>
        <w:rPr>
          <w:rFonts w:ascii="Calibri" w:hAnsi="Calibri"/>
          <w:spacing w:val="-3"/>
        </w:rPr>
        <w:t xml:space="preserve"> </w:t>
      </w:r>
      <w:r>
        <w:rPr>
          <w:rFonts w:ascii="Calibri" w:hAnsi="Calibri"/>
        </w:rPr>
        <w:t>justice-deficit</w:t>
      </w:r>
      <w:r>
        <w:rPr>
          <w:rFonts w:ascii="Calibri" w:hAnsi="Calibri"/>
          <w:spacing w:val="-1"/>
        </w:rPr>
        <w:t xml:space="preserve"> </w:t>
      </w:r>
      <w:r>
        <w:rPr>
          <w:rFonts w:ascii="Calibri" w:hAnsi="Calibri"/>
        </w:rPr>
        <w:t>index. A</w:t>
      </w:r>
      <w:r>
        <w:rPr>
          <w:rFonts w:ascii="Calibri" w:hAnsi="Calibri"/>
          <w:spacing w:val="-1"/>
        </w:rPr>
        <w:t xml:space="preserve"> </w:t>
      </w:r>
      <w:r>
        <w:rPr>
          <w:rFonts w:ascii="Calibri" w:hAnsi="Calibri"/>
        </w:rPr>
        <w:t>pilot</w:t>
      </w:r>
      <w:r>
        <w:rPr>
          <w:rFonts w:ascii="Calibri" w:hAnsi="Calibri"/>
          <w:spacing w:val="-3"/>
        </w:rPr>
        <w:t xml:space="preserve"> </w:t>
      </w:r>
      <w:r>
        <w:rPr>
          <w:rFonts w:ascii="Calibri" w:hAnsi="Calibri"/>
        </w:rPr>
        <w:t>study</w:t>
      </w:r>
      <w:r>
        <w:rPr>
          <w:rFonts w:ascii="Calibri" w:hAnsi="Calibri"/>
          <w:spacing w:val="-1"/>
        </w:rPr>
        <w:t xml:space="preserve"> </w:t>
      </w:r>
      <w:r>
        <w:rPr>
          <w:rFonts w:ascii="Calibri" w:hAnsi="Calibri"/>
        </w:rPr>
        <w:t>has</w:t>
      </w:r>
      <w:r>
        <w:rPr>
          <w:rFonts w:ascii="Calibri" w:hAnsi="Calibri"/>
          <w:spacing w:val="-6"/>
        </w:rPr>
        <w:t xml:space="preserve"> </w:t>
      </w:r>
      <w:r>
        <w:rPr>
          <w:rFonts w:ascii="Calibri" w:hAnsi="Calibri"/>
        </w:rPr>
        <w:t>been</w:t>
      </w:r>
      <w:r>
        <w:rPr>
          <w:rFonts w:ascii="Calibri" w:hAnsi="Calibri"/>
          <w:spacing w:val="-2"/>
        </w:rPr>
        <w:t xml:space="preserve"> </w:t>
      </w:r>
      <w:r>
        <w:rPr>
          <w:rFonts w:ascii="Calibri" w:hAnsi="Calibri"/>
        </w:rPr>
        <w:t>conducted</w:t>
      </w:r>
      <w:r>
        <w:rPr>
          <w:rFonts w:ascii="Calibri" w:hAnsi="Calibri"/>
          <w:spacing w:val="-2"/>
        </w:rPr>
        <w:t xml:space="preserve"> </w:t>
      </w:r>
      <w:r>
        <w:rPr>
          <w:rFonts w:ascii="Calibri" w:hAnsi="Calibri"/>
        </w:rPr>
        <w:t>in</w:t>
      </w:r>
      <w:r>
        <w:rPr>
          <w:rFonts w:ascii="Calibri" w:hAnsi="Calibri"/>
          <w:spacing w:val="-1"/>
        </w:rPr>
        <w:t xml:space="preserve"> </w:t>
      </w:r>
      <w:r>
        <w:rPr>
          <w:rFonts w:ascii="Calibri" w:hAnsi="Calibri"/>
        </w:rPr>
        <w:t>Bristol,</w:t>
      </w:r>
      <w:r>
        <w:rPr>
          <w:rFonts w:ascii="Calibri" w:hAnsi="Calibri"/>
          <w:spacing w:val="-3"/>
        </w:rPr>
        <w:t xml:space="preserve"> </w:t>
      </w:r>
      <w:r>
        <w:rPr>
          <w:rFonts w:ascii="Calibri" w:hAnsi="Calibri"/>
        </w:rPr>
        <w:t>UK in</w:t>
      </w:r>
      <w:r>
        <w:rPr>
          <w:rFonts w:ascii="Calibri" w:hAnsi="Calibri"/>
          <w:spacing w:val="-3"/>
        </w:rPr>
        <w:t xml:space="preserve"> </w:t>
      </w:r>
      <w:r>
        <w:rPr>
          <w:rFonts w:ascii="Calibri" w:hAnsi="Calibri"/>
        </w:rPr>
        <w:t>the</w:t>
      </w:r>
      <w:r>
        <w:rPr>
          <w:rFonts w:ascii="Calibri" w:hAnsi="Calibri"/>
          <w:spacing w:val="-3"/>
        </w:rPr>
        <w:t xml:space="preserve"> </w:t>
      </w:r>
      <w:r>
        <w:rPr>
          <w:rFonts w:ascii="Calibri" w:hAnsi="Calibri"/>
        </w:rPr>
        <w:t>context</w:t>
      </w:r>
      <w:r>
        <w:rPr>
          <w:rFonts w:ascii="Calibri" w:hAnsi="Calibri"/>
          <w:spacing w:val="-3"/>
        </w:rPr>
        <w:t xml:space="preserve"> </w:t>
      </w:r>
      <w:r>
        <w:rPr>
          <w:rFonts w:ascii="Calibri" w:hAnsi="Calibri"/>
        </w:rPr>
        <w:t>of</w:t>
      </w:r>
      <w:r>
        <w:rPr>
          <w:rFonts w:ascii="Calibri" w:hAnsi="Calibri"/>
          <w:spacing w:val="-3"/>
        </w:rPr>
        <w:t xml:space="preserve"> </w:t>
      </w:r>
      <w:r>
        <w:rPr>
          <w:rFonts w:ascii="Calibri" w:hAnsi="Calibri"/>
        </w:rPr>
        <w:t>Phase</w:t>
      </w:r>
      <w:r>
        <w:rPr>
          <w:rFonts w:ascii="Calibri" w:hAnsi="Calibri"/>
          <w:spacing w:val="-3"/>
        </w:rPr>
        <w:t xml:space="preserve"> </w:t>
      </w:r>
      <w:r>
        <w:rPr>
          <w:rFonts w:ascii="Calibri" w:hAnsi="Calibri"/>
        </w:rPr>
        <w:t>1. The NDVI map and MSPA map have been generated to test the feasibility of relevant methodology. The</w:t>
      </w:r>
      <w:r>
        <w:rPr>
          <w:rFonts w:ascii="Calibri" w:hAnsi="Calibri"/>
          <w:spacing w:val="40"/>
        </w:rPr>
        <w:t xml:space="preserve"> </w:t>
      </w:r>
      <w:r>
        <w:rPr>
          <w:rFonts w:ascii="Calibri" w:hAnsi="Calibri"/>
        </w:rPr>
        <w:t>NDVI map illustrates the spatial distribution of vegetation cover across the Bristol urban area: higher</w:t>
      </w:r>
    </w:p>
    <w:p w14:paraId="4F4461E9" w14:textId="77777777" w:rsidR="00F64A0B" w:rsidRDefault="00000000">
      <w:pPr>
        <w:pStyle w:val="BodyText"/>
        <w:spacing w:before="2" w:line="276" w:lineRule="auto"/>
        <w:ind w:left="230" w:right="615"/>
        <w:rPr>
          <w:rFonts w:ascii="Calibri"/>
        </w:rPr>
      </w:pPr>
      <w:r>
        <w:rPr>
          <w:rFonts w:ascii="Calibri"/>
        </w:rPr>
        <w:t>values</w:t>
      </w:r>
      <w:r>
        <w:rPr>
          <w:rFonts w:ascii="Calibri"/>
          <w:spacing w:val="-1"/>
        </w:rPr>
        <w:t xml:space="preserve"> </w:t>
      </w:r>
      <w:r>
        <w:rPr>
          <w:rFonts w:ascii="Calibri"/>
        </w:rPr>
        <w:t>represent</w:t>
      </w:r>
      <w:r>
        <w:rPr>
          <w:rFonts w:ascii="Calibri"/>
          <w:spacing w:val="-2"/>
        </w:rPr>
        <w:t xml:space="preserve"> </w:t>
      </w:r>
      <w:r>
        <w:rPr>
          <w:rFonts w:ascii="Calibri"/>
        </w:rPr>
        <w:t>areas</w:t>
      </w:r>
      <w:r>
        <w:rPr>
          <w:rFonts w:ascii="Calibri"/>
          <w:spacing w:val="-3"/>
        </w:rPr>
        <w:t xml:space="preserve"> </w:t>
      </w:r>
      <w:r>
        <w:rPr>
          <w:rFonts w:ascii="Calibri"/>
        </w:rPr>
        <w:t>with</w:t>
      </w:r>
      <w:r>
        <w:rPr>
          <w:rFonts w:ascii="Calibri"/>
          <w:spacing w:val="-4"/>
        </w:rPr>
        <w:t xml:space="preserve"> </w:t>
      </w:r>
      <w:r>
        <w:rPr>
          <w:rFonts w:ascii="Calibri"/>
        </w:rPr>
        <w:t>denser</w:t>
      </w:r>
      <w:r>
        <w:rPr>
          <w:rFonts w:ascii="Calibri"/>
          <w:spacing w:val="-3"/>
        </w:rPr>
        <w:t xml:space="preserve"> </w:t>
      </w:r>
      <w:r>
        <w:rPr>
          <w:rFonts w:ascii="Calibri"/>
        </w:rPr>
        <w:t>and</w:t>
      </w:r>
      <w:r>
        <w:rPr>
          <w:rFonts w:ascii="Calibri"/>
          <w:spacing w:val="-5"/>
        </w:rPr>
        <w:t xml:space="preserve"> </w:t>
      </w:r>
      <w:r>
        <w:rPr>
          <w:rFonts w:ascii="Calibri"/>
        </w:rPr>
        <w:t>healthier</w:t>
      </w:r>
      <w:r>
        <w:rPr>
          <w:rFonts w:ascii="Calibri"/>
          <w:spacing w:val="-5"/>
        </w:rPr>
        <w:t xml:space="preserve"> </w:t>
      </w:r>
      <w:r>
        <w:rPr>
          <w:rFonts w:ascii="Calibri"/>
        </w:rPr>
        <w:t>vegetation.</w:t>
      </w:r>
      <w:r>
        <w:rPr>
          <w:rFonts w:ascii="Calibri"/>
          <w:spacing w:val="-3"/>
        </w:rPr>
        <w:t xml:space="preserve"> </w:t>
      </w:r>
      <w:r>
        <w:rPr>
          <w:rFonts w:ascii="Calibri"/>
        </w:rPr>
        <w:t>MSPA</w:t>
      </w:r>
      <w:r>
        <w:rPr>
          <w:rFonts w:ascii="Calibri"/>
          <w:spacing w:val="-5"/>
        </w:rPr>
        <w:t xml:space="preserve"> </w:t>
      </w:r>
      <w:r>
        <w:rPr>
          <w:rFonts w:ascii="Calibri"/>
        </w:rPr>
        <w:t>map</w:t>
      </w:r>
      <w:r>
        <w:rPr>
          <w:rFonts w:ascii="Calibri"/>
          <w:spacing w:val="-4"/>
        </w:rPr>
        <w:t xml:space="preserve"> </w:t>
      </w:r>
      <w:r>
        <w:rPr>
          <w:rFonts w:ascii="Calibri"/>
        </w:rPr>
        <w:t>illustrates</w:t>
      </w:r>
      <w:r>
        <w:rPr>
          <w:rFonts w:ascii="Calibri"/>
          <w:spacing w:val="-3"/>
        </w:rPr>
        <w:t xml:space="preserve"> </w:t>
      </w:r>
      <w:r>
        <w:rPr>
          <w:rFonts w:ascii="Calibri"/>
        </w:rPr>
        <w:t>the</w:t>
      </w:r>
      <w:r>
        <w:rPr>
          <w:rFonts w:ascii="Calibri"/>
          <w:spacing w:val="-3"/>
        </w:rPr>
        <w:t xml:space="preserve"> </w:t>
      </w:r>
      <w:r>
        <w:rPr>
          <w:rFonts w:ascii="Calibri"/>
        </w:rPr>
        <w:t>spatial</w:t>
      </w:r>
      <w:r>
        <w:rPr>
          <w:rFonts w:ascii="Calibri"/>
          <w:spacing w:val="-5"/>
        </w:rPr>
        <w:t xml:space="preserve"> </w:t>
      </w:r>
      <w:r>
        <w:rPr>
          <w:rFonts w:ascii="Calibri"/>
        </w:rPr>
        <w:t>configuration of green and blue infrastructure, highlighting core areas, edges, connectors, and isolated patches.</w:t>
      </w:r>
    </w:p>
    <w:p w14:paraId="4F4461EA" w14:textId="77777777" w:rsidR="00F64A0B" w:rsidRDefault="00000000">
      <w:pPr>
        <w:pStyle w:val="BodyText"/>
        <w:spacing w:before="119" w:line="276" w:lineRule="auto"/>
        <w:ind w:left="230" w:right="504"/>
        <w:rPr>
          <w:rFonts w:ascii="Calibri"/>
        </w:rPr>
      </w:pPr>
      <w:r>
        <w:rPr>
          <w:rFonts w:ascii="Calibri"/>
        </w:rPr>
        <w:t>The</w:t>
      </w:r>
      <w:r>
        <w:rPr>
          <w:rFonts w:ascii="Calibri"/>
          <w:spacing w:val="-3"/>
        </w:rPr>
        <w:t xml:space="preserve"> </w:t>
      </w:r>
      <w:r>
        <w:rPr>
          <w:rFonts w:ascii="Calibri"/>
        </w:rPr>
        <w:t>classification</w:t>
      </w:r>
      <w:r>
        <w:rPr>
          <w:rFonts w:ascii="Calibri"/>
          <w:spacing w:val="-3"/>
        </w:rPr>
        <w:t xml:space="preserve"> </w:t>
      </w:r>
      <w:r>
        <w:rPr>
          <w:rFonts w:ascii="Calibri"/>
        </w:rPr>
        <w:t>provides</w:t>
      </w:r>
      <w:r>
        <w:rPr>
          <w:rFonts w:ascii="Calibri"/>
          <w:spacing w:val="-4"/>
        </w:rPr>
        <w:t xml:space="preserve"> </w:t>
      </w:r>
      <w:r>
        <w:rPr>
          <w:rFonts w:ascii="Calibri"/>
        </w:rPr>
        <w:t>a</w:t>
      </w:r>
      <w:r>
        <w:rPr>
          <w:rFonts w:ascii="Calibri"/>
          <w:spacing w:val="-3"/>
        </w:rPr>
        <w:t xml:space="preserve"> </w:t>
      </w:r>
      <w:r>
        <w:rPr>
          <w:rFonts w:ascii="Calibri"/>
        </w:rPr>
        <w:t>structural</w:t>
      </w:r>
      <w:r>
        <w:rPr>
          <w:rFonts w:ascii="Calibri"/>
          <w:spacing w:val="-3"/>
        </w:rPr>
        <w:t xml:space="preserve"> </w:t>
      </w:r>
      <w:r>
        <w:rPr>
          <w:rFonts w:ascii="Calibri"/>
        </w:rPr>
        <w:t>basis</w:t>
      </w:r>
      <w:r>
        <w:rPr>
          <w:rFonts w:ascii="Calibri"/>
          <w:spacing w:val="-3"/>
        </w:rPr>
        <w:t xml:space="preserve"> </w:t>
      </w:r>
      <w:r>
        <w:rPr>
          <w:rFonts w:ascii="Calibri"/>
        </w:rPr>
        <w:t>for</w:t>
      </w:r>
      <w:r>
        <w:rPr>
          <w:rFonts w:ascii="Calibri"/>
          <w:spacing w:val="-3"/>
        </w:rPr>
        <w:t xml:space="preserve"> </w:t>
      </w:r>
      <w:r>
        <w:rPr>
          <w:rFonts w:ascii="Calibri"/>
        </w:rPr>
        <w:t>assessing</w:t>
      </w:r>
      <w:r>
        <w:rPr>
          <w:rFonts w:ascii="Calibri"/>
          <w:spacing w:val="-3"/>
        </w:rPr>
        <w:t xml:space="preserve"> </w:t>
      </w:r>
      <w:r>
        <w:rPr>
          <w:rFonts w:ascii="Calibri"/>
        </w:rPr>
        <w:t>landscape</w:t>
      </w:r>
      <w:r>
        <w:rPr>
          <w:rFonts w:ascii="Calibri"/>
          <w:spacing w:val="-3"/>
        </w:rPr>
        <w:t xml:space="preserve"> </w:t>
      </w:r>
      <w:r>
        <w:rPr>
          <w:rFonts w:ascii="Calibri"/>
        </w:rPr>
        <w:t>connectivity</w:t>
      </w:r>
      <w:r>
        <w:rPr>
          <w:rFonts w:ascii="Calibri"/>
          <w:spacing w:val="-6"/>
        </w:rPr>
        <w:t xml:space="preserve"> </w:t>
      </w:r>
      <w:r>
        <w:rPr>
          <w:rFonts w:ascii="Calibri"/>
        </w:rPr>
        <w:t>and</w:t>
      </w:r>
      <w:r>
        <w:rPr>
          <w:rFonts w:ascii="Calibri"/>
          <w:spacing w:val="-1"/>
        </w:rPr>
        <w:t xml:space="preserve"> </w:t>
      </w:r>
      <w:r>
        <w:rPr>
          <w:rFonts w:ascii="Calibri"/>
        </w:rPr>
        <w:t>identifying</w:t>
      </w:r>
      <w:r>
        <w:rPr>
          <w:rFonts w:ascii="Calibri"/>
          <w:spacing w:val="-3"/>
        </w:rPr>
        <w:t xml:space="preserve"> </w:t>
      </w:r>
      <w:r>
        <w:rPr>
          <w:rFonts w:ascii="Calibri"/>
        </w:rPr>
        <w:t>potential ecological corridors within Bristol. The next stage of this research will involve a more comprehensive exploration of the feasibility of the proposed methodology. Specific attention will be given to</w:t>
      </w:r>
    </w:p>
    <w:p w14:paraId="4F4461EB" w14:textId="77777777" w:rsidR="00F64A0B" w:rsidRDefault="00F64A0B">
      <w:pPr>
        <w:pStyle w:val="BodyText"/>
        <w:spacing w:line="276" w:lineRule="auto"/>
        <w:rPr>
          <w:rFonts w:ascii="Calibri"/>
        </w:rPr>
        <w:sectPr w:rsidR="00F64A0B">
          <w:headerReference w:type="default" r:id="rId324"/>
          <w:footerReference w:type="default" r:id="rId325"/>
          <w:pgSz w:w="11900" w:h="16840"/>
          <w:pgMar w:top="1380" w:right="566" w:bottom="780" w:left="850" w:header="0" w:footer="585" w:gutter="0"/>
          <w:cols w:space="720"/>
        </w:sectPr>
      </w:pPr>
    </w:p>
    <w:p w14:paraId="4F4461EC" w14:textId="77777777" w:rsidR="00F64A0B" w:rsidRDefault="00000000">
      <w:pPr>
        <w:pStyle w:val="BodyText"/>
        <w:spacing w:before="41" w:line="276" w:lineRule="auto"/>
        <w:ind w:left="230"/>
        <w:rPr>
          <w:rFonts w:ascii="Calibri"/>
        </w:rPr>
      </w:pPr>
      <w:r>
        <w:rPr>
          <w:rFonts w:ascii="Calibri"/>
          <w:noProof/>
        </w:rPr>
        <w:lastRenderedPageBreak/>
        <mc:AlternateContent>
          <mc:Choice Requires="wps">
            <w:drawing>
              <wp:anchor distT="0" distB="0" distL="0" distR="0" simplePos="0" relativeHeight="15792128" behindDoc="0" locked="0" layoutInCell="1" allowOverlap="1" wp14:anchorId="4F446334" wp14:editId="4F446335">
                <wp:simplePos x="0" y="0"/>
                <wp:positionH relativeFrom="page">
                  <wp:posOffset>342900</wp:posOffset>
                </wp:positionH>
                <wp:positionV relativeFrom="page">
                  <wp:posOffset>6263004</wp:posOffset>
                </wp:positionV>
                <wp:extent cx="9525" cy="196850"/>
                <wp:effectExtent l="0" t="0" r="0" b="0"/>
                <wp:wrapNone/>
                <wp:docPr id="271" name="Graphic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196850"/>
                        </a:xfrm>
                        <a:custGeom>
                          <a:avLst/>
                          <a:gdLst/>
                          <a:ahLst/>
                          <a:cxnLst/>
                          <a:rect l="l" t="t" r="r" b="b"/>
                          <a:pathLst>
                            <a:path w="9525" h="196850">
                              <a:moveTo>
                                <a:pt x="9143" y="0"/>
                              </a:moveTo>
                              <a:lnTo>
                                <a:pt x="0" y="0"/>
                              </a:lnTo>
                              <a:lnTo>
                                <a:pt x="0" y="196596"/>
                              </a:lnTo>
                              <a:lnTo>
                                <a:pt x="9143" y="196596"/>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E785AE" id="Graphic 271" o:spid="_x0000_s1026" style="position:absolute;margin-left:27pt;margin-top:493.15pt;width:.75pt;height:15.5pt;z-index:15792128;visibility:visible;mso-wrap-style:square;mso-wrap-distance-left:0;mso-wrap-distance-top:0;mso-wrap-distance-right:0;mso-wrap-distance-bottom:0;mso-position-horizontal:absolute;mso-position-horizontal-relative:page;mso-position-vertical:absolute;mso-position-vertical-relative:page;v-text-anchor:top" coordsize="9525,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FguIQIAALYEAAAOAAAAZHJzL2Uyb0RvYy54bWysVMFu2zAMvQ/YPwi6L06yJWiMOMXQosOA&#10;oivQFDsrshwbk0VNVGLn70fJkWtspw3zQabMJ+rxkfT2tm81OyuHDZiCL2ZzzpSRUDbmWPDX/cOH&#10;G87QC1MKDUYV/KKQ3+7ev9t2NldLqEGXyjEKYjDvbMFr722eZShr1QqcgVWGnBW4VnjaumNWOtFR&#10;9FZny/l8nXXgSutAKkT6ej84+S7Gryol/beqQuWZLjhx83F1cT2ENdttRX50wtaNvNIQ/8CiFY2h&#10;S8dQ98ILdnLNH6HaRjpAqPxMQptBVTVSxRwom8X8t2xeamFVzIXEQTvKhP8vrHw6v9hnF6ijfQT5&#10;A0mRrLOYj56wwSumr1wbsESc9VHFy6ii6j2T9HGzWq44k+RYbNY3q6hxJvJ0VJ7Qf1EQw4jzI/qh&#10;BGWyRJ0s2ZtkOipkKKGOJfScUQkdZ1TCw1BCK3w4F7gFk3WJRz3SCL4WzmoPEeVDApvFp4+cpRyI&#10;5RtAmymQemeCSr70tjHYgKGkV5t1YEXhEiC9B+B4699gk44plNSAarglZByvG1Wgq6c6I+imfGi0&#10;DpmjOx7utGNnEWYiPle2E1hsgaHqof4HKC/PjnU0KAXHnyfhFGf6q6FODFOVDJeMQzKc13cQZy+K&#10;7tDv++/CWWbJLLinpnmC1OciTw1B/ANgwIaTBj6fPFRN6JbIbWB03dBwxPyvgxymb7qPqLffze4X&#10;AAAA//8DAFBLAwQUAAYACAAAACEAHjkt9+EAAAAKAQAADwAAAGRycy9kb3ducmV2LnhtbEyPwU7D&#10;MBBE70j8g7VI3KgTgtMS4lQIqRKoXCgBiZsbmzgiXke224a/ZznBcbVPM2/q9exGdjQhDh4l5IsM&#10;mMHO6wF7Ce3r5moFLCaFWo0ejYRvE2HdnJ/VqtL+hC/muEs9oxCMlZJgU5oqzmNnjVNx4SeD9Pv0&#10;walEZ+i5DupE4W7k11lWcqcGpAarJvNgTfe1OzgJvnh7fGo/Wr3c2k1XvIttmT8HKS8v5vs7YMnM&#10;6Q+GX31Sh4ac9v6AOrJRgrihKUnC7aosgBEghAC2JzDLlwXwpub/JzQ/AAAA//8DAFBLAQItABQA&#10;BgAIAAAAIQC2gziS/gAAAOEBAAATAAAAAAAAAAAAAAAAAAAAAABbQ29udGVudF9UeXBlc10ueG1s&#10;UEsBAi0AFAAGAAgAAAAhADj9If/WAAAAlAEAAAsAAAAAAAAAAAAAAAAALwEAAF9yZWxzLy5yZWxz&#10;UEsBAi0AFAAGAAgAAAAhAOvcWC4hAgAAtgQAAA4AAAAAAAAAAAAAAAAALgIAAGRycy9lMm9Eb2Mu&#10;eG1sUEsBAi0AFAAGAAgAAAAhAB45LffhAAAACgEAAA8AAAAAAAAAAAAAAAAAewQAAGRycy9kb3du&#10;cmV2LnhtbFBLBQYAAAAABAAEAPMAAACJBQAAAAA=&#10;" path="m9143,l,,,196596r9143,l9143,xe" fillcolor="black" stroked="f">
                <v:path arrowok="t"/>
                <w10:wrap anchorx="page" anchory="page"/>
              </v:shape>
            </w:pict>
          </mc:Fallback>
        </mc:AlternateContent>
      </w:r>
      <w:r>
        <w:rPr>
          <w:rFonts w:ascii="Calibri"/>
        </w:rPr>
        <w:t>methodological</w:t>
      </w:r>
      <w:r>
        <w:rPr>
          <w:rFonts w:ascii="Calibri"/>
          <w:spacing w:val="-5"/>
        </w:rPr>
        <w:t xml:space="preserve"> </w:t>
      </w:r>
      <w:proofErr w:type="spellStart"/>
      <w:r>
        <w:rPr>
          <w:rFonts w:ascii="Calibri"/>
        </w:rPr>
        <w:t>optimisations</w:t>
      </w:r>
      <w:proofErr w:type="spellEnd"/>
      <w:r>
        <w:rPr>
          <w:rFonts w:ascii="Calibri"/>
          <w:spacing w:val="-2"/>
        </w:rPr>
        <w:t xml:space="preserve"> </w:t>
      </w:r>
      <w:r>
        <w:rPr>
          <w:rFonts w:ascii="Calibri"/>
        </w:rPr>
        <w:t>and</w:t>
      </w:r>
      <w:r>
        <w:rPr>
          <w:rFonts w:ascii="Calibri"/>
          <w:spacing w:val="-4"/>
        </w:rPr>
        <w:t xml:space="preserve"> </w:t>
      </w:r>
      <w:r>
        <w:rPr>
          <w:rFonts w:ascii="Calibri"/>
        </w:rPr>
        <w:t>development</w:t>
      </w:r>
      <w:r>
        <w:rPr>
          <w:rFonts w:ascii="Calibri"/>
          <w:spacing w:val="-5"/>
        </w:rPr>
        <w:t xml:space="preserve"> </w:t>
      </w:r>
      <w:r>
        <w:rPr>
          <w:rFonts w:ascii="Calibri"/>
        </w:rPr>
        <w:t>of</w:t>
      </w:r>
      <w:r>
        <w:rPr>
          <w:rFonts w:ascii="Calibri"/>
          <w:spacing w:val="-4"/>
        </w:rPr>
        <w:t xml:space="preserve"> </w:t>
      </w:r>
      <w:r>
        <w:rPr>
          <w:rFonts w:ascii="Calibri"/>
        </w:rPr>
        <w:t>the</w:t>
      </w:r>
      <w:r>
        <w:rPr>
          <w:rFonts w:ascii="Calibri"/>
          <w:spacing w:val="-4"/>
        </w:rPr>
        <w:t xml:space="preserve"> </w:t>
      </w:r>
      <w:r>
        <w:rPr>
          <w:rFonts w:ascii="Calibri"/>
        </w:rPr>
        <w:t>overall</w:t>
      </w:r>
      <w:r>
        <w:rPr>
          <w:rFonts w:ascii="Calibri"/>
          <w:spacing w:val="-3"/>
        </w:rPr>
        <w:t xml:space="preserve"> </w:t>
      </w:r>
      <w:r>
        <w:rPr>
          <w:rFonts w:ascii="Calibri"/>
        </w:rPr>
        <w:t>framework</w:t>
      </w:r>
      <w:r>
        <w:rPr>
          <w:rFonts w:ascii="Calibri"/>
          <w:spacing w:val="-2"/>
        </w:rPr>
        <w:t xml:space="preserve"> </w:t>
      </w:r>
      <w:r>
        <w:rPr>
          <w:rFonts w:ascii="Calibri"/>
        </w:rPr>
        <w:t>for</w:t>
      </w:r>
      <w:r>
        <w:rPr>
          <w:rFonts w:ascii="Calibri"/>
          <w:spacing w:val="-2"/>
        </w:rPr>
        <w:t xml:space="preserve"> </w:t>
      </w:r>
      <w:r>
        <w:rPr>
          <w:rFonts w:ascii="Calibri"/>
        </w:rPr>
        <w:t>achieving</w:t>
      </w:r>
      <w:r>
        <w:rPr>
          <w:rFonts w:ascii="Calibri"/>
          <w:spacing w:val="-3"/>
        </w:rPr>
        <w:t xml:space="preserve"> </w:t>
      </w:r>
      <w:r>
        <w:rPr>
          <w:rFonts w:ascii="Calibri"/>
        </w:rPr>
        <w:t>the</w:t>
      </w:r>
      <w:r>
        <w:rPr>
          <w:rFonts w:ascii="Calibri"/>
          <w:spacing w:val="-4"/>
        </w:rPr>
        <w:t xml:space="preserve"> </w:t>
      </w:r>
      <w:r>
        <w:rPr>
          <w:rFonts w:ascii="Calibri"/>
        </w:rPr>
        <w:t>intended</w:t>
      </w:r>
      <w:r>
        <w:rPr>
          <w:rFonts w:ascii="Calibri"/>
          <w:spacing w:val="-2"/>
        </w:rPr>
        <w:t xml:space="preserve"> </w:t>
      </w:r>
      <w:r>
        <w:rPr>
          <w:rFonts w:ascii="Calibri"/>
        </w:rPr>
        <w:t>aim</w:t>
      </w:r>
      <w:r>
        <w:rPr>
          <w:rFonts w:ascii="Calibri"/>
          <w:spacing w:val="-3"/>
        </w:rPr>
        <w:t xml:space="preserve"> </w:t>
      </w:r>
      <w:r>
        <w:rPr>
          <w:rFonts w:ascii="Calibri"/>
        </w:rPr>
        <w:t xml:space="preserve">and </w:t>
      </w:r>
      <w:r>
        <w:rPr>
          <w:rFonts w:ascii="Calibri"/>
          <w:spacing w:val="-2"/>
        </w:rPr>
        <w:t>objectives.</w:t>
      </w:r>
    </w:p>
    <w:p w14:paraId="4F4461ED" w14:textId="77777777" w:rsidR="00F64A0B" w:rsidRDefault="00F64A0B">
      <w:pPr>
        <w:pStyle w:val="BodyText"/>
        <w:spacing w:before="251"/>
        <w:rPr>
          <w:rFonts w:ascii="Calibri"/>
        </w:rPr>
      </w:pPr>
    </w:p>
    <w:p w14:paraId="4F4461EE" w14:textId="77777777" w:rsidR="00F64A0B" w:rsidRDefault="00000000">
      <w:pPr>
        <w:pStyle w:val="Heading7"/>
        <w:rPr>
          <w:rFonts w:ascii="Calibri"/>
        </w:rPr>
      </w:pPr>
      <w:r>
        <w:rPr>
          <w:rFonts w:ascii="Calibri"/>
        </w:rPr>
        <w:t>Contribution</w:t>
      </w:r>
      <w:r>
        <w:rPr>
          <w:rFonts w:ascii="Calibri"/>
          <w:spacing w:val="-6"/>
        </w:rPr>
        <w:t xml:space="preserve"> </w:t>
      </w:r>
      <w:r>
        <w:rPr>
          <w:rFonts w:ascii="Calibri"/>
        </w:rPr>
        <w:t>to</w:t>
      </w:r>
      <w:r>
        <w:rPr>
          <w:rFonts w:ascii="Calibri"/>
          <w:spacing w:val="-6"/>
        </w:rPr>
        <w:t xml:space="preserve"> </w:t>
      </w:r>
      <w:r>
        <w:rPr>
          <w:rFonts w:ascii="Calibri"/>
        </w:rPr>
        <w:t>knowledge</w:t>
      </w:r>
      <w:r>
        <w:rPr>
          <w:rFonts w:ascii="Calibri"/>
          <w:spacing w:val="-6"/>
        </w:rPr>
        <w:t xml:space="preserve"> </w:t>
      </w:r>
      <w:r>
        <w:rPr>
          <w:rFonts w:ascii="Calibri"/>
        </w:rPr>
        <w:t>and</w:t>
      </w:r>
      <w:r>
        <w:rPr>
          <w:rFonts w:ascii="Calibri"/>
          <w:spacing w:val="-6"/>
        </w:rPr>
        <w:t xml:space="preserve"> </w:t>
      </w:r>
      <w:r>
        <w:rPr>
          <w:rFonts w:ascii="Calibri"/>
        </w:rPr>
        <w:t>potential</w:t>
      </w:r>
      <w:r>
        <w:rPr>
          <w:rFonts w:ascii="Calibri"/>
          <w:spacing w:val="-5"/>
        </w:rPr>
        <w:t xml:space="preserve"> </w:t>
      </w:r>
      <w:r>
        <w:rPr>
          <w:rFonts w:ascii="Calibri"/>
          <w:spacing w:val="-2"/>
        </w:rPr>
        <w:t>impact</w:t>
      </w:r>
    </w:p>
    <w:p w14:paraId="4F4461EF" w14:textId="77777777" w:rsidR="00F64A0B" w:rsidRDefault="00000000">
      <w:pPr>
        <w:pStyle w:val="BodyText"/>
        <w:spacing w:before="161" w:line="276" w:lineRule="auto"/>
        <w:ind w:left="230" w:right="533"/>
        <w:rPr>
          <w:rFonts w:ascii="Calibri"/>
        </w:rPr>
      </w:pPr>
      <w:r>
        <w:rPr>
          <w:rFonts w:ascii="Calibri"/>
        </w:rPr>
        <w:t>By linking HHR with the planning of green and blue corridors, cooling networks can be designed not merely to</w:t>
      </w:r>
      <w:r>
        <w:rPr>
          <w:rFonts w:ascii="Calibri"/>
          <w:spacing w:val="-1"/>
        </w:rPr>
        <w:t xml:space="preserve"> </w:t>
      </w:r>
      <w:r>
        <w:rPr>
          <w:rFonts w:ascii="Calibri"/>
        </w:rPr>
        <w:t>promote</w:t>
      </w:r>
      <w:r>
        <w:rPr>
          <w:rFonts w:ascii="Calibri"/>
          <w:spacing w:val="-2"/>
        </w:rPr>
        <w:t xml:space="preserve"> </w:t>
      </w:r>
      <w:r>
        <w:rPr>
          <w:rFonts w:ascii="Calibri"/>
        </w:rPr>
        <w:t>airflow</w:t>
      </w:r>
      <w:r>
        <w:rPr>
          <w:rFonts w:ascii="Calibri"/>
          <w:spacing w:val="-4"/>
        </w:rPr>
        <w:t xml:space="preserve"> </w:t>
      </w:r>
      <w:r>
        <w:rPr>
          <w:rFonts w:ascii="Calibri"/>
        </w:rPr>
        <w:t>and</w:t>
      </w:r>
      <w:r>
        <w:rPr>
          <w:rFonts w:ascii="Calibri"/>
          <w:spacing w:val="-4"/>
        </w:rPr>
        <w:t xml:space="preserve"> </w:t>
      </w:r>
      <w:r>
        <w:rPr>
          <w:rFonts w:ascii="Calibri"/>
        </w:rPr>
        <w:t>distribute</w:t>
      </w:r>
      <w:r>
        <w:rPr>
          <w:rFonts w:ascii="Calibri"/>
          <w:spacing w:val="-2"/>
        </w:rPr>
        <w:t xml:space="preserve"> </w:t>
      </w:r>
      <w:r>
        <w:rPr>
          <w:rFonts w:ascii="Calibri"/>
        </w:rPr>
        <w:t>thermal</w:t>
      </w:r>
      <w:r>
        <w:rPr>
          <w:rFonts w:ascii="Calibri"/>
          <w:spacing w:val="-5"/>
        </w:rPr>
        <w:t xml:space="preserve"> </w:t>
      </w:r>
      <w:r>
        <w:rPr>
          <w:rFonts w:ascii="Calibri"/>
        </w:rPr>
        <w:t>relief</w:t>
      </w:r>
      <w:r>
        <w:rPr>
          <w:rFonts w:ascii="Calibri"/>
          <w:spacing w:val="-5"/>
        </w:rPr>
        <w:t xml:space="preserve"> </w:t>
      </w:r>
      <w:r>
        <w:rPr>
          <w:rFonts w:ascii="Calibri"/>
        </w:rPr>
        <w:t>beyond</w:t>
      </w:r>
      <w:r>
        <w:rPr>
          <w:rFonts w:ascii="Calibri"/>
          <w:spacing w:val="-3"/>
        </w:rPr>
        <w:t xml:space="preserve"> </w:t>
      </w:r>
      <w:r>
        <w:rPr>
          <w:rFonts w:ascii="Calibri"/>
        </w:rPr>
        <w:t>isolated</w:t>
      </w:r>
      <w:r>
        <w:rPr>
          <w:rFonts w:ascii="Calibri"/>
          <w:spacing w:val="-5"/>
        </w:rPr>
        <w:t xml:space="preserve"> </w:t>
      </w:r>
      <w:r>
        <w:rPr>
          <w:rFonts w:ascii="Calibri"/>
        </w:rPr>
        <w:t>patches,</w:t>
      </w:r>
      <w:r>
        <w:rPr>
          <w:rFonts w:ascii="Calibri"/>
          <w:spacing w:val="-5"/>
        </w:rPr>
        <w:t xml:space="preserve"> </w:t>
      </w:r>
      <w:r>
        <w:rPr>
          <w:rFonts w:ascii="Calibri"/>
        </w:rPr>
        <w:t>but</w:t>
      </w:r>
      <w:r>
        <w:rPr>
          <w:rFonts w:ascii="Calibri"/>
          <w:spacing w:val="-2"/>
        </w:rPr>
        <w:t xml:space="preserve"> </w:t>
      </w:r>
      <w:r>
        <w:rPr>
          <w:rFonts w:ascii="Calibri"/>
        </w:rPr>
        <w:t>to</w:t>
      </w:r>
      <w:r>
        <w:rPr>
          <w:rFonts w:ascii="Calibri"/>
          <w:spacing w:val="-3"/>
        </w:rPr>
        <w:t xml:space="preserve"> </w:t>
      </w:r>
      <w:r>
        <w:rPr>
          <w:rFonts w:ascii="Calibri"/>
        </w:rPr>
        <w:t>target</w:t>
      </w:r>
      <w:r>
        <w:rPr>
          <w:rFonts w:ascii="Calibri"/>
          <w:spacing w:val="-2"/>
        </w:rPr>
        <w:t xml:space="preserve"> </w:t>
      </w:r>
      <w:r>
        <w:rPr>
          <w:rFonts w:ascii="Calibri"/>
        </w:rPr>
        <w:t>interventions</w:t>
      </w:r>
      <w:r>
        <w:rPr>
          <w:rFonts w:ascii="Calibri"/>
          <w:spacing w:val="-5"/>
        </w:rPr>
        <w:t xml:space="preserve"> </w:t>
      </w:r>
      <w:r>
        <w:rPr>
          <w:rFonts w:ascii="Calibri"/>
        </w:rPr>
        <w:t>in</w:t>
      </w:r>
      <w:r>
        <w:rPr>
          <w:rFonts w:ascii="Calibri"/>
          <w:spacing w:val="-2"/>
        </w:rPr>
        <w:t xml:space="preserve"> </w:t>
      </w:r>
      <w:r>
        <w:rPr>
          <w:rFonts w:ascii="Calibri"/>
        </w:rPr>
        <w:t>areas of greatest risk. Thereby, this framework enables more effective reduction of heat exposure disparities, strengthens community adaptive capacity, and advances climate-resilient urban development.</w:t>
      </w:r>
    </w:p>
    <w:p w14:paraId="4F4461F0" w14:textId="77777777" w:rsidR="00F64A0B" w:rsidRDefault="00F64A0B">
      <w:pPr>
        <w:pStyle w:val="BodyText"/>
        <w:rPr>
          <w:rFonts w:ascii="Calibri"/>
        </w:rPr>
      </w:pPr>
    </w:p>
    <w:p w14:paraId="4F4461F1" w14:textId="77777777" w:rsidR="00F64A0B" w:rsidRDefault="00F64A0B">
      <w:pPr>
        <w:pStyle w:val="BodyText"/>
        <w:spacing w:before="242"/>
        <w:rPr>
          <w:rFonts w:ascii="Calibri"/>
        </w:rPr>
      </w:pPr>
    </w:p>
    <w:p w14:paraId="4F4461F2" w14:textId="77777777" w:rsidR="00F64A0B" w:rsidRDefault="00000000">
      <w:pPr>
        <w:pStyle w:val="Heading7"/>
        <w:rPr>
          <w:rFonts w:ascii="Trebuchet MS"/>
        </w:rPr>
      </w:pPr>
      <w:r>
        <w:rPr>
          <w:rFonts w:ascii="Trebuchet MS"/>
          <w:spacing w:val="-2"/>
        </w:rPr>
        <w:t>Keywords</w:t>
      </w:r>
    </w:p>
    <w:p w14:paraId="4F4461F3" w14:textId="77777777" w:rsidR="00F64A0B" w:rsidRDefault="00000000">
      <w:pPr>
        <w:pStyle w:val="BodyText"/>
        <w:spacing w:before="141" w:line="252" w:lineRule="auto"/>
        <w:ind w:left="230"/>
        <w:rPr>
          <w:rFonts w:ascii="Calibri"/>
        </w:rPr>
      </w:pPr>
      <w:r>
        <w:rPr>
          <w:rFonts w:ascii="Calibri"/>
        </w:rPr>
        <w:t>Cooling</w:t>
      </w:r>
      <w:r>
        <w:rPr>
          <w:rFonts w:ascii="Calibri"/>
          <w:spacing w:val="-4"/>
        </w:rPr>
        <w:t xml:space="preserve"> </w:t>
      </w:r>
      <w:r>
        <w:rPr>
          <w:rFonts w:ascii="Calibri"/>
        </w:rPr>
        <w:t>network,</w:t>
      </w:r>
      <w:r>
        <w:rPr>
          <w:rFonts w:ascii="Calibri"/>
          <w:spacing w:val="-6"/>
        </w:rPr>
        <w:t xml:space="preserve"> </w:t>
      </w:r>
      <w:r>
        <w:rPr>
          <w:rFonts w:ascii="Calibri"/>
        </w:rPr>
        <w:t>urban</w:t>
      </w:r>
      <w:r>
        <w:rPr>
          <w:rFonts w:ascii="Calibri"/>
          <w:spacing w:val="-4"/>
        </w:rPr>
        <w:t xml:space="preserve"> </w:t>
      </w:r>
      <w:r>
        <w:rPr>
          <w:rFonts w:ascii="Calibri"/>
        </w:rPr>
        <w:t>green</w:t>
      </w:r>
      <w:r>
        <w:rPr>
          <w:rFonts w:ascii="Calibri"/>
          <w:spacing w:val="-3"/>
        </w:rPr>
        <w:t xml:space="preserve"> </w:t>
      </w:r>
      <w:r>
        <w:rPr>
          <w:rFonts w:ascii="Calibri"/>
        </w:rPr>
        <w:t>and</w:t>
      </w:r>
      <w:r>
        <w:rPr>
          <w:rFonts w:ascii="Calibri"/>
          <w:spacing w:val="-5"/>
        </w:rPr>
        <w:t xml:space="preserve"> </w:t>
      </w:r>
      <w:r>
        <w:rPr>
          <w:rFonts w:ascii="Calibri"/>
        </w:rPr>
        <w:t>blue</w:t>
      </w:r>
      <w:r>
        <w:rPr>
          <w:rFonts w:ascii="Calibri"/>
          <w:spacing w:val="-3"/>
        </w:rPr>
        <w:t xml:space="preserve"> </w:t>
      </w:r>
      <w:r>
        <w:rPr>
          <w:rFonts w:ascii="Calibri"/>
        </w:rPr>
        <w:t>infrastructure,</w:t>
      </w:r>
      <w:r>
        <w:rPr>
          <w:rFonts w:ascii="Calibri"/>
          <w:spacing w:val="-5"/>
        </w:rPr>
        <w:t xml:space="preserve"> </w:t>
      </w:r>
      <w:r>
        <w:rPr>
          <w:rFonts w:ascii="Calibri"/>
        </w:rPr>
        <w:t>urban</w:t>
      </w:r>
      <w:r>
        <w:rPr>
          <w:rFonts w:ascii="Calibri"/>
          <w:spacing w:val="-4"/>
        </w:rPr>
        <w:t xml:space="preserve"> </w:t>
      </w:r>
      <w:r>
        <w:rPr>
          <w:rFonts w:ascii="Calibri"/>
        </w:rPr>
        <w:t>overheating,</w:t>
      </w:r>
      <w:r>
        <w:rPr>
          <w:rFonts w:ascii="Calibri"/>
          <w:spacing w:val="-3"/>
        </w:rPr>
        <w:t xml:space="preserve"> </w:t>
      </w:r>
      <w:r>
        <w:rPr>
          <w:rFonts w:ascii="Calibri"/>
        </w:rPr>
        <w:t>inequality,</w:t>
      </w:r>
      <w:r>
        <w:rPr>
          <w:rFonts w:ascii="Calibri"/>
          <w:spacing w:val="-5"/>
        </w:rPr>
        <w:t xml:space="preserve"> </w:t>
      </w:r>
      <w:r>
        <w:rPr>
          <w:rFonts w:ascii="Calibri"/>
        </w:rPr>
        <w:t>vulnerable</w:t>
      </w:r>
      <w:r>
        <w:rPr>
          <w:rFonts w:ascii="Calibri"/>
          <w:spacing w:val="-3"/>
        </w:rPr>
        <w:t xml:space="preserve"> </w:t>
      </w:r>
      <w:r>
        <w:rPr>
          <w:rFonts w:ascii="Calibri"/>
        </w:rPr>
        <w:t xml:space="preserve">population, </w:t>
      </w:r>
      <w:r>
        <w:rPr>
          <w:rFonts w:ascii="Calibri"/>
          <w:spacing w:val="-2"/>
        </w:rPr>
        <w:t>accessibility</w:t>
      </w:r>
    </w:p>
    <w:p w14:paraId="4F4461F4" w14:textId="77777777" w:rsidR="00F64A0B" w:rsidRDefault="00F64A0B">
      <w:pPr>
        <w:pStyle w:val="BodyText"/>
        <w:spacing w:before="233"/>
        <w:rPr>
          <w:rFonts w:ascii="Calibri"/>
        </w:rPr>
      </w:pPr>
    </w:p>
    <w:p w14:paraId="4F4461F5" w14:textId="77777777" w:rsidR="00F64A0B" w:rsidRDefault="00000000">
      <w:pPr>
        <w:pStyle w:val="Heading7"/>
        <w:rPr>
          <w:rFonts w:ascii="Calibri"/>
        </w:rPr>
      </w:pPr>
      <w:r>
        <w:rPr>
          <w:rFonts w:ascii="Calibri"/>
          <w:spacing w:val="-2"/>
        </w:rPr>
        <w:t>References</w:t>
      </w:r>
    </w:p>
    <w:p w14:paraId="4F4461F6" w14:textId="77777777" w:rsidR="00F64A0B" w:rsidRDefault="00000000">
      <w:pPr>
        <w:pStyle w:val="BodyText"/>
        <w:spacing w:before="158" w:line="276" w:lineRule="auto"/>
        <w:ind w:left="230" w:right="615"/>
        <w:rPr>
          <w:rFonts w:ascii="Calibri" w:hAnsi="Calibri"/>
        </w:rPr>
      </w:pPr>
      <w:proofErr w:type="spellStart"/>
      <w:r>
        <w:rPr>
          <w:rFonts w:ascii="Calibri" w:hAnsi="Calibri"/>
        </w:rPr>
        <w:t>Debbage</w:t>
      </w:r>
      <w:proofErr w:type="spellEnd"/>
      <w:r>
        <w:rPr>
          <w:rFonts w:ascii="Calibri" w:hAnsi="Calibri"/>
        </w:rPr>
        <w:t>, N., Shepherd, J.M., 2015. The urban heat island effect and city contiguity. Computers, Environment</w:t>
      </w:r>
      <w:r>
        <w:rPr>
          <w:rFonts w:ascii="Calibri" w:hAnsi="Calibri"/>
          <w:spacing w:val="-8"/>
        </w:rPr>
        <w:t xml:space="preserve"> </w:t>
      </w:r>
      <w:r>
        <w:rPr>
          <w:rFonts w:ascii="Calibri" w:hAnsi="Calibri"/>
        </w:rPr>
        <w:t>and</w:t>
      </w:r>
      <w:r>
        <w:rPr>
          <w:rFonts w:ascii="Calibri" w:hAnsi="Calibri"/>
          <w:spacing w:val="-7"/>
        </w:rPr>
        <w:t xml:space="preserve"> </w:t>
      </w:r>
      <w:r>
        <w:rPr>
          <w:rFonts w:ascii="Calibri" w:hAnsi="Calibri"/>
        </w:rPr>
        <w:t>Urban</w:t>
      </w:r>
      <w:r>
        <w:rPr>
          <w:rFonts w:ascii="Calibri" w:hAnsi="Calibri"/>
          <w:spacing w:val="-6"/>
        </w:rPr>
        <w:t xml:space="preserve"> </w:t>
      </w:r>
      <w:r>
        <w:rPr>
          <w:rFonts w:ascii="Calibri" w:hAnsi="Calibri"/>
        </w:rPr>
        <w:t>Systems</w:t>
      </w:r>
      <w:r>
        <w:rPr>
          <w:rFonts w:ascii="Calibri" w:hAnsi="Calibri"/>
          <w:spacing w:val="-7"/>
        </w:rPr>
        <w:t xml:space="preserve"> </w:t>
      </w:r>
      <w:r>
        <w:rPr>
          <w:rFonts w:ascii="Calibri" w:hAnsi="Calibri"/>
        </w:rPr>
        <w:t>54,</w:t>
      </w:r>
      <w:r>
        <w:rPr>
          <w:rFonts w:ascii="Calibri" w:hAnsi="Calibri"/>
          <w:spacing w:val="-7"/>
        </w:rPr>
        <w:t xml:space="preserve"> </w:t>
      </w:r>
      <w:r>
        <w:rPr>
          <w:rFonts w:ascii="Calibri" w:hAnsi="Calibri"/>
        </w:rPr>
        <w:t>181–194.</w:t>
      </w:r>
      <w:r>
        <w:rPr>
          <w:rFonts w:ascii="Calibri" w:hAnsi="Calibri"/>
          <w:spacing w:val="-5"/>
        </w:rPr>
        <w:t xml:space="preserve"> </w:t>
      </w:r>
      <w:hyperlink r:id="rId326">
        <w:r w:rsidR="00F64A0B">
          <w:rPr>
            <w:rFonts w:ascii="Calibri" w:hAnsi="Calibri"/>
          </w:rPr>
          <w:t>https://doi.org/10.1016/j.compenvurbsys.2015.08.002</w:t>
        </w:r>
      </w:hyperlink>
    </w:p>
    <w:p w14:paraId="4F4461F7" w14:textId="77777777" w:rsidR="00F64A0B" w:rsidRDefault="00000000">
      <w:pPr>
        <w:pStyle w:val="BodyText"/>
        <w:spacing w:before="242" w:line="276" w:lineRule="auto"/>
        <w:ind w:left="230" w:right="504"/>
        <w:rPr>
          <w:rFonts w:ascii="Calibri"/>
        </w:rPr>
      </w:pPr>
      <w:r>
        <w:rPr>
          <w:rFonts w:ascii="Calibri"/>
        </w:rPr>
        <w:t>Dong, J., Peng, J., Liu, Y., Qiu, S., Han, Y., 2020. Integrating spatial continuous wavelet transform and kernel density</w:t>
      </w:r>
      <w:r>
        <w:rPr>
          <w:rFonts w:ascii="Calibri"/>
          <w:spacing w:val="-4"/>
        </w:rPr>
        <w:t xml:space="preserve"> </w:t>
      </w:r>
      <w:r>
        <w:rPr>
          <w:rFonts w:ascii="Calibri"/>
        </w:rPr>
        <w:t>estimation</w:t>
      </w:r>
      <w:r>
        <w:rPr>
          <w:rFonts w:ascii="Calibri"/>
          <w:spacing w:val="-3"/>
        </w:rPr>
        <w:t xml:space="preserve"> </w:t>
      </w:r>
      <w:r>
        <w:rPr>
          <w:rFonts w:ascii="Calibri"/>
        </w:rPr>
        <w:t>to</w:t>
      </w:r>
      <w:r>
        <w:rPr>
          <w:rFonts w:ascii="Calibri"/>
          <w:spacing w:val="-1"/>
        </w:rPr>
        <w:t xml:space="preserve"> </w:t>
      </w:r>
      <w:r>
        <w:rPr>
          <w:rFonts w:ascii="Calibri"/>
        </w:rPr>
        <w:t>identify</w:t>
      </w:r>
      <w:r>
        <w:rPr>
          <w:rFonts w:ascii="Calibri"/>
          <w:spacing w:val="-2"/>
        </w:rPr>
        <w:t xml:space="preserve"> </w:t>
      </w:r>
      <w:r>
        <w:rPr>
          <w:rFonts w:ascii="Calibri"/>
        </w:rPr>
        <w:t>ecological</w:t>
      </w:r>
      <w:r>
        <w:rPr>
          <w:rFonts w:ascii="Calibri"/>
          <w:spacing w:val="-3"/>
        </w:rPr>
        <w:t xml:space="preserve"> </w:t>
      </w:r>
      <w:r>
        <w:rPr>
          <w:rFonts w:ascii="Calibri"/>
        </w:rPr>
        <w:t>corridors</w:t>
      </w:r>
      <w:r>
        <w:rPr>
          <w:rFonts w:ascii="Calibri"/>
          <w:spacing w:val="-2"/>
        </w:rPr>
        <w:t xml:space="preserve"> </w:t>
      </w:r>
      <w:r>
        <w:rPr>
          <w:rFonts w:ascii="Calibri"/>
        </w:rPr>
        <w:t>in</w:t>
      </w:r>
      <w:r>
        <w:rPr>
          <w:rFonts w:ascii="Calibri"/>
          <w:spacing w:val="-5"/>
        </w:rPr>
        <w:t xml:space="preserve"> </w:t>
      </w:r>
      <w:r>
        <w:rPr>
          <w:rFonts w:ascii="Calibri"/>
        </w:rPr>
        <w:t>megacities.</w:t>
      </w:r>
      <w:r>
        <w:rPr>
          <w:rFonts w:ascii="Calibri"/>
          <w:spacing w:val="-1"/>
        </w:rPr>
        <w:t xml:space="preserve"> </w:t>
      </w:r>
      <w:r>
        <w:rPr>
          <w:rFonts w:ascii="Calibri"/>
        </w:rPr>
        <w:t>Landscape</w:t>
      </w:r>
      <w:r>
        <w:rPr>
          <w:rFonts w:ascii="Calibri"/>
          <w:spacing w:val="-5"/>
        </w:rPr>
        <w:t xml:space="preserve"> </w:t>
      </w:r>
      <w:r>
        <w:rPr>
          <w:rFonts w:ascii="Calibri"/>
        </w:rPr>
        <w:t>and</w:t>
      </w:r>
      <w:r>
        <w:rPr>
          <w:rFonts w:ascii="Calibri"/>
          <w:spacing w:val="-4"/>
        </w:rPr>
        <w:t xml:space="preserve"> </w:t>
      </w:r>
      <w:r>
        <w:rPr>
          <w:rFonts w:ascii="Calibri"/>
        </w:rPr>
        <w:t>Urban</w:t>
      </w:r>
      <w:r>
        <w:rPr>
          <w:rFonts w:ascii="Calibri"/>
          <w:spacing w:val="-3"/>
        </w:rPr>
        <w:t xml:space="preserve"> </w:t>
      </w:r>
      <w:r>
        <w:rPr>
          <w:rFonts w:ascii="Calibri"/>
        </w:rPr>
        <w:t>Planning</w:t>
      </w:r>
      <w:r>
        <w:rPr>
          <w:rFonts w:ascii="Calibri"/>
          <w:spacing w:val="-3"/>
        </w:rPr>
        <w:t xml:space="preserve"> </w:t>
      </w:r>
      <w:r>
        <w:rPr>
          <w:rFonts w:ascii="Calibri"/>
        </w:rPr>
        <w:t>199,</w:t>
      </w:r>
      <w:r>
        <w:rPr>
          <w:rFonts w:ascii="Calibri"/>
          <w:spacing w:val="-4"/>
        </w:rPr>
        <w:t xml:space="preserve"> </w:t>
      </w:r>
      <w:r>
        <w:rPr>
          <w:rFonts w:ascii="Calibri"/>
        </w:rPr>
        <w:t xml:space="preserve">103815. </w:t>
      </w:r>
      <w:hyperlink r:id="rId327">
        <w:r w:rsidR="00F64A0B">
          <w:rPr>
            <w:rFonts w:ascii="Calibri"/>
            <w:spacing w:val="-2"/>
          </w:rPr>
          <w:t>https://doi.org/10.1016/j.landurbplan.2020.103815</w:t>
        </w:r>
      </w:hyperlink>
    </w:p>
    <w:p w14:paraId="4F4461F8" w14:textId="77777777" w:rsidR="00F64A0B" w:rsidRDefault="00000000">
      <w:pPr>
        <w:pStyle w:val="BodyText"/>
        <w:spacing w:before="240" w:line="276" w:lineRule="auto"/>
        <w:ind w:left="230" w:right="549"/>
        <w:rPr>
          <w:rFonts w:ascii="Calibri" w:hAnsi="Calibri"/>
        </w:rPr>
      </w:pPr>
      <w:r>
        <w:rPr>
          <w:rFonts w:ascii="Calibri" w:hAnsi="Calibri"/>
        </w:rPr>
        <w:t>Gasparrini,</w:t>
      </w:r>
      <w:r>
        <w:rPr>
          <w:rFonts w:ascii="Calibri" w:hAnsi="Calibri"/>
          <w:spacing w:val="-2"/>
        </w:rPr>
        <w:t xml:space="preserve"> </w:t>
      </w:r>
      <w:r>
        <w:rPr>
          <w:rFonts w:ascii="Calibri" w:hAnsi="Calibri"/>
        </w:rPr>
        <w:t>A.,</w:t>
      </w:r>
      <w:r>
        <w:rPr>
          <w:rFonts w:ascii="Calibri" w:hAnsi="Calibri"/>
          <w:spacing w:val="-2"/>
        </w:rPr>
        <w:t xml:space="preserve"> </w:t>
      </w:r>
      <w:r>
        <w:rPr>
          <w:rFonts w:ascii="Calibri" w:hAnsi="Calibri"/>
        </w:rPr>
        <w:t>Guo,</w:t>
      </w:r>
      <w:r>
        <w:rPr>
          <w:rFonts w:ascii="Calibri" w:hAnsi="Calibri"/>
          <w:spacing w:val="-2"/>
        </w:rPr>
        <w:t xml:space="preserve"> </w:t>
      </w:r>
      <w:r>
        <w:rPr>
          <w:rFonts w:ascii="Calibri" w:hAnsi="Calibri"/>
        </w:rPr>
        <w:t>Y.,</w:t>
      </w:r>
      <w:r>
        <w:rPr>
          <w:rFonts w:ascii="Calibri" w:hAnsi="Calibri"/>
          <w:spacing w:val="-2"/>
        </w:rPr>
        <w:t xml:space="preserve"> </w:t>
      </w:r>
      <w:r>
        <w:rPr>
          <w:rFonts w:ascii="Calibri" w:hAnsi="Calibri"/>
        </w:rPr>
        <w:t>Hashizume,</w:t>
      </w:r>
      <w:r>
        <w:rPr>
          <w:rFonts w:ascii="Calibri" w:hAnsi="Calibri"/>
          <w:spacing w:val="-4"/>
        </w:rPr>
        <w:t xml:space="preserve"> </w:t>
      </w:r>
      <w:r>
        <w:rPr>
          <w:rFonts w:ascii="Calibri" w:hAnsi="Calibri"/>
        </w:rPr>
        <w:t>M.,</w:t>
      </w:r>
      <w:r>
        <w:rPr>
          <w:rFonts w:ascii="Calibri" w:hAnsi="Calibri"/>
          <w:spacing w:val="-2"/>
        </w:rPr>
        <w:t xml:space="preserve"> </w:t>
      </w:r>
      <w:r>
        <w:rPr>
          <w:rFonts w:ascii="Calibri" w:hAnsi="Calibri"/>
        </w:rPr>
        <w:t>Lavigne,</w:t>
      </w:r>
      <w:r>
        <w:rPr>
          <w:rFonts w:ascii="Calibri" w:hAnsi="Calibri"/>
          <w:spacing w:val="-4"/>
        </w:rPr>
        <w:t xml:space="preserve"> </w:t>
      </w:r>
      <w:r>
        <w:rPr>
          <w:rFonts w:ascii="Calibri" w:hAnsi="Calibri"/>
        </w:rPr>
        <w:t>E.,</w:t>
      </w:r>
      <w:r>
        <w:rPr>
          <w:rFonts w:ascii="Calibri" w:hAnsi="Calibri"/>
          <w:spacing w:val="-2"/>
        </w:rPr>
        <w:t xml:space="preserve"> </w:t>
      </w:r>
      <w:proofErr w:type="spellStart"/>
      <w:r>
        <w:rPr>
          <w:rFonts w:ascii="Calibri" w:hAnsi="Calibri"/>
        </w:rPr>
        <w:t>Zanobetti</w:t>
      </w:r>
      <w:proofErr w:type="spellEnd"/>
      <w:r>
        <w:rPr>
          <w:rFonts w:ascii="Calibri" w:hAnsi="Calibri"/>
        </w:rPr>
        <w:t>,</w:t>
      </w:r>
      <w:r>
        <w:rPr>
          <w:rFonts w:ascii="Calibri" w:hAnsi="Calibri"/>
          <w:spacing w:val="-5"/>
        </w:rPr>
        <w:t xml:space="preserve"> </w:t>
      </w:r>
      <w:r>
        <w:rPr>
          <w:rFonts w:ascii="Calibri" w:hAnsi="Calibri"/>
        </w:rPr>
        <w:t>A.,</w:t>
      </w:r>
      <w:r>
        <w:rPr>
          <w:rFonts w:ascii="Calibri" w:hAnsi="Calibri"/>
          <w:spacing w:val="-2"/>
        </w:rPr>
        <w:t xml:space="preserve"> </w:t>
      </w:r>
      <w:r>
        <w:rPr>
          <w:rFonts w:ascii="Calibri" w:hAnsi="Calibri"/>
        </w:rPr>
        <w:t>Schwartz,</w:t>
      </w:r>
      <w:r>
        <w:rPr>
          <w:rFonts w:ascii="Calibri" w:hAnsi="Calibri"/>
          <w:spacing w:val="-2"/>
        </w:rPr>
        <w:t xml:space="preserve"> </w:t>
      </w:r>
      <w:r>
        <w:rPr>
          <w:rFonts w:ascii="Calibri" w:hAnsi="Calibri"/>
        </w:rPr>
        <w:t>J.,</w:t>
      </w:r>
      <w:r>
        <w:rPr>
          <w:rFonts w:ascii="Calibri" w:hAnsi="Calibri"/>
          <w:spacing w:val="-2"/>
        </w:rPr>
        <w:t xml:space="preserve"> </w:t>
      </w:r>
      <w:r>
        <w:rPr>
          <w:rFonts w:ascii="Calibri" w:hAnsi="Calibri"/>
        </w:rPr>
        <w:t>Tobias,</w:t>
      </w:r>
      <w:r>
        <w:rPr>
          <w:rFonts w:ascii="Calibri" w:hAnsi="Calibri"/>
          <w:spacing w:val="-2"/>
        </w:rPr>
        <w:t xml:space="preserve"> </w:t>
      </w:r>
      <w:r>
        <w:rPr>
          <w:rFonts w:ascii="Calibri" w:hAnsi="Calibri"/>
        </w:rPr>
        <w:t>A., Tong,</w:t>
      </w:r>
      <w:r>
        <w:rPr>
          <w:rFonts w:ascii="Calibri" w:hAnsi="Calibri"/>
          <w:spacing w:val="-2"/>
        </w:rPr>
        <w:t xml:space="preserve"> </w:t>
      </w:r>
      <w:r>
        <w:rPr>
          <w:rFonts w:ascii="Calibri" w:hAnsi="Calibri"/>
        </w:rPr>
        <w:t>S.,</w:t>
      </w:r>
      <w:r>
        <w:rPr>
          <w:rFonts w:ascii="Calibri" w:hAnsi="Calibri"/>
          <w:spacing w:val="-2"/>
        </w:rPr>
        <w:t xml:space="preserve"> </w:t>
      </w:r>
      <w:proofErr w:type="spellStart"/>
      <w:r>
        <w:rPr>
          <w:rFonts w:ascii="Calibri" w:hAnsi="Calibri"/>
        </w:rPr>
        <w:t>Rocklöv</w:t>
      </w:r>
      <w:proofErr w:type="spellEnd"/>
      <w:r>
        <w:rPr>
          <w:rFonts w:ascii="Calibri" w:hAnsi="Calibri"/>
        </w:rPr>
        <w:t>,</w:t>
      </w:r>
      <w:r>
        <w:rPr>
          <w:rFonts w:ascii="Calibri" w:hAnsi="Calibri"/>
          <w:spacing w:val="-2"/>
        </w:rPr>
        <w:t xml:space="preserve"> </w:t>
      </w:r>
      <w:r>
        <w:rPr>
          <w:rFonts w:ascii="Calibri" w:hAnsi="Calibri"/>
        </w:rPr>
        <w:t>J., Forsberg, B., Leone, M., Sario, M.D., Bell, M.L., Guo, Y.-L.L., Wu, C., Kan, H., Yi, S.-M., Coelho, M. de S.Z.S., Saldiva, P.H.N., Honda, Y., Kim, H., Armstrong, B., 2015. Mortality risk attributable to high and low ambient temperature: a</w:t>
      </w:r>
      <w:r>
        <w:rPr>
          <w:rFonts w:ascii="Calibri" w:hAnsi="Calibri"/>
          <w:spacing w:val="-1"/>
        </w:rPr>
        <w:t xml:space="preserve"> </w:t>
      </w:r>
      <w:proofErr w:type="spellStart"/>
      <w:r>
        <w:rPr>
          <w:rFonts w:ascii="Calibri" w:hAnsi="Calibri"/>
        </w:rPr>
        <w:t>multicountry</w:t>
      </w:r>
      <w:proofErr w:type="spellEnd"/>
      <w:r>
        <w:rPr>
          <w:rFonts w:ascii="Calibri" w:hAnsi="Calibri"/>
        </w:rPr>
        <w:t xml:space="preserve"> observational</w:t>
      </w:r>
      <w:r>
        <w:rPr>
          <w:rFonts w:ascii="Calibri" w:hAnsi="Calibri"/>
          <w:spacing w:val="-2"/>
        </w:rPr>
        <w:t xml:space="preserve"> </w:t>
      </w:r>
      <w:r>
        <w:rPr>
          <w:rFonts w:ascii="Calibri" w:hAnsi="Calibri"/>
        </w:rPr>
        <w:t>study.</w:t>
      </w:r>
      <w:r>
        <w:rPr>
          <w:rFonts w:ascii="Calibri" w:hAnsi="Calibri"/>
          <w:spacing w:val="-2"/>
        </w:rPr>
        <w:t xml:space="preserve"> </w:t>
      </w:r>
      <w:r>
        <w:rPr>
          <w:rFonts w:ascii="Calibri" w:hAnsi="Calibri"/>
        </w:rPr>
        <w:t>The</w:t>
      </w:r>
      <w:r>
        <w:rPr>
          <w:rFonts w:ascii="Calibri" w:hAnsi="Calibri"/>
          <w:spacing w:val="-1"/>
        </w:rPr>
        <w:t xml:space="preserve"> </w:t>
      </w:r>
      <w:r>
        <w:rPr>
          <w:rFonts w:ascii="Calibri" w:hAnsi="Calibri"/>
        </w:rPr>
        <w:t>Lancet 386, 369–375.</w:t>
      </w:r>
      <w:r>
        <w:rPr>
          <w:rFonts w:ascii="Calibri" w:hAnsi="Calibri"/>
          <w:spacing w:val="-1"/>
        </w:rPr>
        <w:t xml:space="preserve"> </w:t>
      </w:r>
      <w:hyperlink r:id="rId328">
        <w:r w:rsidR="00F64A0B">
          <w:rPr>
            <w:rFonts w:ascii="Calibri" w:hAnsi="Calibri"/>
          </w:rPr>
          <w:t>https://doi.org/10.1016/S0140-</w:t>
        </w:r>
      </w:hyperlink>
      <w:r>
        <w:rPr>
          <w:rFonts w:ascii="Calibri" w:hAnsi="Calibri"/>
          <w:spacing w:val="-2"/>
        </w:rPr>
        <w:t>6736(14)62114-0</w:t>
      </w:r>
    </w:p>
    <w:p w14:paraId="4F4461F9" w14:textId="77777777" w:rsidR="00F64A0B" w:rsidRDefault="00000000">
      <w:pPr>
        <w:pStyle w:val="BodyText"/>
        <w:spacing w:before="239" w:line="276" w:lineRule="auto"/>
        <w:ind w:left="230" w:right="504"/>
        <w:rPr>
          <w:rFonts w:ascii="Calibri"/>
        </w:rPr>
      </w:pPr>
      <w:r>
        <w:rPr>
          <w:rFonts w:ascii="Calibri"/>
        </w:rPr>
        <w:t>Gao,</w:t>
      </w:r>
      <w:r>
        <w:rPr>
          <w:rFonts w:ascii="Calibri"/>
          <w:spacing w:val="-1"/>
        </w:rPr>
        <w:t xml:space="preserve"> </w:t>
      </w:r>
      <w:r>
        <w:rPr>
          <w:rFonts w:ascii="Calibri"/>
        </w:rPr>
        <w:t>Z.,</w:t>
      </w:r>
      <w:r>
        <w:rPr>
          <w:rFonts w:ascii="Calibri"/>
          <w:spacing w:val="-4"/>
        </w:rPr>
        <w:t xml:space="preserve"> </w:t>
      </w:r>
      <w:r>
        <w:rPr>
          <w:rFonts w:ascii="Calibri"/>
        </w:rPr>
        <w:t>Zaitchik,</w:t>
      </w:r>
      <w:r>
        <w:rPr>
          <w:rFonts w:ascii="Calibri"/>
          <w:spacing w:val="-1"/>
        </w:rPr>
        <w:t xml:space="preserve"> </w:t>
      </w:r>
      <w:r>
        <w:rPr>
          <w:rFonts w:ascii="Calibri"/>
        </w:rPr>
        <w:t>B.F.,</w:t>
      </w:r>
      <w:r>
        <w:rPr>
          <w:rFonts w:ascii="Calibri"/>
          <w:spacing w:val="-1"/>
        </w:rPr>
        <w:t xml:space="preserve"> </w:t>
      </w:r>
      <w:r>
        <w:rPr>
          <w:rFonts w:ascii="Calibri"/>
        </w:rPr>
        <w:t>Hou,</w:t>
      </w:r>
      <w:r>
        <w:rPr>
          <w:rFonts w:ascii="Calibri"/>
          <w:spacing w:val="-6"/>
        </w:rPr>
        <w:t xml:space="preserve"> </w:t>
      </w:r>
      <w:r>
        <w:rPr>
          <w:rFonts w:ascii="Calibri"/>
        </w:rPr>
        <w:t>Y.,</w:t>
      </w:r>
      <w:r>
        <w:rPr>
          <w:rFonts w:ascii="Calibri"/>
          <w:spacing w:val="-1"/>
        </w:rPr>
        <w:t xml:space="preserve"> </w:t>
      </w:r>
      <w:r>
        <w:rPr>
          <w:rFonts w:ascii="Calibri"/>
        </w:rPr>
        <w:t>Chen,</w:t>
      </w:r>
      <w:r>
        <w:rPr>
          <w:rFonts w:ascii="Calibri"/>
          <w:spacing w:val="-4"/>
        </w:rPr>
        <w:t xml:space="preserve"> </w:t>
      </w:r>
      <w:r>
        <w:rPr>
          <w:rFonts w:ascii="Calibri"/>
        </w:rPr>
        <w:t>W.,</w:t>
      </w:r>
      <w:r>
        <w:rPr>
          <w:rFonts w:ascii="Calibri"/>
          <w:spacing w:val="-1"/>
        </w:rPr>
        <w:t xml:space="preserve"> </w:t>
      </w:r>
      <w:r>
        <w:rPr>
          <w:rFonts w:ascii="Calibri"/>
        </w:rPr>
        <w:t>2022.</w:t>
      </w:r>
      <w:r>
        <w:rPr>
          <w:rFonts w:ascii="Calibri"/>
          <w:spacing w:val="-1"/>
        </w:rPr>
        <w:t xml:space="preserve"> </w:t>
      </w:r>
      <w:r>
        <w:rPr>
          <w:rFonts w:ascii="Calibri"/>
        </w:rPr>
        <w:t>Toward</w:t>
      </w:r>
      <w:r>
        <w:rPr>
          <w:rFonts w:ascii="Calibri"/>
          <w:spacing w:val="-5"/>
        </w:rPr>
        <w:t xml:space="preserve"> </w:t>
      </w:r>
      <w:r>
        <w:rPr>
          <w:rFonts w:ascii="Calibri"/>
        </w:rPr>
        <w:t>park</w:t>
      </w:r>
      <w:r>
        <w:rPr>
          <w:rFonts w:ascii="Calibri"/>
          <w:spacing w:val="-1"/>
        </w:rPr>
        <w:t xml:space="preserve"> </w:t>
      </w:r>
      <w:r>
        <w:rPr>
          <w:rFonts w:ascii="Calibri"/>
        </w:rPr>
        <w:t>design</w:t>
      </w:r>
      <w:r>
        <w:rPr>
          <w:rFonts w:ascii="Calibri"/>
          <w:spacing w:val="-4"/>
        </w:rPr>
        <w:t xml:space="preserve"> </w:t>
      </w:r>
      <w:r>
        <w:rPr>
          <w:rFonts w:ascii="Calibri"/>
        </w:rPr>
        <w:t>optimization</w:t>
      </w:r>
      <w:r>
        <w:rPr>
          <w:rFonts w:ascii="Calibri"/>
          <w:spacing w:val="-4"/>
        </w:rPr>
        <w:t xml:space="preserve"> </w:t>
      </w:r>
      <w:r>
        <w:rPr>
          <w:rFonts w:ascii="Calibri"/>
        </w:rPr>
        <w:t>to</w:t>
      </w:r>
      <w:r>
        <w:rPr>
          <w:rFonts w:ascii="Calibri"/>
          <w:spacing w:val="-2"/>
        </w:rPr>
        <w:t xml:space="preserve"> </w:t>
      </w:r>
      <w:r>
        <w:rPr>
          <w:rFonts w:ascii="Calibri"/>
        </w:rPr>
        <w:t>mitigate the</w:t>
      </w:r>
      <w:r>
        <w:rPr>
          <w:rFonts w:ascii="Calibri"/>
          <w:spacing w:val="-3"/>
        </w:rPr>
        <w:t xml:space="preserve"> </w:t>
      </w:r>
      <w:r>
        <w:rPr>
          <w:rFonts w:ascii="Calibri"/>
        </w:rPr>
        <w:t>urban</w:t>
      </w:r>
      <w:r>
        <w:rPr>
          <w:rFonts w:ascii="Calibri"/>
          <w:spacing w:val="-2"/>
        </w:rPr>
        <w:t xml:space="preserve"> </w:t>
      </w:r>
      <w:r>
        <w:rPr>
          <w:rFonts w:ascii="Calibri"/>
        </w:rPr>
        <w:t xml:space="preserve">heat Island: Assessment of the cooling effect in five U.S. cities. Sustainable Cities and Society 81, 103870. </w:t>
      </w:r>
      <w:hyperlink r:id="rId329">
        <w:r w:rsidR="00F64A0B">
          <w:rPr>
            <w:rFonts w:ascii="Calibri"/>
            <w:spacing w:val="-2"/>
          </w:rPr>
          <w:t>https://doi.org/10.1016/j.scs.2022.103870</w:t>
        </w:r>
      </w:hyperlink>
    </w:p>
    <w:p w14:paraId="4F4461FA" w14:textId="77777777" w:rsidR="00F64A0B" w:rsidRDefault="00000000">
      <w:pPr>
        <w:pStyle w:val="BodyText"/>
        <w:spacing w:before="240"/>
        <w:ind w:left="230"/>
        <w:rPr>
          <w:rFonts w:ascii="Calibri"/>
        </w:rPr>
      </w:pPr>
      <w:r>
        <w:rPr>
          <w:rFonts w:ascii="Calibri"/>
        </w:rPr>
        <w:t>Guan,</w:t>
      </w:r>
      <w:r>
        <w:rPr>
          <w:rFonts w:ascii="Calibri"/>
          <w:spacing w:val="-6"/>
        </w:rPr>
        <w:t xml:space="preserve"> </w:t>
      </w:r>
      <w:r>
        <w:rPr>
          <w:rFonts w:ascii="Calibri"/>
        </w:rPr>
        <w:t>S.,</w:t>
      </w:r>
      <w:r>
        <w:rPr>
          <w:rFonts w:ascii="Calibri"/>
          <w:spacing w:val="-3"/>
        </w:rPr>
        <w:t xml:space="preserve"> </w:t>
      </w:r>
      <w:r>
        <w:rPr>
          <w:rFonts w:ascii="Calibri"/>
        </w:rPr>
        <w:t>Zhang,</w:t>
      </w:r>
      <w:r>
        <w:rPr>
          <w:rFonts w:ascii="Calibri"/>
          <w:spacing w:val="-3"/>
        </w:rPr>
        <w:t xml:space="preserve"> </w:t>
      </w:r>
      <w:r>
        <w:rPr>
          <w:rFonts w:ascii="Calibri"/>
        </w:rPr>
        <w:t>X.,</w:t>
      </w:r>
      <w:r>
        <w:rPr>
          <w:rFonts w:ascii="Calibri"/>
          <w:spacing w:val="-4"/>
        </w:rPr>
        <w:t xml:space="preserve"> </w:t>
      </w:r>
      <w:r>
        <w:rPr>
          <w:rFonts w:ascii="Calibri"/>
        </w:rPr>
        <w:t>Zhang,</w:t>
      </w:r>
      <w:r>
        <w:rPr>
          <w:rFonts w:ascii="Calibri"/>
          <w:spacing w:val="-5"/>
        </w:rPr>
        <w:t xml:space="preserve"> </w:t>
      </w:r>
      <w:r>
        <w:rPr>
          <w:rFonts w:ascii="Calibri"/>
        </w:rPr>
        <w:t>T.,</w:t>
      </w:r>
      <w:r>
        <w:rPr>
          <w:rFonts w:ascii="Calibri"/>
          <w:spacing w:val="-3"/>
        </w:rPr>
        <w:t xml:space="preserve"> </w:t>
      </w:r>
      <w:r>
        <w:rPr>
          <w:rFonts w:ascii="Calibri"/>
        </w:rPr>
        <w:t>Hu,</w:t>
      </w:r>
      <w:r>
        <w:rPr>
          <w:rFonts w:ascii="Calibri"/>
          <w:spacing w:val="-3"/>
        </w:rPr>
        <w:t xml:space="preserve"> </w:t>
      </w:r>
      <w:r>
        <w:rPr>
          <w:rFonts w:ascii="Calibri"/>
        </w:rPr>
        <w:t>H.,</w:t>
      </w:r>
      <w:r>
        <w:rPr>
          <w:rFonts w:ascii="Calibri"/>
          <w:spacing w:val="-4"/>
        </w:rPr>
        <w:t xml:space="preserve"> </w:t>
      </w:r>
      <w:r>
        <w:rPr>
          <w:rFonts w:ascii="Calibri"/>
        </w:rPr>
        <w:t>2025.</w:t>
      </w:r>
      <w:r>
        <w:rPr>
          <w:rFonts w:ascii="Calibri"/>
          <w:spacing w:val="-3"/>
        </w:rPr>
        <w:t xml:space="preserve"> </w:t>
      </w:r>
      <w:r>
        <w:rPr>
          <w:rFonts w:ascii="Calibri"/>
        </w:rPr>
        <w:t>Considering</w:t>
      </w:r>
      <w:r>
        <w:rPr>
          <w:rFonts w:ascii="Calibri"/>
          <w:spacing w:val="-4"/>
        </w:rPr>
        <w:t xml:space="preserve"> </w:t>
      </w:r>
      <w:r>
        <w:rPr>
          <w:rFonts w:ascii="Calibri"/>
        </w:rPr>
        <w:t>the</w:t>
      </w:r>
      <w:r>
        <w:rPr>
          <w:rFonts w:ascii="Calibri"/>
          <w:spacing w:val="-4"/>
        </w:rPr>
        <w:t xml:space="preserve"> </w:t>
      </w:r>
      <w:r>
        <w:rPr>
          <w:rFonts w:ascii="Calibri"/>
        </w:rPr>
        <w:t>supply</w:t>
      </w:r>
      <w:r>
        <w:rPr>
          <w:rFonts w:ascii="Calibri"/>
          <w:spacing w:val="-3"/>
        </w:rPr>
        <w:t xml:space="preserve"> </w:t>
      </w:r>
      <w:r>
        <w:rPr>
          <w:rFonts w:ascii="Calibri"/>
        </w:rPr>
        <w:t>and</w:t>
      </w:r>
      <w:r>
        <w:rPr>
          <w:rFonts w:ascii="Calibri"/>
          <w:spacing w:val="-4"/>
        </w:rPr>
        <w:t xml:space="preserve"> </w:t>
      </w:r>
      <w:r>
        <w:rPr>
          <w:rFonts w:ascii="Calibri"/>
        </w:rPr>
        <w:t>demand</w:t>
      </w:r>
      <w:r>
        <w:rPr>
          <w:rFonts w:ascii="Calibri"/>
          <w:spacing w:val="-6"/>
        </w:rPr>
        <w:t xml:space="preserve"> </w:t>
      </w:r>
      <w:r>
        <w:rPr>
          <w:rFonts w:ascii="Calibri"/>
        </w:rPr>
        <w:t>of</w:t>
      </w:r>
      <w:r>
        <w:rPr>
          <w:rFonts w:ascii="Calibri"/>
          <w:spacing w:val="-4"/>
        </w:rPr>
        <w:t xml:space="preserve"> </w:t>
      </w:r>
      <w:r>
        <w:rPr>
          <w:rFonts w:ascii="Calibri"/>
        </w:rPr>
        <w:t>urban</w:t>
      </w:r>
      <w:r>
        <w:rPr>
          <w:rFonts w:ascii="Calibri"/>
          <w:spacing w:val="1"/>
        </w:rPr>
        <w:t xml:space="preserve"> </w:t>
      </w:r>
      <w:r>
        <w:rPr>
          <w:rFonts w:ascii="Calibri"/>
        </w:rPr>
        <w:t>heat</w:t>
      </w:r>
      <w:r>
        <w:rPr>
          <w:rFonts w:ascii="Calibri"/>
          <w:spacing w:val="-3"/>
        </w:rPr>
        <w:t xml:space="preserve"> </w:t>
      </w:r>
      <w:r>
        <w:rPr>
          <w:rFonts w:ascii="Calibri"/>
          <w:spacing w:val="-2"/>
        </w:rPr>
        <w:t>island</w:t>
      </w:r>
    </w:p>
    <w:p w14:paraId="4F4461FB" w14:textId="77777777" w:rsidR="00F64A0B" w:rsidRDefault="00000000">
      <w:pPr>
        <w:pStyle w:val="BodyText"/>
        <w:spacing w:before="41" w:line="276" w:lineRule="auto"/>
        <w:ind w:left="230" w:right="504"/>
        <w:rPr>
          <w:rFonts w:ascii="Calibri" w:hAnsi="Calibri"/>
        </w:rPr>
      </w:pPr>
      <w:r>
        <w:rPr>
          <w:rFonts w:ascii="Calibri" w:hAnsi="Calibri"/>
        </w:rPr>
        <w:t>mitigation:</w:t>
      </w:r>
      <w:r>
        <w:rPr>
          <w:rFonts w:ascii="Calibri" w:hAnsi="Calibri"/>
          <w:spacing w:val="-1"/>
        </w:rPr>
        <w:t xml:space="preserve"> </w:t>
      </w:r>
      <w:r>
        <w:rPr>
          <w:rFonts w:ascii="Calibri" w:hAnsi="Calibri"/>
        </w:rPr>
        <w:t>A</w:t>
      </w:r>
      <w:r>
        <w:rPr>
          <w:rFonts w:ascii="Calibri" w:hAnsi="Calibri"/>
          <w:spacing w:val="-4"/>
        </w:rPr>
        <w:t xml:space="preserve"> </w:t>
      </w:r>
      <w:r>
        <w:rPr>
          <w:rFonts w:ascii="Calibri" w:hAnsi="Calibri"/>
        </w:rPr>
        <w:t>study</w:t>
      </w:r>
      <w:r>
        <w:rPr>
          <w:rFonts w:ascii="Calibri" w:hAnsi="Calibri"/>
          <w:spacing w:val="-3"/>
        </w:rPr>
        <w:t xml:space="preserve"> </w:t>
      </w:r>
      <w:r>
        <w:rPr>
          <w:rFonts w:ascii="Calibri" w:hAnsi="Calibri"/>
        </w:rPr>
        <w:t>on</w:t>
      </w:r>
      <w:r>
        <w:rPr>
          <w:rFonts w:ascii="Calibri" w:hAnsi="Calibri"/>
          <w:spacing w:val="-4"/>
        </w:rPr>
        <w:t xml:space="preserve"> </w:t>
      </w:r>
      <w:r>
        <w:rPr>
          <w:rFonts w:ascii="Calibri" w:hAnsi="Calibri"/>
        </w:rPr>
        <w:t>the</w:t>
      </w:r>
      <w:r>
        <w:rPr>
          <w:rFonts w:ascii="Calibri" w:hAnsi="Calibri"/>
          <w:spacing w:val="-3"/>
        </w:rPr>
        <w:t xml:space="preserve"> </w:t>
      </w:r>
      <w:r>
        <w:rPr>
          <w:rFonts w:ascii="Calibri" w:hAnsi="Calibri"/>
        </w:rPr>
        <w:t>construction</w:t>
      </w:r>
      <w:r>
        <w:rPr>
          <w:rFonts w:ascii="Calibri" w:hAnsi="Calibri"/>
          <w:spacing w:val="-4"/>
        </w:rPr>
        <w:t xml:space="preserve"> </w:t>
      </w:r>
      <w:r>
        <w:rPr>
          <w:rFonts w:ascii="Calibri" w:hAnsi="Calibri"/>
        </w:rPr>
        <w:t>of</w:t>
      </w:r>
      <w:r>
        <w:rPr>
          <w:rFonts w:ascii="Calibri" w:hAnsi="Calibri"/>
          <w:spacing w:val="-3"/>
        </w:rPr>
        <w:t xml:space="preserve"> </w:t>
      </w:r>
      <w:r>
        <w:rPr>
          <w:rFonts w:ascii="Calibri" w:hAnsi="Calibri"/>
        </w:rPr>
        <w:t>“Source-flow-sink”</w:t>
      </w:r>
      <w:r>
        <w:rPr>
          <w:rFonts w:ascii="Calibri" w:hAnsi="Calibri"/>
          <w:spacing w:val="-2"/>
        </w:rPr>
        <w:t xml:space="preserve"> </w:t>
      </w:r>
      <w:r>
        <w:rPr>
          <w:rFonts w:ascii="Calibri" w:hAnsi="Calibri"/>
        </w:rPr>
        <w:t>cooling</w:t>
      </w:r>
      <w:r>
        <w:rPr>
          <w:rFonts w:ascii="Calibri" w:hAnsi="Calibri"/>
          <w:spacing w:val="-2"/>
        </w:rPr>
        <w:t xml:space="preserve"> </w:t>
      </w:r>
      <w:r>
        <w:rPr>
          <w:rFonts w:ascii="Calibri" w:hAnsi="Calibri"/>
        </w:rPr>
        <w:t>corridor</w:t>
      </w:r>
      <w:r>
        <w:rPr>
          <w:rFonts w:ascii="Calibri" w:hAnsi="Calibri"/>
          <w:spacing w:val="-3"/>
        </w:rPr>
        <w:t xml:space="preserve"> </w:t>
      </w:r>
      <w:r>
        <w:rPr>
          <w:rFonts w:ascii="Calibri" w:hAnsi="Calibri"/>
        </w:rPr>
        <w:t>network</w:t>
      </w:r>
      <w:r>
        <w:rPr>
          <w:rFonts w:ascii="Calibri" w:hAnsi="Calibri"/>
          <w:spacing w:val="-3"/>
        </w:rPr>
        <w:t xml:space="preserve"> </w:t>
      </w:r>
      <w:r>
        <w:rPr>
          <w:rFonts w:ascii="Calibri" w:hAnsi="Calibri"/>
        </w:rPr>
        <w:t>of</w:t>
      </w:r>
      <w:r>
        <w:rPr>
          <w:rFonts w:ascii="Calibri" w:hAnsi="Calibri"/>
          <w:spacing w:val="-1"/>
        </w:rPr>
        <w:t xml:space="preserve"> </w:t>
      </w:r>
      <w:r>
        <w:rPr>
          <w:rFonts w:ascii="Calibri" w:hAnsi="Calibri"/>
        </w:rPr>
        <w:t>blue</w:t>
      </w:r>
      <w:r>
        <w:rPr>
          <w:rFonts w:ascii="Calibri" w:hAnsi="Calibri"/>
          <w:spacing w:val="-1"/>
        </w:rPr>
        <w:t xml:space="preserve"> </w:t>
      </w:r>
      <w:r>
        <w:rPr>
          <w:rFonts w:ascii="Calibri" w:hAnsi="Calibri"/>
        </w:rPr>
        <w:t>and</w:t>
      </w:r>
      <w:r>
        <w:rPr>
          <w:rFonts w:ascii="Calibri" w:hAnsi="Calibri"/>
          <w:spacing w:val="-2"/>
        </w:rPr>
        <w:t xml:space="preserve"> </w:t>
      </w:r>
      <w:r>
        <w:rPr>
          <w:rFonts w:ascii="Calibri" w:hAnsi="Calibri"/>
        </w:rPr>
        <w:t xml:space="preserve">green landscape. Ecological Indicators 174, 113448. </w:t>
      </w:r>
      <w:hyperlink r:id="rId330">
        <w:r w:rsidR="00F64A0B">
          <w:rPr>
            <w:rFonts w:ascii="Calibri" w:hAnsi="Calibri"/>
          </w:rPr>
          <w:t>https://doi.org/10.1016/j.ecolind.2025.113448</w:t>
        </w:r>
      </w:hyperlink>
    </w:p>
    <w:p w14:paraId="4F4461FC" w14:textId="77777777" w:rsidR="00F64A0B" w:rsidRDefault="00000000">
      <w:pPr>
        <w:pStyle w:val="BodyText"/>
        <w:spacing w:before="240" w:line="276" w:lineRule="auto"/>
        <w:ind w:left="230" w:right="615"/>
        <w:rPr>
          <w:rFonts w:ascii="Calibri" w:hAnsi="Calibri"/>
        </w:rPr>
      </w:pPr>
      <w:r>
        <w:rPr>
          <w:rFonts w:ascii="Calibri" w:hAnsi="Calibri"/>
        </w:rPr>
        <w:t>Gunawardena,</w:t>
      </w:r>
      <w:r>
        <w:rPr>
          <w:rFonts w:ascii="Calibri" w:hAnsi="Calibri"/>
          <w:spacing w:val="-3"/>
        </w:rPr>
        <w:t xml:space="preserve"> </w:t>
      </w:r>
      <w:r>
        <w:rPr>
          <w:rFonts w:ascii="Calibri" w:hAnsi="Calibri"/>
        </w:rPr>
        <w:t>K.R.,</w:t>
      </w:r>
      <w:r>
        <w:rPr>
          <w:rFonts w:ascii="Calibri" w:hAnsi="Calibri"/>
          <w:spacing w:val="-3"/>
        </w:rPr>
        <w:t xml:space="preserve"> </w:t>
      </w:r>
      <w:r>
        <w:rPr>
          <w:rFonts w:ascii="Calibri" w:hAnsi="Calibri"/>
        </w:rPr>
        <w:t>Wells,</w:t>
      </w:r>
      <w:r>
        <w:rPr>
          <w:rFonts w:ascii="Calibri" w:hAnsi="Calibri"/>
          <w:spacing w:val="-4"/>
        </w:rPr>
        <w:t xml:space="preserve"> </w:t>
      </w:r>
      <w:r>
        <w:rPr>
          <w:rFonts w:ascii="Calibri" w:hAnsi="Calibri"/>
        </w:rPr>
        <w:t>M.J.,</w:t>
      </w:r>
      <w:r>
        <w:rPr>
          <w:rFonts w:ascii="Calibri" w:hAnsi="Calibri"/>
          <w:spacing w:val="-3"/>
        </w:rPr>
        <w:t xml:space="preserve"> </w:t>
      </w:r>
      <w:r>
        <w:rPr>
          <w:rFonts w:ascii="Calibri" w:hAnsi="Calibri"/>
        </w:rPr>
        <w:t>Kershaw,</w:t>
      </w:r>
      <w:r>
        <w:rPr>
          <w:rFonts w:ascii="Calibri" w:hAnsi="Calibri"/>
          <w:spacing w:val="-4"/>
        </w:rPr>
        <w:t xml:space="preserve"> </w:t>
      </w:r>
      <w:r>
        <w:rPr>
          <w:rFonts w:ascii="Calibri" w:hAnsi="Calibri"/>
        </w:rPr>
        <w:t>T.,</w:t>
      </w:r>
      <w:r>
        <w:rPr>
          <w:rFonts w:ascii="Calibri" w:hAnsi="Calibri"/>
          <w:spacing w:val="-3"/>
        </w:rPr>
        <w:t xml:space="preserve"> </w:t>
      </w:r>
      <w:r>
        <w:rPr>
          <w:rFonts w:ascii="Calibri" w:hAnsi="Calibri"/>
        </w:rPr>
        <w:t>2017.</w:t>
      </w:r>
      <w:r>
        <w:rPr>
          <w:rFonts w:ascii="Calibri" w:hAnsi="Calibri"/>
          <w:spacing w:val="-3"/>
        </w:rPr>
        <w:t xml:space="preserve"> </w:t>
      </w:r>
      <w:proofErr w:type="spellStart"/>
      <w:r>
        <w:rPr>
          <w:rFonts w:ascii="Calibri" w:hAnsi="Calibri"/>
        </w:rPr>
        <w:t>Utilising</w:t>
      </w:r>
      <w:proofErr w:type="spellEnd"/>
      <w:r>
        <w:rPr>
          <w:rFonts w:ascii="Calibri" w:hAnsi="Calibri"/>
          <w:spacing w:val="-4"/>
        </w:rPr>
        <w:t xml:space="preserve"> </w:t>
      </w:r>
      <w:r>
        <w:rPr>
          <w:rFonts w:ascii="Calibri" w:hAnsi="Calibri"/>
        </w:rPr>
        <w:t>green</w:t>
      </w:r>
      <w:r>
        <w:rPr>
          <w:rFonts w:ascii="Calibri" w:hAnsi="Calibri"/>
          <w:spacing w:val="-3"/>
        </w:rPr>
        <w:t xml:space="preserve"> </w:t>
      </w:r>
      <w:r>
        <w:rPr>
          <w:rFonts w:ascii="Calibri" w:hAnsi="Calibri"/>
        </w:rPr>
        <w:t>and</w:t>
      </w:r>
      <w:r>
        <w:rPr>
          <w:rFonts w:ascii="Calibri" w:hAnsi="Calibri"/>
          <w:spacing w:val="-4"/>
        </w:rPr>
        <w:t xml:space="preserve"> </w:t>
      </w:r>
      <w:proofErr w:type="spellStart"/>
      <w:r>
        <w:rPr>
          <w:rFonts w:ascii="Calibri" w:hAnsi="Calibri"/>
        </w:rPr>
        <w:t>bluespace</w:t>
      </w:r>
      <w:proofErr w:type="spellEnd"/>
      <w:r>
        <w:rPr>
          <w:rFonts w:ascii="Calibri" w:hAnsi="Calibri"/>
          <w:spacing w:val="-4"/>
        </w:rPr>
        <w:t xml:space="preserve"> </w:t>
      </w:r>
      <w:r>
        <w:rPr>
          <w:rFonts w:ascii="Calibri" w:hAnsi="Calibri"/>
        </w:rPr>
        <w:t>to mitigate</w:t>
      </w:r>
      <w:r>
        <w:rPr>
          <w:rFonts w:ascii="Calibri" w:hAnsi="Calibri"/>
          <w:spacing w:val="-3"/>
        </w:rPr>
        <w:t xml:space="preserve"> </w:t>
      </w:r>
      <w:r>
        <w:rPr>
          <w:rFonts w:ascii="Calibri" w:hAnsi="Calibri"/>
        </w:rPr>
        <w:t>urban</w:t>
      </w:r>
      <w:r>
        <w:rPr>
          <w:rFonts w:ascii="Calibri" w:hAnsi="Calibri"/>
          <w:spacing w:val="-4"/>
        </w:rPr>
        <w:t xml:space="preserve"> </w:t>
      </w:r>
      <w:r>
        <w:rPr>
          <w:rFonts w:ascii="Calibri" w:hAnsi="Calibri"/>
        </w:rPr>
        <w:t xml:space="preserve">heat island intensity. Science of The Total Environment 584–585, 1040–1055. </w:t>
      </w:r>
      <w:hyperlink r:id="rId331">
        <w:r w:rsidR="00F64A0B">
          <w:rPr>
            <w:rFonts w:ascii="Calibri" w:hAnsi="Calibri"/>
            <w:spacing w:val="-2"/>
          </w:rPr>
          <w:t>https://doi.org/10.1016/j.scitotenv.2017.01.158</w:t>
        </w:r>
      </w:hyperlink>
    </w:p>
    <w:p w14:paraId="4F4461FD" w14:textId="77777777" w:rsidR="00F64A0B" w:rsidRDefault="00000000">
      <w:pPr>
        <w:pStyle w:val="BodyText"/>
        <w:spacing w:before="240" w:line="276" w:lineRule="auto"/>
        <w:ind w:left="230" w:right="504"/>
        <w:rPr>
          <w:rFonts w:ascii="Calibri" w:hAnsi="Calibri"/>
        </w:rPr>
      </w:pPr>
      <w:r>
        <w:rPr>
          <w:rFonts w:ascii="Calibri" w:hAnsi="Calibri"/>
        </w:rPr>
        <w:t>Harlan,</w:t>
      </w:r>
      <w:r>
        <w:rPr>
          <w:rFonts w:ascii="Calibri" w:hAnsi="Calibri"/>
          <w:spacing w:val="-2"/>
        </w:rPr>
        <w:t xml:space="preserve"> </w:t>
      </w:r>
      <w:r>
        <w:rPr>
          <w:rFonts w:ascii="Calibri" w:hAnsi="Calibri"/>
        </w:rPr>
        <w:t>S.L.,</w:t>
      </w:r>
      <w:r>
        <w:rPr>
          <w:rFonts w:ascii="Calibri" w:hAnsi="Calibri"/>
          <w:spacing w:val="-2"/>
        </w:rPr>
        <w:t xml:space="preserve"> </w:t>
      </w:r>
      <w:r>
        <w:rPr>
          <w:rFonts w:ascii="Calibri" w:hAnsi="Calibri"/>
        </w:rPr>
        <w:t>Brazel,</w:t>
      </w:r>
      <w:r>
        <w:rPr>
          <w:rFonts w:ascii="Calibri" w:hAnsi="Calibri"/>
          <w:spacing w:val="-5"/>
        </w:rPr>
        <w:t xml:space="preserve"> </w:t>
      </w:r>
      <w:r>
        <w:rPr>
          <w:rFonts w:ascii="Calibri" w:hAnsi="Calibri"/>
        </w:rPr>
        <w:t>A.J.,</w:t>
      </w:r>
      <w:r>
        <w:rPr>
          <w:rFonts w:ascii="Calibri" w:hAnsi="Calibri"/>
          <w:spacing w:val="-2"/>
        </w:rPr>
        <w:t xml:space="preserve"> </w:t>
      </w:r>
      <w:r>
        <w:rPr>
          <w:rFonts w:ascii="Calibri" w:hAnsi="Calibri"/>
        </w:rPr>
        <w:t>Prashad,</w:t>
      </w:r>
      <w:r>
        <w:rPr>
          <w:rFonts w:ascii="Calibri" w:hAnsi="Calibri"/>
          <w:spacing w:val="-2"/>
        </w:rPr>
        <w:t xml:space="preserve"> </w:t>
      </w:r>
      <w:r>
        <w:rPr>
          <w:rFonts w:ascii="Calibri" w:hAnsi="Calibri"/>
        </w:rPr>
        <w:t>L.,</w:t>
      </w:r>
      <w:r>
        <w:rPr>
          <w:rFonts w:ascii="Calibri" w:hAnsi="Calibri"/>
          <w:spacing w:val="-2"/>
        </w:rPr>
        <w:t xml:space="preserve"> </w:t>
      </w:r>
      <w:r>
        <w:rPr>
          <w:rFonts w:ascii="Calibri" w:hAnsi="Calibri"/>
        </w:rPr>
        <w:t>Stefanov,</w:t>
      </w:r>
      <w:r>
        <w:rPr>
          <w:rFonts w:ascii="Calibri" w:hAnsi="Calibri"/>
          <w:spacing w:val="-4"/>
        </w:rPr>
        <w:t xml:space="preserve"> </w:t>
      </w:r>
      <w:r>
        <w:rPr>
          <w:rFonts w:ascii="Calibri" w:hAnsi="Calibri"/>
        </w:rPr>
        <w:t>W.L.,</w:t>
      </w:r>
      <w:r>
        <w:rPr>
          <w:rFonts w:ascii="Calibri" w:hAnsi="Calibri"/>
          <w:spacing w:val="-5"/>
        </w:rPr>
        <w:t xml:space="preserve"> </w:t>
      </w:r>
      <w:r>
        <w:rPr>
          <w:rFonts w:ascii="Calibri" w:hAnsi="Calibri"/>
        </w:rPr>
        <w:t>Larsen,</w:t>
      </w:r>
      <w:r>
        <w:rPr>
          <w:rFonts w:ascii="Calibri" w:hAnsi="Calibri"/>
          <w:spacing w:val="-2"/>
        </w:rPr>
        <w:t xml:space="preserve"> </w:t>
      </w:r>
      <w:r>
        <w:rPr>
          <w:rFonts w:ascii="Calibri" w:hAnsi="Calibri"/>
        </w:rPr>
        <w:t>L.,</w:t>
      </w:r>
      <w:r>
        <w:rPr>
          <w:rFonts w:ascii="Calibri" w:hAnsi="Calibri"/>
          <w:spacing w:val="-5"/>
        </w:rPr>
        <w:t xml:space="preserve"> </w:t>
      </w:r>
      <w:r>
        <w:rPr>
          <w:rFonts w:ascii="Calibri" w:hAnsi="Calibri"/>
        </w:rPr>
        <w:t>2006.</w:t>
      </w:r>
      <w:r>
        <w:rPr>
          <w:rFonts w:ascii="Calibri" w:hAnsi="Calibri"/>
          <w:spacing w:val="-2"/>
        </w:rPr>
        <w:t xml:space="preserve"> </w:t>
      </w:r>
      <w:r>
        <w:rPr>
          <w:rFonts w:ascii="Calibri" w:hAnsi="Calibri"/>
        </w:rPr>
        <w:t>Neighborhood</w:t>
      </w:r>
      <w:r>
        <w:rPr>
          <w:rFonts w:ascii="Calibri" w:hAnsi="Calibri"/>
          <w:spacing w:val="-3"/>
        </w:rPr>
        <w:t xml:space="preserve"> </w:t>
      </w:r>
      <w:r>
        <w:rPr>
          <w:rFonts w:ascii="Calibri" w:hAnsi="Calibri"/>
        </w:rPr>
        <w:t>microclimates</w:t>
      </w:r>
      <w:r>
        <w:rPr>
          <w:rFonts w:ascii="Calibri" w:hAnsi="Calibri"/>
          <w:spacing w:val="-1"/>
        </w:rPr>
        <w:t xml:space="preserve"> </w:t>
      </w:r>
      <w:r>
        <w:rPr>
          <w:rFonts w:ascii="Calibri" w:hAnsi="Calibri"/>
        </w:rPr>
        <w:t xml:space="preserve">and vulnerability to heat stress. Social Science &amp; Medicine 63, 2847–2863. </w:t>
      </w:r>
      <w:hyperlink r:id="rId332">
        <w:r w:rsidR="00F64A0B">
          <w:rPr>
            <w:rFonts w:ascii="Calibri" w:hAnsi="Calibri"/>
            <w:spacing w:val="-2"/>
          </w:rPr>
          <w:t>https://doi.org/10.1016/j.socscimed.2006.07.030</w:t>
        </w:r>
      </w:hyperlink>
    </w:p>
    <w:p w14:paraId="4F4461FE" w14:textId="77777777" w:rsidR="00F64A0B" w:rsidRDefault="00F64A0B">
      <w:pPr>
        <w:pStyle w:val="BodyText"/>
        <w:spacing w:line="276" w:lineRule="auto"/>
        <w:rPr>
          <w:rFonts w:ascii="Calibri" w:hAnsi="Calibri"/>
        </w:rPr>
        <w:sectPr w:rsidR="00F64A0B">
          <w:headerReference w:type="default" r:id="rId333"/>
          <w:footerReference w:type="default" r:id="rId334"/>
          <w:pgSz w:w="11900" w:h="16840"/>
          <w:pgMar w:top="1380" w:right="566" w:bottom="780" w:left="850" w:header="0" w:footer="585" w:gutter="0"/>
          <w:cols w:space="720"/>
        </w:sectPr>
      </w:pPr>
    </w:p>
    <w:p w14:paraId="4F4461FF" w14:textId="77777777" w:rsidR="00F64A0B" w:rsidRDefault="00000000">
      <w:pPr>
        <w:pStyle w:val="BodyText"/>
        <w:spacing w:before="41" w:line="276" w:lineRule="auto"/>
        <w:ind w:left="230" w:right="504"/>
        <w:rPr>
          <w:rFonts w:ascii="Calibri" w:hAnsi="Calibri"/>
        </w:rPr>
      </w:pPr>
      <w:r>
        <w:rPr>
          <w:rFonts w:ascii="Calibri" w:hAnsi="Calibri"/>
          <w:noProof/>
        </w:rPr>
        <w:lastRenderedPageBreak/>
        <mc:AlternateContent>
          <mc:Choice Requires="wps">
            <w:drawing>
              <wp:anchor distT="0" distB="0" distL="0" distR="0" simplePos="0" relativeHeight="15792640" behindDoc="0" locked="0" layoutInCell="1" allowOverlap="1" wp14:anchorId="4F446336" wp14:editId="4F446337">
                <wp:simplePos x="0" y="0"/>
                <wp:positionH relativeFrom="page">
                  <wp:posOffset>342900</wp:posOffset>
                </wp:positionH>
                <wp:positionV relativeFrom="page">
                  <wp:posOffset>3921886</wp:posOffset>
                </wp:positionV>
                <wp:extent cx="9525" cy="349250"/>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349250"/>
                        </a:xfrm>
                        <a:custGeom>
                          <a:avLst/>
                          <a:gdLst/>
                          <a:ahLst/>
                          <a:cxnLst/>
                          <a:rect l="l" t="t" r="r" b="b"/>
                          <a:pathLst>
                            <a:path w="9525" h="349250">
                              <a:moveTo>
                                <a:pt x="9143" y="0"/>
                              </a:moveTo>
                              <a:lnTo>
                                <a:pt x="0" y="0"/>
                              </a:lnTo>
                              <a:lnTo>
                                <a:pt x="0" y="348996"/>
                              </a:lnTo>
                              <a:lnTo>
                                <a:pt x="9143" y="348996"/>
                              </a:lnTo>
                              <a:lnTo>
                                <a:pt x="914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2F3ECF" id="Graphic 273" o:spid="_x0000_s1026" style="position:absolute;margin-left:27pt;margin-top:308.8pt;width:.75pt;height:27.5pt;z-index:15792640;visibility:visible;mso-wrap-style:square;mso-wrap-distance-left:0;mso-wrap-distance-top:0;mso-wrap-distance-right:0;mso-wrap-distance-bottom:0;mso-position-horizontal:absolute;mso-position-horizontal-relative:page;mso-position-vertical:absolute;mso-position-vertical-relative:page;v-text-anchor:top" coordsize="9525,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moIQIAALYEAAAOAAAAZHJzL2Uyb0RvYy54bWysVMtu2zAQvBfoPxC81/IziAXLQZEgRYEg&#10;DRAHPdMUZQmluCyXtuS/75IyFaM9tagO1FI7HM6+tLnrW81OymEDpuCzyZQzZSSUjTkU/G33+OmW&#10;M/TClEKDUQU/K+R3248fNp3N1Rxq0KVyjEgM5p0teO29zbMMZa1agROwypCzAtcKT1t3yEonOmJv&#10;dTafTm+yDlxpHUiFSF8fBiffRv6qUtJ/qypUnumCkzYfVxfXfViz7UbkByds3ciLDPEPKlrRGLp0&#10;pHoQXrCja/6gahvpAKHyEwltBlXVSBVjoGhm09+iea2FVTEWSg7aMU34/2jl8+nVvrggHe0TyB9I&#10;Gck6i/noCRu8YPrKtQFLwlkfs3ges6h6zyR9XK/mK84kORbL9XwVc5yJPB2VR/RfFEQacXpCP5Sg&#10;TJaokyV7k0xHhQwl1LGEnjMqoeOMSrgfSmiFD+eCtmCyLumoRxnB18JJ7SCifAhgPVsuOEsxkMp3&#10;gDbXQOqdK1TypbeNZANmsbxdr2+CKqJLgPQegOOtf4NNeUxUUgOq4ZYQcbxuzAJdfZ1nBN2Uj43W&#10;IXJ0h/29duwkwkzE56L2ChZbYKh6qP8eyvOLYx0NSsHx51E4xZn+aqgTw1QlwyVjnwzn9T3E2YtJ&#10;d+h3/XfhLLNkFtxT0zxD6nORp4Yg/QEwYMNJA5+PHqomdEvUNii6bGg4YvyXQQ7Td72PqPffzfYX&#10;AAAA//8DAFBLAwQUAAYACAAAACEAWyFc9eAAAAAJAQAADwAAAGRycy9kb3ducmV2LnhtbEyPwU7D&#10;MBBE70j9B2srcaNOK5KiEKcCBFJuKG0F4ebGSxIar6PYbcPfs5zgODuj2TfZZrK9OOPoO0cKlosI&#10;BFLtTEeNgv3u5eYOhA+ajO4doYJv9LDJZ1eZTo27UInnbWgEl5BPtYI2hCGV0tctWu0XbkBi79ON&#10;VgeWYyPNqC9cbnu5iqJEWt0Rf2j1gE8t1sftySpoPopH/1rZ4/N7V5ZfRVHYt6pS6no+PdyDCDiF&#10;vzD84jM65Mx0cCcyXvQK4lueEhQky3UCggNxHIM48GG9SkDmmfy/IP8BAAD//wMAUEsBAi0AFAAG&#10;AAgAAAAhALaDOJL+AAAA4QEAABMAAAAAAAAAAAAAAAAAAAAAAFtDb250ZW50X1R5cGVzXS54bWxQ&#10;SwECLQAUAAYACAAAACEAOP0h/9YAAACUAQAACwAAAAAAAAAAAAAAAAAvAQAAX3JlbHMvLnJlbHNQ&#10;SwECLQAUAAYACAAAACEAO4Z5qCECAAC2BAAADgAAAAAAAAAAAAAAAAAuAgAAZHJzL2Uyb0RvYy54&#10;bWxQSwECLQAUAAYACAAAACEAWyFc9eAAAAAJAQAADwAAAAAAAAAAAAAAAAB7BAAAZHJzL2Rvd25y&#10;ZXYueG1sUEsFBgAAAAAEAAQA8wAAAIgFAAAAAA==&#10;" path="m9143,l,,,348996r9143,l9143,xe" fillcolor="black" stroked="f">
                <v:path arrowok="t"/>
                <w10:wrap anchorx="page" anchory="page"/>
              </v:shape>
            </w:pict>
          </mc:Fallback>
        </mc:AlternateContent>
      </w:r>
      <w:proofErr w:type="spellStart"/>
      <w:r>
        <w:rPr>
          <w:rFonts w:ascii="Calibri" w:hAnsi="Calibri"/>
        </w:rPr>
        <w:t>Jesdale</w:t>
      </w:r>
      <w:proofErr w:type="spellEnd"/>
      <w:r>
        <w:rPr>
          <w:rFonts w:ascii="Calibri" w:hAnsi="Calibri"/>
        </w:rPr>
        <w:t>,</w:t>
      </w:r>
      <w:r>
        <w:rPr>
          <w:rFonts w:ascii="Calibri" w:hAnsi="Calibri"/>
          <w:spacing w:val="-2"/>
        </w:rPr>
        <w:t xml:space="preserve"> </w:t>
      </w:r>
      <w:r>
        <w:rPr>
          <w:rFonts w:ascii="Calibri" w:hAnsi="Calibri"/>
        </w:rPr>
        <w:t>B.M.,</w:t>
      </w:r>
      <w:r>
        <w:rPr>
          <w:rFonts w:ascii="Calibri" w:hAnsi="Calibri"/>
          <w:spacing w:val="-2"/>
        </w:rPr>
        <w:t xml:space="preserve"> </w:t>
      </w:r>
      <w:r>
        <w:rPr>
          <w:rFonts w:ascii="Calibri" w:hAnsi="Calibri"/>
        </w:rPr>
        <w:t>Morello-Frosch,</w:t>
      </w:r>
      <w:r>
        <w:rPr>
          <w:rFonts w:ascii="Calibri" w:hAnsi="Calibri"/>
          <w:spacing w:val="-2"/>
        </w:rPr>
        <w:t xml:space="preserve"> </w:t>
      </w:r>
      <w:r>
        <w:rPr>
          <w:rFonts w:ascii="Calibri" w:hAnsi="Calibri"/>
        </w:rPr>
        <w:t>R.,</w:t>
      </w:r>
      <w:r>
        <w:rPr>
          <w:rFonts w:ascii="Calibri" w:hAnsi="Calibri"/>
          <w:spacing w:val="-2"/>
        </w:rPr>
        <w:t xml:space="preserve"> </w:t>
      </w:r>
      <w:r>
        <w:rPr>
          <w:rFonts w:ascii="Calibri" w:hAnsi="Calibri"/>
        </w:rPr>
        <w:t>Cushing,</w:t>
      </w:r>
      <w:r>
        <w:rPr>
          <w:rFonts w:ascii="Calibri" w:hAnsi="Calibri"/>
          <w:spacing w:val="-2"/>
        </w:rPr>
        <w:t xml:space="preserve"> </w:t>
      </w:r>
      <w:r>
        <w:rPr>
          <w:rFonts w:ascii="Calibri" w:hAnsi="Calibri"/>
        </w:rPr>
        <w:t>L.,</w:t>
      </w:r>
      <w:r>
        <w:rPr>
          <w:rFonts w:ascii="Calibri" w:hAnsi="Calibri"/>
          <w:spacing w:val="-5"/>
        </w:rPr>
        <w:t xml:space="preserve"> </w:t>
      </w:r>
      <w:r>
        <w:rPr>
          <w:rFonts w:ascii="Calibri" w:hAnsi="Calibri"/>
        </w:rPr>
        <w:t>2013.</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Racial/Ethnic</w:t>
      </w:r>
      <w:r>
        <w:rPr>
          <w:rFonts w:ascii="Calibri" w:hAnsi="Calibri"/>
          <w:spacing w:val="-4"/>
        </w:rPr>
        <w:t xml:space="preserve"> </w:t>
      </w:r>
      <w:r>
        <w:rPr>
          <w:rFonts w:ascii="Calibri" w:hAnsi="Calibri"/>
        </w:rPr>
        <w:t>Distribution</w:t>
      </w:r>
      <w:r>
        <w:rPr>
          <w:rFonts w:ascii="Calibri" w:hAnsi="Calibri"/>
          <w:spacing w:val="-6"/>
        </w:rPr>
        <w:t xml:space="preserve"> </w:t>
      </w:r>
      <w:r>
        <w:rPr>
          <w:rFonts w:ascii="Calibri" w:hAnsi="Calibri"/>
        </w:rPr>
        <w:t>of</w:t>
      </w:r>
      <w:r>
        <w:rPr>
          <w:rFonts w:ascii="Calibri" w:hAnsi="Calibri"/>
          <w:spacing w:val="-2"/>
        </w:rPr>
        <w:t xml:space="preserve"> </w:t>
      </w:r>
      <w:r>
        <w:rPr>
          <w:rFonts w:ascii="Calibri" w:hAnsi="Calibri"/>
        </w:rPr>
        <w:t>Heat Risk–Related</w:t>
      </w:r>
      <w:r>
        <w:rPr>
          <w:rFonts w:ascii="Calibri" w:hAnsi="Calibri"/>
          <w:spacing w:val="-6"/>
        </w:rPr>
        <w:t xml:space="preserve"> </w:t>
      </w:r>
      <w:r>
        <w:rPr>
          <w:rFonts w:ascii="Calibri" w:hAnsi="Calibri"/>
        </w:rPr>
        <w:t xml:space="preserve">Land Cover in Relation to Residential Segregation. Environ Health </w:t>
      </w:r>
      <w:proofErr w:type="spellStart"/>
      <w:r>
        <w:rPr>
          <w:rFonts w:ascii="Calibri" w:hAnsi="Calibri"/>
        </w:rPr>
        <w:t>Perspect</w:t>
      </w:r>
      <w:proofErr w:type="spellEnd"/>
      <w:r>
        <w:rPr>
          <w:rFonts w:ascii="Calibri" w:hAnsi="Calibri"/>
        </w:rPr>
        <w:t xml:space="preserve"> 121, 811–817. </w:t>
      </w:r>
      <w:hyperlink r:id="rId335">
        <w:r w:rsidR="00F64A0B">
          <w:rPr>
            <w:rFonts w:ascii="Calibri" w:hAnsi="Calibri"/>
            <w:spacing w:val="-2"/>
          </w:rPr>
          <w:t>https://doi.org/10.1289/ehp.1205919</w:t>
        </w:r>
      </w:hyperlink>
    </w:p>
    <w:p w14:paraId="4F446200" w14:textId="77777777" w:rsidR="00F64A0B" w:rsidRDefault="00000000">
      <w:pPr>
        <w:pStyle w:val="BodyText"/>
        <w:spacing w:before="240" w:line="276" w:lineRule="auto"/>
        <w:ind w:left="230" w:right="615"/>
        <w:rPr>
          <w:rFonts w:ascii="Calibri"/>
        </w:rPr>
      </w:pPr>
      <w:r>
        <w:rPr>
          <w:rFonts w:ascii="Calibri"/>
        </w:rPr>
        <w:t>Kar,</w:t>
      </w:r>
      <w:r>
        <w:rPr>
          <w:rFonts w:ascii="Calibri"/>
          <w:spacing w:val="-1"/>
        </w:rPr>
        <w:t xml:space="preserve"> </w:t>
      </w:r>
      <w:r>
        <w:rPr>
          <w:rFonts w:ascii="Calibri"/>
        </w:rPr>
        <w:t>B.,</w:t>
      </w:r>
      <w:r>
        <w:rPr>
          <w:rFonts w:ascii="Calibri"/>
          <w:spacing w:val="-3"/>
        </w:rPr>
        <w:t xml:space="preserve"> </w:t>
      </w:r>
      <w:r>
        <w:rPr>
          <w:rFonts w:ascii="Calibri"/>
        </w:rPr>
        <w:t>Perez,</w:t>
      </w:r>
      <w:r>
        <w:rPr>
          <w:rFonts w:ascii="Calibri"/>
          <w:spacing w:val="-3"/>
        </w:rPr>
        <w:t xml:space="preserve"> </w:t>
      </w:r>
      <w:r>
        <w:rPr>
          <w:rFonts w:ascii="Calibri"/>
        </w:rPr>
        <w:t>P.,</w:t>
      </w:r>
      <w:r>
        <w:rPr>
          <w:rFonts w:ascii="Calibri"/>
          <w:spacing w:val="-1"/>
        </w:rPr>
        <w:t xml:space="preserve"> </w:t>
      </w:r>
      <w:r>
        <w:rPr>
          <w:rFonts w:ascii="Calibri"/>
        </w:rPr>
        <w:t>Meade,</w:t>
      </w:r>
      <w:r>
        <w:rPr>
          <w:rFonts w:ascii="Calibri"/>
          <w:spacing w:val="-4"/>
        </w:rPr>
        <w:t xml:space="preserve"> </w:t>
      </w:r>
      <w:r>
        <w:rPr>
          <w:rFonts w:ascii="Calibri"/>
        </w:rPr>
        <w:t>S.,</w:t>
      </w:r>
      <w:r>
        <w:rPr>
          <w:rFonts w:ascii="Calibri"/>
          <w:spacing w:val="-1"/>
        </w:rPr>
        <w:t xml:space="preserve"> </w:t>
      </w:r>
      <w:r>
        <w:rPr>
          <w:rFonts w:ascii="Calibri"/>
        </w:rPr>
        <w:t xml:space="preserve">&amp; </w:t>
      </w:r>
      <w:proofErr w:type="spellStart"/>
      <w:r>
        <w:rPr>
          <w:rFonts w:ascii="Calibri"/>
        </w:rPr>
        <w:t>Carvalhaes</w:t>
      </w:r>
      <w:proofErr w:type="spellEnd"/>
      <w:r>
        <w:rPr>
          <w:rFonts w:ascii="Calibri"/>
        </w:rPr>
        <w:t>,</w:t>
      </w:r>
      <w:r>
        <w:rPr>
          <w:rFonts w:ascii="Calibri"/>
          <w:spacing w:val="-1"/>
        </w:rPr>
        <w:t xml:space="preserve"> </w:t>
      </w:r>
      <w:r>
        <w:rPr>
          <w:rFonts w:ascii="Calibri"/>
        </w:rPr>
        <w:t>T.</w:t>
      </w:r>
      <w:r>
        <w:rPr>
          <w:rFonts w:ascii="Calibri"/>
          <w:spacing w:val="-4"/>
        </w:rPr>
        <w:t xml:space="preserve"> </w:t>
      </w:r>
      <w:r>
        <w:rPr>
          <w:rFonts w:ascii="Calibri"/>
        </w:rPr>
        <w:t>(2025).</w:t>
      </w:r>
      <w:r>
        <w:rPr>
          <w:rFonts w:ascii="Calibri"/>
          <w:spacing w:val="-3"/>
        </w:rPr>
        <w:t xml:space="preserve"> </w:t>
      </w:r>
      <w:r>
        <w:rPr>
          <w:rFonts w:ascii="Calibri"/>
        </w:rPr>
        <w:t>Where</w:t>
      </w:r>
      <w:r>
        <w:rPr>
          <w:rFonts w:ascii="Calibri"/>
          <w:spacing w:val="-3"/>
        </w:rPr>
        <w:t xml:space="preserve"> </w:t>
      </w:r>
      <w:r>
        <w:rPr>
          <w:rFonts w:ascii="Calibri"/>
        </w:rPr>
        <w:t>to</w:t>
      </w:r>
      <w:r>
        <w:rPr>
          <w:rFonts w:ascii="Calibri"/>
          <w:spacing w:val="-2"/>
        </w:rPr>
        <w:t xml:space="preserve"> </w:t>
      </w:r>
      <w:r>
        <w:rPr>
          <w:rFonts w:ascii="Calibri"/>
        </w:rPr>
        <w:t>cool</w:t>
      </w:r>
      <w:r>
        <w:rPr>
          <w:rFonts w:ascii="Calibri"/>
          <w:spacing w:val="-3"/>
        </w:rPr>
        <w:t xml:space="preserve"> </w:t>
      </w:r>
      <w:r>
        <w:rPr>
          <w:rFonts w:ascii="Calibri"/>
        </w:rPr>
        <w:t>off:</w:t>
      </w:r>
      <w:r>
        <w:rPr>
          <w:rFonts w:ascii="Calibri"/>
          <w:spacing w:val="-1"/>
        </w:rPr>
        <w:t xml:space="preserve"> </w:t>
      </w:r>
      <w:r>
        <w:rPr>
          <w:rFonts w:ascii="Calibri"/>
        </w:rPr>
        <w:t>a</w:t>
      </w:r>
      <w:r>
        <w:rPr>
          <w:rFonts w:ascii="Calibri"/>
          <w:spacing w:val="-1"/>
        </w:rPr>
        <w:t xml:space="preserve"> </w:t>
      </w:r>
      <w:r>
        <w:rPr>
          <w:rFonts w:ascii="Calibri"/>
        </w:rPr>
        <w:t>geospatial framework</w:t>
      </w:r>
      <w:r>
        <w:rPr>
          <w:rFonts w:ascii="Calibri"/>
          <w:spacing w:val="-4"/>
        </w:rPr>
        <w:t xml:space="preserve"> </w:t>
      </w:r>
      <w:r>
        <w:rPr>
          <w:rFonts w:ascii="Calibri"/>
        </w:rPr>
        <w:t xml:space="preserve">for placement of cooling centers. </w:t>
      </w:r>
      <w:proofErr w:type="spellStart"/>
      <w:r>
        <w:rPr>
          <w:rFonts w:ascii="Calibri"/>
        </w:rPr>
        <w:t>GIScience</w:t>
      </w:r>
      <w:proofErr w:type="spellEnd"/>
      <w:r>
        <w:rPr>
          <w:rFonts w:ascii="Calibri"/>
        </w:rPr>
        <w:t xml:space="preserve"> &amp; Remote Sensing, 62(1), 2500770.</w:t>
      </w:r>
    </w:p>
    <w:p w14:paraId="4F446201" w14:textId="77777777" w:rsidR="00F64A0B" w:rsidRDefault="00000000">
      <w:pPr>
        <w:pStyle w:val="BodyText"/>
        <w:spacing w:before="239" w:line="276" w:lineRule="auto"/>
        <w:ind w:left="230" w:right="504"/>
        <w:rPr>
          <w:rFonts w:ascii="Calibri"/>
        </w:rPr>
      </w:pPr>
      <w:r>
        <w:rPr>
          <w:rFonts w:ascii="Calibri"/>
        </w:rPr>
        <w:t xml:space="preserve">Kumar, P., Debele, S.E., Khalili, S., </w:t>
      </w:r>
      <w:proofErr w:type="spellStart"/>
      <w:r>
        <w:rPr>
          <w:rFonts w:ascii="Calibri"/>
        </w:rPr>
        <w:t>Halios</w:t>
      </w:r>
      <w:proofErr w:type="spellEnd"/>
      <w:r>
        <w:rPr>
          <w:rFonts w:ascii="Calibri"/>
        </w:rPr>
        <w:t xml:space="preserve">, C.H., Sahani, J., </w:t>
      </w:r>
      <w:proofErr w:type="spellStart"/>
      <w:r>
        <w:rPr>
          <w:rFonts w:ascii="Calibri"/>
        </w:rPr>
        <w:t>Aghamohammadi</w:t>
      </w:r>
      <w:proofErr w:type="spellEnd"/>
      <w:r>
        <w:rPr>
          <w:rFonts w:ascii="Calibri"/>
        </w:rPr>
        <w:t xml:space="preserve">, N., Andrade, M. de F., </w:t>
      </w:r>
      <w:proofErr w:type="spellStart"/>
      <w:r>
        <w:rPr>
          <w:rFonts w:ascii="Calibri"/>
        </w:rPr>
        <w:t>Athanassiadou</w:t>
      </w:r>
      <w:proofErr w:type="spellEnd"/>
      <w:r>
        <w:rPr>
          <w:rFonts w:ascii="Calibri"/>
        </w:rPr>
        <w:t>,</w:t>
      </w:r>
      <w:r>
        <w:rPr>
          <w:rFonts w:ascii="Calibri"/>
          <w:spacing w:val="-4"/>
        </w:rPr>
        <w:t xml:space="preserve"> </w:t>
      </w:r>
      <w:r>
        <w:rPr>
          <w:rFonts w:ascii="Calibri"/>
        </w:rPr>
        <w:t>M.,</w:t>
      </w:r>
      <w:r>
        <w:rPr>
          <w:rFonts w:ascii="Calibri"/>
          <w:spacing w:val="-2"/>
        </w:rPr>
        <w:t xml:space="preserve"> </w:t>
      </w:r>
      <w:proofErr w:type="spellStart"/>
      <w:r>
        <w:rPr>
          <w:rFonts w:ascii="Calibri"/>
        </w:rPr>
        <w:t>Bhui</w:t>
      </w:r>
      <w:proofErr w:type="spellEnd"/>
      <w:r>
        <w:rPr>
          <w:rFonts w:ascii="Calibri"/>
        </w:rPr>
        <w:t>,</w:t>
      </w:r>
      <w:r>
        <w:rPr>
          <w:rFonts w:ascii="Calibri"/>
          <w:spacing w:val="-4"/>
        </w:rPr>
        <w:t xml:space="preserve"> </w:t>
      </w:r>
      <w:r>
        <w:rPr>
          <w:rFonts w:ascii="Calibri"/>
        </w:rPr>
        <w:t>K.,</w:t>
      </w:r>
      <w:r>
        <w:rPr>
          <w:rFonts w:ascii="Calibri"/>
          <w:spacing w:val="-2"/>
        </w:rPr>
        <w:t xml:space="preserve"> </w:t>
      </w:r>
      <w:r>
        <w:rPr>
          <w:rFonts w:ascii="Calibri"/>
        </w:rPr>
        <w:t>Calvillo,</w:t>
      </w:r>
      <w:r>
        <w:rPr>
          <w:rFonts w:ascii="Calibri"/>
          <w:spacing w:val="-2"/>
        </w:rPr>
        <w:t xml:space="preserve"> </w:t>
      </w:r>
      <w:r>
        <w:rPr>
          <w:rFonts w:ascii="Calibri"/>
        </w:rPr>
        <w:t>N.,</w:t>
      </w:r>
      <w:r>
        <w:rPr>
          <w:rFonts w:ascii="Calibri"/>
          <w:spacing w:val="-2"/>
        </w:rPr>
        <w:t xml:space="preserve"> </w:t>
      </w:r>
      <w:r>
        <w:rPr>
          <w:rFonts w:ascii="Calibri"/>
        </w:rPr>
        <w:t>Cao,</w:t>
      </w:r>
      <w:r>
        <w:rPr>
          <w:rFonts w:ascii="Calibri"/>
          <w:spacing w:val="-2"/>
        </w:rPr>
        <w:t xml:space="preserve"> </w:t>
      </w:r>
      <w:r>
        <w:rPr>
          <w:rFonts w:ascii="Calibri"/>
        </w:rPr>
        <w:t>S.-J.,</w:t>
      </w:r>
      <w:r>
        <w:rPr>
          <w:rFonts w:ascii="Calibri"/>
          <w:spacing w:val="-2"/>
        </w:rPr>
        <w:t xml:space="preserve"> </w:t>
      </w:r>
      <w:r>
        <w:rPr>
          <w:rFonts w:ascii="Calibri"/>
        </w:rPr>
        <w:t>Coulon,</w:t>
      </w:r>
      <w:r>
        <w:rPr>
          <w:rFonts w:ascii="Calibri"/>
          <w:spacing w:val="-2"/>
        </w:rPr>
        <w:t xml:space="preserve"> </w:t>
      </w:r>
      <w:r>
        <w:rPr>
          <w:rFonts w:ascii="Calibri"/>
        </w:rPr>
        <w:t>F.,</w:t>
      </w:r>
      <w:r>
        <w:rPr>
          <w:rFonts w:ascii="Calibri"/>
          <w:spacing w:val="-2"/>
        </w:rPr>
        <w:t xml:space="preserve"> </w:t>
      </w:r>
      <w:r>
        <w:rPr>
          <w:rFonts w:ascii="Calibri"/>
        </w:rPr>
        <w:t>Edmondson,</w:t>
      </w:r>
      <w:r>
        <w:rPr>
          <w:rFonts w:ascii="Calibri"/>
          <w:spacing w:val="-2"/>
        </w:rPr>
        <w:t xml:space="preserve"> </w:t>
      </w:r>
      <w:r>
        <w:rPr>
          <w:rFonts w:ascii="Calibri"/>
        </w:rPr>
        <w:t>J.L.,</w:t>
      </w:r>
      <w:r>
        <w:rPr>
          <w:rFonts w:ascii="Calibri"/>
          <w:spacing w:val="-4"/>
        </w:rPr>
        <w:t xml:space="preserve"> </w:t>
      </w:r>
      <w:r>
        <w:rPr>
          <w:rFonts w:ascii="Calibri"/>
        </w:rPr>
        <w:t>Fletcher,</w:t>
      </w:r>
      <w:r>
        <w:rPr>
          <w:rFonts w:ascii="Calibri"/>
          <w:spacing w:val="-4"/>
        </w:rPr>
        <w:t xml:space="preserve"> </w:t>
      </w:r>
      <w:r>
        <w:rPr>
          <w:rFonts w:ascii="Calibri"/>
        </w:rPr>
        <w:t>D.,</w:t>
      </w:r>
      <w:r>
        <w:rPr>
          <w:rFonts w:ascii="Calibri"/>
          <w:spacing w:val="-2"/>
        </w:rPr>
        <w:t xml:space="preserve"> </w:t>
      </w:r>
      <w:r>
        <w:rPr>
          <w:rFonts w:ascii="Calibri"/>
        </w:rPr>
        <w:t>Freitas,</w:t>
      </w:r>
      <w:r>
        <w:rPr>
          <w:rFonts w:ascii="Calibri"/>
          <w:spacing w:val="-2"/>
        </w:rPr>
        <w:t xml:space="preserve"> </w:t>
      </w:r>
      <w:r>
        <w:rPr>
          <w:rFonts w:ascii="Calibri"/>
        </w:rPr>
        <w:t>E.D.</w:t>
      </w:r>
      <w:r>
        <w:rPr>
          <w:rFonts w:ascii="Calibri"/>
          <w:spacing w:val="-2"/>
        </w:rPr>
        <w:t xml:space="preserve"> </w:t>
      </w:r>
      <w:r>
        <w:rPr>
          <w:rFonts w:ascii="Calibri"/>
        </w:rPr>
        <w:t xml:space="preserve">de, Guo, H., Hort, M.C., Katti, M., Kjeldsen, T.R., Lehmann, S., </w:t>
      </w:r>
      <w:proofErr w:type="spellStart"/>
      <w:r>
        <w:rPr>
          <w:rFonts w:ascii="Calibri"/>
        </w:rPr>
        <w:t>Locosselli</w:t>
      </w:r>
      <w:proofErr w:type="spellEnd"/>
      <w:r>
        <w:rPr>
          <w:rFonts w:ascii="Calibri"/>
        </w:rPr>
        <w:t xml:space="preserve">, G.M., Malham, S.K., Morawska, L., Parajuli, R., Rogers, C.D.F., Yao, R., </w:t>
      </w:r>
      <w:proofErr w:type="spellStart"/>
      <w:r>
        <w:rPr>
          <w:rFonts w:ascii="Calibri"/>
        </w:rPr>
        <w:t>Wang,F</w:t>
      </w:r>
      <w:proofErr w:type="spellEnd"/>
      <w:r>
        <w:rPr>
          <w:rFonts w:ascii="Calibri"/>
        </w:rPr>
        <w:t xml:space="preserve">., Wenk, J., Jones, L., 2024. Urban heat mitigation by green and blue infrastructure: Drivers, effectiveness, and future needs. Innovation 5. </w:t>
      </w:r>
      <w:hyperlink r:id="rId336">
        <w:r w:rsidR="00F64A0B">
          <w:rPr>
            <w:rFonts w:ascii="Calibri"/>
            <w:spacing w:val="-2"/>
          </w:rPr>
          <w:t>https://doi.org/10.1016/j.xinn.2024.100588</w:t>
        </w:r>
      </w:hyperlink>
    </w:p>
    <w:p w14:paraId="4F446202" w14:textId="77777777" w:rsidR="00F64A0B" w:rsidRDefault="00000000">
      <w:pPr>
        <w:pStyle w:val="BodyText"/>
        <w:spacing w:before="243" w:line="276" w:lineRule="auto"/>
        <w:ind w:left="230" w:right="504"/>
        <w:rPr>
          <w:rFonts w:ascii="Calibri"/>
        </w:rPr>
      </w:pPr>
      <w:r>
        <w:rPr>
          <w:rFonts w:ascii="Calibri"/>
        </w:rPr>
        <w:t>Liu,</w:t>
      </w:r>
      <w:r>
        <w:rPr>
          <w:rFonts w:ascii="Calibri"/>
          <w:spacing w:val="-2"/>
        </w:rPr>
        <w:t xml:space="preserve"> </w:t>
      </w:r>
      <w:r>
        <w:rPr>
          <w:rFonts w:ascii="Calibri"/>
        </w:rPr>
        <w:t>F.,</w:t>
      </w:r>
      <w:r>
        <w:rPr>
          <w:rFonts w:ascii="Calibri"/>
          <w:spacing w:val="-2"/>
        </w:rPr>
        <w:t xml:space="preserve"> </w:t>
      </w:r>
      <w:r>
        <w:rPr>
          <w:rFonts w:ascii="Calibri"/>
        </w:rPr>
        <w:t>Liu,</w:t>
      </w:r>
      <w:r>
        <w:rPr>
          <w:rFonts w:ascii="Calibri"/>
          <w:spacing w:val="-2"/>
        </w:rPr>
        <w:t xml:space="preserve"> </w:t>
      </w:r>
      <w:r>
        <w:rPr>
          <w:rFonts w:ascii="Calibri"/>
        </w:rPr>
        <w:t>J.,</w:t>
      </w:r>
      <w:r>
        <w:rPr>
          <w:rFonts w:ascii="Calibri"/>
          <w:spacing w:val="-3"/>
        </w:rPr>
        <w:t xml:space="preserve"> </w:t>
      </w:r>
      <w:r>
        <w:rPr>
          <w:rFonts w:ascii="Calibri"/>
        </w:rPr>
        <w:t>Zhang,</w:t>
      </w:r>
      <w:r>
        <w:rPr>
          <w:rFonts w:ascii="Calibri"/>
          <w:spacing w:val="-2"/>
        </w:rPr>
        <w:t xml:space="preserve"> </w:t>
      </w:r>
      <w:r>
        <w:rPr>
          <w:rFonts w:ascii="Calibri"/>
        </w:rPr>
        <w:t>Y.,</w:t>
      </w:r>
      <w:r>
        <w:rPr>
          <w:rFonts w:ascii="Calibri"/>
          <w:spacing w:val="-2"/>
        </w:rPr>
        <w:t xml:space="preserve"> </w:t>
      </w:r>
      <w:r>
        <w:rPr>
          <w:rFonts w:ascii="Calibri"/>
        </w:rPr>
        <w:t>Hong,</w:t>
      </w:r>
      <w:r>
        <w:rPr>
          <w:rFonts w:ascii="Calibri"/>
          <w:spacing w:val="-2"/>
        </w:rPr>
        <w:t xml:space="preserve"> </w:t>
      </w:r>
      <w:r>
        <w:rPr>
          <w:rFonts w:ascii="Calibri"/>
        </w:rPr>
        <w:t>S.,</w:t>
      </w:r>
      <w:r>
        <w:rPr>
          <w:rFonts w:ascii="Calibri"/>
          <w:spacing w:val="-2"/>
        </w:rPr>
        <w:t xml:space="preserve"> </w:t>
      </w:r>
      <w:r>
        <w:rPr>
          <w:rFonts w:ascii="Calibri"/>
        </w:rPr>
        <w:t>Fu,</w:t>
      </w:r>
      <w:r>
        <w:rPr>
          <w:rFonts w:ascii="Calibri"/>
          <w:spacing w:val="-2"/>
        </w:rPr>
        <w:t xml:space="preserve"> </w:t>
      </w:r>
      <w:r>
        <w:rPr>
          <w:rFonts w:ascii="Calibri"/>
        </w:rPr>
        <w:t>W.,</w:t>
      </w:r>
      <w:r>
        <w:rPr>
          <w:rFonts w:ascii="Calibri"/>
          <w:spacing w:val="-2"/>
        </w:rPr>
        <w:t xml:space="preserve"> </w:t>
      </w:r>
      <w:r>
        <w:rPr>
          <w:rFonts w:ascii="Calibri"/>
        </w:rPr>
        <w:t>Wang,</w:t>
      </w:r>
      <w:r>
        <w:rPr>
          <w:rFonts w:ascii="Calibri"/>
          <w:spacing w:val="-2"/>
        </w:rPr>
        <w:t xml:space="preserve"> </w:t>
      </w:r>
      <w:r>
        <w:rPr>
          <w:rFonts w:ascii="Calibri"/>
        </w:rPr>
        <w:t>M.,</w:t>
      </w:r>
      <w:r>
        <w:rPr>
          <w:rFonts w:ascii="Calibri"/>
          <w:spacing w:val="-4"/>
        </w:rPr>
        <w:t xml:space="preserve"> </w:t>
      </w:r>
      <w:r>
        <w:rPr>
          <w:rFonts w:ascii="Calibri"/>
        </w:rPr>
        <w:t>Dong,</w:t>
      </w:r>
      <w:r>
        <w:rPr>
          <w:rFonts w:ascii="Calibri"/>
          <w:spacing w:val="-2"/>
        </w:rPr>
        <w:t xml:space="preserve"> </w:t>
      </w:r>
      <w:r>
        <w:rPr>
          <w:rFonts w:ascii="Calibri"/>
        </w:rPr>
        <w:t>J.,</w:t>
      </w:r>
      <w:r>
        <w:rPr>
          <w:rFonts w:ascii="Calibri"/>
          <w:spacing w:val="-2"/>
        </w:rPr>
        <w:t xml:space="preserve"> </w:t>
      </w:r>
      <w:r>
        <w:rPr>
          <w:rFonts w:ascii="Calibri"/>
        </w:rPr>
        <w:t>2024.</w:t>
      </w:r>
      <w:r>
        <w:rPr>
          <w:rFonts w:ascii="Calibri"/>
          <w:spacing w:val="-2"/>
        </w:rPr>
        <w:t xml:space="preserve"> </w:t>
      </w:r>
      <w:r>
        <w:rPr>
          <w:rFonts w:ascii="Calibri"/>
        </w:rPr>
        <w:t>Construction</w:t>
      </w:r>
      <w:r>
        <w:rPr>
          <w:rFonts w:ascii="Calibri"/>
          <w:spacing w:val="-4"/>
        </w:rPr>
        <w:t xml:space="preserve"> </w:t>
      </w:r>
      <w:r>
        <w:rPr>
          <w:rFonts w:ascii="Calibri"/>
        </w:rPr>
        <w:t>of</w:t>
      </w:r>
      <w:r>
        <w:rPr>
          <w:rFonts w:ascii="Calibri"/>
          <w:spacing w:val="-2"/>
        </w:rPr>
        <w:t xml:space="preserve"> </w:t>
      </w:r>
      <w:r>
        <w:rPr>
          <w:rFonts w:ascii="Calibri"/>
        </w:rPr>
        <w:t>a</w:t>
      </w:r>
      <w:r>
        <w:rPr>
          <w:rFonts w:ascii="Calibri"/>
          <w:spacing w:val="-3"/>
        </w:rPr>
        <w:t xml:space="preserve"> </w:t>
      </w:r>
      <w:r>
        <w:rPr>
          <w:rFonts w:ascii="Calibri"/>
        </w:rPr>
        <w:t>cold island</w:t>
      </w:r>
      <w:r>
        <w:rPr>
          <w:rFonts w:ascii="Calibri"/>
          <w:spacing w:val="-2"/>
        </w:rPr>
        <w:t xml:space="preserve"> </w:t>
      </w:r>
      <w:r>
        <w:rPr>
          <w:rFonts w:ascii="Calibri"/>
        </w:rPr>
        <w:t>network</w:t>
      </w:r>
      <w:r>
        <w:rPr>
          <w:rFonts w:ascii="Calibri"/>
          <w:spacing w:val="-4"/>
        </w:rPr>
        <w:t xml:space="preserve"> </w:t>
      </w:r>
      <w:r>
        <w:rPr>
          <w:rFonts w:ascii="Calibri"/>
        </w:rPr>
        <w:t xml:space="preserve">for the urban heat island effect mitigation. Science of The Total Environment 915, 169950. </w:t>
      </w:r>
      <w:hyperlink r:id="rId337">
        <w:r w:rsidR="00F64A0B">
          <w:rPr>
            <w:rFonts w:ascii="Calibri"/>
            <w:spacing w:val="-2"/>
          </w:rPr>
          <w:t>https://doi.org/10.1016/j.scitotenv.2024.169950</w:t>
        </w:r>
      </w:hyperlink>
    </w:p>
    <w:p w14:paraId="4F446203" w14:textId="77777777" w:rsidR="00F64A0B" w:rsidRDefault="00000000">
      <w:pPr>
        <w:pStyle w:val="BodyText"/>
        <w:spacing w:before="240" w:line="276" w:lineRule="auto"/>
        <w:ind w:left="230" w:right="979"/>
        <w:jc w:val="both"/>
        <w:rPr>
          <w:rFonts w:ascii="Calibri"/>
        </w:rPr>
      </w:pPr>
      <w:r>
        <w:rPr>
          <w:rFonts w:ascii="Calibri"/>
        </w:rPr>
        <w:t>Mokhtari, Z.,</w:t>
      </w:r>
      <w:r>
        <w:rPr>
          <w:rFonts w:ascii="Calibri"/>
          <w:spacing w:val="-3"/>
        </w:rPr>
        <w:t xml:space="preserve"> </w:t>
      </w:r>
      <w:proofErr w:type="spellStart"/>
      <w:r>
        <w:rPr>
          <w:rFonts w:ascii="Calibri"/>
        </w:rPr>
        <w:t>Barghjelveh</w:t>
      </w:r>
      <w:proofErr w:type="spellEnd"/>
      <w:r>
        <w:rPr>
          <w:rFonts w:ascii="Calibri"/>
        </w:rPr>
        <w:t>,</w:t>
      </w:r>
      <w:r>
        <w:rPr>
          <w:rFonts w:ascii="Calibri"/>
          <w:spacing w:val="-2"/>
        </w:rPr>
        <w:t xml:space="preserve"> </w:t>
      </w:r>
      <w:r>
        <w:rPr>
          <w:rFonts w:ascii="Calibri"/>
        </w:rPr>
        <w:t xml:space="preserve">S., </w:t>
      </w:r>
      <w:proofErr w:type="spellStart"/>
      <w:r>
        <w:rPr>
          <w:rFonts w:ascii="Calibri"/>
        </w:rPr>
        <w:t>Sayahnia</w:t>
      </w:r>
      <w:proofErr w:type="spellEnd"/>
      <w:r>
        <w:rPr>
          <w:rFonts w:ascii="Calibri"/>
        </w:rPr>
        <w:t>, R.,</w:t>
      </w:r>
      <w:r>
        <w:rPr>
          <w:rFonts w:ascii="Calibri"/>
          <w:spacing w:val="-2"/>
        </w:rPr>
        <w:t xml:space="preserve"> </w:t>
      </w:r>
      <w:r>
        <w:rPr>
          <w:rFonts w:ascii="Calibri"/>
        </w:rPr>
        <w:t>Karami,</w:t>
      </w:r>
      <w:r>
        <w:rPr>
          <w:rFonts w:ascii="Calibri"/>
          <w:spacing w:val="-2"/>
        </w:rPr>
        <w:t xml:space="preserve"> </w:t>
      </w:r>
      <w:r>
        <w:rPr>
          <w:rFonts w:ascii="Calibri"/>
        </w:rPr>
        <w:t>P.,</w:t>
      </w:r>
      <w:r>
        <w:rPr>
          <w:rFonts w:ascii="Calibri"/>
          <w:spacing w:val="-3"/>
        </w:rPr>
        <w:t xml:space="preserve"> </w:t>
      </w:r>
      <w:r>
        <w:rPr>
          <w:rFonts w:ascii="Calibri"/>
        </w:rPr>
        <w:t>Qureshi, S., Russo, A.,</w:t>
      </w:r>
      <w:r>
        <w:rPr>
          <w:rFonts w:ascii="Calibri"/>
          <w:spacing w:val="-3"/>
        </w:rPr>
        <w:t xml:space="preserve"> </w:t>
      </w:r>
      <w:r>
        <w:rPr>
          <w:rFonts w:ascii="Calibri"/>
        </w:rPr>
        <w:t>2022. Spatial pattern</w:t>
      </w:r>
      <w:r>
        <w:rPr>
          <w:rFonts w:ascii="Calibri"/>
          <w:spacing w:val="-3"/>
        </w:rPr>
        <w:t xml:space="preserve"> </w:t>
      </w:r>
      <w:r>
        <w:rPr>
          <w:rFonts w:ascii="Calibri"/>
        </w:rPr>
        <w:t>of</w:t>
      </w:r>
      <w:r>
        <w:rPr>
          <w:rFonts w:ascii="Calibri"/>
          <w:spacing w:val="-3"/>
        </w:rPr>
        <w:t xml:space="preserve"> </w:t>
      </w:r>
      <w:r>
        <w:rPr>
          <w:rFonts w:ascii="Calibri"/>
        </w:rPr>
        <w:t>the green</w:t>
      </w:r>
      <w:r>
        <w:rPr>
          <w:rFonts w:ascii="Calibri"/>
          <w:spacing w:val="-3"/>
        </w:rPr>
        <w:t xml:space="preserve"> </w:t>
      </w:r>
      <w:r>
        <w:rPr>
          <w:rFonts w:ascii="Calibri"/>
        </w:rPr>
        <w:t>heat</w:t>
      </w:r>
      <w:r>
        <w:rPr>
          <w:rFonts w:ascii="Calibri"/>
          <w:spacing w:val="-4"/>
        </w:rPr>
        <w:t xml:space="preserve"> </w:t>
      </w:r>
      <w:r>
        <w:rPr>
          <w:rFonts w:ascii="Calibri"/>
        </w:rPr>
        <w:t>sink</w:t>
      </w:r>
      <w:r>
        <w:rPr>
          <w:rFonts w:ascii="Calibri"/>
          <w:spacing w:val="-3"/>
        </w:rPr>
        <w:t xml:space="preserve"> </w:t>
      </w:r>
      <w:r>
        <w:rPr>
          <w:rFonts w:ascii="Calibri"/>
        </w:rPr>
        <w:t>using</w:t>
      </w:r>
      <w:r>
        <w:rPr>
          <w:rFonts w:ascii="Calibri"/>
          <w:spacing w:val="-3"/>
        </w:rPr>
        <w:t xml:space="preserve"> </w:t>
      </w:r>
      <w:r>
        <w:rPr>
          <w:rFonts w:ascii="Calibri"/>
        </w:rPr>
        <w:t>patch-</w:t>
      </w:r>
      <w:r>
        <w:rPr>
          <w:rFonts w:ascii="Calibri"/>
          <w:spacing w:val="-3"/>
        </w:rPr>
        <w:t xml:space="preserve"> </w:t>
      </w:r>
      <w:r>
        <w:rPr>
          <w:rFonts w:ascii="Calibri"/>
        </w:rPr>
        <w:t>and</w:t>
      </w:r>
      <w:r>
        <w:rPr>
          <w:rFonts w:ascii="Calibri"/>
          <w:spacing w:val="-3"/>
        </w:rPr>
        <w:t xml:space="preserve"> </w:t>
      </w:r>
      <w:r>
        <w:rPr>
          <w:rFonts w:ascii="Calibri"/>
        </w:rPr>
        <w:t>network-based</w:t>
      </w:r>
      <w:r>
        <w:rPr>
          <w:rFonts w:ascii="Calibri"/>
          <w:spacing w:val="-3"/>
        </w:rPr>
        <w:t xml:space="preserve"> </w:t>
      </w:r>
      <w:r>
        <w:rPr>
          <w:rFonts w:ascii="Calibri"/>
        </w:rPr>
        <w:t>analysis:</w:t>
      </w:r>
      <w:r>
        <w:rPr>
          <w:rFonts w:ascii="Calibri"/>
          <w:spacing w:val="-2"/>
        </w:rPr>
        <w:t xml:space="preserve"> </w:t>
      </w:r>
      <w:r>
        <w:rPr>
          <w:rFonts w:ascii="Calibri"/>
        </w:rPr>
        <w:t>Implication</w:t>
      </w:r>
      <w:r>
        <w:rPr>
          <w:rFonts w:ascii="Calibri"/>
          <w:spacing w:val="-3"/>
        </w:rPr>
        <w:t xml:space="preserve"> </w:t>
      </w:r>
      <w:r>
        <w:rPr>
          <w:rFonts w:ascii="Calibri"/>
        </w:rPr>
        <w:t>for</w:t>
      </w:r>
      <w:r>
        <w:rPr>
          <w:rFonts w:ascii="Calibri"/>
          <w:spacing w:val="-5"/>
        </w:rPr>
        <w:t xml:space="preserve"> </w:t>
      </w:r>
      <w:r>
        <w:rPr>
          <w:rFonts w:ascii="Calibri"/>
        </w:rPr>
        <w:t>urban</w:t>
      </w:r>
      <w:r>
        <w:rPr>
          <w:rFonts w:ascii="Calibri"/>
          <w:spacing w:val="-3"/>
        </w:rPr>
        <w:t xml:space="preserve"> </w:t>
      </w:r>
      <w:r>
        <w:rPr>
          <w:rFonts w:ascii="Calibri"/>
        </w:rPr>
        <w:t>temperature</w:t>
      </w:r>
      <w:r>
        <w:rPr>
          <w:rFonts w:ascii="Calibri"/>
          <w:spacing w:val="-3"/>
        </w:rPr>
        <w:t xml:space="preserve"> </w:t>
      </w:r>
      <w:r>
        <w:rPr>
          <w:rFonts w:ascii="Calibri"/>
        </w:rPr>
        <w:t xml:space="preserve">alleviation. Sustainable Cities and Society 83, 103964. </w:t>
      </w:r>
      <w:hyperlink r:id="rId338">
        <w:r w:rsidR="00F64A0B">
          <w:rPr>
            <w:rFonts w:ascii="Calibri"/>
          </w:rPr>
          <w:t>https://doi.org/10.1016/j.scs.2022.103964</w:t>
        </w:r>
      </w:hyperlink>
    </w:p>
    <w:p w14:paraId="4F446204" w14:textId="77777777" w:rsidR="00F64A0B" w:rsidRDefault="00000000">
      <w:pPr>
        <w:pStyle w:val="BodyText"/>
        <w:spacing w:before="240" w:line="273" w:lineRule="auto"/>
        <w:ind w:left="230" w:right="504"/>
        <w:rPr>
          <w:rFonts w:ascii="Calibri" w:hAnsi="Calibri"/>
        </w:rPr>
      </w:pPr>
      <w:r>
        <w:rPr>
          <w:rFonts w:ascii="Calibri" w:hAnsi="Calibri"/>
        </w:rPr>
        <w:t>Peng,</w:t>
      </w:r>
      <w:r>
        <w:rPr>
          <w:rFonts w:ascii="Calibri" w:hAnsi="Calibri"/>
          <w:spacing w:val="-1"/>
        </w:rPr>
        <w:t xml:space="preserve"> </w:t>
      </w:r>
      <w:r>
        <w:rPr>
          <w:rFonts w:ascii="Calibri" w:hAnsi="Calibri"/>
        </w:rPr>
        <w:t>J.,</w:t>
      </w:r>
      <w:r>
        <w:rPr>
          <w:rFonts w:ascii="Calibri" w:hAnsi="Calibri"/>
          <w:spacing w:val="-1"/>
        </w:rPr>
        <w:t xml:space="preserve"> </w:t>
      </w:r>
      <w:r>
        <w:rPr>
          <w:rFonts w:ascii="Calibri" w:hAnsi="Calibri"/>
        </w:rPr>
        <w:t>Cheng,</w:t>
      </w:r>
      <w:r>
        <w:rPr>
          <w:rFonts w:ascii="Calibri" w:hAnsi="Calibri"/>
          <w:spacing w:val="-4"/>
        </w:rPr>
        <w:t xml:space="preserve"> </w:t>
      </w:r>
      <w:r>
        <w:rPr>
          <w:rFonts w:ascii="Calibri" w:hAnsi="Calibri"/>
        </w:rPr>
        <w:t>X.,</w:t>
      </w:r>
      <w:r>
        <w:rPr>
          <w:rFonts w:ascii="Calibri" w:hAnsi="Calibri"/>
          <w:spacing w:val="-1"/>
        </w:rPr>
        <w:t xml:space="preserve"> </w:t>
      </w:r>
      <w:r>
        <w:rPr>
          <w:rFonts w:ascii="Calibri" w:hAnsi="Calibri"/>
        </w:rPr>
        <w:t>Hu,</w:t>
      </w:r>
      <w:r>
        <w:rPr>
          <w:rFonts w:ascii="Calibri" w:hAnsi="Calibri"/>
          <w:spacing w:val="-3"/>
        </w:rPr>
        <w:t xml:space="preserve"> </w:t>
      </w:r>
      <w:r>
        <w:rPr>
          <w:rFonts w:ascii="Calibri" w:hAnsi="Calibri"/>
        </w:rPr>
        <w:t>Y.,</w:t>
      </w:r>
      <w:r>
        <w:rPr>
          <w:rFonts w:ascii="Calibri" w:hAnsi="Calibri"/>
          <w:spacing w:val="-3"/>
        </w:rPr>
        <w:t xml:space="preserve"> </w:t>
      </w:r>
      <w:r>
        <w:rPr>
          <w:rFonts w:ascii="Calibri" w:hAnsi="Calibri"/>
        </w:rPr>
        <w:t>Corcoran,</w:t>
      </w:r>
      <w:r>
        <w:rPr>
          <w:rFonts w:ascii="Calibri" w:hAnsi="Calibri"/>
          <w:spacing w:val="-1"/>
        </w:rPr>
        <w:t xml:space="preserve"> </w:t>
      </w:r>
      <w:r>
        <w:rPr>
          <w:rFonts w:ascii="Calibri" w:hAnsi="Calibri"/>
        </w:rPr>
        <w:t>J.,</w:t>
      </w:r>
      <w:r>
        <w:rPr>
          <w:rFonts w:ascii="Calibri" w:hAnsi="Calibri"/>
          <w:spacing w:val="-3"/>
        </w:rPr>
        <w:t xml:space="preserve"> </w:t>
      </w:r>
      <w:r>
        <w:rPr>
          <w:rFonts w:ascii="Calibri" w:hAnsi="Calibri"/>
        </w:rPr>
        <w:t>2022.</w:t>
      </w:r>
      <w:r>
        <w:rPr>
          <w:rFonts w:ascii="Calibri" w:hAnsi="Calibri"/>
          <w:spacing w:val="-1"/>
        </w:rPr>
        <w:t xml:space="preserve"> </w:t>
      </w:r>
      <w:r>
        <w:rPr>
          <w:rFonts w:ascii="Calibri" w:hAnsi="Calibri"/>
        </w:rPr>
        <w:t>A</w:t>
      </w:r>
      <w:r>
        <w:rPr>
          <w:rFonts w:ascii="Calibri" w:hAnsi="Calibri"/>
          <w:spacing w:val="-4"/>
        </w:rPr>
        <w:t xml:space="preserve"> </w:t>
      </w:r>
      <w:r>
        <w:rPr>
          <w:rFonts w:ascii="Calibri" w:hAnsi="Calibri"/>
        </w:rPr>
        <w:t>landscape</w:t>
      </w:r>
      <w:r>
        <w:rPr>
          <w:rFonts w:ascii="Calibri" w:hAnsi="Calibri"/>
          <w:spacing w:val="-1"/>
        </w:rPr>
        <w:t xml:space="preserve"> </w:t>
      </w:r>
      <w:r>
        <w:rPr>
          <w:rFonts w:ascii="Calibri" w:hAnsi="Calibri"/>
        </w:rPr>
        <w:t>connectivity</w:t>
      </w:r>
      <w:r>
        <w:rPr>
          <w:rFonts w:ascii="Calibri" w:hAnsi="Calibri"/>
          <w:spacing w:val="-3"/>
        </w:rPr>
        <w:t xml:space="preserve"> </w:t>
      </w:r>
      <w:r>
        <w:rPr>
          <w:rFonts w:ascii="Calibri" w:hAnsi="Calibri"/>
        </w:rPr>
        <w:t>approach</w:t>
      </w:r>
      <w:r>
        <w:rPr>
          <w:rFonts w:ascii="Calibri" w:hAnsi="Calibri"/>
          <w:spacing w:val="-6"/>
        </w:rPr>
        <w:t xml:space="preserve"> </w:t>
      </w:r>
      <w:r>
        <w:rPr>
          <w:rFonts w:ascii="Calibri" w:hAnsi="Calibri"/>
        </w:rPr>
        <w:t>to mitigating</w:t>
      </w:r>
      <w:r>
        <w:rPr>
          <w:rFonts w:ascii="Calibri" w:hAnsi="Calibri"/>
          <w:spacing w:val="-4"/>
        </w:rPr>
        <w:t xml:space="preserve"> </w:t>
      </w:r>
      <w:r>
        <w:rPr>
          <w:rFonts w:ascii="Calibri" w:hAnsi="Calibri"/>
        </w:rPr>
        <w:t>the</w:t>
      </w:r>
      <w:r>
        <w:rPr>
          <w:rFonts w:ascii="Calibri" w:hAnsi="Calibri"/>
          <w:spacing w:val="-1"/>
        </w:rPr>
        <w:t xml:space="preserve"> </w:t>
      </w:r>
      <w:r>
        <w:rPr>
          <w:rFonts w:ascii="Calibri" w:hAnsi="Calibri"/>
        </w:rPr>
        <w:t>urban</w:t>
      </w:r>
      <w:r>
        <w:rPr>
          <w:rFonts w:ascii="Calibri" w:hAnsi="Calibri"/>
          <w:spacing w:val="-2"/>
        </w:rPr>
        <w:t xml:space="preserve"> </w:t>
      </w:r>
      <w:r>
        <w:rPr>
          <w:rFonts w:ascii="Calibri" w:hAnsi="Calibri"/>
        </w:rPr>
        <w:t xml:space="preserve">heat island effect. </w:t>
      </w:r>
      <w:proofErr w:type="spellStart"/>
      <w:r>
        <w:rPr>
          <w:rFonts w:ascii="Calibri" w:hAnsi="Calibri"/>
        </w:rPr>
        <w:t>Landsc</w:t>
      </w:r>
      <w:proofErr w:type="spellEnd"/>
      <w:r>
        <w:rPr>
          <w:rFonts w:ascii="Calibri" w:hAnsi="Calibri"/>
        </w:rPr>
        <w:t xml:space="preserve"> </w:t>
      </w:r>
      <w:proofErr w:type="spellStart"/>
      <w:r>
        <w:rPr>
          <w:rFonts w:ascii="Calibri" w:hAnsi="Calibri"/>
        </w:rPr>
        <w:t>Ecol</w:t>
      </w:r>
      <w:proofErr w:type="spellEnd"/>
      <w:r>
        <w:rPr>
          <w:rFonts w:ascii="Calibri" w:hAnsi="Calibri"/>
        </w:rPr>
        <w:t xml:space="preserve"> 37, 1707–1719. </w:t>
      </w:r>
      <w:hyperlink r:id="rId339">
        <w:r w:rsidR="00F64A0B">
          <w:rPr>
            <w:rFonts w:ascii="Calibri" w:hAnsi="Calibri"/>
          </w:rPr>
          <w:t>https://doi.org/10.1007/s10980-022-01439-3</w:t>
        </w:r>
      </w:hyperlink>
    </w:p>
    <w:p w14:paraId="4F446205" w14:textId="77777777" w:rsidR="00F64A0B" w:rsidRDefault="00000000">
      <w:pPr>
        <w:pStyle w:val="BodyText"/>
        <w:spacing w:before="244" w:line="276" w:lineRule="auto"/>
        <w:ind w:left="230" w:right="504"/>
        <w:rPr>
          <w:rFonts w:ascii="Calibri"/>
        </w:rPr>
      </w:pPr>
      <w:r>
        <w:rPr>
          <w:rFonts w:ascii="Calibri"/>
        </w:rPr>
        <w:t>Qian,</w:t>
      </w:r>
      <w:r>
        <w:rPr>
          <w:rFonts w:ascii="Calibri"/>
          <w:spacing w:val="-2"/>
        </w:rPr>
        <w:t xml:space="preserve"> </w:t>
      </w:r>
      <w:r>
        <w:rPr>
          <w:rFonts w:ascii="Calibri"/>
        </w:rPr>
        <w:t>W.,</w:t>
      </w:r>
      <w:r>
        <w:rPr>
          <w:rFonts w:ascii="Calibri"/>
          <w:spacing w:val="-5"/>
        </w:rPr>
        <w:t xml:space="preserve"> </w:t>
      </w:r>
      <w:r>
        <w:rPr>
          <w:rFonts w:ascii="Calibri"/>
        </w:rPr>
        <w:t>Li,</w:t>
      </w:r>
      <w:r>
        <w:rPr>
          <w:rFonts w:ascii="Calibri"/>
          <w:spacing w:val="-4"/>
        </w:rPr>
        <w:t xml:space="preserve"> </w:t>
      </w:r>
      <w:r>
        <w:rPr>
          <w:rFonts w:ascii="Calibri"/>
        </w:rPr>
        <w:t>X.,</w:t>
      </w:r>
      <w:r>
        <w:rPr>
          <w:rFonts w:ascii="Calibri"/>
          <w:spacing w:val="-2"/>
        </w:rPr>
        <w:t xml:space="preserve"> </w:t>
      </w:r>
      <w:r>
        <w:rPr>
          <w:rFonts w:ascii="Calibri"/>
        </w:rPr>
        <w:t>2023.</w:t>
      </w:r>
      <w:r>
        <w:rPr>
          <w:rFonts w:ascii="Calibri"/>
          <w:spacing w:val="-2"/>
        </w:rPr>
        <w:t xml:space="preserve"> </w:t>
      </w:r>
      <w:r>
        <w:rPr>
          <w:rFonts w:ascii="Calibri"/>
        </w:rPr>
        <w:t>A</w:t>
      </w:r>
      <w:r>
        <w:rPr>
          <w:rFonts w:ascii="Calibri"/>
          <w:spacing w:val="-5"/>
        </w:rPr>
        <w:t xml:space="preserve"> </w:t>
      </w:r>
      <w:r>
        <w:rPr>
          <w:rFonts w:ascii="Calibri"/>
        </w:rPr>
        <w:t>cold</w:t>
      </w:r>
      <w:r>
        <w:rPr>
          <w:rFonts w:ascii="Calibri"/>
          <w:spacing w:val="-3"/>
        </w:rPr>
        <w:t xml:space="preserve"> </w:t>
      </w:r>
      <w:r>
        <w:rPr>
          <w:rFonts w:ascii="Calibri"/>
        </w:rPr>
        <w:t>island</w:t>
      </w:r>
      <w:r>
        <w:rPr>
          <w:rFonts w:ascii="Calibri"/>
          <w:spacing w:val="-3"/>
        </w:rPr>
        <w:t xml:space="preserve"> </w:t>
      </w:r>
      <w:r>
        <w:rPr>
          <w:rFonts w:ascii="Calibri"/>
        </w:rPr>
        <w:t>connectivity</w:t>
      </w:r>
      <w:r>
        <w:rPr>
          <w:rFonts w:ascii="Calibri"/>
          <w:spacing w:val="-1"/>
        </w:rPr>
        <w:t xml:space="preserve"> </w:t>
      </w:r>
      <w:r>
        <w:rPr>
          <w:rFonts w:ascii="Calibri"/>
        </w:rPr>
        <w:t>and</w:t>
      </w:r>
      <w:r>
        <w:rPr>
          <w:rFonts w:ascii="Calibri"/>
          <w:spacing w:val="-4"/>
        </w:rPr>
        <w:t xml:space="preserve"> </w:t>
      </w:r>
      <w:r>
        <w:rPr>
          <w:rFonts w:ascii="Calibri"/>
        </w:rPr>
        <w:t>network</w:t>
      </w:r>
      <w:r>
        <w:rPr>
          <w:rFonts w:ascii="Calibri"/>
          <w:spacing w:val="-2"/>
        </w:rPr>
        <w:t xml:space="preserve"> </w:t>
      </w:r>
      <w:r>
        <w:rPr>
          <w:rFonts w:ascii="Calibri"/>
        </w:rPr>
        <w:t>perspective</w:t>
      </w:r>
      <w:r>
        <w:rPr>
          <w:rFonts w:ascii="Calibri"/>
          <w:spacing w:val="-2"/>
        </w:rPr>
        <w:t xml:space="preserve"> </w:t>
      </w:r>
      <w:r>
        <w:rPr>
          <w:rFonts w:ascii="Calibri"/>
        </w:rPr>
        <w:t>to</w:t>
      </w:r>
      <w:r>
        <w:rPr>
          <w:rFonts w:ascii="Calibri"/>
          <w:spacing w:val="-3"/>
        </w:rPr>
        <w:t xml:space="preserve"> </w:t>
      </w:r>
      <w:r>
        <w:rPr>
          <w:rFonts w:ascii="Calibri"/>
        </w:rPr>
        <w:t>mitigate</w:t>
      </w:r>
      <w:r>
        <w:rPr>
          <w:rFonts w:ascii="Calibri"/>
          <w:spacing w:val="-2"/>
        </w:rPr>
        <w:t xml:space="preserve"> </w:t>
      </w:r>
      <w:r>
        <w:rPr>
          <w:rFonts w:ascii="Calibri"/>
        </w:rPr>
        <w:t>the urban</w:t>
      </w:r>
      <w:r>
        <w:rPr>
          <w:rFonts w:ascii="Calibri"/>
          <w:spacing w:val="-3"/>
        </w:rPr>
        <w:t xml:space="preserve"> </w:t>
      </w:r>
      <w:r>
        <w:rPr>
          <w:rFonts w:ascii="Calibri"/>
        </w:rPr>
        <w:t>heat</w:t>
      </w:r>
      <w:r>
        <w:rPr>
          <w:rFonts w:ascii="Calibri"/>
          <w:spacing w:val="-2"/>
        </w:rPr>
        <w:t xml:space="preserve"> </w:t>
      </w:r>
      <w:r>
        <w:rPr>
          <w:rFonts w:ascii="Calibri"/>
        </w:rPr>
        <w:t xml:space="preserve">island effect. Sustainable Cities and Society 94, 104525. </w:t>
      </w:r>
      <w:hyperlink r:id="rId340">
        <w:r w:rsidR="00F64A0B">
          <w:rPr>
            <w:rFonts w:ascii="Calibri"/>
          </w:rPr>
          <w:t>https://doi.org/10.1016/j.scs.2023.104525</w:t>
        </w:r>
      </w:hyperlink>
    </w:p>
    <w:p w14:paraId="4F446206" w14:textId="77777777" w:rsidR="00F64A0B" w:rsidRDefault="00000000">
      <w:pPr>
        <w:pStyle w:val="BodyText"/>
        <w:spacing w:before="240" w:line="276" w:lineRule="auto"/>
        <w:ind w:left="230" w:right="615"/>
        <w:rPr>
          <w:rFonts w:ascii="Calibri"/>
        </w:rPr>
      </w:pPr>
      <w:r>
        <w:rPr>
          <w:rFonts w:ascii="Calibri"/>
        </w:rPr>
        <w:t>Rao,</w:t>
      </w:r>
      <w:r>
        <w:rPr>
          <w:rFonts w:ascii="Calibri"/>
          <w:spacing w:val="-3"/>
        </w:rPr>
        <w:t xml:space="preserve"> </w:t>
      </w:r>
      <w:r>
        <w:rPr>
          <w:rFonts w:ascii="Calibri"/>
        </w:rPr>
        <w:t>Y.,</w:t>
      </w:r>
      <w:r>
        <w:rPr>
          <w:rFonts w:ascii="Calibri"/>
          <w:spacing w:val="-1"/>
        </w:rPr>
        <w:t xml:space="preserve"> </w:t>
      </w:r>
      <w:r>
        <w:rPr>
          <w:rFonts w:ascii="Calibri"/>
        </w:rPr>
        <w:t>Zhong,</w:t>
      </w:r>
      <w:r>
        <w:rPr>
          <w:rFonts w:ascii="Calibri"/>
          <w:spacing w:val="-1"/>
        </w:rPr>
        <w:t xml:space="preserve"> </w:t>
      </w:r>
      <w:r>
        <w:rPr>
          <w:rFonts w:ascii="Calibri"/>
        </w:rPr>
        <w:t>Y.,</w:t>
      </w:r>
      <w:r>
        <w:rPr>
          <w:rFonts w:ascii="Calibri"/>
          <w:spacing w:val="-1"/>
        </w:rPr>
        <w:t xml:space="preserve"> </w:t>
      </w:r>
      <w:r>
        <w:rPr>
          <w:rFonts w:ascii="Calibri"/>
        </w:rPr>
        <w:t>He,</w:t>
      </w:r>
      <w:r>
        <w:rPr>
          <w:rFonts w:ascii="Calibri"/>
          <w:spacing w:val="-1"/>
        </w:rPr>
        <w:t xml:space="preserve"> </w:t>
      </w:r>
      <w:r>
        <w:rPr>
          <w:rFonts w:ascii="Calibri"/>
        </w:rPr>
        <w:t>Q.,</w:t>
      </w:r>
      <w:r>
        <w:rPr>
          <w:rFonts w:ascii="Calibri"/>
          <w:spacing w:val="-4"/>
        </w:rPr>
        <w:t xml:space="preserve"> </w:t>
      </w:r>
      <w:r>
        <w:rPr>
          <w:rFonts w:ascii="Calibri"/>
        </w:rPr>
        <w:t>&amp;</w:t>
      </w:r>
      <w:r>
        <w:rPr>
          <w:rFonts w:ascii="Calibri"/>
          <w:spacing w:val="-3"/>
        </w:rPr>
        <w:t xml:space="preserve"> </w:t>
      </w:r>
      <w:r>
        <w:rPr>
          <w:rFonts w:ascii="Calibri"/>
        </w:rPr>
        <w:t>Dai,</w:t>
      </w:r>
      <w:r>
        <w:rPr>
          <w:rFonts w:ascii="Calibri"/>
          <w:spacing w:val="-1"/>
        </w:rPr>
        <w:t xml:space="preserve"> </w:t>
      </w:r>
      <w:r>
        <w:rPr>
          <w:rFonts w:ascii="Calibri"/>
        </w:rPr>
        <w:t>J.</w:t>
      </w:r>
      <w:r>
        <w:rPr>
          <w:rFonts w:ascii="Calibri"/>
          <w:spacing w:val="-1"/>
        </w:rPr>
        <w:t xml:space="preserve"> </w:t>
      </w:r>
      <w:r>
        <w:rPr>
          <w:rFonts w:ascii="Calibri"/>
        </w:rPr>
        <w:t>(2022).</w:t>
      </w:r>
      <w:r>
        <w:rPr>
          <w:rFonts w:ascii="Calibri"/>
          <w:spacing w:val="-1"/>
        </w:rPr>
        <w:t xml:space="preserve"> </w:t>
      </w:r>
      <w:r>
        <w:rPr>
          <w:rFonts w:ascii="Calibri"/>
        </w:rPr>
        <w:t>Assessing</w:t>
      </w:r>
      <w:r>
        <w:rPr>
          <w:rFonts w:ascii="Calibri"/>
          <w:spacing w:val="-3"/>
        </w:rPr>
        <w:t xml:space="preserve"> </w:t>
      </w:r>
      <w:r>
        <w:rPr>
          <w:rFonts w:ascii="Calibri"/>
        </w:rPr>
        <w:t>the</w:t>
      </w:r>
      <w:r>
        <w:rPr>
          <w:rFonts w:ascii="Calibri"/>
          <w:spacing w:val="-1"/>
        </w:rPr>
        <w:t xml:space="preserve"> </w:t>
      </w:r>
      <w:r>
        <w:rPr>
          <w:rFonts w:ascii="Calibri"/>
        </w:rPr>
        <w:t>equity</w:t>
      </w:r>
      <w:r>
        <w:rPr>
          <w:rFonts w:ascii="Calibri"/>
          <w:spacing w:val="-3"/>
        </w:rPr>
        <w:t xml:space="preserve"> </w:t>
      </w:r>
      <w:r>
        <w:rPr>
          <w:rFonts w:ascii="Calibri"/>
        </w:rPr>
        <w:t>of</w:t>
      </w:r>
      <w:r>
        <w:rPr>
          <w:rFonts w:ascii="Calibri"/>
          <w:spacing w:val="-4"/>
        </w:rPr>
        <w:t xml:space="preserve"> </w:t>
      </w:r>
      <w:r>
        <w:rPr>
          <w:rFonts w:ascii="Calibri"/>
        </w:rPr>
        <w:t>accessibility</w:t>
      </w:r>
      <w:r>
        <w:rPr>
          <w:rFonts w:ascii="Calibri"/>
          <w:spacing w:val="-2"/>
        </w:rPr>
        <w:t xml:space="preserve"> </w:t>
      </w:r>
      <w:r>
        <w:rPr>
          <w:rFonts w:ascii="Calibri"/>
        </w:rPr>
        <w:t>to</w:t>
      </w:r>
      <w:r>
        <w:rPr>
          <w:rFonts w:ascii="Calibri"/>
          <w:spacing w:val="-2"/>
        </w:rPr>
        <w:t xml:space="preserve"> </w:t>
      </w:r>
      <w:r>
        <w:rPr>
          <w:rFonts w:ascii="Calibri"/>
        </w:rPr>
        <w:t>urban green</w:t>
      </w:r>
      <w:r>
        <w:rPr>
          <w:rFonts w:ascii="Calibri"/>
          <w:spacing w:val="-1"/>
        </w:rPr>
        <w:t xml:space="preserve"> </w:t>
      </w:r>
      <w:r>
        <w:rPr>
          <w:rFonts w:ascii="Calibri"/>
        </w:rPr>
        <w:t>space:</w:t>
      </w:r>
      <w:r>
        <w:rPr>
          <w:rFonts w:ascii="Calibri"/>
          <w:spacing w:val="-1"/>
        </w:rPr>
        <w:t xml:space="preserve"> </w:t>
      </w:r>
      <w:r>
        <w:rPr>
          <w:rFonts w:ascii="Calibri"/>
        </w:rPr>
        <w:t>a</w:t>
      </w:r>
      <w:r>
        <w:rPr>
          <w:rFonts w:ascii="Calibri"/>
          <w:spacing w:val="-3"/>
        </w:rPr>
        <w:t xml:space="preserve"> </w:t>
      </w:r>
      <w:r>
        <w:rPr>
          <w:rFonts w:ascii="Calibri"/>
        </w:rPr>
        <w:t>study of 254 cities in China. International journal of environmental research and public health, 19(8), 4855.</w:t>
      </w:r>
    </w:p>
    <w:p w14:paraId="4F446207" w14:textId="77777777" w:rsidR="00F64A0B" w:rsidRDefault="00000000">
      <w:pPr>
        <w:pStyle w:val="BodyText"/>
        <w:spacing w:before="241" w:line="276" w:lineRule="auto"/>
        <w:ind w:left="230" w:right="1095"/>
        <w:jc w:val="both"/>
        <w:rPr>
          <w:rFonts w:ascii="Calibri" w:hAnsi="Calibri"/>
        </w:rPr>
      </w:pPr>
      <w:r>
        <w:rPr>
          <w:rFonts w:ascii="Calibri" w:hAnsi="Calibri"/>
        </w:rPr>
        <w:t>Revi,</w:t>
      </w:r>
      <w:r>
        <w:rPr>
          <w:rFonts w:ascii="Calibri" w:hAnsi="Calibri"/>
          <w:spacing w:val="-3"/>
        </w:rPr>
        <w:t xml:space="preserve"> </w:t>
      </w:r>
      <w:r>
        <w:rPr>
          <w:rFonts w:ascii="Calibri" w:hAnsi="Calibri"/>
        </w:rPr>
        <w:t>A., Satterthwaite,</w:t>
      </w:r>
      <w:r>
        <w:rPr>
          <w:rFonts w:ascii="Calibri" w:hAnsi="Calibri"/>
          <w:spacing w:val="-2"/>
        </w:rPr>
        <w:t xml:space="preserve"> </w:t>
      </w:r>
      <w:r>
        <w:rPr>
          <w:rFonts w:ascii="Calibri" w:hAnsi="Calibri"/>
        </w:rPr>
        <w:t>D.,</w:t>
      </w:r>
      <w:r>
        <w:rPr>
          <w:rFonts w:ascii="Calibri" w:hAnsi="Calibri"/>
          <w:spacing w:val="-3"/>
        </w:rPr>
        <w:t xml:space="preserve"> </w:t>
      </w:r>
      <w:r>
        <w:rPr>
          <w:rFonts w:ascii="Calibri" w:hAnsi="Calibri"/>
        </w:rPr>
        <w:t>Aragón-Durand, F., Corfee-Morlot,</w:t>
      </w:r>
      <w:r>
        <w:rPr>
          <w:rFonts w:ascii="Calibri" w:hAnsi="Calibri"/>
          <w:spacing w:val="-2"/>
        </w:rPr>
        <w:t xml:space="preserve"> </w:t>
      </w:r>
      <w:r>
        <w:rPr>
          <w:rFonts w:ascii="Calibri" w:hAnsi="Calibri"/>
        </w:rPr>
        <w:t xml:space="preserve">J., </w:t>
      </w:r>
      <w:proofErr w:type="spellStart"/>
      <w:r>
        <w:rPr>
          <w:rFonts w:ascii="Calibri" w:hAnsi="Calibri"/>
        </w:rPr>
        <w:t>Kiunsi</w:t>
      </w:r>
      <w:proofErr w:type="spellEnd"/>
      <w:r>
        <w:rPr>
          <w:rFonts w:ascii="Calibri" w:hAnsi="Calibri"/>
        </w:rPr>
        <w:t>, R.B.R.,</w:t>
      </w:r>
      <w:r>
        <w:rPr>
          <w:rFonts w:ascii="Calibri" w:hAnsi="Calibri"/>
          <w:spacing w:val="-3"/>
        </w:rPr>
        <w:t xml:space="preserve"> </w:t>
      </w:r>
      <w:r>
        <w:rPr>
          <w:rFonts w:ascii="Calibri" w:hAnsi="Calibri"/>
        </w:rPr>
        <w:t>Pelling, M., Roberts, D., Solecki,</w:t>
      </w:r>
      <w:r>
        <w:rPr>
          <w:rFonts w:ascii="Calibri" w:hAnsi="Calibri"/>
          <w:spacing w:val="-2"/>
        </w:rPr>
        <w:t xml:space="preserve"> </w:t>
      </w:r>
      <w:r>
        <w:rPr>
          <w:rFonts w:ascii="Calibri" w:hAnsi="Calibri"/>
        </w:rPr>
        <w:t>W.,</w:t>
      </w:r>
      <w:r>
        <w:rPr>
          <w:rFonts w:ascii="Calibri" w:hAnsi="Calibri"/>
          <w:spacing w:val="-5"/>
        </w:rPr>
        <w:t xml:space="preserve"> </w:t>
      </w:r>
      <w:r>
        <w:rPr>
          <w:rFonts w:ascii="Calibri" w:hAnsi="Calibri"/>
        </w:rPr>
        <w:t>Gajjar,</w:t>
      </w:r>
      <w:r>
        <w:rPr>
          <w:rFonts w:ascii="Calibri" w:hAnsi="Calibri"/>
          <w:spacing w:val="-2"/>
        </w:rPr>
        <w:t xml:space="preserve"> </w:t>
      </w:r>
      <w:r>
        <w:rPr>
          <w:rFonts w:ascii="Calibri" w:hAnsi="Calibri"/>
        </w:rPr>
        <w:t>S.P.,</w:t>
      </w:r>
      <w:r>
        <w:rPr>
          <w:rFonts w:ascii="Calibri" w:hAnsi="Calibri"/>
          <w:spacing w:val="-2"/>
        </w:rPr>
        <w:t xml:space="preserve"> </w:t>
      </w:r>
      <w:proofErr w:type="spellStart"/>
      <w:r>
        <w:rPr>
          <w:rFonts w:ascii="Calibri" w:hAnsi="Calibri"/>
        </w:rPr>
        <w:t>Sverdlik</w:t>
      </w:r>
      <w:proofErr w:type="spellEnd"/>
      <w:r>
        <w:rPr>
          <w:rFonts w:ascii="Calibri" w:hAnsi="Calibri"/>
        </w:rPr>
        <w:t>,</w:t>
      </w:r>
      <w:r>
        <w:rPr>
          <w:rFonts w:ascii="Calibri" w:hAnsi="Calibri"/>
          <w:spacing w:val="-2"/>
        </w:rPr>
        <w:t xml:space="preserve"> </w:t>
      </w:r>
      <w:r>
        <w:rPr>
          <w:rFonts w:ascii="Calibri" w:hAnsi="Calibri"/>
        </w:rPr>
        <w:t>A.,</w:t>
      </w:r>
      <w:r>
        <w:rPr>
          <w:rFonts w:ascii="Calibri" w:hAnsi="Calibri"/>
          <w:spacing w:val="-5"/>
        </w:rPr>
        <w:t xml:space="preserve"> </w:t>
      </w:r>
      <w:r>
        <w:rPr>
          <w:rFonts w:ascii="Calibri" w:hAnsi="Calibri"/>
        </w:rPr>
        <w:t>2014.</w:t>
      </w:r>
      <w:r>
        <w:rPr>
          <w:rFonts w:ascii="Calibri" w:hAnsi="Calibri"/>
          <w:spacing w:val="-5"/>
        </w:rPr>
        <w:t xml:space="preserve"> </w:t>
      </w:r>
      <w:r>
        <w:rPr>
          <w:rFonts w:ascii="Calibri" w:hAnsi="Calibri"/>
        </w:rPr>
        <w:t>Towards</w:t>
      </w:r>
      <w:r>
        <w:rPr>
          <w:rFonts w:ascii="Calibri" w:hAnsi="Calibri"/>
          <w:spacing w:val="-5"/>
        </w:rPr>
        <w:t xml:space="preserve"> </w:t>
      </w:r>
      <w:r>
        <w:rPr>
          <w:rFonts w:ascii="Calibri" w:hAnsi="Calibri"/>
        </w:rPr>
        <w:t>transformative adaptation</w:t>
      </w:r>
      <w:r>
        <w:rPr>
          <w:rFonts w:ascii="Calibri" w:hAnsi="Calibri"/>
          <w:spacing w:val="-3"/>
        </w:rPr>
        <w:t xml:space="preserve"> </w:t>
      </w:r>
      <w:r>
        <w:rPr>
          <w:rFonts w:ascii="Calibri" w:hAnsi="Calibri"/>
        </w:rPr>
        <w:t>in</w:t>
      </w:r>
      <w:r>
        <w:rPr>
          <w:rFonts w:ascii="Calibri" w:hAnsi="Calibri"/>
          <w:spacing w:val="-6"/>
        </w:rPr>
        <w:t xml:space="preserve"> </w:t>
      </w:r>
      <w:r>
        <w:rPr>
          <w:rFonts w:ascii="Calibri" w:hAnsi="Calibri"/>
        </w:rPr>
        <w:t>cities:</w:t>
      </w:r>
      <w:r>
        <w:rPr>
          <w:rFonts w:ascii="Calibri" w:hAnsi="Calibri"/>
          <w:spacing w:val="-2"/>
        </w:rPr>
        <w:t xml:space="preserve"> </w:t>
      </w:r>
      <w:r>
        <w:rPr>
          <w:rFonts w:ascii="Calibri" w:hAnsi="Calibri"/>
        </w:rPr>
        <w:t>the</w:t>
      </w:r>
      <w:r>
        <w:rPr>
          <w:rFonts w:ascii="Calibri" w:hAnsi="Calibri"/>
          <w:spacing w:val="-2"/>
        </w:rPr>
        <w:t xml:space="preserve"> </w:t>
      </w:r>
      <w:r>
        <w:rPr>
          <w:rFonts w:ascii="Calibri" w:hAnsi="Calibri"/>
        </w:rPr>
        <w:t>IPCC’s</w:t>
      </w:r>
      <w:r>
        <w:rPr>
          <w:rFonts w:ascii="Calibri" w:hAnsi="Calibri"/>
          <w:spacing w:val="-2"/>
        </w:rPr>
        <w:t xml:space="preserve"> </w:t>
      </w:r>
      <w:r>
        <w:rPr>
          <w:rFonts w:ascii="Calibri" w:hAnsi="Calibri"/>
        </w:rPr>
        <w:t xml:space="preserve">Fifth Assessment. Environment &amp; Urbanization 26, 11–28. </w:t>
      </w:r>
      <w:hyperlink r:id="rId341">
        <w:r w:rsidR="00F64A0B">
          <w:rPr>
            <w:rFonts w:ascii="Calibri" w:hAnsi="Calibri"/>
          </w:rPr>
          <w:t>https://doi.org/10.1177/0956247814523539</w:t>
        </w:r>
      </w:hyperlink>
    </w:p>
    <w:p w14:paraId="4F446208" w14:textId="77777777" w:rsidR="00F64A0B" w:rsidRDefault="00F64A0B">
      <w:pPr>
        <w:pStyle w:val="BodyText"/>
        <w:spacing w:line="276" w:lineRule="auto"/>
        <w:jc w:val="both"/>
        <w:rPr>
          <w:rFonts w:ascii="Calibri" w:hAnsi="Calibri"/>
        </w:rPr>
        <w:sectPr w:rsidR="00F64A0B">
          <w:headerReference w:type="default" r:id="rId342"/>
          <w:footerReference w:type="default" r:id="rId343"/>
          <w:pgSz w:w="11900" w:h="16840"/>
          <w:pgMar w:top="1380" w:right="566" w:bottom="780" w:left="850" w:header="0" w:footer="585" w:gutter="0"/>
          <w:cols w:space="720"/>
        </w:sectPr>
      </w:pPr>
    </w:p>
    <w:p w14:paraId="4F446209" w14:textId="77777777" w:rsidR="00F64A0B" w:rsidRDefault="00000000">
      <w:pPr>
        <w:spacing w:before="108"/>
        <w:ind w:left="78"/>
        <w:rPr>
          <w:rFonts w:ascii="Trebuchet MS"/>
          <w:b/>
          <w:sz w:val="26"/>
        </w:rPr>
      </w:pPr>
      <w:r>
        <w:rPr>
          <w:rFonts w:ascii="Trebuchet MS"/>
          <w:b/>
          <w:noProof/>
          <w:sz w:val="26"/>
        </w:rPr>
        <w:lastRenderedPageBreak/>
        <w:drawing>
          <wp:anchor distT="0" distB="0" distL="0" distR="0" simplePos="0" relativeHeight="15793152" behindDoc="0" locked="0" layoutInCell="1" allowOverlap="1" wp14:anchorId="4F446338" wp14:editId="41AA6B95">
            <wp:simplePos x="0" y="0"/>
            <wp:positionH relativeFrom="page">
              <wp:posOffset>5619750</wp:posOffset>
            </wp:positionH>
            <wp:positionV relativeFrom="paragraph">
              <wp:posOffset>-5333</wp:posOffset>
            </wp:positionV>
            <wp:extent cx="1511922" cy="492124"/>
            <wp:effectExtent l="0" t="0" r="0" b="0"/>
            <wp:wrapNone/>
            <wp:docPr id="275" name="Image 275"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5" name="Image 275" descr="University of Reading"/>
                    <pic:cNvPicPr/>
                  </pic:nvPicPr>
                  <pic:blipFill>
                    <a:blip r:embed="rId344" cstate="print"/>
                    <a:stretch>
                      <a:fillRect/>
                    </a:stretch>
                  </pic:blipFill>
                  <pic:spPr>
                    <a:xfrm>
                      <a:off x="0" y="0"/>
                      <a:ext cx="1511922" cy="492124"/>
                    </a:xfrm>
                    <a:prstGeom prst="rect">
                      <a:avLst/>
                    </a:prstGeom>
                  </pic:spPr>
                </pic:pic>
              </a:graphicData>
            </a:graphic>
          </wp:anchor>
        </w:drawing>
      </w:r>
      <w:bookmarkStart w:id="43" w:name="Zhou_Abstract"/>
      <w:bookmarkEnd w:id="43"/>
      <w:r>
        <w:rPr>
          <w:rFonts w:ascii="Trebuchet MS"/>
          <w:b/>
          <w:sz w:val="26"/>
        </w:rPr>
        <w:t>School</w:t>
      </w:r>
      <w:r>
        <w:rPr>
          <w:rFonts w:ascii="Trebuchet MS"/>
          <w:b/>
          <w:spacing w:val="-6"/>
          <w:sz w:val="26"/>
        </w:rPr>
        <w:t xml:space="preserve"> </w:t>
      </w:r>
      <w:r>
        <w:rPr>
          <w:rFonts w:ascii="Trebuchet MS"/>
          <w:b/>
          <w:sz w:val="26"/>
        </w:rPr>
        <w:t>of</w:t>
      </w:r>
      <w:r>
        <w:rPr>
          <w:rFonts w:ascii="Trebuchet MS"/>
          <w:b/>
          <w:spacing w:val="-6"/>
          <w:sz w:val="26"/>
        </w:rPr>
        <w:t xml:space="preserve"> </w:t>
      </w:r>
      <w:r>
        <w:rPr>
          <w:rFonts w:ascii="Trebuchet MS"/>
          <w:b/>
          <w:sz w:val="26"/>
        </w:rPr>
        <w:t>the</w:t>
      </w:r>
      <w:r>
        <w:rPr>
          <w:rFonts w:ascii="Trebuchet MS"/>
          <w:b/>
          <w:spacing w:val="-7"/>
          <w:sz w:val="26"/>
        </w:rPr>
        <w:t xml:space="preserve"> </w:t>
      </w:r>
      <w:r>
        <w:rPr>
          <w:rFonts w:ascii="Trebuchet MS"/>
          <w:b/>
          <w:sz w:val="26"/>
        </w:rPr>
        <w:t>Built</w:t>
      </w:r>
      <w:r>
        <w:rPr>
          <w:rFonts w:ascii="Trebuchet MS"/>
          <w:b/>
          <w:spacing w:val="-4"/>
          <w:sz w:val="26"/>
        </w:rPr>
        <w:t xml:space="preserve"> </w:t>
      </w:r>
      <w:r>
        <w:rPr>
          <w:rFonts w:ascii="Trebuchet MS"/>
          <w:b/>
          <w:spacing w:val="-2"/>
          <w:sz w:val="26"/>
        </w:rPr>
        <w:t>Environment</w:t>
      </w:r>
    </w:p>
    <w:p w14:paraId="4F44620A" w14:textId="77777777" w:rsidR="00F64A0B" w:rsidRDefault="00F64A0B">
      <w:pPr>
        <w:pStyle w:val="BodyText"/>
        <w:rPr>
          <w:rFonts w:ascii="Trebuchet MS"/>
          <w:b/>
          <w:sz w:val="36"/>
        </w:rPr>
      </w:pPr>
    </w:p>
    <w:p w14:paraId="4F44620B" w14:textId="77777777" w:rsidR="00F64A0B" w:rsidRDefault="00F64A0B">
      <w:pPr>
        <w:pStyle w:val="BodyText"/>
        <w:spacing w:before="252"/>
        <w:rPr>
          <w:rFonts w:ascii="Trebuchet MS"/>
          <w:b/>
          <w:sz w:val="36"/>
        </w:rPr>
      </w:pPr>
    </w:p>
    <w:p w14:paraId="4F44620C" w14:textId="77777777" w:rsidR="00F64A0B" w:rsidRDefault="00000000">
      <w:pPr>
        <w:pStyle w:val="Heading1"/>
        <w:spacing w:before="1" w:line="206" w:lineRule="auto"/>
        <w:ind w:right="480"/>
        <w:rPr>
          <w:rFonts w:ascii="Trebuchet MS"/>
        </w:rPr>
      </w:pPr>
      <w:bookmarkStart w:id="44" w:name="Improving_the_geometric_offset_in_Airbor"/>
      <w:bookmarkEnd w:id="44"/>
      <w:r>
        <w:rPr>
          <w:rFonts w:ascii="Trebuchet MS"/>
        </w:rPr>
        <w:t>Improving</w:t>
      </w:r>
      <w:r>
        <w:rPr>
          <w:rFonts w:ascii="Trebuchet MS"/>
          <w:spacing w:val="-7"/>
        </w:rPr>
        <w:t xml:space="preserve"> </w:t>
      </w:r>
      <w:r>
        <w:rPr>
          <w:rFonts w:ascii="Trebuchet MS"/>
        </w:rPr>
        <w:t>the</w:t>
      </w:r>
      <w:r>
        <w:rPr>
          <w:rFonts w:ascii="Trebuchet MS"/>
          <w:spacing w:val="-9"/>
        </w:rPr>
        <w:t xml:space="preserve"> </w:t>
      </w:r>
      <w:r>
        <w:rPr>
          <w:rFonts w:ascii="Trebuchet MS"/>
        </w:rPr>
        <w:t>geometric</w:t>
      </w:r>
      <w:r>
        <w:rPr>
          <w:rFonts w:ascii="Trebuchet MS"/>
          <w:spacing w:val="-6"/>
        </w:rPr>
        <w:t xml:space="preserve"> </w:t>
      </w:r>
      <w:r>
        <w:rPr>
          <w:rFonts w:ascii="Trebuchet MS"/>
        </w:rPr>
        <w:t>offset</w:t>
      </w:r>
      <w:r>
        <w:rPr>
          <w:rFonts w:ascii="Trebuchet MS"/>
          <w:spacing w:val="-6"/>
        </w:rPr>
        <w:t xml:space="preserve"> </w:t>
      </w:r>
      <w:r>
        <w:rPr>
          <w:rFonts w:ascii="Trebuchet MS"/>
        </w:rPr>
        <w:t>in</w:t>
      </w:r>
      <w:r>
        <w:rPr>
          <w:rFonts w:ascii="Trebuchet MS"/>
          <w:spacing w:val="-24"/>
        </w:rPr>
        <w:t xml:space="preserve"> </w:t>
      </w:r>
      <w:r>
        <w:rPr>
          <w:rFonts w:ascii="Trebuchet MS"/>
        </w:rPr>
        <w:t>Airborne</w:t>
      </w:r>
      <w:r>
        <w:rPr>
          <w:rFonts w:ascii="Trebuchet MS"/>
          <w:spacing w:val="-6"/>
        </w:rPr>
        <w:t xml:space="preserve"> </w:t>
      </w:r>
      <w:r>
        <w:rPr>
          <w:rFonts w:ascii="Trebuchet MS"/>
        </w:rPr>
        <w:t>Hyperspectral Reflectance Band Data by Manual Georeferencing</w:t>
      </w:r>
    </w:p>
    <w:p w14:paraId="4F44620D" w14:textId="77777777" w:rsidR="00F64A0B" w:rsidRDefault="00000000">
      <w:pPr>
        <w:pStyle w:val="Heading7"/>
        <w:spacing w:before="361"/>
        <w:ind w:left="199" w:right="480"/>
        <w:jc w:val="center"/>
        <w:rPr>
          <w:rFonts w:ascii="Trebuchet MS"/>
        </w:rPr>
      </w:pPr>
      <w:bookmarkStart w:id="45" w:name="Taomeizi_Zhou"/>
      <w:bookmarkEnd w:id="45"/>
      <w:proofErr w:type="spellStart"/>
      <w:r>
        <w:rPr>
          <w:rFonts w:ascii="Trebuchet MS"/>
        </w:rPr>
        <w:t>Taomeizi</w:t>
      </w:r>
      <w:proofErr w:type="spellEnd"/>
      <w:r>
        <w:rPr>
          <w:rFonts w:ascii="Trebuchet MS"/>
          <w:spacing w:val="-9"/>
        </w:rPr>
        <w:t xml:space="preserve"> </w:t>
      </w:r>
      <w:r>
        <w:rPr>
          <w:rFonts w:ascii="Trebuchet MS"/>
          <w:spacing w:val="-4"/>
        </w:rPr>
        <w:t>Zhou</w:t>
      </w:r>
    </w:p>
    <w:bookmarkStart w:id="46" w:name="taomeizi.zhou@pgr.reading.ac.uk"/>
    <w:bookmarkEnd w:id="46"/>
    <w:p w14:paraId="4F44620E" w14:textId="77777777" w:rsidR="00F64A0B" w:rsidRDefault="00000000">
      <w:pPr>
        <w:pStyle w:val="BodyText"/>
        <w:spacing w:before="25"/>
        <w:ind w:left="199" w:right="480"/>
        <w:jc w:val="center"/>
        <w:rPr>
          <w:rFonts w:ascii="Trebuchet MS"/>
        </w:rPr>
      </w:pPr>
      <w:r>
        <w:fldChar w:fldCharType="begin"/>
      </w:r>
      <w:r>
        <w:instrText>HYPERLINK "mailto:taomeizi.zhou@pgr.reading.ac.uk" \h</w:instrText>
      </w:r>
      <w:r>
        <w:fldChar w:fldCharType="separate"/>
      </w:r>
      <w:r>
        <w:rPr>
          <w:rFonts w:ascii="Trebuchet MS"/>
          <w:spacing w:val="-2"/>
        </w:rPr>
        <w:t>taomeizi.zhou@pgr.reading.ac.uk</w:t>
      </w:r>
      <w:r>
        <w:fldChar w:fldCharType="end"/>
      </w:r>
    </w:p>
    <w:p w14:paraId="4F44620F" w14:textId="77777777" w:rsidR="00F64A0B" w:rsidRDefault="00F64A0B">
      <w:pPr>
        <w:pStyle w:val="BodyText"/>
        <w:spacing w:before="130"/>
        <w:rPr>
          <w:rFonts w:ascii="Trebuchet MS"/>
        </w:rPr>
      </w:pPr>
    </w:p>
    <w:p w14:paraId="4F446210" w14:textId="77777777" w:rsidR="00F64A0B" w:rsidRDefault="00000000">
      <w:pPr>
        <w:pStyle w:val="Heading7"/>
        <w:rPr>
          <w:rFonts w:ascii="Trebuchet MS"/>
        </w:rPr>
      </w:pPr>
      <w:bookmarkStart w:id="47" w:name="Extended_Abstract"/>
      <w:bookmarkEnd w:id="47"/>
      <w:r>
        <w:rPr>
          <w:rFonts w:ascii="Trebuchet MS"/>
        </w:rPr>
        <w:t>Extended</w:t>
      </w:r>
      <w:r>
        <w:rPr>
          <w:rFonts w:ascii="Trebuchet MS"/>
          <w:spacing w:val="-3"/>
        </w:rPr>
        <w:t xml:space="preserve"> </w:t>
      </w:r>
      <w:r>
        <w:rPr>
          <w:rFonts w:ascii="Trebuchet MS"/>
          <w:spacing w:val="-2"/>
        </w:rPr>
        <w:t>Abstract</w:t>
      </w:r>
    </w:p>
    <w:p w14:paraId="4F446211" w14:textId="77777777" w:rsidR="00F64A0B" w:rsidRDefault="00000000">
      <w:pPr>
        <w:spacing w:before="140"/>
        <w:ind w:left="229"/>
        <w:rPr>
          <w:rFonts w:ascii="Corbel"/>
          <w:b/>
        </w:rPr>
      </w:pPr>
      <w:r>
        <w:rPr>
          <w:rFonts w:ascii="Corbel"/>
          <w:b/>
        </w:rPr>
        <w:t>Research</w:t>
      </w:r>
      <w:r>
        <w:rPr>
          <w:rFonts w:ascii="Corbel"/>
          <w:b/>
          <w:spacing w:val="-7"/>
        </w:rPr>
        <w:t xml:space="preserve"> </w:t>
      </w:r>
      <w:r>
        <w:rPr>
          <w:rFonts w:ascii="Corbel"/>
          <w:b/>
          <w:spacing w:val="-2"/>
        </w:rPr>
        <w:t>problem/aim</w:t>
      </w:r>
    </w:p>
    <w:p w14:paraId="4F446212" w14:textId="77777777" w:rsidR="00F64A0B" w:rsidRDefault="00000000">
      <w:pPr>
        <w:pStyle w:val="BodyText"/>
        <w:spacing w:before="132" w:line="249" w:lineRule="auto"/>
        <w:ind w:left="230" w:right="542" w:firstLine="438"/>
        <w:rPr>
          <w:rFonts w:ascii="Corbel"/>
        </w:rPr>
      </w:pPr>
      <w:r>
        <w:rPr>
          <w:rFonts w:ascii="Corbel"/>
        </w:rPr>
        <w:t>Airborne</w:t>
      </w:r>
      <w:r>
        <w:rPr>
          <w:rFonts w:ascii="Corbel"/>
          <w:spacing w:val="-3"/>
        </w:rPr>
        <w:t xml:space="preserve"> </w:t>
      </w:r>
      <w:r>
        <w:rPr>
          <w:rFonts w:ascii="Corbel"/>
        </w:rPr>
        <w:t>hyperspectral</w:t>
      </w:r>
      <w:r>
        <w:rPr>
          <w:rFonts w:ascii="Corbel"/>
          <w:spacing w:val="-4"/>
        </w:rPr>
        <w:t xml:space="preserve"> </w:t>
      </w:r>
      <w:r>
        <w:rPr>
          <w:rFonts w:ascii="Corbel"/>
        </w:rPr>
        <w:t>reflective</w:t>
      </w:r>
      <w:r>
        <w:rPr>
          <w:rFonts w:ascii="Corbel"/>
          <w:spacing w:val="-3"/>
        </w:rPr>
        <w:t xml:space="preserve"> </w:t>
      </w:r>
      <w:r>
        <w:rPr>
          <w:rFonts w:ascii="Corbel"/>
        </w:rPr>
        <w:t>band</w:t>
      </w:r>
      <w:r>
        <w:rPr>
          <w:rFonts w:ascii="Corbel"/>
          <w:spacing w:val="-4"/>
        </w:rPr>
        <w:t xml:space="preserve"> </w:t>
      </w:r>
      <w:r>
        <w:rPr>
          <w:rFonts w:ascii="Corbel"/>
        </w:rPr>
        <w:t>imagery</w:t>
      </w:r>
      <w:r>
        <w:rPr>
          <w:rFonts w:ascii="Corbel"/>
          <w:spacing w:val="-4"/>
        </w:rPr>
        <w:t xml:space="preserve"> </w:t>
      </w:r>
      <w:r>
        <w:rPr>
          <w:rFonts w:ascii="Corbel"/>
        </w:rPr>
        <w:t>provides</w:t>
      </w:r>
      <w:r>
        <w:rPr>
          <w:rFonts w:ascii="Corbel"/>
          <w:spacing w:val="-4"/>
        </w:rPr>
        <w:t xml:space="preserve"> </w:t>
      </w:r>
      <w:r>
        <w:rPr>
          <w:rFonts w:ascii="Corbel"/>
        </w:rPr>
        <w:t>valuable</w:t>
      </w:r>
      <w:r>
        <w:rPr>
          <w:rFonts w:ascii="Corbel"/>
          <w:spacing w:val="-3"/>
        </w:rPr>
        <w:t xml:space="preserve"> </w:t>
      </w:r>
      <w:r>
        <w:rPr>
          <w:rFonts w:ascii="Corbel"/>
        </w:rPr>
        <w:t>information</w:t>
      </w:r>
      <w:r>
        <w:rPr>
          <w:rFonts w:ascii="Corbel"/>
          <w:spacing w:val="-2"/>
        </w:rPr>
        <w:t xml:space="preserve"> </w:t>
      </w:r>
      <w:r>
        <w:rPr>
          <w:rFonts w:ascii="Corbel"/>
        </w:rPr>
        <w:t>for</w:t>
      </w:r>
      <w:r>
        <w:rPr>
          <w:rFonts w:ascii="Corbel"/>
          <w:spacing w:val="-3"/>
        </w:rPr>
        <w:t xml:space="preserve"> </w:t>
      </w:r>
      <w:proofErr w:type="spellStart"/>
      <w:r>
        <w:rPr>
          <w:rFonts w:ascii="Corbel"/>
        </w:rPr>
        <w:t>analysing</w:t>
      </w:r>
      <w:proofErr w:type="spellEnd"/>
      <w:r>
        <w:rPr>
          <w:rFonts w:ascii="Corbel"/>
          <w:spacing w:val="-5"/>
        </w:rPr>
        <w:t xml:space="preserve"> </w:t>
      </w:r>
      <w:r>
        <w:rPr>
          <w:rFonts w:ascii="Corbel"/>
        </w:rPr>
        <w:t>urban</w:t>
      </w:r>
      <w:r>
        <w:rPr>
          <w:rFonts w:ascii="Corbel"/>
          <w:spacing w:val="-2"/>
        </w:rPr>
        <w:t xml:space="preserve"> </w:t>
      </w:r>
      <w:r>
        <w:rPr>
          <w:rFonts w:ascii="Corbel"/>
        </w:rPr>
        <w:t>land surfaces because it captures the spectral variation of multiple surface elements. However, its analytical value depends heavily on spatial accuracy. In dense urban environments, even a small geometric displacement can cause a pixel to be assigned to the wrong surface type. This is particularly problematic where tree canopies, building edges and roads occur in proximity.</w:t>
      </w:r>
    </w:p>
    <w:p w14:paraId="4F446213" w14:textId="77777777" w:rsidR="00F64A0B" w:rsidRDefault="00000000">
      <w:pPr>
        <w:pStyle w:val="BodyText"/>
        <w:spacing w:before="123" w:line="249" w:lineRule="auto"/>
        <w:ind w:left="230" w:right="504" w:firstLine="439"/>
        <w:rPr>
          <w:rFonts w:ascii="Corbel"/>
        </w:rPr>
      </w:pPr>
      <w:r>
        <w:rPr>
          <w:rFonts w:ascii="Corbel"/>
        </w:rPr>
        <w:t>This study therefore focuses on assessing and improving the geometric offsets defined as the planimetric displacement between image-derived ground positions and real corresponding reference positions of THERMOPOLIS airborne hyperspectral reflective band imagery (4m spatial resolution) over Athens, Greece. The THERMOPOLIS data used in this study were acquired over Athens, Greece, during the ESA Thermopolis 2009 campaign using the Airborne Hyperspectral Scanner (AHS). The objective is not to achieve</w:t>
      </w:r>
      <w:r>
        <w:rPr>
          <w:rFonts w:ascii="Corbel"/>
          <w:spacing w:val="-3"/>
        </w:rPr>
        <w:t xml:space="preserve"> </w:t>
      </w:r>
      <w:r>
        <w:rPr>
          <w:rFonts w:ascii="Corbel"/>
        </w:rPr>
        <w:t>a</w:t>
      </w:r>
      <w:r>
        <w:rPr>
          <w:rFonts w:ascii="Corbel"/>
          <w:spacing w:val="-3"/>
        </w:rPr>
        <w:t xml:space="preserve"> </w:t>
      </w:r>
      <w:r>
        <w:rPr>
          <w:rFonts w:ascii="Corbel"/>
        </w:rPr>
        <w:t>perfect</w:t>
      </w:r>
      <w:r>
        <w:rPr>
          <w:rFonts w:ascii="Corbel"/>
          <w:spacing w:val="-3"/>
        </w:rPr>
        <w:t xml:space="preserve"> </w:t>
      </w:r>
      <w:r>
        <w:rPr>
          <w:rFonts w:ascii="Corbel"/>
        </w:rPr>
        <w:t>geometric</w:t>
      </w:r>
      <w:r>
        <w:rPr>
          <w:rFonts w:ascii="Corbel"/>
          <w:spacing w:val="-4"/>
        </w:rPr>
        <w:t xml:space="preserve"> </w:t>
      </w:r>
      <w:r>
        <w:rPr>
          <w:rFonts w:ascii="Corbel"/>
        </w:rPr>
        <w:t>correction,</w:t>
      </w:r>
      <w:r>
        <w:rPr>
          <w:rFonts w:ascii="Corbel"/>
          <w:spacing w:val="-4"/>
        </w:rPr>
        <w:t xml:space="preserve"> </w:t>
      </w:r>
      <w:r>
        <w:rPr>
          <w:rFonts w:ascii="Corbel"/>
        </w:rPr>
        <w:t>which</w:t>
      </w:r>
      <w:r>
        <w:rPr>
          <w:rFonts w:ascii="Corbel"/>
          <w:spacing w:val="-3"/>
        </w:rPr>
        <w:t xml:space="preserve"> </w:t>
      </w:r>
      <w:r>
        <w:rPr>
          <w:rFonts w:ascii="Corbel"/>
        </w:rPr>
        <w:t>is</w:t>
      </w:r>
      <w:r>
        <w:rPr>
          <w:rFonts w:ascii="Corbel"/>
          <w:spacing w:val="-4"/>
        </w:rPr>
        <w:t xml:space="preserve"> </w:t>
      </w:r>
      <w:r>
        <w:rPr>
          <w:rFonts w:ascii="Corbel"/>
        </w:rPr>
        <w:t>unlikely</w:t>
      </w:r>
      <w:r>
        <w:rPr>
          <w:rFonts w:ascii="Corbel"/>
          <w:spacing w:val="-4"/>
        </w:rPr>
        <w:t xml:space="preserve"> </w:t>
      </w:r>
      <w:r>
        <w:rPr>
          <w:rFonts w:ascii="Corbel"/>
        </w:rPr>
        <w:t>through</w:t>
      </w:r>
      <w:r>
        <w:rPr>
          <w:rFonts w:ascii="Corbel"/>
          <w:spacing w:val="-3"/>
        </w:rPr>
        <w:t xml:space="preserve"> </w:t>
      </w:r>
      <w:r>
        <w:rPr>
          <w:rFonts w:ascii="Corbel"/>
        </w:rPr>
        <w:t>manual</w:t>
      </w:r>
      <w:r>
        <w:rPr>
          <w:rFonts w:ascii="Corbel"/>
          <w:spacing w:val="-4"/>
        </w:rPr>
        <w:t xml:space="preserve"> </w:t>
      </w:r>
      <w:r>
        <w:rPr>
          <w:rFonts w:ascii="Corbel"/>
        </w:rPr>
        <w:t>georeferencing</w:t>
      </w:r>
      <w:r>
        <w:rPr>
          <w:rFonts w:ascii="Corbel"/>
          <w:spacing w:val="-3"/>
        </w:rPr>
        <w:t xml:space="preserve"> </w:t>
      </w:r>
      <w:r>
        <w:rPr>
          <w:rFonts w:ascii="Corbel"/>
        </w:rPr>
        <w:t>alone,</w:t>
      </w:r>
      <w:r>
        <w:rPr>
          <w:rFonts w:ascii="Corbel"/>
          <w:spacing w:val="-4"/>
        </w:rPr>
        <w:t xml:space="preserve"> </w:t>
      </w:r>
      <w:r>
        <w:rPr>
          <w:rFonts w:ascii="Corbel"/>
        </w:rPr>
        <w:t>but</w:t>
      </w:r>
      <w:r>
        <w:rPr>
          <w:rFonts w:ascii="Corbel"/>
          <w:spacing w:val="-3"/>
        </w:rPr>
        <w:t xml:space="preserve"> </w:t>
      </w:r>
      <w:r>
        <w:rPr>
          <w:rFonts w:ascii="Corbel"/>
        </w:rPr>
        <w:t>to</w:t>
      </w:r>
      <w:r>
        <w:rPr>
          <w:rFonts w:ascii="Corbel"/>
          <w:spacing w:val="-3"/>
        </w:rPr>
        <w:t xml:space="preserve"> </w:t>
      </w:r>
      <w:r>
        <w:rPr>
          <w:rFonts w:ascii="Corbel"/>
        </w:rPr>
        <w:t>apply a careful and transparent workflow that examines and improves the magnitude of geometric offset and provides a more reliable spatial basis for subsequent urban land surface interpretation.</w:t>
      </w:r>
    </w:p>
    <w:p w14:paraId="4F446214" w14:textId="77777777" w:rsidR="00F64A0B" w:rsidRDefault="00F64A0B">
      <w:pPr>
        <w:pStyle w:val="BodyText"/>
        <w:spacing w:before="257"/>
        <w:rPr>
          <w:rFonts w:ascii="Corbel"/>
        </w:rPr>
      </w:pPr>
    </w:p>
    <w:p w14:paraId="4F446215" w14:textId="77777777" w:rsidR="00F64A0B" w:rsidRDefault="00000000">
      <w:pPr>
        <w:pStyle w:val="Heading7"/>
        <w:ind w:left="231"/>
        <w:rPr>
          <w:rFonts w:ascii="Corbel"/>
        </w:rPr>
      </w:pPr>
      <w:r>
        <w:rPr>
          <w:rFonts w:ascii="Corbel"/>
        </w:rPr>
        <w:t>Academic</w:t>
      </w:r>
      <w:r>
        <w:rPr>
          <w:rFonts w:ascii="Corbel"/>
          <w:spacing w:val="-4"/>
        </w:rPr>
        <w:t xml:space="preserve"> </w:t>
      </w:r>
      <w:r>
        <w:rPr>
          <w:rFonts w:ascii="Corbel"/>
          <w:spacing w:val="-2"/>
        </w:rPr>
        <w:t>context</w:t>
      </w:r>
    </w:p>
    <w:p w14:paraId="4F446216" w14:textId="77777777" w:rsidR="00F64A0B" w:rsidRDefault="00000000">
      <w:pPr>
        <w:pStyle w:val="BodyText"/>
        <w:spacing w:before="133" w:line="249" w:lineRule="auto"/>
        <w:ind w:left="231" w:right="504" w:firstLine="439"/>
        <w:rPr>
          <w:rFonts w:ascii="Corbel" w:hAnsi="Corbel"/>
        </w:rPr>
      </w:pPr>
      <w:r>
        <w:rPr>
          <w:rFonts w:ascii="Corbel" w:hAnsi="Corbel"/>
        </w:rPr>
        <w:t>Detailed</w:t>
      </w:r>
      <w:r>
        <w:rPr>
          <w:rFonts w:ascii="Corbel" w:hAnsi="Corbel"/>
          <w:spacing w:val="-4"/>
        </w:rPr>
        <w:t xml:space="preserve"> </w:t>
      </w:r>
      <w:r>
        <w:rPr>
          <w:rFonts w:ascii="Corbel" w:hAnsi="Corbel"/>
        </w:rPr>
        <w:t>urban</w:t>
      </w:r>
      <w:r>
        <w:rPr>
          <w:rFonts w:ascii="Corbel" w:hAnsi="Corbel"/>
          <w:spacing w:val="-2"/>
        </w:rPr>
        <w:t xml:space="preserve"> </w:t>
      </w:r>
      <w:r>
        <w:rPr>
          <w:rFonts w:ascii="Corbel" w:hAnsi="Corbel"/>
        </w:rPr>
        <w:t>land</w:t>
      </w:r>
      <w:r>
        <w:rPr>
          <w:rFonts w:ascii="Corbel" w:hAnsi="Corbel"/>
          <w:spacing w:val="-4"/>
        </w:rPr>
        <w:t xml:space="preserve"> </w:t>
      </w:r>
      <w:r>
        <w:rPr>
          <w:rFonts w:ascii="Corbel" w:hAnsi="Corbel"/>
        </w:rPr>
        <w:t>surface</w:t>
      </w:r>
      <w:r>
        <w:rPr>
          <w:rFonts w:ascii="Corbel" w:hAnsi="Corbel"/>
          <w:spacing w:val="-3"/>
        </w:rPr>
        <w:t xml:space="preserve"> </w:t>
      </w:r>
      <w:r>
        <w:rPr>
          <w:rFonts w:ascii="Corbel" w:hAnsi="Corbel"/>
        </w:rPr>
        <w:t>analysis</w:t>
      </w:r>
      <w:r>
        <w:rPr>
          <w:rFonts w:ascii="Corbel" w:hAnsi="Corbel"/>
          <w:spacing w:val="-3"/>
        </w:rPr>
        <w:t xml:space="preserve"> </w:t>
      </w:r>
      <w:r>
        <w:rPr>
          <w:rFonts w:ascii="Corbel" w:hAnsi="Corbel"/>
        </w:rPr>
        <w:t>relies</w:t>
      </w:r>
      <w:r>
        <w:rPr>
          <w:rFonts w:ascii="Corbel" w:hAnsi="Corbel"/>
          <w:spacing w:val="-4"/>
        </w:rPr>
        <w:t xml:space="preserve"> </w:t>
      </w:r>
      <w:r>
        <w:rPr>
          <w:rFonts w:ascii="Corbel" w:hAnsi="Corbel"/>
        </w:rPr>
        <w:t>on</w:t>
      </w:r>
      <w:r>
        <w:rPr>
          <w:rFonts w:ascii="Corbel" w:hAnsi="Corbel"/>
          <w:spacing w:val="-2"/>
        </w:rPr>
        <w:t xml:space="preserve"> </w:t>
      </w:r>
      <w:r>
        <w:rPr>
          <w:rFonts w:ascii="Corbel" w:hAnsi="Corbel"/>
        </w:rPr>
        <w:t>very-high-resolution</w:t>
      </w:r>
      <w:r>
        <w:rPr>
          <w:rFonts w:ascii="Corbel" w:hAnsi="Corbel"/>
          <w:spacing w:val="-2"/>
        </w:rPr>
        <w:t xml:space="preserve"> </w:t>
      </w:r>
      <w:r>
        <w:rPr>
          <w:rFonts w:ascii="Corbel" w:hAnsi="Corbel"/>
        </w:rPr>
        <w:t>remote</w:t>
      </w:r>
      <w:r>
        <w:rPr>
          <w:rFonts w:ascii="Corbel" w:hAnsi="Corbel"/>
          <w:spacing w:val="-3"/>
        </w:rPr>
        <w:t xml:space="preserve"> </w:t>
      </w:r>
      <w:r>
        <w:rPr>
          <w:rFonts w:ascii="Corbel" w:hAnsi="Corbel"/>
        </w:rPr>
        <w:t>sensing</w:t>
      </w:r>
      <w:r>
        <w:rPr>
          <w:rFonts w:ascii="Corbel" w:hAnsi="Corbel"/>
          <w:spacing w:val="-3"/>
        </w:rPr>
        <w:t xml:space="preserve"> </w:t>
      </w:r>
      <w:r>
        <w:rPr>
          <w:rFonts w:ascii="Corbel" w:hAnsi="Corbel"/>
        </w:rPr>
        <w:t>data</w:t>
      </w:r>
      <w:r>
        <w:rPr>
          <w:rFonts w:ascii="Corbel" w:hAnsi="Corbel"/>
          <w:spacing w:val="-3"/>
        </w:rPr>
        <w:t xml:space="preserve"> </w:t>
      </w:r>
      <w:r>
        <w:rPr>
          <w:rFonts w:ascii="Corbel" w:hAnsi="Corbel"/>
        </w:rPr>
        <w:t>to</w:t>
      </w:r>
      <w:r>
        <w:rPr>
          <w:rFonts w:ascii="Corbel" w:hAnsi="Corbel"/>
          <w:spacing w:val="-3"/>
        </w:rPr>
        <w:t xml:space="preserve"> </w:t>
      </w:r>
      <w:proofErr w:type="spellStart"/>
      <w:r>
        <w:rPr>
          <w:rFonts w:ascii="Corbel" w:hAnsi="Corbel"/>
        </w:rPr>
        <w:t>characterise</w:t>
      </w:r>
      <w:proofErr w:type="spellEnd"/>
      <w:r>
        <w:rPr>
          <w:rFonts w:ascii="Corbel" w:hAnsi="Corbel"/>
        </w:rPr>
        <w:t xml:space="preserve"> the spatial</w:t>
      </w:r>
      <w:r>
        <w:rPr>
          <w:rFonts w:ascii="Corbel" w:hAnsi="Corbel"/>
          <w:spacing w:val="-1"/>
        </w:rPr>
        <w:t xml:space="preserve"> </w:t>
      </w:r>
      <w:r>
        <w:rPr>
          <w:rFonts w:ascii="Corbel" w:hAnsi="Corbel"/>
        </w:rPr>
        <w:t>structure of</w:t>
      </w:r>
      <w:r>
        <w:rPr>
          <w:rFonts w:ascii="Corbel" w:hAnsi="Corbel"/>
          <w:spacing w:val="-1"/>
        </w:rPr>
        <w:t xml:space="preserve"> </w:t>
      </w:r>
      <w:r>
        <w:rPr>
          <w:rFonts w:ascii="Corbel" w:hAnsi="Corbel"/>
        </w:rPr>
        <w:t>urban areas.</w:t>
      </w:r>
      <w:r>
        <w:rPr>
          <w:rFonts w:ascii="Corbel" w:hAnsi="Corbel"/>
          <w:spacing w:val="-1"/>
        </w:rPr>
        <w:t xml:space="preserve"> </w:t>
      </w:r>
      <w:r>
        <w:rPr>
          <w:rFonts w:ascii="Corbel" w:hAnsi="Corbel"/>
        </w:rPr>
        <w:t>Airborne hyperspectral</w:t>
      </w:r>
      <w:r>
        <w:rPr>
          <w:rFonts w:ascii="Corbel" w:hAnsi="Corbel"/>
          <w:spacing w:val="-1"/>
        </w:rPr>
        <w:t xml:space="preserve"> </w:t>
      </w:r>
      <w:r>
        <w:rPr>
          <w:rFonts w:ascii="Corbel" w:hAnsi="Corbel"/>
        </w:rPr>
        <w:t>reflective band</w:t>
      </w:r>
      <w:r>
        <w:rPr>
          <w:rFonts w:ascii="Corbel" w:hAnsi="Corbel"/>
          <w:spacing w:val="-1"/>
        </w:rPr>
        <w:t xml:space="preserve"> </w:t>
      </w:r>
      <w:r>
        <w:rPr>
          <w:rFonts w:ascii="Corbel" w:hAnsi="Corbel"/>
        </w:rPr>
        <w:t>imagery</w:t>
      </w:r>
      <w:r>
        <w:rPr>
          <w:rFonts w:ascii="Corbel" w:hAnsi="Corbel"/>
          <w:spacing w:val="-1"/>
        </w:rPr>
        <w:t xml:space="preserve"> </w:t>
      </w:r>
      <w:r>
        <w:rPr>
          <w:rFonts w:ascii="Corbel" w:hAnsi="Corbel"/>
        </w:rPr>
        <w:t>provides</w:t>
      </w:r>
      <w:r>
        <w:rPr>
          <w:rFonts w:ascii="Corbel" w:hAnsi="Corbel"/>
          <w:spacing w:val="-1"/>
        </w:rPr>
        <w:t xml:space="preserve"> </w:t>
      </w:r>
      <w:r>
        <w:rPr>
          <w:rFonts w:ascii="Corbel" w:hAnsi="Corbel"/>
        </w:rPr>
        <w:t>a rich spectral description of the urban underlying surface’s elements (e.g. tree canopy, grassland, bare soil, asphalt, concrete, tiled roofs and other materials), and is used for land classification. Such information is of great significance for studies of urban surface materials, urban infrastructure and urban climate studies when combined with other data such as land surface temperature (Kamaraj et al., 2021; Qian et al., 2024).</w:t>
      </w:r>
    </w:p>
    <w:p w14:paraId="4F446217" w14:textId="77777777" w:rsidR="00F64A0B" w:rsidRDefault="00000000">
      <w:pPr>
        <w:pStyle w:val="BodyText"/>
        <w:spacing w:before="124" w:line="249" w:lineRule="auto"/>
        <w:ind w:left="232" w:right="504" w:firstLine="439"/>
        <w:rPr>
          <w:rFonts w:ascii="Corbel"/>
        </w:rPr>
      </w:pPr>
      <w:r>
        <w:rPr>
          <w:rFonts w:ascii="Corbel"/>
        </w:rPr>
        <w:t>Despite</w:t>
      </w:r>
      <w:r>
        <w:rPr>
          <w:rFonts w:ascii="Corbel"/>
          <w:spacing w:val="-3"/>
        </w:rPr>
        <w:t xml:space="preserve"> </w:t>
      </w:r>
      <w:r>
        <w:rPr>
          <w:rFonts w:ascii="Corbel"/>
        </w:rPr>
        <w:t>these</w:t>
      </w:r>
      <w:r>
        <w:rPr>
          <w:rFonts w:ascii="Corbel"/>
          <w:spacing w:val="-3"/>
        </w:rPr>
        <w:t xml:space="preserve"> </w:t>
      </w:r>
      <w:r>
        <w:rPr>
          <w:rFonts w:ascii="Corbel"/>
        </w:rPr>
        <w:t>advantages,</w:t>
      </w:r>
      <w:r>
        <w:rPr>
          <w:rFonts w:ascii="Corbel"/>
          <w:spacing w:val="-6"/>
        </w:rPr>
        <w:t xml:space="preserve"> </w:t>
      </w:r>
      <w:r>
        <w:rPr>
          <w:rFonts w:ascii="Corbel"/>
        </w:rPr>
        <w:t>airborne</w:t>
      </w:r>
      <w:r>
        <w:rPr>
          <w:rFonts w:ascii="Corbel"/>
          <w:spacing w:val="-3"/>
        </w:rPr>
        <w:t xml:space="preserve"> </w:t>
      </w:r>
      <w:r>
        <w:rPr>
          <w:rFonts w:ascii="Corbel"/>
        </w:rPr>
        <w:t>imagery</w:t>
      </w:r>
      <w:r>
        <w:rPr>
          <w:rFonts w:ascii="Corbel"/>
          <w:spacing w:val="-4"/>
        </w:rPr>
        <w:t xml:space="preserve"> </w:t>
      </w:r>
      <w:r>
        <w:rPr>
          <w:rFonts w:ascii="Corbel"/>
        </w:rPr>
        <w:t>often</w:t>
      </w:r>
      <w:r>
        <w:rPr>
          <w:rFonts w:ascii="Corbel"/>
          <w:spacing w:val="-2"/>
        </w:rPr>
        <w:t xml:space="preserve"> </w:t>
      </w:r>
      <w:r>
        <w:rPr>
          <w:rFonts w:ascii="Corbel"/>
        </w:rPr>
        <w:t>presents</w:t>
      </w:r>
      <w:r>
        <w:rPr>
          <w:rFonts w:ascii="Corbel"/>
          <w:spacing w:val="-4"/>
        </w:rPr>
        <w:t xml:space="preserve"> </w:t>
      </w:r>
      <w:r>
        <w:rPr>
          <w:rFonts w:ascii="Corbel"/>
        </w:rPr>
        <w:t>greater</w:t>
      </w:r>
      <w:r>
        <w:rPr>
          <w:rFonts w:ascii="Corbel"/>
          <w:spacing w:val="-3"/>
        </w:rPr>
        <w:t xml:space="preserve"> </w:t>
      </w:r>
      <w:r>
        <w:rPr>
          <w:rFonts w:ascii="Corbel"/>
        </w:rPr>
        <w:t>geometric</w:t>
      </w:r>
      <w:r>
        <w:rPr>
          <w:rFonts w:ascii="Corbel"/>
          <w:spacing w:val="-4"/>
        </w:rPr>
        <w:t xml:space="preserve"> </w:t>
      </w:r>
      <w:r>
        <w:rPr>
          <w:rFonts w:ascii="Corbel"/>
        </w:rPr>
        <w:t>challenges</w:t>
      </w:r>
      <w:r>
        <w:rPr>
          <w:rFonts w:ascii="Corbel"/>
          <w:spacing w:val="-4"/>
        </w:rPr>
        <w:t xml:space="preserve"> </w:t>
      </w:r>
      <w:r>
        <w:rPr>
          <w:rFonts w:ascii="Corbel"/>
        </w:rPr>
        <w:t>than</w:t>
      </w:r>
      <w:r>
        <w:rPr>
          <w:rFonts w:ascii="Corbel"/>
          <w:spacing w:val="-2"/>
        </w:rPr>
        <w:t xml:space="preserve"> </w:t>
      </w:r>
      <w:r>
        <w:rPr>
          <w:rFonts w:ascii="Corbel"/>
        </w:rPr>
        <w:t>satellite imagery. In airborne hyperspectral imagery, spatial displacement may result from aircraft motion, sensor viewing geometry and local terrain variation within urban areas (Avbelj et al., 2015; Yu et al., 2024).</w:t>
      </w:r>
    </w:p>
    <w:p w14:paraId="4F446218" w14:textId="77777777" w:rsidR="00F64A0B" w:rsidRDefault="00000000">
      <w:pPr>
        <w:pStyle w:val="BodyText"/>
        <w:spacing w:before="2" w:line="249" w:lineRule="auto"/>
        <w:ind w:left="232" w:right="504"/>
        <w:rPr>
          <w:rFonts w:ascii="Corbel" w:hAnsi="Corbel"/>
        </w:rPr>
      </w:pPr>
      <w:r>
        <w:rPr>
          <w:rFonts w:ascii="Corbel" w:hAnsi="Corbel"/>
        </w:rPr>
        <w:t>Therefore, in dense city applications, accurate spatial alignment is especially important when linking airborne</w:t>
      </w:r>
      <w:r>
        <w:rPr>
          <w:rFonts w:ascii="Corbel" w:hAnsi="Corbel"/>
          <w:spacing w:val="-2"/>
        </w:rPr>
        <w:t xml:space="preserve"> </w:t>
      </w:r>
      <w:r>
        <w:rPr>
          <w:rFonts w:ascii="Corbel" w:hAnsi="Corbel"/>
        </w:rPr>
        <w:t>image</w:t>
      </w:r>
      <w:r>
        <w:rPr>
          <w:rFonts w:ascii="Corbel" w:hAnsi="Corbel"/>
          <w:spacing w:val="-2"/>
        </w:rPr>
        <w:t xml:space="preserve"> </w:t>
      </w:r>
      <w:r>
        <w:rPr>
          <w:rFonts w:ascii="Corbel" w:hAnsi="Corbel"/>
        </w:rPr>
        <w:t>pixels’</w:t>
      </w:r>
      <w:r>
        <w:rPr>
          <w:rFonts w:ascii="Corbel" w:hAnsi="Corbel"/>
          <w:spacing w:val="-3"/>
        </w:rPr>
        <w:t xml:space="preserve"> </w:t>
      </w:r>
      <w:r>
        <w:rPr>
          <w:rFonts w:ascii="Corbel" w:hAnsi="Corbel"/>
        </w:rPr>
        <w:t>location</w:t>
      </w:r>
      <w:r>
        <w:rPr>
          <w:rFonts w:ascii="Corbel" w:hAnsi="Corbel"/>
          <w:spacing w:val="-1"/>
        </w:rPr>
        <w:t xml:space="preserve"> </w:t>
      </w:r>
      <w:r>
        <w:rPr>
          <w:rFonts w:ascii="Corbel" w:hAnsi="Corbel"/>
        </w:rPr>
        <w:t>to</w:t>
      </w:r>
      <w:r>
        <w:rPr>
          <w:rFonts w:ascii="Corbel" w:hAnsi="Corbel"/>
          <w:spacing w:val="-2"/>
        </w:rPr>
        <w:t xml:space="preserve"> </w:t>
      </w:r>
      <w:r>
        <w:rPr>
          <w:rFonts w:ascii="Corbel" w:hAnsi="Corbel"/>
        </w:rPr>
        <w:t>real</w:t>
      </w:r>
      <w:r>
        <w:rPr>
          <w:rFonts w:ascii="Corbel" w:hAnsi="Corbel"/>
          <w:spacing w:val="-3"/>
        </w:rPr>
        <w:t xml:space="preserve"> </w:t>
      </w:r>
      <w:r>
        <w:rPr>
          <w:rFonts w:ascii="Corbel" w:hAnsi="Corbel"/>
        </w:rPr>
        <w:t>location.</w:t>
      </w:r>
      <w:r>
        <w:rPr>
          <w:rFonts w:ascii="Corbel" w:hAnsi="Corbel"/>
          <w:spacing w:val="-3"/>
        </w:rPr>
        <w:t xml:space="preserve"> </w:t>
      </w:r>
      <w:r>
        <w:rPr>
          <w:rFonts w:ascii="Corbel" w:hAnsi="Corbel"/>
        </w:rPr>
        <w:t>A</w:t>
      </w:r>
      <w:r>
        <w:rPr>
          <w:rFonts w:ascii="Corbel" w:hAnsi="Corbel"/>
          <w:spacing w:val="-3"/>
        </w:rPr>
        <w:t xml:space="preserve"> </w:t>
      </w:r>
      <w:r>
        <w:rPr>
          <w:rFonts w:ascii="Corbel" w:hAnsi="Corbel"/>
        </w:rPr>
        <w:t>positional</w:t>
      </w:r>
      <w:r>
        <w:rPr>
          <w:rFonts w:ascii="Corbel" w:hAnsi="Corbel"/>
          <w:spacing w:val="-3"/>
        </w:rPr>
        <w:t xml:space="preserve"> </w:t>
      </w:r>
      <w:r>
        <w:rPr>
          <w:rFonts w:ascii="Corbel" w:hAnsi="Corbel"/>
        </w:rPr>
        <w:t>error</w:t>
      </w:r>
      <w:r>
        <w:rPr>
          <w:rFonts w:ascii="Corbel" w:hAnsi="Corbel"/>
          <w:spacing w:val="-2"/>
        </w:rPr>
        <w:t xml:space="preserve"> </w:t>
      </w:r>
      <w:r>
        <w:rPr>
          <w:rFonts w:ascii="Corbel" w:hAnsi="Corbel"/>
        </w:rPr>
        <w:t>of</w:t>
      </w:r>
      <w:r>
        <w:rPr>
          <w:rFonts w:ascii="Corbel" w:hAnsi="Corbel"/>
          <w:spacing w:val="-3"/>
        </w:rPr>
        <w:t xml:space="preserve"> </w:t>
      </w:r>
      <w:r>
        <w:rPr>
          <w:rFonts w:ascii="Corbel" w:hAnsi="Corbel"/>
        </w:rPr>
        <w:t>only</w:t>
      </w:r>
      <w:r>
        <w:rPr>
          <w:rFonts w:ascii="Corbel" w:hAnsi="Corbel"/>
          <w:spacing w:val="-3"/>
        </w:rPr>
        <w:t xml:space="preserve"> </w:t>
      </w:r>
      <w:r>
        <w:rPr>
          <w:rFonts w:ascii="Corbel" w:hAnsi="Corbel"/>
        </w:rPr>
        <w:t>a</w:t>
      </w:r>
      <w:r>
        <w:rPr>
          <w:rFonts w:ascii="Corbel" w:hAnsi="Corbel"/>
          <w:spacing w:val="-2"/>
        </w:rPr>
        <w:t xml:space="preserve"> </w:t>
      </w:r>
      <w:r>
        <w:rPr>
          <w:rFonts w:ascii="Corbel" w:hAnsi="Corbel"/>
        </w:rPr>
        <w:t>few</w:t>
      </w:r>
      <w:r>
        <w:rPr>
          <w:rFonts w:ascii="Corbel" w:hAnsi="Corbel"/>
          <w:spacing w:val="-1"/>
        </w:rPr>
        <w:t xml:space="preserve"> </w:t>
      </w:r>
      <w:proofErr w:type="spellStart"/>
      <w:r>
        <w:rPr>
          <w:rFonts w:ascii="Corbel" w:hAnsi="Corbel"/>
        </w:rPr>
        <w:t>metres</w:t>
      </w:r>
      <w:proofErr w:type="spellEnd"/>
      <w:r>
        <w:rPr>
          <w:rFonts w:ascii="Corbel" w:hAnsi="Corbel"/>
          <w:spacing w:val="-3"/>
        </w:rPr>
        <w:t xml:space="preserve"> </w:t>
      </w:r>
      <w:r>
        <w:rPr>
          <w:rFonts w:ascii="Corbel" w:hAnsi="Corbel"/>
        </w:rPr>
        <w:t>may</w:t>
      </w:r>
      <w:r>
        <w:rPr>
          <w:rFonts w:ascii="Corbel" w:hAnsi="Corbel"/>
          <w:spacing w:val="-3"/>
        </w:rPr>
        <w:t xml:space="preserve"> </w:t>
      </w:r>
      <w:r>
        <w:rPr>
          <w:rFonts w:ascii="Corbel" w:hAnsi="Corbel"/>
        </w:rPr>
        <w:t>shift</w:t>
      </w:r>
      <w:r>
        <w:rPr>
          <w:rFonts w:ascii="Corbel" w:hAnsi="Corbel"/>
          <w:spacing w:val="-2"/>
        </w:rPr>
        <w:t xml:space="preserve"> </w:t>
      </w:r>
      <w:r>
        <w:rPr>
          <w:rFonts w:ascii="Corbel" w:hAnsi="Corbel"/>
        </w:rPr>
        <w:t>a</w:t>
      </w:r>
      <w:r>
        <w:rPr>
          <w:rFonts w:ascii="Corbel" w:hAnsi="Corbel"/>
          <w:spacing w:val="-2"/>
        </w:rPr>
        <w:t xml:space="preserve"> </w:t>
      </w:r>
      <w:r>
        <w:rPr>
          <w:rFonts w:ascii="Corbel" w:hAnsi="Corbel"/>
        </w:rPr>
        <w:t>pixel</w:t>
      </w:r>
      <w:r>
        <w:rPr>
          <w:rFonts w:ascii="Corbel" w:hAnsi="Corbel"/>
          <w:spacing w:val="-3"/>
        </w:rPr>
        <w:t xml:space="preserve"> </w:t>
      </w:r>
      <w:r>
        <w:rPr>
          <w:rFonts w:ascii="Corbel" w:hAnsi="Corbel"/>
        </w:rPr>
        <w:t>from a tree canopy to a roof, from a road to a pavement, or from a park edge to an adjacent built surface.</w:t>
      </w:r>
    </w:p>
    <w:p w14:paraId="4F446219" w14:textId="77777777" w:rsidR="00F64A0B" w:rsidRDefault="00000000">
      <w:pPr>
        <w:pStyle w:val="BodyText"/>
        <w:spacing w:before="3" w:line="252" w:lineRule="auto"/>
        <w:ind w:left="232" w:right="615"/>
        <w:rPr>
          <w:rFonts w:ascii="Corbel"/>
        </w:rPr>
      </w:pPr>
      <w:r>
        <w:rPr>
          <w:rFonts w:ascii="Corbel"/>
        </w:rPr>
        <w:t>Consequently,</w:t>
      </w:r>
      <w:r>
        <w:rPr>
          <w:rFonts w:ascii="Corbel"/>
          <w:spacing w:val="-3"/>
        </w:rPr>
        <w:t xml:space="preserve"> </w:t>
      </w:r>
      <w:r>
        <w:rPr>
          <w:rFonts w:ascii="Corbel"/>
        </w:rPr>
        <w:t>geometric</w:t>
      </w:r>
      <w:r>
        <w:rPr>
          <w:rFonts w:ascii="Corbel"/>
          <w:spacing w:val="-3"/>
        </w:rPr>
        <w:t xml:space="preserve"> </w:t>
      </w:r>
      <w:r>
        <w:rPr>
          <w:rFonts w:ascii="Corbel"/>
        </w:rPr>
        <w:t>misalignment</w:t>
      </w:r>
      <w:r>
        <w:rPr>
          <w:rFonts w:ascii="Corbel"/>
          <w:spacing w:val="-2"/>
        </w:rPr>
        <w:t xml:space="preserve"> </w:t>
      </w:r>
      <w:r>
        <w:rPr>
          <w:rFonts w:ascii="Corbel"/>
        </w:rPr>
        <w:t>is</w:t>
      </w:r>
      <w:r>
        <w:rPr>
          <w:rFonts w:ascii="Corbel"/>
          <w:spacing w:val="-3"/>
        </w:rPr>
        <w:t xml:space="preserve"> </w:t>
      </w:r>
      <w:r>
        <w:rPr>
          <w:rFonts w:ascii="Corbel"/>
        </w:rPr>
        <w:t>not</w:t>
      </w:r>
      <w:r>
        <w:rPr>
          <w:rFonts w:ascii="Corbel"/>
          <w:spacing w:val="-2"/>
        </w:rPr>
        <w:t xml:space="preserve"> </w:t>
      </w:r>
      <w:r>
        <w:rPr>
          <w:rFonts w:ascii="Corbel"/>
        </w:rPr>
        <w:t>simply</w:t>
      </w:r>
      <w:r>
        <w:rPr>
          <w:rFonts w:ascii="Corbel"/>
          <w:spacing w:val="-3"/>
        </w:rPr>
        <w:t xml:space="preserve"> </w:t>
      </w:r>
      <w:r>
        <w:rPr>
          <w:rFonts w:ascii="Corbel"/>
        </w:rPr>
        <w:t>a</w:t>
      </w:r>
      <w:r>
        <w:rPr>
          <w:rFonts w:ascii="Corbel"/>
          <w:spacing w:val="-2"/>
        </w:rPr>
        <w:t xml:space="preserve"> </w:t>
      </w:r>
      <w:r>
        <w:rPr>
          <w:rFonts w:ascii="Corbel"/>
        </w:rPr>
        <w:t>visual</w:t>
      </w:r>
      <w:r>
        <w:rPr>
          <w:rFonts w:ascii="Corbel"/>
          <w:spacing w:val="-3"/>
        </w:rPr>
        <w:t xml:space="preserve"> </w:t>
      </w:r>
      <w:r>
        <w:rPr>
          <w:rFonts w:ascii="Corbel"/>
        </w:rPr>
        <w:t>or</w:t>
      </w:r>
      <w:r>
        <w:rPr>
          <w:rFonts w:ascii="Corbel"/>
          <w:spacing w:val="-2"/>
        </w:rPr>
        <w:t xml:space="preserve"> </w:t>
      </w:r>
      <w:r>
        <w:rPr>
          <w:rFonts w:ascii="Corbel"/>
        </w:rPr>
        <w:t>cartographic</w:t>
      </w:r>
      <w:r>
        <w:rPr>
          <w:rFonts w:ascii="Corbel"/>
          <w:spacing w:val="-3"/>
        </w:rPr>
        <w:t xml:space="preserve"> </w:t>
      </w:r>
      <w:r>
        <w:rPr>
          <w:rFonts w:ascii="Corbel"/>
        </w:rPr>
        <w:t>issue,</w:t>
      </w:r>
      <w:r>
        <w:rPr>
          <w:rFonts w:ascii="Corbel"/>
          <w:spacing w:val="-3"/>
        </w:rPr>
        <w:t xml:space="preserve"> </w:t>
      </w:r>
      <w:r>
        <w:rPr>
          <w:rFonts w:ascii="Corbel"/>
        </w:rPr>
        <w:t>and</w:t>
      </w:r>
      <w:r>
        <w:rPr>
          <w:rFonts w:ascii="Corbel"/>
          <w:spacing w:val="-3"/>
        </w:rPr>
        <w:t xml:space="preserve"> </w:t>
      </w:r>
      <w:r>
        <w:rPr>
          <w:rFonts w:ascii="Corbel"/>
        </w:rPr>
        <w:t>it</w:t>
      </w:r>
      <w:r>
        <w:rPr>
          <w:rFonts w:ascii="Corbel"/>
          <w:spacing w:val="-2"/>
        </w:rPr>
        <w:t xml:space="preserve"> </w:t>
      </w:r>
      <w:r>
        <w:rPr>
          <w:rFonts w:ascii="Corbel"/>
        </w:rPr>
        <w:t>directly</w:t>
      </w:r>
      <w:r>
        <w:rPr>
          <w:rFonts w:ascii="Corbel"/>
          <w:spacing w:val="-3"/>
        </w:rPr>
        <w:t xml:space="preserve"> </w:t>
      </w:r>
      <w:r>
        <w:rPr>
          <w:rFonts w:ascii="Corbel"/>
        </w:rPr>
        <w:t>affects the reliability of spectral interpretation and any subsequent spatial analysis.</w:t>
      </w:r>
    </w:p>
    <w:p w14:paraId="4F44621A" w14:textId="77777777" w:rsidR="00F64A0B" w:rsidRDefault="00000000">
      <w:pPr>
        <w:pStyle w:val="BodyText"/>
        <w:spacing w:before="115" w:line="249" w:lineRule="auto"/>
        <w:ind w:left="232" w:right="533" w:firstLine="439"/>
        <w:rPr>
          <w:rFonts w:ascii="Corbel" w:hAnsi="Corbel"/>
        </w:rPr>
      </w:pPr>
      <w:r>
        <w:rPr>
          <w:rFonts w:ascii="Corbel" w:hAnsi="Corbel"/>
        </w:rPr>
        <w:t>Manual georeferencing is regarded as a useful approach when combined with an airborne hyperspectral</w:t>
      </w:r>
      <w:r>
        <w:rPr>
          <w:rFonts w:ascii="Corbel" w:hAnsi="Corbel"/>
          <w:spacing w:val="-3"/>
        </w:rPr>
        <w:t xml:space="preserve"> </w:t>
      </w:r>
      <w:r>
        <w:rPr>
          <w:rFonts w:ascii="Corbel" w:hAnsi="Corbel"/>
        </w:rPr>
        <w:t>sensor</w:t>
      </w:r>
      <w:r>
        <w:rPr>
          <w:rFonts w:ascii="Corbel" w:hAnsi="Corbel"/>
          <w:spacing w:val="-2"/>
        </w:rPr>
        <w:t xml:space="preserve"> </w:t>
      </w:r>
      <w:r>
        <w:rPr>
          <w:rFonts w:ascii="Corbel" w:hAnsi="Corbel"/>
        </w:rPr>
        <w:t>model</w:t>
      </w:r>
      <w:r>
        <w:rPr>
          <w:rFonts w:ascii="Corbel" w:hAnsi="Corbel"/>
          <w:spacing w:val="-3"/>
        </w:rPr>
        <w:t xml:space="preserve"> </w:t>
      </w:r>
      <w:r>
        <w:rPr>
          <w:rFonts w:ascii="Corbel" w:hAnsi="Corbel"/>
        </w:rPr>
        <w:t>and</w:t>
      </w:r>
      <w:r>
        <w:rPr>
          <w:rFonts w:ascii="Corbel" w:hAnsi="Corbel"/>
          <w:spacing w:val="-3"/>
        </w:rPr>
        <w:t xml:space="preserve"> </w:t>
      </w:r>
      <w:r>
        <w:rPr>
          <w:rFonts w:ascii="Corbel" w:hAnsi="Corbel"/>
        </w:rPr>
        <w:t>the</w:t>
      </w:r>
      <w:r>
        <w:rPr>
          <w:rFonts w:ascii="Corbel" w:hAnsi="Corbel"/>
          <w:spacing w:val="-2"/>
        </w:rPr>
        <w:t xml:space="preserve"> </w:t>
      </w:r>
      <w:r>
        <w:rPr>
          <w:rFonts w:ascii="Corbel" w:hAnsi="Corbel"/>
        </w:rPr>
        <w:t>digital</w:t>
      </w:r>
      <w:r>
        <w:rPr>
          <w:rFonts w:ascii="Corbel" w:hAnsi="Corbel"/>
          <w:spacing w:val="-3"/>
        </w:rPr>
        <w:t xml:space="preserve"> </w:t>
      </w:r>
      <w:r>
        <w:rPr>
          <w:rFonts w:ascii="Corbel" w:hAnsi="Corbel"/>
        </w:rPr>
        <w:t>elevation</w:t>
      </w:r>
      <w:r>
        <w:rPr>
          <w:rFonts w:ascii="Corbel" w:hAnsi="Corbel"/>
          <w:spacing w:val="-3"/>
        </w:rPr>
        <w:t xml:space="preserve"> </w:t>
      </w:r>
      <w:r>
        <w:rPr>
          <w:rFonts w:ascii="Corbel" w:hAnsi="Corbel"/>
        </w:rPr>
        <w:t>model</w:t>
      </w:r>
      <w:r>
        <w:rPr>
          <w:rFonts w:ascii="Corbel" w:hAnsi="Corbel"/>
          <w:spacing w:val="-3"/>
        </w:rPr>
        <w:t xml:space="preserve"> </w:t>
      </w:r>
      <w:r>
        <w:rPr>
          <w:rFonts w:ascii="Corbel" w:hAnsi="Corbel"/>
        </w:rPr>
        <w:t>(DEM)</w:t>
      </w:r>
      <w:r>
        <w:rPr>
          <w:rFonts w:ascii="Corbel" w:hAnsi="Corbel"/>
          <w:spacing w:val="-1"/>
        </w:rPr>
        <w:t xml:space="preserve"> </w:t>
      </w:r>
      <w:r>
        <w:rPr>
          <w:rFonts w:ascii="Corbel" w:hAnsi="Corbel"/>
        </w:rPr>
        <w:t>to</w:t>
      </w:r>
      <w:r>
        <w:rPr>
          <w:rFonts w:ascii="Corbel" w:hAnsi="Corbel"/>
          <w:spacing w:val="-2"/>
        </w:rPr>
        <w:t xml:space="preserve"> </w:t>
      </w:r>
      <w:r>
        <w:rPr>
          <w:rFonts w:ascii="Corbel" w:hAnsi="Corbel"/>
        </w:rPr>
        <w:t>correct</w:t>
      </w:r>
      <w:r>
        <w:rPr>
          <w:rFonts w:ascii="Corbel" w:hAnsi="Corbel"/>
          <w:spacing w:val="-2"/>
        </w:rPr>
        <w:t xml:space="preserve"> </w:t>
      </w:r>
      <w:r>
        <w:rPr>
          <w:rFonts w:ascii="Corbel" w:hAnsi="Corbel"/>
        </w:rPr>
        <w:t>geometric</w:t>
      </w:r>
      <w:r>
        <w:rPr>
          <w:rFonts w:ascii="Corbel" w:hAnsi="Corbel"/>
          <w:spacing w:val="-3"/>
        </w:rPr>
        <w:t xml:space="preserve"> </w:t>
      </w:r>
      <w:r>
        <w:rPr>
          <w:rFonts w:ascii="Corbel" w:hAnsi="Corbel"/>
        </w:rPr>
        <w:t>offset</w:t>
      </w:r>
      <w:r>
        <w:rPr>
          <w:rFonts w:ascii="Corbel" w:hAnsi="Corbel"/>
          <w:spacing w:val="-2"/>
        </w:rPr>
        <w:t xml:space="preserve"> </w:t>
      </w:r>
      <w:r>
        <w:rPr>
          <w:rFonts w:ascii="Corbel" w:hAnsi="Corbel"/>
        </w:rPr>
        <w:t>when</w:t>
      </w:r>
      <w:r>
        <w:rPr>
          <w:rFonts w:ascii="Corbel" w:hAnsi="Corbel"/>
          <w:spacing w:val="-1"/>
        </w:rPr>
        <w:t xml:space="preserve"> </w:t>
      </w:r>
      <w:r>
        <w:rPr>
          <w:rFonts w:ascii="Corbel" w:hAnsi="Corbel"/>
        </w:rPr>
        <w:t>it</w:t>
      </w:r>
      <w:r>
        <w:rPr>
          <w:rFonts w:ascii="Corbel" w:hAnsi="Corbel"/>
          <w:spacing w:val="-2"/>
        </w:rPr>
        <w:t xml:space="preserve"> </w:t>
      </w:r>
      <w:r>
        <w:rPr>
          <w:rFonts w:ascii="Corbel" w:hAnsi="Corbel"/>
        </w:rPr>
        <w:t>is</w:t>
      </w:r>
      <w:r>
        <w:rPr>
          <w:rFonts w:ascii="Corbel" w:hAnsi="Corbel"/>
          <w:spacing w:val="-3"/>
        </w:rPr>
        <w:t xml:space="preserve"> </w:t>
      </w:r>
      <w:r>
        <w:rPr>
          <w:rFonts w:ascii="Corbel" w:hAnsi="Corbel"/>
        </w:rPr>
        <w:t>not available (</w:t>
      </w:r>
      <w:proofErr w:type="spellStart"/>
      <w:r>
        <w:rPr>
          <w:rFonts w:ascii="Corbel" w:hAnsi="Corbel"/>
        </w:rPr>
        <w:t>Schläpfer</w:t>
      </w:r>
      <w:proofErr w:type="spellEnd"/>
      <w:r>
        <w:rPr>
          <w:rFonts w:ascii="Corbel" w:hAnsi="Corbel"/>
        </w:rPr>
        <w:t xml:space="preserve"> and Richter, 2002). QGIS </w:t>
      </w:r>
      <w:proofErr w:type="spellStart"/>
      <w:r>
        <w:rPr>
          <w:rFonts w:ascii="Corbel" w:hAnsi="Corbel"/>
        </w:rPr>
        <w:t>Georeferencer</w:t>
      </w:r>
      <w:proofErr w:type="spellEnd"/>
      <w:r>
        <w:rPr>
          <w:rFonts w:ascii="Corbel" w:hAnsi="Corbel"/>
        </w:rPr>
        <w:t xml:space="preserve"> provides a practical tool for this purpose. By selecting ground control points on clearly identifiable and stable features, such as building corners, the image can be transformed to better match a reference spatial layer. The quality of the correction depends on the number, distribution and reliability of control points, as well as the transformation model and resampling method used.</w:t>
      </w:r>
    </w:p>
    <w:p w14:paraId="4F44621B" w14:textId="77777777" w:rsidR="00F64A0B" w:rsidRDefault="00F64A0B">
      <w:pPr>
        <w:pStyle w:val="BodyText"/>
        <w:spacing w:line="249" w:lineRule="auto"/>
        <w:rPr>
          <w:rFonts w:ascii="Corbel" w:hAnsi="Corbel"/>
        </w:rPr>
        <w:sectPr w:rsidR="00F64A0B">
          <w:headerReference w:type="default" r:id="rId345"/>
          <w:footerReference w:type="default" r:id="rId346"/>
          <w:pgSz w:w="11900" w:h="16840"/>
          <w:pgMar w:top="280" w:right="566" w:bottom="780" w:left="850" w:header="0" w:footer="586" w:gutter="0"/>
          <w:cols w:space="720"/>
        </w:sectPr>
      </w:pPr>
    </w:p>
    <w:p w14:paraId="4F44621C" w14:textId="77777777" w:rsidR="00F64A0B" w:rsidRDefault="00000000">
      <w:pPr>
        <w:pStyle w:val="BodyText"/>
        <w:spacing w:before="206" w:line="249" w:lineRule="auto"/>
        <w:ind w:left="230" w:right="504" w:firstLine="438"/>
        <w:rPr>
          <w:rFonts w:ascii="Corbel"/>
        </w:rPr>
      </w:pPr>
      <w:r>
        <w:rPr>
          <w:rFonts w:ascii="Corbel"/>
          <w:noProof/>
        </w:rPr>
        <w:lastRenderedPageBreak/>
        <mc:AlternateContent>
          <mc:Choice Requires="wps">
            <w:drawing>
              <wp:anchor distT="0" distB="0" distL="0" distR="0" simplePos="0" relativeHeight="486156800" behindDoc="1" locked="0" layoutInCell="1" allowOverlap="1" wp14:anchorId="4F44633A" wp14:editId="4F44633B">
                <wp:simplePos x="0" y="0"/>
                <wp:positionH relativeFrom="page">
                  <wp:posOffset>696309</wp:posOffset>
                </wp:positionH>
                <wp:positionV relativeFrom="page">
                  <wp:posOffset>421989</wp:posOffset>
                </wp:positionV>
                <wp:extent cx="5822950" cy="403225"/>
                <wp:effectExtent l="0" t="0" r="0" b="0"/>
                <wp:wrapNone/>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2950" cy="403225"/>
                        </a:xfrm>
                        <a:custGeom>
                          <a:avLst/>
                          <a:gdLst/>
                          <a:ahLst/>
                          <a:cxnLst/>
                          <a:rect l="l" t="t" r="r" b="b"/>
                          <a:pathLst>
                            <a:path w="5822950" h="403225">
                              <a:moveTo>
                                <a:pt x="5822859" y="0"/>
                              </a:moveTo>
                              <a:lnTo>
                                <a:pt x="0" y="0"/>
                              </a:lnTo>
                              <a:lnTo>
                                <a:pt x="0" y="402937"/>
                              </a:lnTo>
                              <a:lnTo>
                                <a:pt x="5822859" y="402937"/>
                              </a:lnTo>
                              <a:lnTo>
                                <a:pt x="582285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B524006" id="Graphic 279" o:spid="_x0000_s1026" style="position:absolute;margin-left:54.85pt;margin-top:33.25pt;width:458.5pt;height:31.75pt;z-index:-17159680;visibility:visible;mso-wrap-style:square;mso-wrap-distance-left:0;mso-wrap-distance-top:0;mso-wrap-distance-right:0;mso-wrap-distance-bottom:0;mso-position-horizontal:absolute;mso-position-horizontal-relative:page;mso-position-vertical:absolute;mso-position-vertical-relative:page;v-text-anchor:top" coordsize="5822950,40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8DJwIAAMUEAAAOAAAAZHJzL2Uyb0RvYy54bWysVFFvmzAQfp+0/2D5fYHSZktQSDW1yjSp&#10;6io1U58dYwKa8Xm2E8i/39lgirqnVePBnLnP5+++u2Nz27eSnIWxDaiCXi1SSoTiUDbqWNCf+92n&#10;FSXWMVUyCUoU9CIsvd1+/LDpdC4yqEGWwhAMomze6YLWzuk8SSyvRcvsArRQ6KzAtMzh1hyT0rAO&#10;o7cyydL0c9KBKbUBLqzFr/eDk25D/KoS3P2oKisckQVFbi6sJqwHvybbDcuPhum64SMN9g4WLWsU&#10;XjqFumeOkZNp/grVNtyAhcotOLQJVFXDRcgBs7lK32TzXDMtQi4ojtWTTPb/heWP52f9ZDx1qx+A&#10;/7KoSNJpm08ev7Ejpq9M67FInPRBxcukougd4fhxucqy9RLF5ui7Sa+zbOllTlgeT/OTdd8EhEjs&#10;/GDdUIUyWqyOFu9VNA3W0ldRhio6SrCKhhKs4mGoombOn/P0vEm6GZV6YuLdLZzFHgLQ+TQ849Vy&#10;TUlMBrm+YqSaYzGvGSr64luHeAPmJs3W11/G1CMgvgfg/OJ/hIfWRZ4xIJdgxSCzzz7oPSmCuLnm&#10;FmRT7hopvQTWHA930pAzQ3F34Rk5z2ChI4Ym8O1wgPLyZEiHc1NQ+/vEjKBEflfYmH7IomGicYiG&#10;cfIOwigG9Y11+/6FGU00mgV12EOPENue5bE5kL8HDFh/UsHXk4Oq8Z0TuA2Mxg3OSsh/nGs/jPN9&#10;QL3+fbZ/AAAA//8DAFBLAwQUAAYACAAAACEAuPK18N8AAAALAQAADwAAAGRycy9kb3ducmV2Lnht&#10;bEyPQU/DMAyF70j8h8hI3FiyDQLrmk4ICYnLDhS0s9d6bbUm6Zp0Lfx6vBO7+dlPz99LN5NtxZn6&#10;0HhnYD5TIMgVvmxcZeD76/3hBUSI6EpsvSMDPxRgk93epJiUfnSfdM5jJTjEhQQN1DF2iZShqMli&#10;mPmOHN8OvrcYWfaVLHscOdy2cqGUlhYbxx9q7OitpuKYD9bAtnk85cvDcNSn3UfE3ara/urRmPu7&#10;6XUNItIU/81wwWd0yJhp7wdXBtGyVqtnthrQ+gnExaAWmjd7npZKgcxSed0h+wMAAP//AwBQSwEC&#10;LQAUAAYACAAAACEAtoM4kv4AAADhAQAAEwAAAAAAAAAAAAAAAAAAAAAAW0NvbnRlbnRfVHlwZXNd&#10;LnhtbFBLAQItABQABgAIAAAAIQA4/SH/1gAAAJQBAAALAAAAAAAAAAAAAAAAAC8BAABfcmVscy8u&#10;cmVsc1BLAQItABQABgAIAAAAIQDFsa8DJwIAAMUEAAAOAAAAAAAAAAAAAAAAAC4CAABkcnMvZTJv&#10;RG9jLnhtbFBLAQItABQABgAIAAAAIQC48rXw3wAAAAsBAAAPAAAAAAAAAAAAAAAAAIEEAABkcnMv&#10;ZG93bnJldi54bWxQSwUGAAAAAAQABADzAAAAjQUAAAAA&#10;" path="m5822859,l,,,402937r5822859,l5822859,xe" stroked="f">
                <v:path arrowok="t"/>
                <w10:wrap anchorx="page" anchory="page"/>
              </v:shape>
            </w:pict>
          </mc:Fallback>
        </mc:AlternateContent>
      </w:r>
      <w:r>
        <w:rPr>
          <w:rFonts w:ascii="Corbel"/>
          <w:noProof/>
        </w:rPr>
        <mc:AlternateContent>
          <mc:Choice Requires="wps">
            <w:drawing>
              <wp:anchor distT="0" distB="0" distL="0" distR="0" simplePos="0" relativeHeight="486157312" behindDoc="1" locked="0" layoutInCell="1" allowOverlap="1" wp14:anchorId="4F44633C" wp14:editId="4F44633D">
                <wp:simplePos x="0" y="0"/>
                <wp:positionH relativeFrom="page">
                  <wp:posOffset>2491867</wp:posOffset>
                </wp:positionH>
                <wp:positionV relativeFrom="page">
                  <wp:posOffset>10098046</wp:posOffset>
                </wp:positionV>
                <wp:extent cx="802005" cy="320040"/>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2005" cy="320040"/>
                        </a:xfrm>
                        <a:custGeom>
                          <a:avLst/>
                          <a:gdLst/>
                          <a:ahLst/>
                          <a:cxnLst/>
                          <a:rect l="l" t="t" r="r" b="b"/>
                          <a:pathLst>
                            <a:path w="802005" h="320040">
                              <a:moveTo>
                                <a:pt x="801950" y="0"/>
                              </a:moveTo>
                              <a:lnTo>
                                <a:pt x="0" y="0"/>
                              </a:lnTo>
                              <a:lnTo>
                                <a:pt x="0" y="319810"/>
                              </a:lnTo>
                              <a:lnTo>
                                <a:pt x="801950" y="319810"/>
                              </a:lnTo>
                              <a:lnTo>
                                <a:pt x="80195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0512DF4" id="Graphic 280" o:spid="_x0000_s1026" style="position:absolute;margin-left:196.2pt;margin-top:795.1pt;width:63.15pt;height:25.2pt;z-index:-17159168;visibility:visible;mso-wrap-style:square;mso-wrap-distance-left:0;mso-wrap-distance-top:0;mso-wrap-distance-right:0;mso-wrap-distance-bottom:0;mso-position-horizontal:absolute;mso-position-horizontal-relative:page;mso-position-vertical:absolute;mso-position-vertical-relative:page;v-text-anchor:top" coordsize="802005,3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TZHgIAAMAEAAAOAAAAZHJzL2Uyb0RvYy54bWysVE1v2zAMvQ/YfxB0X+y065AacYqhRYYB&#10;RVegKXZWZDk2JouaqMTOvx8lR07WnTbMB5kSn+j3+OHl3dBpdlAOWzAln89yzpSRULVmV/LXzfrD&#10;gjP0wlRCg1ElPyrkd6v375a9LdQVNKAr5RgFMVj0tuSN97bIMpSN6gTOwCpDzhpcJzxt3S6rnOgp&#10;eqezqzz/lPXgKutAKkQ6fRidfBXj17WS/ltdo/JMl5y4+bi6uG7Dmq2Wotg5YZtWnmiIf2DRidbQ&#10;R6dQD8ILtnftH6G6VjpAqP1MQpdBXbdSRQ2kZp6/UfPSCKuiFkoO2ilN+P/CyqfDi312gTraR5A/&#10;kDKS9RaLyRM2eMIMtesCloizIWbxOGVRDZ5JOlzkVJgbziS5rsn8GLOciSJdlnv0XxTEQOLwiH4s&#10;QpUs0SRLDiaZjkoZiqhjET1nVETHGRVxOxbRCh/uBXbBZP2ZSTMRCd4ODmoDEeeDiEU+v72h3khK&#10;iOkZos0l9HdU8qW3jeFGzPX8djFPwhMgvUfgxXf/Dv02rNSAKpRtVD4ZMRt0eJlvBN1W61broB/d&#10;bnuvHTsISuw6PiGXdOUCFpthrH/ohC1Ux2fHehqZkuPPvXCKM/3VUE+G+UqGS8Y2Gc7re4hTGFPv&#10;0G+G78JZZsksuaf2eYLU8aJIjRFETdhw08DnvYe6DV0TuY2MThsakyjgNNJhDi/3EXX+8ax+AQAA&#10;//8DAFBLAwQUAAYACAAAACEAOyF5O+EAAAANAQAADwAAAGRycy9kb3ducmV2LnhtbEyPy07DMBBF&#10;90j8gzVIbBC1G9yQhjgVQlTqlrYSWzc2SSAeR7Hz4O8ZVrCcuUd3zhS7xXVsskNoPSpYrwQwi5U3&#10;LdYKzqf9fQYsRI1Gdx6tgm8bYFdeXxU6N37GNzsdY82oBEOuFTQx9jnnoWqs02Hle4uUffjB6Ujj&#10;UHMz6JnKXccTIVLudIt0odG9fWls9XUcnYJ3f75z/f7w2o6nTEqdyelzPih1e7M8PwGLdol/MPzq&#10;kzqU5HTxI5rAOgUP20QSSsFmKxJghGzW2SOwC61SKVLgZcH/f1H+AAAA//8DAFBLAQItABQABgAI&#10;AAAAIQC2gziS/gAAAOEBAAATAAAAAAAAAAAAAAAAAAAAAABbQ29udGVudF9UeXBlc10ueG1sUEsB&#10;Ai0AFAAGAAgAAAAhADj9If/WAAAAlAEAAAsAAAAAAAAAAAAAAAAALwEAAF9yZWxzLy5yZWxzUEsB&#10;Ai0AFAAGAAgAAAAhACeYlNkeAgAAwAQAAA4AAAAAAAAAAAAAAAAALgIAAGRycy9lMm9Eb2MueG1s&#10;UEsBAi0AFAAGAAgAAAAhADsheTvhAAAADQEAAA8AAAAAAAAAAAAAAAAAeAQAAGRycy9kb3ducmV2&#10;LnhtbFBLBQYAAAAABAAEAPMAAACGBQAAAAA=&#10;" path="m801950,l,,,319810r801950,l801950,xe" stroked="f">
                <v:path arrowok="t"/>
                <w10:wrap anchorx="page" anchory="page"/>
              </v:shape>
            </w:pict>
          </mc:Fallback>
        </mc:AlternateContent>
      </w:r>
      <w:r>
        <w:rPr>
          <w:rFonts w:ascii="Corbel"/>
        </w:rPr>
        <w:t>Although manual georeferencing has limitations and it cannot fully remove all distortions in airborne imagery,</w:t>
      </w:r>
      <w:r>
        <w:rPr>
          <w:rFonts w:ascii="Corbel"/>
          <w:spacing w:val="-3"/>
        </w:rPr>
        <w:t xml:space="preserve"> </w:t>
      </w:r>
      <w:r>
        <w:rPr>
          <w:rFonts w:ascii="Corbel"/>
        </w:rPr>
        <w:t>particularly</w:t>
      </w:r>
      <w:r>
        <w:rPr>
          <w:rFonts w:ascii="Corbel"/>
          <w:spacing w:val="-3"/>
        </w:rPr>
        <w:t xml:space="preserve"> </w:t>
      </w:r>
      <w:r>
        <w:rPr>
          <w:rFonts w:ascii="Corbel"/>
        </w:rPr>
        <w:t>where</w:t>
      </w:r>
      <w:r>
        <w:rPr>
          <w:rFonts w:ascii="Corbel"/>
          <w:spacing w:val="-2"/>
        </w:rPr>
        <w:t xml:space="preserve"> </w:t>
      </w:r>
      <w:r>
        <w:rPr>
          <w:rFonts w:ascii="Corbel"/>
        </w:rPr>
        <w:t>local</w:t>
      </w:r>
      <w:r>
        <w:rPr>
          <w:rFonts w:ascii="Corbel"/>
          <w:spacing w:val="-3"/>
        </w:rPr>
        <w:t xml:space="preserve"> </w:t>
      </w:r>
      <w:r>
        <w:rPr>
          <w:rFonts w:ascii="Corbel"/>
        </w:rPr>
        <w:t>distortions</w:t>
      </w:r>
      <w:r>
        <w:rPr>
          <w:rFonts w:ascii="Corbel"/>
          <w:spacing w:val="-3"/>
        </w:rPr>
        <w:t xml:space="preserve"> </w:t>
      </w:r>
      <w:r>
        <w:rPr>
          <w:rFonts w:ascii="Corbel"/>
        </w:rPr>
        <w:t>vary</w:t>
      </w:r>
      <w:r>
        <w:rPr>
          <w:rFonts w:ascii="Corbel"/>
          <w:spacing w:val="-3"/>
        </w:rPr>
        <w:t xml:space="preserve"> </w:t>
      </w:r>
      <w:r>
        <w:rPr>
          <w:rFonts w:ascii="Corbel"/>
        </w:rPr>
        <w:t>across</w:t>
      </w:r>
      <w:r>
        <w:rPr>
          <w:rFonts w:ascii="Corbel"/>
          <w:spacing w:val="-3"/>
        </w:rPr>
        <w:t xml:space="preserve"> </w:t>
      </w:r>
      <w:r>
        <w:rPr>
          <w:rFonts w:ascii="Corbel"/>
        </w:rPr>
        <w:t>the</w:t>
      </w:r>
      <w:r>
        <w:rPr>
          <w:rFonts w:ascii="Corbel"/>
          <w:spacing w:val="-2"/>
        </w:rPr>
        <w:t xml:space="preserve"> </w:t>
      </w:r>
      <w:r>
        <w:rPr>
          <w:rFonts w:ascii="Corbel"/>
        </w:rPr>
        <w:t>scene.</w:t>
      </w:r>
      <w:r>
        <w:rPr>
          <w:rFonts w:ascii="Corbel"/>
          <w:spacing w:val="-2"/>
        </w:rPr>
        <w:t xml:space="preserve"> </w:t>
      </w:r>
      <w:r>
        <w:rPr>
          <w:rFonts w:ascii="Corbel"/>
        </w:rPr>
        <w:t>Therefore,</w:t>
      </w:r>
      <w:r>
        <w:rPr>
          <w:rFonts w:ascii="Corbel"/>
          <w:spacing w:val="-3"/>
        </w:rPr>
        <w:t xml:space="preserve"> </w:t>
      </w:r>
      <w:r>
        <w:rPr>
          <w:rFonts w:ascii="Corbel"/>
        </w:rPr>
        <w:t>this</w:t>
      </w:r>
      <w:r>
        <w:rPr>
          <w:rFonts w:ascii="Corbel"/>
          <w:spacing w:val="-3"/>
        </w:rPr>
        <w:t xml:space="preserve"> </w:t>
      </w:r>
      <w:r>
        <w:rPr>
          <w:rFonts w:ascii="Corbel"/>
        </w:rPr>
        <w:t>study</w:t>
      </w:r>
      <w:r>
        <w:rPr>
          <w:rFonts w:ascii="Corbel"/>
          <w:spacing w:val="-2"/>
        </w:rPr>
        <w:t xml:space="preserve"> </w:t>
      </w:r>
      <w:r>
        <w:rPr>
          <w:rFonts w:ascii="Corbel"/>
        </w:rPr>
        <w:t>adopts</w:t>
      </w:r>
      <w:r>
        <w:rPr>
          <w:rFonts w:ascii="Corbel"/>
          <w:spacing w:val="-3"/>
        </w:rPr>
        <w:t xml:space="preserve"> </w:t>
      </w:r>
      <w:r>
        <w:rPr>
          <w:rFonts w:ascii="Corbel"/>
        </w:rPr>
        <w:t>a</w:t>
      </w:r>
      <w:r>
        <w:rPr>
          <w:rFonts w:ascii="Corbel"/>
          <w:spacing w:val="-2"/>
        </w:rPr>
        <w:t xml:space="preserve"> </w:t>
      </w:r>
      <w:r>
        <w:rPr>
          <w:rFonts w:ascii="Corbel"/>
        </w:rPr>
        <w:t xml:space="preserve">reference-based georeferencing, combining Esri imagery with the LoD1 </w:t>
      </w:r>
      <w:proofErr w:type="spellStart"/>
      <w:r>
        <w:rPr>
          <w:rFonts w:ascii="Corbel"/>
        </w:rPr>
        <w:t>GeoJSON</w:t>
      </w:r>
      <w:proofErr w:type="spellEnd"/>
      <w:r>
        <w:rPr>
          <w:rFonts w:ascii="Corbel"/>
        </w:rPr>
        <w:t xml:space="preserve"> building data to assess the geometric offsets of THERMOPOLIS airborne hyperspectral reflective band imagery before and after geometric correction. It can reduce the obviously visible spatial mismatch and improve the usability and accuracy of the imagery for further analysis.</w:t>
      </w:r>
    </w:p>
    <w:p w14:paraId="4F44621D" w14:textId="77777777" w:rsidR="00F64A0B" w:rsidRDefault="00F64A0B">
      <w:pPr>
        <w:pStyle w:val="BodyText"/>
        <w:spacing w:before="254"/>
        <w:rPr>
          <w:rFonts w:ascii="Corbel"/>
        </w:rPr>
      </w:pPr>
    </w:p>
    <w:p w14:paraId="4F44621E" w14:textId="77777777" w:rsidR="00F64A0B" w:rsidRDefault="00000000">
      <w:pPr>
        <w:pStyle w:val="Heading7"/>
        <w:spacing w:before="1"/>
        <w:rPr>
          <w:rFonts w:ascii="Corbel"/>
        </w:rPr>
      </w:pPr>
      <w:r>
        <w:rPr>
          <w:rFonts w:ascii="Corbel"/>
        </w:rPr>
        <w:t>Research</w:t>
      </w:r>
      <w:r>
        <w:rPr>
          <w:rFonts w:ascii="Corbel"/>
          <w:spacing w:val="-5"/>
        </w:rPr>
        <w:t xml:space="preserve"> </w:t>
      </w:r>
      <w:r>
        <w:rPr>
          <w:rFonts w:ascii="Corbel"/>
          <w:spacing w:val="-2"/>
        </w:rPr>
        <w:t>design</w:t>
      </w:r>
    </w:p>
    <w:p w14:paraId="4F44621F" w14:textId="77777777" w:rsidR="00F64A0B" w:rsidRDefault="00000000">
      <w:pPr>
        <w:pStyle w:val="BodyText"/>
        <w:spacing w:before="132" w:line="249" w:lineRule="auto"/>
        <w:ind w:left="230" w:right="504" w:firstLine="439"/>
        <w:rPr>
          <w:rFonts w:ascii="Corbel"/>
        </w:rPr>
      </w:pPr>
      <w:r>
        <w:rPr>
          <w:rFonts w:ascii="Corbel"/>
        </w:rPr>
        <w:t>This study evaluated the geometric offsets of THERMOPOLIS airborne hyperspectral reflective band imagery over Athens, Greece, to reduce this offset. The emphasis was on comparing spatial agreement before</w:t>
      </w:r>
      <w:r>
        <w:rPr>
          <w:rFonts w:ascii="Corbel"/>
          <w:spacing w:val="-7"/>
        </w:rPr>
        <w:t xml:space="preserve"> </w:t>
      </w:r>
      <w:r>
        <w:rPr>
          <w:rFonts w:ascii="Corbel"/>
        </w:rPr>
        <w:t>and</w:t>
      </w:r>
      <w:r>
        <w:rPr>
          <w:rFonts w:ascii="Corbel"/>
          <w:spacing w:val="-5"/>
        </w:rPr>
        <w:t xml:space="preserve"> </w:t>
      </w:r>
      <w:r>
        <w:rPr>
          <w:rFonts w:ascii="Corbel"/>
        </w:rPr>
        <w:t>after</w:t>
      </w:r>
      <w:r>
        <w:rPr>
          <w:rFonts w:ascii="Corbel"/>
          <w:spacing w:val="-4"/>
        </w:rPr>
        <w:t xml:space="preserve"> </w:t>
      </w:r>
      <w:r>
        <w:rPr>
          <w:rFonts w:ascii="Corbel"/>
        </w:rPr>
        <w:t>correction,</w:t>
      </w:r>
      <w:r>
        <w:rPr>
          <w:rFonts w:ascii="Corbel"/>
          <w:spacing w:val="-5"/>
        </w:rPr>
        <w:t xml:space="preserve"> </w:t>
      </w:r>
      <w:r>
        <w:rPr>
          <w:rFonts w:ascii="Corbel"/>
        </w:rPr>
        <w:t>rather</w:t>
      </w:r>
      <w:r>
        <w:rPr>
          <w:rFonts w:ascii="Corbel"/>
          <w:spacing w:val="-4"/>
        </w:rPr>
        <w:t xml:space="preserve"> </w:t>
      </w:r>
      <w:r>
        <w:rPr>
          <w:rFonts w:ascii="Corbel"/>
        </w:rPr>
        <w:t>than</w:t>
      </w:r>
      <w:r>
        <w:rPr>
          <w:rFonts w:ascii="Corbel"/>
          <w:spacing w:val="-4"/>
        </w:rPr>
        <w:t xml:space="preserve"> </w:t>
      </w:r>
      <w:r>
        <w:rPr>
          <w:rFonts w:ascii="Corbel"/>
        </w:rPr>
        <w:t>on</w:t>
      </w:r>
      <w:r>
        <w:rPr>
          <w:rFonts w:ascii="Corbel"/>
          <w:spacing w:val="-3"/>
        </w:rPr>
        <w:t xml:space="preserve"> </w:t>
      </w:r>
      <w:r>
        <w:rPr>
          <w:rFonts w:ascii="Corbel"/>
        </w:rPr>
        <w:t>the</w:t>
      </w:r>
      <w:r>
        <w:rPr>
          <w:rFonts w:ascii="Corbel"/>
          <w:spacing w:val="-4"/>
        </w:rPr>
        <w:t xml:space="preserve"> </w:t>
      </w:r>
      <w:r>
        <w:rPr>
          <w:rFonts w:ascii="Corbel"/>
        </w:rPr>
        <w:t>use</w:t>
      </w:r>
      <w:r>
        <w:rPr>
          <w:rFonts w:ascii="Corbel"/>
          <w:spacing w:val="-4"/>
        </w:rPr>
        <w:t xml:space="preserve"> </w:t>
      </w:r>
      <w:r>
        <w:rPr>
          <w:rFonts w:ascii="Corbel"/>
        </w:rPr>
        <w:t>of</w:t>
      </w:r>
      <w:r>
        <w:rPr>
          <w:rFonts w:ascii="Corbel"/>
          <w:spacing w:val="-6"/>
        </w:rPr>
        <w:t xml:space="preserve"> </w:t>
      </w:r>
      <w:r>
        <w:rPr>
          <w:rFonts w:ascii="Corbel"/>
        </w:rPr>
        <w:t>georeferencing</w:t>
      </w:r>
      <w:r>
        <w:rPr>
          <w:rFonts w:ascii="Corbel"/>
          <w:spacing w:val="-4"/>
        </w:rPr>
        <w:t xml:space="preserve"> </w:t>
      </w:r>
      <w:r>
        <w:rPr>
          <w:rFonts w:ascii="Corbel"/>
        </w:rPr>
        <w:t>as</w:t>
      </w:r>
      <w:r>
        <w:rPr>
          <w:rFonts w:ascii="Corbel"/>
          <w:spacing w:val="-5"/>
        </w:rPr>
        <w:t xml:space="preserve"> </w:t>
      </w:r>
      <w:r>
        <w:rPr>
          <w:rFonts w:ascii="Corbel"/>
        </w:rPr>
        <w:t>a</w:t>
      </w:r>
      <w:r>
        <w:rPr>
          <w:rFonts w:ascii="Corbel"/>
          <w:spacing w:val="-4"/>
        </w:rPr>
        <w:t xml:space="preserve"> </w:t>
      </w:r>
      <w:r>
        <w:rPr>
          <w:rFonts w:ascii="Corbel"/>
        </w:rPr>
        <w:t>standalone</w:t>
      </w:r>
      <w:r>
        <w:rPr>
          <w:rFonts w:ascii="Corbel"/>
          <w:spacing w:val="-4"/>
        </w:rPr>
        <w:t xml:space="preserve"> </w:t>
      </w:r>
      <w:r>
        <w:rPr>
          <w:rFonts w:ascii="Corbel"/>
        </w:rPr>
        <w:t>technical</w:t>
      </w:r>
      <w:r>
        <w:rPr>
          <w:rFonts w:ascii="Corbel"/>
          <w:spacing w:val="-5"/>
        </w:rPr>
        <w:t xml:space="preserve"> </w:t>
      </w:r>
      <w:r>
        <w:rPr>
          <w:rFonts w:ascii="Corbel"/>
          <w:spacing w:val="-2"/>
        </w:rPr>
        <w:t>procedure.</w:t>
      </w:r>
    </w:p>
    <w:p w14:paraId="4F446220" w14:textId="77777777" w:rsidR="00F64A0B" w:rsidRDefault="00000000">
      <w:pPr>
        <w:pStyle w:val="BodyText"/>
        <w:spacing w:before="122" w:line="249" w:lineRule="auto"/>
        <w:ind w:left="230" w:right="526" w:firstLine="439"/>
        <w:rPr>
          <w:rFonts w:ascii="Corbel"/>
        </w:rPr>
      </w:pPr>
      <w:r>
        <w:rPr>
          <w:rFonts w:ascii="Corbel"/>
        </w:rPr>
        <w:t>The airborne hyperspectral reflective band imagery was first displayed as suitable RGB combinations</w:t>
      </w:r>
      <w:r>
        <w:rPr>
          <w:rFonts w:ascii="Corbel"/>
          <w:spacing w:val="40"/>
        </w:rPr>
        <w:t xml:space="preserve"> </w:t>
      </w:r>
      <w:r>
        <w:rPr>
          <w:rFonts w:ascii="Corbel"/>
        </w:rPr>
        <w:t>to</w:t>
      </w:r>
      <w:r>
        <w:rPr>
          <w:rFonts w:ascii="Corbel"/>
          <w:spacing w:val="-1"/>
        </w:rPr>
        <w:t xml:space="preserve"> </w:t>
      </w:r>
      <w:r>
        <w:rPr>
          <w:rFonts w:ascii="Corbel"/>
        </w:rPr>
        <w:t>enhance</w:t>
      </w:r>
      <w:r>
        <w:rPr>
          <w:rFonts w:ascii="Corbel"/>
          <w:spacing w:val="-1"/>
        </w:rPr>
        <w:t xml:space="preserve"> </w:t>
      </w:r>
      <w:r>
        <w:rPr>
          <w:rFonts w:ascii="Corbel"/>
        </w:rPr>
        <w:t>visual</w:t>
      </w:r>
      <w:r>
        <w:rPr>
          <w:rFonts w:ascii="Corbel"/>
          <w:spacing w:val="-2"/>
        </w:rPr>
        <w:t xml:space="preserve"> </w:t>
      </w:r>
      <w:r>
        <w:rPr>
          <w:rFonts w:ascii="Corbel"/>
        </w:rPr>
        <w:t>separation between building</w:t>
      </w:r>
      <w:r>
        <w:rPr>
          <w:rFonts w:ascii="Corbel"/>
          <w:spacing w:val="-1"/>
        </w:rPr>
        <w:t xml:space="preserve"> </w:t>
      </w:r>
      <w:r>
        <w:rPr>
          <w:rFonts w:ascii="Corbel"/>
        </w:rPr>
        <w:t>roofs,</w:t>
      </w:r>
      <w:r>
        <w:rPr>
          <w:rFonts w:ascii="Corbel"/>
          <w:spacing w:val="-4"/>
        </w:rPr>
        <w:t xml:space="preserve"> </w:t>
      </w:r>
      <w:r>
        <w:rPr>
          <w:rFonts w:ascii="Corbel"/>
        </w:rPr>
        <w:t>trees,</w:t>
      </w:r>
      <w:r>
        <w:rPr>
          <w:rFonts w:ascii="Corbel"/>
          <w:spacing w:val="-2"/>
        </w:rPr>
        <w:t xml:space="preserve"> </w:t>
      </w:r>
      <w:r>
        <w:rPr>
          <w:rFonts w:ascii="Corbel"/>
        </w:rPr>
        <w:t>roads</w:t>
      </w:r>
      <w:r>
        <w:rPr>
          <w:rFonts w:ascii="Corbel"/>
          <w:spacing w:val="-2"/>
        </w:rPr>
        <w:t xml:space="preserve"> </w:t>
      </w:r>
      <w:r>
        <w:rPr>
          <w:rFonts w:ascii="Corbel"/>
        </w:rPr>
        <w:t>and</w:t>
      </w:r>
      <w:r>
        <w:rPr>
          <w:rFonts w:ascii="Corbel"/>
          <w:spacing w:val="-2"/>
        </w:rPr>
        <w:t xml:space="preserve"> </w:t>
      </w:r>
      <w:r>
        <w:rPr>
          <w:rFonts w:ascii="Corbel"/>
        </w:rPr>
        <w:t>other</w:t>
      </w:r>
      <w:r>
        <w:rPr>
          <w:rFonts w:ascii="Corbel"/>
          <w:spacing w:val="-1"/>
        </w:rPr>
        <w:t xml:space="preserve"> </w:t>
      </w:r>
      <w:r>
        <w:rPr>
          <w:rFonts w:ascii="Corbel"/>
        </w:rPr>
        <w:t>urban surfaces</w:t>
      </w:r>
      <w:r>
        <w:rPr>
          <w:rFonts w:ascii="Corbel"/>
          <w:spacing w:val="-4"/>
        </w:rPr>
        <w:t xml:space="preserve"> </w:t>
      </w:r>
      <w:r>
        <w:rPr>
          <w:rFonts w:ascii="Corbel"/>
        </w:rPr>
        <w:t>within the</w:t>
      </w:r>
      <w:r>
        <w:rPr>
          <w:rFonts w:ascii="Corbel"/>
          <w:spacing w:val="-1"/>
        </w:rPr>
        <w:t xml:space="preserve"> </w:t>
      </w:r>
      <w:r>
        <w:rPr>
          <w:rFonts w:ascii="Corbel"/>
        </w:rPr>
        <w:t xml:space="preserve">urban area, and Esri imagery was also used to support the visual identification of ground surface types. Based on the QGIS </w:t>
      </w:r>
      <w:proofErr w:type="spellStart"/>
      <w:r>
        <w:rPr>
          <w:rFonts w:ascii="Corbel"/>
        </w:rPr>
        <w:t>Georeferencer</w:t>
      </w:r>
      <w:proofErr w:type="spellEnd"/>
      <w:r>
        <w:rPr>
          <w:rFonts w:ascii="Corbel"/>
        </w:rPr>
        <w:t xml:space="preserve"> tool, this airborne hyperspectral reflective band imagery was treated as the target imagery</w:t>
      </w:r>
      <w:r>
        <w:rPr>
          <w:rFonts w:ascii="Corbel"/>
          <w:spacing w:val="-4"/>
        </w:rPr>
        <w:t xml:space="preserve"> </w:t>
      </w:r>
      <w:r>
        <w:rPr>
          <w:rFonts w:ascii="Corbel"/>
        </w:rPr>
        <w:t>to</w:t>
      </w:r>
      <w:r>
        <w:rPr>
          <w:rFonts w:ascii="Corbel"/>
          <w:spacing w:val="-3"/>
        </w:rPr>
        <w:t xml:space="preserve"> </w:t>
      </w:r>
      <w:r>
        <w:rPr>
          <w:rFonts w:ascii="Corbel"/>
        </w:rPr>
        <w:t>be</w:t>
      </w:r>
      <w:r>
        <w:rPr>
          <w:rFonts w:ascii="Corbel"/>
          <w:spacing w:val="-3"/>
        </w:rPr>
        <w:t xml:space="preserve"> </w:t>
      </w:r>
      <w:r>
        <w:rPr>
          <w:rFonts w:ascii="Corbel"/>
        </w:rPr>
        <w:t>corrected,</w:t>
      </w:r>
      <w:r>
        <w:rPr>
          <w:rFonts w:ascii="Corbel"/>
          <w:spacing w:val="-4"/>
        </w:rPr>
        <w:t xml:space="preserve"> </w:t>
      </w:r>
      <w:r>
        <w:rPr>
          <w:rFonts w:ascii="Corbel"/>
        </w:rPr>
        <w:t>while</w:t>
      </w:r>
      <w:r>
        <w:rPr>
          <w:rFonts w:ascii="Corbel"/>
          <w:spacing w:val="-3"/>
        </w:rPr>
        <w:t xml:space="preserve"> </w:t>
      </w:r>
      <w:r>
        <w:rPr>
          <w:rFonts w:ascii="Corbel"/>
        </w:rPr>
        <w:t>the</w:t>
      </w:r>
      <w:r>
        <w:rPr>
          <w:rFonts w:ascii="Corbel"/>
          <w:spacing w:val="-3"/>
        </w:rPr>
        <w:t xml:space="preserve"> </w:t>
      </w:r>
      <w:r>
        <w:rPr>
          <w:rFonts w:ascii="Corbel"/>
        </w:rPr>
        <w:t>LoD1</w:t>
      </w:r>
      <w:r>
        <w:rPr>
          <w:rFonts w:ascii="Corbel"/>
          <w:spacing w:val="-4"/>
        </w:rPr>
        <w:t xml:space="preserve"> </w:t>
      </w:r>
      <w:proofErr w:type="spellStart"/>
      <w:r>
        <w:rPr>
          <w:rFonts w:ascii="Corbel"/>
        </w:rPr>
        <w:t>GeoJSON</w:t>
      </w:r>
      <w:proofErr w:type="spellEnd"/>
      <w:r>
        <w:rPr>
          <w:rFonts w:ascii="Corbel"/>
          <w:spacing w:val="-3"/>
        </w:rPr>
        <w:t xml:space="preserve"> </w:t>
      </w:r>
      <w:r>
        <w:rPr>
          <w:rFonts w:ascii="Corbel"/>
        </w:rPr>
        <w:t>building</w:t>
      </w:r>
      <w:r>
        <w:rPr>
          <w:rFonts w:ascii="Corbel"/>
          <w:spacing w:val="-3"/>
        </w:rPr>
        <w:t xml:space="preserve"> </w:t>
      </w:r>
      <w:r>
        <w:rPr>
          <w:rFonts w:ascii="Corbel"/>
        </w:rPr>
        <w:t>data</w:t>
      </w:r>
      <w:r>
        <w:rPr>
          <w:rFonts w:ascii="Corbel"/>
          <w:spacing w:val="-3"/>
        </w:rPr>
        <w:t xml:space="preserve"> </w:t>
      </w:r>
      <w:r>
        <w:rPr>
          <w:rFonts w:ascii="Corbel"/>
        </w:rPr>
        <w:t>derived</w:t>
      </w:r>
      <w:r>
        <w:rPr>
          <w:rFonts w:ascii="Corbel"/>
          <w:spacing w:val="-4"/>
        </w:rPr>
        <w:t xml:space="preserve"> </w:t>
      </w:r>
      <w:r>
        <w:rPr>
          <w:rFonts w:ascii="Corbel"/>
        </w:rPr>
        <w:t>from</w:t>
      </w:r>
      <w:r>
        <w:rPr>
          <w:rFonts w:ascii="Corbel"/>
          <w:spacing w:val="-4"/>
        </w:rPr>
        <w:t xml:space="preserve"> </w:t>
      </w:r>
      <w:proofErr w:type="spellStart"/>
      <w:r>
        <w:rPr>
          <w:rFonts w:ascii="Corbel"/>
        </w:rPr>
        <w:t>GlobalBuildingAtlas</w:t>
      </w:r>
      <w:proofErr w:type="spellEnd"/>
      <w:r>
        <w:rPr>
          <w:rFonts w:ascii="Corbel"/>
          <w:spacing w:val="-4"/>
        </w:rPr>
        <w:t xml:space="preserve"> </w:t>
      </w:r>
      <w:r>
        <w:rPr>
          <w:rFonts w:ascii="Corbel"/>
        </w:rPr>
        <w:t>was</w:t>
      </w:r>
      <w:r>
        <w:rPr>
          <w:rFonts w:ascii="Corbel"/>
          <w:spacing w:val="-4"/>
        </w:rPr>
        <w:t xml:space="preserve"> </w:t>
      </w:r>
      <w:r>
        <w:rPr>
          <w:rFonts w:ascii="Corbel"/>
        </w:rPr>
        <w:t xml:space="preserve">used as the geometric reference. The LoD1 </w:t>
      </w:r>
      <w:proofErr w:type="spellStart"/>
      <w:r>
        <w:rPr>
          <w:rFonts w:ascii="Corbel"/>
        </w:rPr>
        <w:t>GeoJSON</w:t>
      </w:r>
      <w:proofErr w:type="spellEnd"/>
      <w:r>
        <w:rPr>
          <w:rFonts w:ascii="Corbel"/>
        </w:rPr>
        <w:t xml:space="preserve"> building data was obtained following the workflow described by Zhu et al. (2025). The detailed steps were as follows: building polygon data, LoD1 building footprints</w:t>
      </w:r>
      <w:r>
        <w:rPr>
          <w:rFonts w:ascii="Corbel"/>
          <w:spacing w:val="-1"/>
        </w:rPr>
        <w:t xml:space="preserve"> </w:t>
      </w:r>
      <w:r>
        <w:rPr>
          <w:rFonts w:ascii="Corbel"/>
        </w:rPr>
        <w:t>and</w:t>
      </w:r>
      <w:r>
        <w:rPr>
          <w:rFonts w:ascii="Corbel"/>
          <w:spacing w:val="-1"/>
        </w:rPr>
        <w:t xml:space="preserve"> </w:t>
      </w:r>
      <w:r>
        <w:rPr>
          <w:rFonts w:ascii="Corbel"/>
        </w:rPr>
        <w:t>building height data were downloaded</w:t>
      </w:r>
      <w:r>
        <w:rPr>
          <w:rFonts w:ascii="Corbel"/>
          <w:spacing w:val="-3"/>
        </w:rPr>
        <w:t xml:space="preserve"> </w:t>
      </w:r>
      <w:r>
        <w:rPr>
          <w:rFonts w:ascii="Corbel"/>
        </w:rPr>
        <w:t>and</w:t>
      </w:r>
      <w:r>
        <w:rPr>
          <w:rFonts w:ascii="Corbel"/>
          <w:spacing w:val="-1"/>
        </w:rPr>
        <w:t xml:space="preserve"> </w:t>
      </w:r>
      <w:r>
        <w:rPr>
          <w:rFonts w:ascii="Corbel"/>
        </w:rPr>
        <w:t>combined</w:t>
      </w:r>
      <w:r>
        <w:rPr>
          <w:rFonts w:ascii="Corbel"/>
          <w:spacing w:val="-1"/>
        </w:rPr>
        <w:t xml:space="preserve"> </w:t>
      </w:r>
      <w:r>
        <w:rPr>
          <w:rFonts w:ascii="Corbel"/>
        </w:rPr>
        <w:t>to produce</w:t>
      </w:r>
      <w:r>
        <w:rPr>
          <w:rFonts w:ascii="Corbel"/>
          <w:spacing w:val="-2"/>
        </w:rPr>
        <w:t xml:space="preserve"> </w:t>
      </w:r>
      <w:r>
        <w:rPr>
          <w:rFonts w:ascii="Corbel"/>
        </w:rPr>
        <w:t>a</w:t>
      </w:r>
      <w:r>
        <w:rPr>
          <w:rFonts w:ascii="Corbel"/>
          <w:spacing w:val="-1"/>
        </w:rPr>
        <w:t xml:space="preserve"> </w:t>
      </w:r>
      <w:r>
        <w:rPr>
          <w:rFonts w:ascii="Corbel"/>
        </w:rPr>
        <w:t>complete LoD1</w:t>
      </w:r>
      <w:r>
        <w:rPr>
          <w:rFonts w:ascii="Corbel"/>
          <w:spacing w:val="-1"/>
        </w:rPr>
        <w:t xml:space="preserve"> </w:t>
      </w:r>
      <w:proofErr w:type="spellStart"/>
      <w:r>
        <w:rPr>
          <w:rFonts w:ascii="Corbel"/>
        </w:rPr>
        <w:t>GeoJSON</w:t>
      </w:r>
      <w:proofErr w:type="spellEnd"/>
      <w:r>
        <w:rPr>
          <w:rFonts w:ascii="Corbel"/>
        </w:rPr>
        <w:t xml:space="preserve"> building data for the study area. This layer provided building polygons, height information and LoD1 3D building models, allowing reliable building features to be used as the reference.</w:t>
      </w:r>
    </w:p>
    <w:p w14:paraId="4F446221" w14:textId="77777777" w:rsidR="00F64A0B" w:rsidRDefault="00000000">
      <w:pPr>
        <w:pStyle w:val="BodyText"/>
        <w:spacing w:before="128" w:line="249" w:lineRule="auto"/>
        <w:ind w:left="231" w:right="504" w:firstLine="439"/>
        <w:rPr>
          <w:rFonts w:ascii="Corbel"/>
        </w:rPr>
      </w:pPr>
      <w:r>
        <w:rPr>
          <w:rFonts w:ascii="Corbel"/>
        </w:rPr>
        <w:t xml:space="preserve">The georeferencing process followed the standard QGIS </w:t>
      </w:r>
      <w:proofErr w:type="spellStart"/>
      <w:r>
        <w:rPr>
          <w:rFonts w:ascii="Corbel"/>
        </w:rPr>
        <w:t>Georeferencer</w:t>
      </w:r>
      <w:proofErr w:type="spellEnd"/>
      <w:r>
        <w:rPr>
          <w:rFonts w:ascii="Corbel"/>
        </w:rPr>
        <w:t xml:space="preserve"> workflow. The target image was first loaded into the </w:t>
      </w:r>
      <w:proofErr w:type="spellStart"/>
      <w:r>
        <w:rPr>
          <w:rFonts w:ascii="Corbel"/>
        </w:rPr>
        <w:t>Georeferencer</w:t>
      </w:r>
      <w:proofErr w:type="spellEnd"/>
      <w:r>
        <w:rPr>
          <w:rFonts w:ascii="Corbel"/>
        </w:rPr>
        <w:t>, and the transformation settings were then defined. Stable and clearly</w:t>
      </w:r>
      <w:r>
        <w:rPr>
          <w:rFonts w:ascii="Corbel"/>
          <w:spacing w:val="-4"/>
        </w:rPr>
        <w:t xml:space="preserve"> </w:t>
      </w:r>
      <w:r>
        <w:rPr>
          <w:rFonts w:ascii="Corbel"/>
        </w:rPr>
        <w:t>identifiable</w:t>
      </w:r>
      <w:r>
        <w:rPr>
          <w:rFonts w:ascii="Corbel"/>
          <w:spacing w:val="-3"/>
        </w:rPr>
        <w:t xml:space="preserve"> </w:t>
      </w:r>
      <w:r>
        <w:rPr>
          <w:rFonts w:ascii="Corbel"/>
        </w:rPr>
        <w:t>urban</w:t>
      </w:r>
      <w:r>
        <w:rPr>
          <w:rFonts w:ascii="Corbel"/>
          <w:spacing w:val="-2"/>
        </w:rPr>
        <w:t xml:space="preserve"> </w:t>
      </w:r>
      <w:r>
        <w:rPr>
          <w:rFonts w:ascii="Corbel"/>
        </w:rPr>
        <w:t>features</w:t>
      </w:r>
      <w:r>
        <w:rPr>
          <w:rFonts w:ascii="Corbel"/>
          <w:spacing w:val="-4"/>
        </w:rPr>
        <w:t xml:space="preserve"> </w:t>
      </w:r>
      <w:r>
        <w:rPr>
          <w:rFonts w:ascii="Corbel"/>
        </w:rPr>
        <w:t>were</w:t>
      </w:r>
      <w:r>
        <w:rPr>
          <w:rFonts w:ascii="Corbel"/>
          <w:spacing w:val="-3"/>
        </w:rPr>
        <w:t xml:space="preserve"> </w:t>
      </w:r>
      <w:r>
        <w:rPr>
          <w:rFonts w:ascii="Corbel"/>
        </w:rPr>
        <w:t>identified</w:t>
      </w:r>
      <w:r>
        <w:rPr>
          <w:rFonts w:ascii="Corbel"/>
          <w:spacing w:val="-4"/>
        </w:rPr>
        <w:t xml:space="preserve"> </w:t>
      </w:r>
      <w:r>
        <w:rPr>
          <w:rFonts w:ascii="Corbel"/>
        </w:rPr>
        <w:t>using</w:t>
      </w:r>
      <w:r>
        <w:rPr>
          <w:rFonts w:ascii="Corbel"/>
          <w:spacing w:val="-3"/>
        </w:rPr>
        <w:t xml:space="preserve"> </w:t>
      </w:r>
      <w:r>
        <w:rPr>
          <w:rFonts w:ascii="Corbel"/>
        </w:rPr>
        <w:t>the</w:t>
      </w:r>
      <w:r>
        <w:rPr>
          <w:rFonts w:ascii="Corbel"/>
          <w:spacing w:val="-3"/>
        </w:rPr>
        <w:t xml:space="preserve"> </w:t>
      </w:r>
      <w:r>
        <w:rPr>
          <w:rFonts w:ascii="Corbel"/>
        </w:rPr>
        <w:t>LoD1</w:t>
      </w:r>
      <w:r>
        <w:rPr>
          <w:rFonts w:ascii="Corbel"/>
          <w:spacing w:val="-4"/>
        </w:rPr>
        <w:t xml:space="preserve"> </w:t>
      </w:r>
      <w:proofErr w:type="spellStart"/>
      <w:r>
        <w:rPr>
          <w:rFonts w:ascii="Corbel"/>
        </w:rPr>
        <w:t>GeoJSON</w:t>
      </w:r>
      <w:proofErr w:type="spellEnd"/>
      <w:r>
        <w:rPr>
          <w:rFonts w:ascii="Corbel"/>
          <w:spacing w:val="-4"/>
        </w:rPr>
        <w:t xml:space="preserve"> </w:t>
      </w:r>
      <w:r>
        <w:rPr>
          <w:rFonts w:ascii="Corbel"/>
        </w:rPr>
        <w:t>building</w:t>
      </w:r>
      <w:r>
        <w:rPr>
          <w:rFonts w:ascii="Corbel"/>
          <w:spacing w:val="-3"/>
        </w:rPr>
        <w:t xml:space="preserve"> </w:t>
      </w:r>
      <w:r>
        <w:rPr>
          <w:rFonts w:ascii="Corbel"/>
        </w:rPr>
        <w:t>data</w:t>
      </w:r>
      <w:r>
        <w:rPr>
          <w:rFonts w:ascii="Corbel"/>
          <w:spacing w:val="-3"/>
        </w:rPr>
        <w:t xml:space="preserve"> </w:t>
      </w:r>
      <w:r>
        <w:rPr>
          <w:rFonts w:ascii="Corbel"/>
        </w:rPr>
        <w:t>together</w:t>
      </w:r>
      <w:r>
        <w:rPr>
          <w:rFonts w:ascii="Corbel"/>
          <w:spacing w:val="-5"/>
        </w:rPr>
        <w:t xml:space="preserve"> </w:t>
      </w:r>
      <w:r>
        <w:rPr>
          <w:rFonts w:ascii="Corbel"/>
        </w:rPr>
        <w:t>with</w:t>
      </w:r>
      <w:r>
        <w:rPr>
          <w:rFonts w:ascii="Corbel"/>
          <w:spacing w:val="-3"/>
        </w:rPr>
        <w:t xml:space="preserve"> </w:t>
      </w:r>
      <w:r>
        <w:rPr>
          <w:rFonts w:ascii="Corbel"/>
        </w:rPr>
        <w:t>Esri imagery, and these urban features were used to select ground control points. The control points were selected</w:t>
      </w:r>
      <w:r>
        <w:rPr>
          <w:rFonts w:ascii="Corbel"/>
          <w:spacing w:val="-3"/>
        </w:rPr>
        <w:t xml:space="preserve"> </w:t>
      </w:r>
      <w:r>
        <w:rPr>
          <w:rFonts w:ascii="Corbel"/>
        </w:rPr>
        <w:t>mainly</w:t>
      </w:r>
      <w:r>
        <w:rPr>
          <w:rFonts w:ascii="Corbel"/>
          <w:spacing w:val="-3"/>
        </w:rPr>
        <w:t xml:space="preserve"> </w:t>
      </w:r>
      <w:r>
        <w:rPr>
          <w:rFonts w:ascii="Corbel"/>
        </w:rPr>
        <w:t>from</w:t>
      </w:r>
      <w:r>
        <w:rPr>
          <w:rFonts w:ascii="Corbel"/>
          <w:spacing w:val="-3"/>
        </w:rPr>
        <w:t xml:space="preserve"> </w:t>
      </w:r>
      <w:r>
        <w:rPr>
          <w:rFonts w:ascii="Corbel"/>
        </w:rPr>
        <w:t>building</w:t>
      </w:r>
      <w:r>
        <w:rPr>
          <w:rFonts w:ascii="Corbel"/>
          <w:spacing w:val="-2"/>
        </w:rPr>
        <w:t xml:space="preserve"> </w:t>
      </w:r>
      <w:r>
        <w:rPr>
          <w:rFonts w:ascii="Corbel"/>
        </w:rPr>
        <w:t>corners</w:t>
      </w:r>
      <w:r>
        <w:rPr>
          <w:rFonts w:ascii="Corbel"/>
          <w:spacing w:val="-3"/>
        </w:rPr>
        <w:t xml:space="preserve"> </w:t>
      </w:r>
      <w:r>
        <w:rPr>
          <w:rFonts w:ascii="Corbel"/>
        </w:rPr>
        <w:t>and</w:t>
      </w:r>
      <w:r>
        <w:rPr>
          <w:rFonts w:ascii="Corbel"/>
          <w:spacing w:val="-3"/>
        </w:rPr>
        <w:t xml:space="preserve"> </w:t>
      </w:r>
      <w:r>
        <w:rPr>
          <w:rFonts w:ascii="Corbel"/>
        </w:rPr>
        <w:t>road</w:t>
      </w:r>
      <w:r>
        <w:rPr>
          <w:rFonts w:ascii="Corbel"/>
          <w:spacing w:val="-3"/>
        </w:rPr>
        <w:t xml:space="preserve"> </w:t>
      </w:r>
      <w:r>
        <w:rPr>
          <w:rFonts w:ascii="Corbel"/>
        </w:rPr>
        <w:t>intersections.</w:t>
      </w:r>
      <w:r>
        <w:rPr>
          <w:rFonts w:ascii="Corbel"/>
          <w:spacing w:val="-3"/>
        </w:rPr>
        <w:t xml:space="preserve"> </w:t>
      </w:r>
      <w:r>
        <w:rPr>
          <w:rFonts w:ascii="Corbel"/>
        </w:rPr>
        <w:t>In</w:t>
      </w:r>
      <w:r>
        <w:rPr>
          <w:rFonts w:ascii="Corbel"/>
          <w:spacing w:val="-1"/>
        </w:rPr>
        <w:t xml:space="preserve"> </w:t>
      </w:r>
      <w:r>
        <w:rPr>
          <w:rFonts w:ascii="Corbel"/>
        </w:rPr>
        <w:t>line</w:t>
      </w:r>
      <w:r>
        <w:rPr>
          <w:rFonts w:ascii="Corbel"/>
          <w:spacing w:val="-2"/>
        </w:rPr>
        <w:t xml:space="preserve"> </w:t>
      </w:r>
      <w:r>
        <w:rPr>
          <w:rFonts w:ascii="Corbel"/>
        </w:rPr>
        <w:t>with</w:t>
      </w:r>
      <w:r>
        <w:rPr>
          <w:rFonts w:ascii="Corbel"/>
          <w:spacing w:val="-2"/>
        </w:rPr>
        <w:t xml:space="preserve"> </w:t>
      </w:r>
      <w:r>
        <w:rPr>
          <w:rFonts w:ascii="Corbel"/>
        </w:rPr>
        <w:t>standard</w:t>
      </w:r>
      <w:r>
        <w:rPr>
          <w:rFonts w:ascii="Corbel"/>
          <w:spacing w:val="-3"/>
        </w:rPr>
        <w:t xml:space="preserve"> </w:t>
      </w:r>
      <w:r>
        <w:rPr>
          <w:rFonts w:ascii="Corbel"/>
        </w:rPr>
        <w:t>georeferencing</w:t>
      </w:r>
      <w:r>
        <w:rPr>
          <w:rFonts w:ascii="Corbel"/>
          <w:spacing w:val="-2"/>
        </w:rPr>
        <w:t xml:space="preserve"> </w:t>
      </w:r>
      <w:r>
        <w:rPr>
          <w:rFonts w:ascii="Corbel"/>
        </w:rPr>
        <w:t>practice, ambiguous surfaces, shadowed areas, vegetation edges and visually unstable locations were avoided.</w:t>
      </w:r>
    </w:p>
    <w:p w14:paraId="4F446222" w14:textId="77777777" w:rsidR="00F64A0B" w:rsidRDefault="00000000">
      <w:pPr>
        <w:pStyle w:val="BodyText"/>
        <w:spacing w:before="124" w:line="249" w:lineRule="auto"/>
        <w:ind w:left="231" w:right="699" w:firstLine="439"/>
        <w:rPr>
          <w:rFonts w:ascii="Corbel"/>
        </w:rPr>
      </w:pPr>
      <w:r>
        <w:rPr>
          <w:rFonts w:ascii="Corbel"/>
        </w:rPr>
        <w:t>Based on these spectral and visual checks, 50 ground control points were selected across the study area in Athens, Greece. Points were mainly placed at building corners, with one or two additional points inside larger building footprints where appropriate. The points were uniformly distributed across the full correction</w:t>
      </w:r>
      <w:r>
        <w:rPr>
          <w:rFonts w:ascii="Corbel"/>
          <w:spacing w:val="-2"/>
        </w:rPr>
        <w:t xml:space="preserve"> </w:t>
      </w:r>
      <w:r>
        <w:rPr>
          <w:rFonts w:ascii="Corbel"/>
        </w:rPr>
        <w:t>area</w:t>
      </w:r>
      <w:r>
        <w:rPr>
          <w:rFonts w:ascii="Corbel"/>
          <w:spacing w:val="-3"/>
        </w:rPr>
        <w:t xml:space="preserve"> </w:t>
      </w:r>
      <w:r>
        <w:rPr>
          <w:rFonts w:ascii="Corbel"/>
        </w:rPr>
        <w:t>where</w:t>
      </w:r>
      <w:r>
        <w:rPr>
          <w:rFonts w:ascii="Corbel"/>
          <w:spacing w:val="-3"/>
        </w:rPr>
        <w:t xml:space="preserve"> </w:t>
      </w:r>
      <w:r>
        <w:rPr>
          <w:rFonts w:ascii="Corbel"/>
        </w:rPr>
        <w:t>possible,</w:t>
      </w:r>
      <w:r>
        <w:rPr>
          <w:rFonts w:ascii="Corbel"/>
          <w:spacing w:val="-4"/>
        </w:rPr>
        <w:t xml:space="preserve"> </w:t>
      </w:r>
      <w:r>
        <w:rPr>
          <w:rFonts w:ascii="Corbel"/>
        </w:rPr>
        <w:t>rather</w:t>
      </w:r>
      <w:r>
        <w:rPr>
          <w:rFonts w:ascii="Corbel"/>
          <w:spacing w:val="-3"/>
        </w:rPr>
        <w:t xml:space="preserve"> </w:t>
      </w:r>
      <w:r>
        <w:rPr>
          <w:rFonts w:ascii="Corbel"/>
        </w:rPr>
        <w:t>than</w:t>
      </w:r>
      <w:r>
        <w:rPr>
          <w:rFonts w:ascii="Corbel"/>
          <w:spacing w:val="-2"/>
        </w:rPr>
        <w:t xml:space="preserve"> </w:t>
      </w:r>
      <w:r>
        <w:rPr>
          <w:rFonts w:ascii="Corbel"/>
        </w:rPr>
        <w:t>concentrated</w:t>
      </w:r>
      <w:r>
        <w:rPr>
          <w:rFonts w:ascii="Corbel"/>
          <w:spacing w:val="-4"/>
        </w:rPr>
        <w:t xml:space="preserve"> </w:t>
      </w:r>
      <w:r>
        <w:rPr>
          <w:rFonts w:ascii="Corbel"/>
        </w:rPr>
        <w:t>in</w:t>
      </w:r>
      <w:r>
        <w:rPr>
          <w:rFonts w:ascii="Corbel"/>
          <w:spacing w:val="-2"/>
        </w:rPr>
        <w:t xml:space="preserve"> </w:t>
      </w:r>
      <w:r>
        <w:rPr>
          <w:rFonts w:ascii="Corbel"/>
        </w:rPr>
        <w:t>one</w:t>
      </w:r>
      <w:r>
        <w:rPr>
          <w:rFonts w:ascii="Corbel"/>
          <w:spacing w:val="-3"/>
        </w:rPr>
        <w:t xml:space="preserve"> </w:t>
      </w:r>
      <w:r>
        <w:rPr>
          <w:rFonts w:ascii="Corbel"/>
        </w:rPr>
        <w:t>local</w:t>
      </w:r>
      <w:r>
        <w:rPr>
          <w:rFonts w:ascii="Corbel"/>
          <w:spacing w:val="-4"/>
        </w:rPr>
        <w:t xml:space="preserve"> </w:t>
      </w:r>
      <w:r>
        <w:rPr>
          <w:rFonts w:ascii="Corbel"/>
        </w:rPr>
        <w:t>section,</w:t>
      </w:r>
      <w:r>
        <w:rPr>
          <w:rFonts w:ascii="Corbel"/>
          <w:spacing w:val="-4"/>
        </w:rPr>
        <w:t xml:space="preserve"> </w:t>
      </w:r>
      <w:r>
        <w:rPr>
          <w:rFonts w:ascii="Corbel"/>
        </w:rPr>
        <w:t>to</w:t>
      </w:r>
      <w:r>
        <w:rPr>
          <w:rFonts w:ascii="Corbel"/>
          <w:spacing w:val="-3"/>
        </w:rPr>
        <w:t xml:space="preserve"> </w:t>
      </w:r>
      <w:r>
        <w:rPr>
          <w:rFonts w:ascii="Corbel"/>
        </w:rPr>
        <w:t>reduce</w:t>
      </w:r>
      <w:r>
        <w:rPr>
          <w:rFonts w:ascii="Corbel"/>
          <w:spacing w:val="-3"/>
        </w:rPr>
        <w:t xml:space="preserve"> </w:t>
      </w:r>
      <w:proofErr w:type="spellStart"/>
      <w:r>
        <w:rPr>
          <w:rFonts w:ascii="Corbel"/>
        </w:rPr>
        <w:t>localised</w:t>
      </w:r>
      <w:proofErr w:type="spellEnd"/>
      <w:r>
        <w:rPr>
          <w:rFonts w:ascii="Corbel"/>
          <w:spacing w:val="-4"/>
        </w:rPr>
        <w:t xml:space="preserve"> </w:t>
      </w:r>
      <w:r>
        <w:rPr>
          <w:rFonts w:ascii="Corbel"/>
        </w:rPr>
        <w:t>warping. The corrected output was evaluated by comparing the spatial accuracy of the THERMOPOLIS imagery before and</w:t>
      </w:r>
      <w:r>
        <w:rPr>
          <w:rFonts w:ascii="Corbel"/>
          <w:spacing w:val="-1"/>
        </w:rPr>
        <w:t xml:space="preserve"> </w:t>
      </w:r>
      <w:r>
        <w:rPr>
          <w:rFonts w:ascii="Corbel"/>
        </w:rPr>
        <w:t>after correction.</w:t>
      </w:r>
      <w:r>
        <w:rPr>
          <w:rFonts w:ascii="Corbel"/>
          <w:spacing w:val="-1"/>
        </w:rPr>
        <w:t xml:space="preserve"> </w:t>
      </w:r>
      <w:r>
        <w:rPr>
          <w:rFonts w:ascii="Corbel"/>
        </w:rPr>
        <w:t>The evaluation was</w:t>
      </w:r>
      <w:r>
        <w:rPr>
          <w:rFonts w:ascii="Corbel"/>
          <w:spacing w:val="-1"/>
        </w:rPr>
        <w:t xml:space="preserve"> </w:t>
      </w:r>
      <w:r>
        <w:rPr>
          <w:rFonts w:ascii="Corbel"/>
        </w:rPr>
        <w:t>based</w:t>
      </w:r>
      <w:r>
        <w:rPr>
          <w:rFonts w:ascii="Corbel"/>
          <w:spacing w:val="-4"/>
        </w:rPr>
        <w:t xml:space="preserve"> </w:t>
      </w:r>
      <w:r>
        <w:rPr>
          <w:rFonts w:ascii="Corbel"/>
        </w:rPr>
        <w:t>on residual</w:t>
      </w:r>
      <w:r>
        <w:rPr>
          <w:rFonts w:ascii="Corbel"/>
          <w:spacing w:val="-1"/>
        </w:rPr>
        <w:t xml:space="preserve"> </w:t>
      </w:r>
      <w:r>
        <w:rPr>
          <w:rFonts w:ascii="Corbel"/>
        </w:rPr>
        <w:t>error,</w:t>
      </w:r>
      <w:r>
        <w:rPr>
          <w:rFonts w:ascii="Corbel"/>
          <w:spacing w:val="-1"/>
        </w:rPr>
        <w:t xml:space="preserve"> </w:t>
      </w:r>
      <w:r>
        <w:rPr>
          <w:rFonts w:ascii="Corbel"/>
        </w:rPr>
        <w:t>a visual</w:t>
      </w:r>
      <w:r>
        <w:rPr>
          <w:rFonts w:ascii="Corbel"/>
          <w:spacing w:val="-1"/>
        </w:rPr>
        <w:t xml:space="preserve"> </w:t>
      </w:r>
      <w:r>
        <w:rPr>
          <w:rFonts w:ascii="Corbel"/>
        </w:rPr>
        <w:t>overlay</w:t>
      </w:r>
      <w:r>
        <w:rPr>
          <w:rFonts w:ascii="Corbel"/>
          <w:spacing w:val="-1"/>
        </w:rPr>
        <w:t xml:space="preserve"> </w:t>
      </w:r>
      <w:r>
        <w:rPr>
          <w:rFonts w:ascii="Corbel"/>
        </w:rPr>
        <w:t>comparison and</w:t>
      </w:r>
      <w:r>
        <w:rPr>
          <w:rFonts w:ascii="Corbel"/>
          <w:spacing w:val="-1"/>
        </w:rPr>
        <w:t xml:space="preserve"> </w:t>
      </w:r>
      <w:r>
        <w:rPr>
          <w:rFonts w:ascii="Corbel"/>
        </w:rPr>
        <w:t>a feature-based inspection of the building and road areas.</w:t>
      </w:r>
    </w:p>
    <w:p w14:paraId="4F446223" w14:textId="77777777" w:rsidR="00F64A0B" w:rsidRDefault="00F64A0B">
      <w:pPr>
        <w:pStyle w:val="BodyText"/>
        <w:spacing w:before="256"/>
        <w:rPr>
          <w:rFonts w:ascii="Corbel"/>
        </w:rPr>
      </w:pPr>
    </w:p>
    <w:p w14:paraId="4F446224" w14:textId="77777777" w:rsidR="00F64A0B" w:rsidRDefault="00000000">
      <w:pPr>
        <w:pStyle w:val="Heading7"/>
        <w:ind w:left="231"/>
        <w:rPr>
          <w:rFonts w:ascii="Corbel"/>
        </w:rPr>
      </w:pPr>
      <w:r>
        <w:rPr>
          <w:rFonts w:ascii="Corbel"/>
        </w:rPr>
        <w:t>Contribution</w:t>
      </w:r>
      <w:r>
        <w:rPr>
          <w:rFonts w:ascii="Corbel"/>
          <w:spacing w:val="-6"/>
        </w:rPr>
        <w:t xml:space="preserve"> </w:t>
      </w:r>
      <w:r>
        <w:rPr>
          <w:rFonts w:ascii="Corbel"/>
        </w:rPr>
        <w:t>to</w:t>
      </w:r>
      <w:r>
        <w:rPr>
          <w:rFonts w:ascii="Corbel"/>
          <w:spacing w:val="-5"/>
        </w:rPr>
        <w:t xml:space="preserve"> </w:t>
      </w:r>
      <w:r>
        <w:rPr>
          <w:rFonts w:ascii="Corbel"/>
        </w:rPr>
        <w:t>knowledge</w:t>
      </w:r>
      <w:r>
        <w:rPr>
          <w:rFonts w:ascii="Corbel"/>
          <w:spacing w:val="-6"/>
        </w:rPr>
        <w:t xml:space="preserve"> </w:t>
      </w:r>
      <w:r>
        <w:rPr>
          <w:rFonts w:ascii="Corbel"/>
        </w:rPr>
        <w:t>and</w:t>
      </w:r>
      <w:r>
        <w:rPr>
          <w:rFonts w:ascii="Corbel"/>
          <w:spacing w:val="-6"/>
        </w:rPr>
        <w:t xml:space="preserve"> </w:t>
      </w:r>
      <w:r>
        <w:rPr>
          <w:rFonts w:ascii="Corbel"/>
        </w:rPr>
        <w:t>potential</w:t>
      </w:r>
      <w:r>
        <w:rPr>
          <w:rFonts w:ascii="Corbel"/>
          <w:spacing w:val="-5"/>
        </w:rPr>
        <w:t xml:space="preserve"> </w:t>
      </w:r>
      <w:r>
        <w:rPr>
          <w:rFonts w:ascii="Corbel"/>
          <w:spacing w:val="-2"/>
        </w:rPr>
        <w:t>impact</w:t>
      </w:r>
    </w:p>
    <w:p w14:paraId="4F446225" w14:textId="77777777" w:rsidR="00F64A0B" w:rsidRDefault="00000000">
      <w:pPr>
        <w:pStyle w:val="BodyText"/>
        <w:spacing w:before="132" w:line="249" w:lineRule="auto"/>
        <w:ind w:left="231" w:right="615" w:firstLine="439"/>
        <w:rPr>
          <w:rFonts w:ascii="Corbel"/>
        </w:rPr>
      </w:pPr>
      <w:r>
        <w:rPr>
          <w:rFonts w:ascii="Corbel"/>
        </w:rPr>
        <w:t xml:space="preserve">This study aims to assess and improve the geometric offset present in THERMOPOLIS airborne hyperspectral reflective band imagery, and to quantify this offset can be reduced through a reliable and transparent </w:t>
      </w:r>
      <w:proofErr w:type="spellStart"/>
      <w:r>
        <w:rPr>
          <w:rFonts w:ascii="Corbel"/>
        </w:rPr>
        <w:t>geocorrection</w:t>
      </w:r>
      <w:proofErr w:type="spellEnd"/>
      <w:r>
        <w:rPr>
          <w:rFonts w:ascii="Corbel"/>
        </w:rPr>
        <w:t xml:space="preserve"> approach. The workflow combines spectral </w:t>
      </w:r>
      <w:proofErr w:type="spellStart"/>
      <w:r>
        <w:rPr>
          <w:rFonts w:ascii="Corbel"/>
        </w:rPr>
        <w:t>visualisation</w:t>
      </w:r>
      <w:proofErr w:type="spellEnd"/>
      <w:r>
        <w:rPr>
          <w:rFonts w:ascii="Corbel"/>
        </w:rPr>
        <w:t xml:space="preserve"> of reflective bands, LoD1 building data, Esri imagery, ground control point selection to improve the geometric offset. The corrected</w:t>
      </w:r>
      <w:r>
        <w:rPr>
          <w:rFonts w:ascii="Corbel"/>
          <w:spacing w:val="-4"/>
        </w:rPr>
        <w:t xml:space="preserve"> </w:t>
      </w:r>
      <w:r>
        <w:rPr>
          <w:rFonts w:ascii="Corbel"/>
        </w:rPr>
        <w:t>imagery</w:t>
      </w:r>
      <w:r>
        <w:rPr>
          <w:rFonts w:ascii="Corbel"/>
          <w:spacing w:val="-4"/>
        </w:rPr>
        <w:t xml:space="preserve"> </w:t>
      </w:r>
      <w:r>
        <w:rPr>
          <w:rFonts w:ascii="Corbel"/>
        </w:rPr>
        <w:t>can</w:t>
      </w:r>
      <w:r>
        <w:rPr>
          <w:rFonts w:ascii="Corbel"/>
          <w:spacing w:val="-2"/>
        </w:rPr>
        <w:t xml:space="preserve"> </w:t>
      </w:r>
      <w:r>
        <w:rPr>
          <w:rFonts w:ascii="Corbel"/>
        </w:rPr>
        <w:t>support</w:t>
      </w:r>
      <w:r>
        <w:rPr>
          <w:rFonts w:ascii="Corbel"/>
          <w:spacing w:val="-3"/>
        </w:rPr>
        <w:t xml:space="preserve"> </w:t>
      </w:r>
      <w:r>
        <w:rPr>
          <w:rFonts w:ascii="Corbel"/>
        </w:rPr>
        <w:t>more</w:t>
      </w:r>
      <w:r>
        <w:rPr>
          <w:rFonts w:ascii="Corbel"/>
          <w:spacing w:val="-3"/>
        </w:rPr>
        <w:t xml:space="preserve"> </w:t>
      </w:r>
      <w:r>
        <w:rPr>
          <w:rFonts w:ascii="Corbel"/>
        </w:rPr>
        <w:t>reliable</w:t>
      </w:r>
      <w:r>
        <w:rPr>
          <w:rFonts w:ascii="Corbel"/>
          <w:spacing w:val="-3"/>
        </w:rPr>
        <w:t xml:space="preserve"> </w:t>
      </w:r>
      <w:r>
        <w:rPr>
          <w:rFonts w:ascii="Corbel"/>
        </w:rPr>
        <w:t>interpretation</w:t>
      </w:r>
      <w:r>
        <w:rPr>
          <w:rFonts w:ascii="Corbel"/>
          <w:spacing w:val="-2"/>
        </w:rPr>
        <w:t xml:space="preserve"> </w:t>
      </w:r>
      <w:r>
        <w:rPr>
          <w:rFonts w:ascii="Corbel"/>
        </w:rPr>
        <w:t>of</w:t>
      </w:r>
      <w:r>
        <w:rPr>
          <w:rFonts w:ascii="Corbel"/>
          <w:spacing w:val="-4"/>
        </w:rPr>
        <w:t xml:space="preserve"> </w:t>
      </w:r>
      <w:r>
        <w:rPr>
          <w:rFonts w:ascii="Corbel"/>
        </w:rPr>
        <w:t>urban</w:t>
      </w:r>
      <w:r>
        <w:rPr>
          <w:rFonts w:ascii="Corbel"/>
          <w:spacing w:val="-2"/>
        </w:rPr>
        <w:t xml:space="preserve"> </w:t>
      </w:r>
      <w:r>
        <w:rPr>
          <w:rFonts w:ascii="Corbel"/>
        </w:rPr>
        <w:t>surface</w:t>
      </w:r>
      <w:r>
        <w:rPr>
          <w:rFonts w:ascii="Corbel"/>
          <w:spacing w:val="-3"/>
        </w:rPr>
        <w:t xml:space="preserve"> </w:t>
      </w:r>
      <w:r>
        <w:rPr>
          <w:rFonts w:ascii="Corbel"/>
        </w:rPr>
        <w:t>types,</w:t>
      </w:r>
      <w:r>
        <w:rPr>
          <w:rFonts w:ascii="Corbel"/>
          <w:spacing w:val="-4"/>
        </w:rPr>
        <w:t xml:space="preserve"> </w:t>
      </w:r>
      <w:r>
        <w:rPr>
          <w:rFonts w:ascii="Corbel"/>
        </w:rPr>
        <w:t>including</w:t>
      </w:r>
      <w:r>
        <w:rPr>
          <w:rFonts w:ascii="Corbel"/>
          <w:spacing w:val="-3"/>
        </w:rPr>
        <w:t xml:space="preserve"> </w:t>
      </w:r>
      <w:r>
        <w:rPr>
          <w:rFonts w:ascii="Corbel"/>
        </w:rPr>
        <w:t>building</w:t>
      </w:r>
      <w:r>
        <w:rPr>
          <w:rFonts w:ascii="Corbel"/>
          <w:spacing w:val="-3"/>
        </w:rPr>
        <w:t xml:space="preserve"> </w:t>
      </w:r>
      <w:r>
        <w:rPr>
          <w:rFonts w:ascii="Corbel"/>
        </w:rPr>
        <w:t>roofs and roads. Although manual georeferencing cannot remove all geometric offsets, it can reduce the most obvious</w:t>
      </w:r>
      <w:r>
        <w:rPr>
          <w:rFonts w:ascii="Corbel"/>
          <w:spacing w:val="-1"/>
        </w:rPr>
        <w:t xml:space="preserve"> </w:t>
      </w:r>
      <w:r>
        <w:rPr>
          <w:rFonts w:ascii="Corbel"/>
        </w:rPr>
        <w:t>displacement and</w:t>
      </w:r>
      <w:r>
        <w:rPr>
          <w:rFonts w:ascii="Corbel"/>
          <w:spacing w:val="-1"/>
        </w:rPr>
        <w:t xml:space="preserve"> </w:t>
      </w:r>
      <w:r>
        <w:rPr>
          <w:rFonts w:ascii="Corbel"/>
        </w:rPr>
        <w:t>improve confidence in subsequent exploratory</w:t>
      </w:r>
      <w:r>
        <w:rPr>
          <w:rFonts w:ascii="Corbel"/>
          <w:spacing w:val="-1"/>
        </w:rPr>
        <w:t xml:space="preserve"> </w:t>
      </w:r>
      <w:r>
        <w:rPr>
          <w:rFonts w:ascii="Corbel"/>
        </w:rPr>
        <w:t>analysis.</w:t>
      </w:r>
      <w:r>
        <w:rPr>
          <w:rFonts w:ascii="Corbel"/>
          <w:spacing w:val="-1"/>
        </w:rPr>
        <w:t xml:space="preserve"> </w:t>
      </w:r>
      <w:r>
        <w:rPr>
          <w:rFonts w:ascii="Corbel"/>
        </w:rPr>
        <w:t>The study</w:t>
      </w:r>
      <w:r>
        <w:rPr>
          <w:rFonts w:ascii="Corbel"/>
          <w:spacing w:val="-1"/>
        </w:rPr>
        <w:t xml:space="preserve"> </w:t>
      </w:r>
      <w:r>
        <w:rPr>
          <w:rFonts w:ascii="Corbel"/>
        </w:rPr>
        <w:t>highlights</w:t>
      </w:r>
      <w:r>
        <w:rPr>
          <w:rFonts w:ascii="Corbel"/>
          <w:spacing w:val="-1"/>
        </w:rPr>
        <w:t xml:space="preserve"> </w:t>
      </w:r>
      <w:r>
        <w:rPr>
          <w:rFonts w:ascii="Corbel"/>
        </w:rPr>
        <w:t>its importance for interpreting fine-scale urban surfaces, particularly valuable for historical and complex airborne datasets.</w:t>
      </w:r>
    </w:p>
    <w:p w14:paraId="4F446226" w14:textId="77777777" w:rsidR="00F64A0B" w:rsidRDefault="00F64A0B">
      <w:pPr>
        <w:pStyle w:val="BodyText"/>
        <w:spacing w:line="249" w:lineRule="auto"/>
        <w:rPr>
          <w:rFonts w:ascii="Corbel"/>
        </w:rPr>
        <w:sectPr w:rsidR="00F64A0B">
          <w:headerReference w:type="default" r:id="rId347"/>
          <w:footerReference w:type="default" r:id="rId348"/>
          <w:pgSz w:w="11900" w:h="16840"/>
          <w:pgMar w:top="1240" w:right="566" w:bottom="780" w:left="850" w:header="748" w:footer="586" w:gutter="0"/>
          <w:cols w:space="720"/>
        </w:sectPr>
      </w:pPr>
    </w:p>
    <w:p w14:paraId="4F446227" w14:textId="77777777" w:rsidR="00F64A0B" w:rsidRDefault="00000000">
      <w:pPr>
        <w:pStyle w:val="Heading7"/>
        <w:spacing w:before="209"/>
        <w:ind w:left="229"/>
        <w:rPr>
          <w:rFonts w:ascii="Trebuchet MS"/>
        </w:rPr>
      </w:pPr>
      <w:r>
        <w:rPr>
          <w:rFonts w:ascii="Trebuchet MS"/>
          <w:noProof/>
        </w:rPr>
        <w:lastRenderedPageBreak/>
        <mc:AlternateContent>
          <mc:Choice Requires="wps">
            <w:drawing>
              <wp:anchor distT="0" distB="0" distL="0" distR="0" simplePos="0" relativeHeight="15794688" behindDoc="0" locked="0" layoutInCell="1" allowOverlap="1" wp14:anchorId="4F44633E" wp14:editId="4F44633F">
                <wp:simplePos x="0" y="0"/>
                <wp:positionH relativeFrom="page">
                  <wp:posOffset>596555</wp:posOffset>
                </wp:positionH>
                <wp:positionV relativeFrom="page">
                  <wp:posOffset>388736</wp:posOffset>
                </wp:positionV>
                <wp:extent cx="5956300" cy="519430"/>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0" cy="519430"/>
                        </a:xfrm>
                        <a:custGeom>
                          <a:avLst/>
                          <a:gdLst/>
                          <a:ahLst/>
                          <a:cxnLst/>
                          <a:rect l="l" t="t" r="r" b="b"/>
                          <a:pathLst>
                            <a:path w="5956300" h="519430">
                              <a:moveTo>
                                <a:pt x="5955864" y="0"/>
                              </a:moveTo>
                              <a:lnTo>
                                <a:pt x="0" y="0"/>
                              </a:lnTo>
                              <a:lnTo>
                                <a:pt x="0" y="519316"/>
                              </a:lnTo>
                              <a:lnTo>
                                <a:pt x="5955864" y="519316"/>
                              </a:lnTo>
                              <a:lnTo>
                                <a:pt x="595586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5DCDF67" id="Graphic 281" o:spid="_x0000_s1026" style="position:absolute;margin-left:46.95pt;margin-top:30.6pt;width:469pt;height:40.9pt;z-index:15794688;visibility:visible;mso-wrap-style:square;mso-wrap-distance-left:0;mso-wrap-distance-top:0;mso-wrap-distance-right:0;mso-wrap-distance-bottom:0;mso-position-horizontal:absolute;mso-position-horizontal-relative:page;mso-position-vertical:absolute;mso-position-vertical-relative:page;v-text-anchor:top" coordsize="5956300,51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ymJgIAAMUEAAAOAAAAZHJzL2Uyb0RvYy54bWysVMFu2zAMvQ/YPwi6L06aJmiNOMXQIsOA&#10;oivQFDsrshwbk0WNUmL370fJkWtspw3zQabMJ+rxkfTmrm81Oyt0DZiCL2ZzzpSRUDbmWPDX/e7T&#10;DWfOC1MKDUYV/E05frf9+GHT2VxdQQ26VMgoiHF5Zwtee2/zLHOyVq1wM7DKkLMCbIWnLR6zEkVH&#10;0VudXc3n66wDLC2CVM7R14fBybcxflUp6b9VlVOe6YITNx9XjOshrNl2I/IjCls38kJD/AOLVjSG&#10;Lh1DPQgv2AmbP0K1jURwUPmZhDaDqmqkijlQNov5b9m81MKqmAuJ4+wok/t/YeXT+cU+Y6Du7CPI&#10;H44UyTrr8tETNu6C6StsA5aIsz6q+DaqqHrPJH1c3a7WyzmJLcm3WtxeL6PMmcjTaXly/ouCGEmc&#10;H50fqlAmS9TJkr1JJlItQxV1rKLnjKqInFEVD0MVrfDhXKAXTNZNqNQjk+Bu4az2EIE+pEGMVzfr&#10;a85SMsT1HaPNFEt5TVDJl942xhswlPpysQ7cKFwCpPcAnF78l/CkaQooNTg13BWyj5eOihCBqeYO&#10;dFPuGq2DBA6Ph3uN7CxI3F18LpwnsNgRQxOEdjhA+faMrKO5Kbj7eRKoONNfDTVmGLJkYDIOyUCv&#10;7yGOYlQfnd/33wVaZsksuKceeoLU9iJPzUH8A2DAhpMGPp88VE3onMhtYHTZ0KzE/C9zHYZxuo+o&#10;97/P9hcAAAD//wMAUEsDBBQABgAIAAAAIQDs4yjY3gAAAAoBAAAPAAAAZHJzL2Rvd25yZXYueG1s&#10;TI/BTsMwEETvSPyDtUjcqO0GVSTEqapKVcUxpaLXbbwkgdiObLcJf497gtvuzmj2TbmezcCu5EPv&#10;rAK5EMDINk73tlVwfN89vQALEa3GwVlS8EMB1tX9XYmFdpOt6XqILUshNhSooItxLDgPTUcGw8KN&#10;ZJP26bzBmFbfcu1xSuFm4EshVtxgb9OHDkfadtR8Hy5GAeb+9FWf9C7KSW7f6n07fuw3Sj0+zJtX&#10;YJHm+GeGG35Chyoxnd3F6sAGBXmWJ6eClVwCu+kik+lyTtNzJoBXJf9fofoFAAD//wMAUEsBAi0A&#10;FAAGAAgAAAAhALaDOJL+AAAA4QEAABMAAAAAAAAAAAAAAAAAAAAAAFtDb250ZW50X1R5cGVzXS54&#10;bWxQSwECLQAUAAYACAAAACEAOP0h/9YAAACUAQAACwAAAAAAAAAAAAAAAAAvAQAAX3JlbHMvLnJl&#10;bHNQSwECLQAUAAYACAAAACEA9Q5cpiYCAADFBAAADgAAAAAAAAAAAAAAAAAuAgAAZHJzL2Uyb0Rv&#10;Yy54bWxQSwECLQAUAAYACAAAACEA7OMo2N4AAAAKAQAADwAAAAAAAAAAAAAAAACABAAAZHJzL2Rv&#10;d25yZXYueG1sUEsFBgAAAAAEAAQA8wAAAIsFAAAAAA==&#10;" path="m5955864,l,,,519316r5955864,l5955864,xe" stroked="f">
                <v:path arrowok="t"/>
                <w10:wrap anchorx="page" anchory="page"/>
              </v:shape>
            </w:pict>
          </mc:Fallback>
        </mc:AlternateContent>
      </w:r>
      <w:r>
        <w:rPr>
          <w:rFonts w:ascii="Trebuchet MS"/>
          <w:noProof/>
        </w:rPr>
        <mc:AlternateContent>
          <mc:Choice Requires="wps">
            <w:drawing>
              <wp:anchor distT="0" distB="0" distL="0" distR="0" simplePos="0" relativeHeight="15795200" behindDoc="0" locked="0" layoutInCell="1" allowOverlap="1" wp14:anchorId="4F446340" wp14:editId="4F446341">
                <wp:simplePos x="0" y="0"/>
                <wp:positionH relativeFrom="page">
                  <wp:posOffset>2483553</wp:posOffset>
                </wp:positionH>
                <wp:positionV relativeFrom="page">
                  <wp:posOffset>10189485</wp:posOffset>
                </wp:positionV>
                <wp:extent cx="827405" cy="187325"/>
                <wp:effectExtent l="0" t="0" r="0" b="0"/>
                <wp:wrapNone/>
                <wp:docPr id="282" name="Graphic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405" cy="187325"/>
                        </a:xfrm>
                        <a:custGeom>
                          <a:avLst/>
                          <a:gdLst/>
                          <a:ahLst/>
                          <a:cxnLst/>
                          <a:rect l="l" t="t" r="r" b="b"/>
                          <a:pathLst>
                            <a:path w="827405" h="187325">
                              <a:moveTo>
                                <a:pt x="826889" y="0"/>
                              </a:moveTo>
                              <a:lnTo>
                                <a:pt x="0" y="0"/>
                              </a:lnTo>
                              <a:lnTo>
                                <a:pt x="0" y="186806"/>
                              </a:lnTo>
                              <a:lnTo>
                                <a:pt x="826889" y="186806"/>
                              </a:lnTo>
                              <a:lnTo>
                                <a:pt x="82688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674783B" id="Graphic 282" o:spid="_x0000_s1026" style="position:absolute;margin-left:195.55pt;margin-top:802.3pt;width:65.15pt;height:14.75pt;z-index:15795200;visibility:visible;mso-wrap-style:square;mso-wrap-distance-left:0;mso-wrap-distance-top:0;mso-wrap-distance-right:0;mso-wrap-distance-bottom:0;mso-position-horizontal:absolute;mso-position-horizontal-relative:page;mso-position-vertical:absolute;mso-position-vertical-relative:page;v-text-anchor:top" coordsize="827405,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vpyJwIAAMAEAAAOAAAAZHJzL2Uyb0RvYy54bWysVFFvmzAQfp+0/2D5fYFka0pRSDW1yjSp&#10;6io1054dYwKa8Xm2E8i/39lggranTuPBnLnP5+++u2Nz37eSnIWxDaiCLhcpJUJxKBt1LOj3/e5D&#10;Rol1TJVMghIFvQhL77fv3206nYsV1CBLYQgGUTbvdEFr53SeJJbXomV2AVoodFZgWuZwa45JaViH&#10;0VuZrNJ0nXRgSm2AC2vx6+PgpNsQv6oEd9+qygpHZEGRmwurCevBr8l2w/KjYbpu+EiD/QOLljUK&#10;L51CPTLHyMk0f4VqG27AQuUWHNoEqqrhIuSA2SzTP7J5rZkWIRcUx+pJJvv/wvLn86t+MZ661U/A&#10;f1pUJOm0zSeP39gR01em9VgkTvqg4mVSUfSOcPyYrW4/pTeUcHQts9uPqxuvcsLyeJifrPsiIARi&#10;5yfrhiKU0WJ1tHivommwlL6IMhTRUYJFNJRgEQ9DETVz/pxn503SXZnUExHvbeEs9hBwzieRrdZZ&#10;dkdJzASZXiFSzaHYQTNU9MW3DuEGzDJbZ+l6TDwC4nsAzu59Gzp0LbKM4bgEKwaJfeZB60kNxM31&#10;tiCbctdI6fO35nh4kIacGQq7C8/IeAYLzTDU33fCAcrLiyEdjkxB7a8TM4IS+VVhT/r5ioaJxiEa&#10;xskHCFMYpDfW7fsfzGii0Syow/Z5htjxLI+Ngfw9YMD6kwo+nxxUje+awG1gNG5wTEL+40j7OZzv&#10;A+r649n+BgAA//8DAFBLAwQUAAYACAAAACEABzDxz+IAAAANAQAADwAAAGRycy9kb3ducmV2Lnht&#10;bEyPwU7DMBBE70j8g7VI3KiTNkQ0jVMhoCdOBJDamxubONReh9htAl/P9gTH3ZmdfVOuJ2fZSQ+h&#10;8yggnSXANDZeddgKeHvd3NwBC1GiktajFvCtA6yry4tSFsqP+KJPdWwZhWAopAATY19wHhqjnQwz&#10;32sk7cMPTkYah5arQY4U7iyfJ0nOneyQPhjZ6wejm0N9dISxM5/NT/212x6eH9+fbLYc7UYJcX01&#10;3a+ART3FPzOc8ekGKmLa+yOqwKyAxTJNyUpCnmQ5MLLcztMM2P68WmQp8Krk/1tUvwAAAP//AwBQ&#10;SwECLQAUAAYACAAAACEAtoM4kv4AAADhAQAAEwAAAAAAAAAAAAAAAAAAAAAAW0NvbnRlbnRfVHlw&#10;ZXNdLnhtbFBLAQItABQABgAIAAAAIQA4/SH/1gAAAJQBAAALAAAAAAAAAAAAAAAAAC8BAABfcmVs&#10;cy8ucmVsc1BLAQItABQABgAIAAAAIQAARvpyJwIAAMAEAAAOAAAAAAAAAAAAAAAAAC4CAABkcnMv&#10;ZTJvRG9jLnhtbFBLAQItABQABgAIAAAAIQAHMPHP4gAAAA0BAAAPAAAAAAAAAAAAAAAAAIEEAABk&#10;cnMvZG93bnJldi54bWxQSwUGAAAAAAQABADzAAAAkAUAAAAA&#10;" path="m826889,l,,,186806r826889,l826889,xe" stroked="f">
                <v:path arrowok="t"/>
                <w10:wrap anchorx="page" anchory="page"/>
              </v:shape>
            </w:pict>
          </mc:Fallback>
        </mc:AlternateContent>
      </w:r>
      <w:bookmarkStart w:id="48" w:name="Keywords"/>
      <w:bookmarkEnd w:id="48"/>
      <w:r>
        <w:rPr>
          <w:rFonts w:ascii="Trebuchet MS"/>
          <w:spacing w:val="-2"/>
        </w:rPr>
        <w:t>Keywords</w:t>
      </w:r>
    </w:p>
    <w:p w14:paraId="4F446228" w14:textId="77777777" w:rsidR="00F64A0B" w:rsidRDefault="00000000">
      <w:pPr>
        <w:pStyle w:val="BodyText"/>
        <w:spacing w:before="140" w:line="252" w:lineRule="auto"/>
        <w:ind w:left="229" w:right="615"/>
        <w:rPr>
          <w:rFonts w:ascii="Corbel"/>
        </w:rPr>
      </w:pPr>
      <w:r>
        <w:rPr>
          <w:rFonts w:ascii="Corbel"/>
        </w:rPr>
        <w:t>Airborne</w:t>
      </w:r>
      <w:r>
        <w:rPr>
          <w:rFonts w:ascii="Corbel"/>
          <w:spacing w:val="-4"/>
        </w:rPr>
        <w:t xml:space="preserve"> </w:t>
      </w:r>
      <w:r>
        <w:rPr>
          <w:rFonts w:ascii="Corbel"/>
        </w:rPr>
        <w:t>hyperspectral</w:t>
      </w:r>
      <w:r>
        <w:rPr>
          <w:rFonts w:ascii="Corbel"/>
          <w:spacing w:val="-5"/>
        </w:rPr>
        <w:t xml:space="preserve"> </w:t>
      </w:r>
      <w:r>
        <w:rPr>
          <w:rFonts w:ascii="Corbel"/>
        </w:rPr>
        <w:t>imagery;</w:t>
      </w:r>
      <w:r>
        <w:rPr>
          <w:rFonts w:ascii="Corbel"/>
          <w:spacing w:val="-3"/>
        </w:rPr>
        <w:t xml:space="preserve"> </w:t>
      </w:r>
      <w:r>
        <w:rPr>
          <w:rFonts w:ascii="Corbel"/>
        </w:rPr>
        <w:t>Geometric</w:t>
      </w:r>
      <w:r>
        <w:rPr>
          <w:rFonts w:ascii="Corbel"/>
          <w:spacing w:val="-5"/>
        </w:rPr>
        <w:t xml:space="preserve"> </w:t>
      </w:r>
      <w:r>
        <w:rPr>
          <w:rFonts w:ascii="Corbel"/>
        </w:rPr>
        <w:t>offset</w:t>
      </w:r>
      <w:r>
        <w:rPr>
          <w:rFonts w:ascii="Corbel"/>
          <w:spacing w:val="-4"/>
        </w:rPr>
        <w:t xml:space="preserve"> </w:t>
      </w:r>
      <w:r>
        <w:rPr>
          <w:rFonts w:ascii="Corbel"/>
        </w:rPr>
        <w:t>correction;</w:t>
      </w:r>
      <w:r>
        <w:rPr>
          <w:rFonts w:ascii="Corbel"/>
          <w:spacing w:val="-3"/>
        </w:rPr>
        <w:t xml:space="preserve"> </w:t>
      </w:r>
      <w:r>
        <w:rPr>
          <w:rFonts w:ascii="Corbel"/>
        </w:rPr>
        <w:t>Reflective</w:t>
      </w:r>
      <w:r>
        <w:rPr>
          <w:rFonts w:ascii="Corbel"/>
          <w:spacing w:val="-4"/>
        </w:rPr>
        <w:t xml:space="preserve"> </w:t>
      </w:r>
      <w:r>
        <w:rPr>
          <w:rFonts w:ascii="Corbel"/>
        </w:rPr>
        <w:t>bands</w:t>
      </w:r>
      <w:r>
        <w:rPr>
          <w:rFonts w:ascii="Corbel"/>
          <w:spacing w:val="-5"/>
        </w:rPr>
        <w:t xml:space="preserve"> </w:t>
      </w:r>
      <w:r>
        <w:rPr>
          <w:rFonts w:ascii="Corbel"/>
        </w:rPr>
        <w:t>image;</w:t>
      </w:r>
      <w:r>
        <w:rPr>
          <w:rFonts w:ascii="Corbel"/>
          <w:spacing w:val="-5"/>
        </w:rPr>
        <w:t xml:space="preserve"> </w:t>
      </w:r>
      <w:r>
        <w:rPr>
          <w:rFonts w:ascii="Corbel"/>
        </w:rPr>
        <w:t>Urban</w:t>
      </w:r>
      <w:r>
        <w:rPr>
          <w:rFonts w:ascii="Corbel"/>
          <w:spacing w:val="-3"/>
        </w:rPr>
        <w:t xml:space="preserve"> </w:t>
      </w:r>
      <w:r>
        <w:rPr>
          <w:rFonts w:ascii="Corbel"/>
        </w:rPr>
        <w:t xml:space="preserve">area; </w:t>
      </w:r>
      <w:r>
        <w:rPr>
          <w:rFonts w:ascii="Corbel"/>
          <w:spacing w:val="-2"/>
        </w:rPr>
        <w:t>Matching.</w:t>
      </w:r>
    </w:p>
    <w:p w14:paraId="4F446229" w14:textId="77777777" w:rsidR="00F64A0B" w:rsidRDefault="00F64A0B">
      <w:pPr>
        <w:pStyle w:val="BodyText"/>
        <w:rPr>
          <w:rFonts w:ascii="Corbel"/>
        </w:rPr>
      </w:pPr>
    </w:p>
    <w:p w14:paraId="4F44622A" w14:textId="77777777" w:rsidR="00F64A0B" w:rsidRDefault="00F64A0B">
      <w:pPr>
        <w:pStyle w:val="BodyText"/>
        <w:spacing w:before="222"/>
        <w:rPr>
          <w:rFonts w:ascii="Corbel"/>
        </w:rPr>
      </w:pPr>
    </w:p>
    <w:p w14:paraId="4F44622B" w14:textId="77777777" w:rsidR="00F64A0B" w:rsidRDefault="00000000">
      <w:pPr>
        <w:pStyle w:val="Heading7"/>
        <w:ind w:left="229"/>
        <w:rPr>
          <w:rFonts w:ascii="Trebuchet MS"/>
        </w:rPr>
      </w:pPr>
      <w:bookmarkStart w:id="49" w:name="References"/>
      <w:bookmarkEnd w:id="49"/>
      <w:r>
        <w:rPr>
          <w:rFonts w:ascii="Trebuchet MS"/>
          <w:spacing w:val="-2"/>
        </w:rPr>
        <w:t>References</w:t>
      </w:r>
    </w:p>
    <w:p w14:paraId="4F44622C" w14:textId="77777777" w:rsidR="00F64A0B" w:rsidRDefault="00000000">
      <w:pPr>
        <w:pStyle w:val="BodyText"/>
        <w:spacing w:before="142" w:line="249" w:lineRule="auto"/>
        <w:ind w:left="668" w:right="504" w:hanging="440"/>
        <w:rPr>
          <w:rFonts w:ascii="Corbel" w:hAnsi="Corbel"/>
        </w:rPr>
      </w:pPr>
      <w:r>
        <w:rPr>
          <w:rFonts w:ascii="Corbel" w:hAnsi="Corbel"/>
        </w:rPr>
        <w:t xml:space="preserve">Avbelj, J., </w:t>
      </w:r>
      <w:proofErr w:type="spellStart"/>
      <w:r>
        <w:rPr>
          <w:rFonts w:ascii="Corbel" w:hAnsi="Corbel"/>
        </w:rPr>
        <w:t>Iwaszczuk</w:t>
      </w:r>
      <w:proofErr w:type="spellEnd"/>
      <w:r>
        <w:rPr>
          <w:rFonts w:ascii="Corbel" w:hAnsi="Corbel"/>
        </w:rPr>
        <w:t xml:space="preserve">, D., Müller, R., Reinartz, P., Stilla, U., 2015. </w:t>
      </w:r>
      <w:proofErr w:type="spellStart"/>
      <w:r>
        <w:rPr>
          <w:rFonts w:ascii="Corbel" w:hAnsi="Corbel"/>
        </w:rPr>
        <w:t>Coregistration</w:t>
      </w:r>
      <w:proofErr w:type="spellEnd"/>
      <w:r>
        <w:rPr>
          <w:rFonts w:ascii="Corbel" w:hAnsi="Corbel"/>
        </w:rPr>
        <w:t xml:space="preserve"> refinement of hyperspectral images and DSM: An object-based approach using spectral information. ISPRS Journal of Photogrammetry</w:t>
      </w:r>
      <w:r>
        <w:rPr>
          <w:rFonts w:ascii="Corbel" w:hAnsi="Corbel"/>
          <w:spacing w:val="-5"/>
        </w:rPr>
        <w:t xml:space="preserve"> </w:t>
      </w:r>
      <w:r>
        <w:rPr>
          <w:rFonts w:ascii="Corbel" w:hAnsi="Corbel"/>
        </w:rPr>
        <w:t>and</w:t>
      </w:r>
      <w:r>
        <w:rPr>
          <w:rFonts w:ascii="Corbel" w:hAnsi="Corbel"/>
          <w:spacing w:val="-5"/>
        </w:rPr>
        <w:t xml:space="preserve"> </w:t>
      </w:r>
      <w:r>
        <w:rPr>
          <w:rFonts w:ascii="Corbel" w:hAnsi="Corbel"/>
        </w:rPr>
        <w:t>Remote</w:t>
      </w:r>
      <w:r>
        <w:rPr>
          <w:rFonts w:ascii="Corbel" w:hAnsi="Corbel"/>
          <w:spacing w:val="-4"/>
        </w:rPr>
        <w:t xml:space="preserve"> </w:t>
      </w:r>
      <w:r>
        <w:rPr>
          <w:rFonts w:ascii="Corbel" w:hAnsi="Corbel"/>
        </w:rPr>
        <w:t>Sensing,</w:t>
      </w:r>
      <w:r>
        <w:rPr>
          <w:rFonts w:ascii="Corbel" w:hAnsi="Corbel"/>
          <w:spacing w:val="-5"/>
        </w:rPr>
        <w:t xml:space="preserve"> </w:t>
      </w:r>
      <w:r>
        <w:rPr>
          <w:rFonts w:ascii="Corbel" w:hAnsi="Corbel"/>
        </w:rPr>
        <w:t>High-Resolution</w:t>
      </w:r>
      <w:r>
        <w:rPr>
          <w:rFonts w:ascii="Corbel" w:hAnsi="Corbel"/>
          <w:spacing w:val="-3"/>
        </w:rPr>
        <w:t xml:space="preserve"> </w:t>
      </w:r>
      <w:r>
        <w:rPr>
          <w:rFonts w:ascii="Corbel" w:hAnsi="Corbel"/>
        </w:rPr>
        <w:t>Earth</w:t>
      </w:r>
      <w:r>
        <w:rPr>
          <w:rFonts w:ascii="Corbel" w:hAnsi="Corbel"/>
          <w:spacing w:val="-4"/>
        </w:rPr>
        <w:t xml:space="preserve"> </w:t>
      </w:r>
      <w:r>
        <w:rPr>
          <w:rFonts w:ascii="Corbel" w:hAnsi="Corbel"/>
        </w:rPr>
        <w:t>Imaging</w:t>
      </w:r>
      <w:r>
        <w:rPr>
          <w:rFonts w:ascii="Corbel" w:hAnsi="Corbel"/>
          <w:spacing w:val="-4"/>
        </w:rPr>
        <w:t xml:space="preserve"> </w:t>
      </w:r>
      <w:r>
        <w:rPr>
          <w:rFonts w:ascii="Corbel" w:hAnsi="Corbel"/>
        </w:rPr>
        <w:t>for</w:t>
      </w:r>
      <w:r>
        <w:rPr>
          <w:rFonts w:ascii="Corbel" w:hAnsi="Corbel"/>
          <w:spacing w:val="-4"/>
        </w:rPr>
        <w:t xml:space="preserve"> </w:t>
      </w:r>
      <w:r>
        <w:rPr>
          <w:rFonts w:ascii="Corbel" w:hAnsi="Corbel"/>
        </w:rPr>
        <w:t>Geospatial</w:t>
      </w:r>
      <w:r>
        <w:rPr>
          <w:rFonts w:ascii="Corbel" w:hAnsi="Corbel"/>
          <w:spacing w:val="-5"/>
        </w:rPr>
        <w:t xml:space="preserve"> </w:t>
      </w:r>
      <w:r>
        <w:rPr>
          <w:rFonts w:ascii="Corbel" w:hAnsi="Corbel"/>
        </w:rPr>
        <w:t>Information</w:t>
      </w:r>
      <w:r>
        <w:rPr>
          <w:rFonts w:ascii="Corbel" w:hAnsi="Corbel"/>
          <w:spacing w:val="-3"/>
        </w:rPr>
        <w:t xml:space="preserve"> </w:t>
      </w:r>
      <w:r>
        <w:rPr>
          <w:rFonts w:ascii="Corbel" w:hAnsi="Corbel"/>
        </w:rPr>
        <w:t>100, 23–34.</w:t>
      </w:r>
      <w:r>
        <w:rPr>
          <w:rFonts w:ascii="Corbel" w:hAnsi="Corbel"/>
          <w:spacing w:val="-1"/>
        </w:rPr>
        <w:t xml:space="preserve"> </w:t>
      </w:r>
      <w:hyperlink r:id="rId349">
        <w:r w:rsidR="00F64A0B">
          <w:rPr>
            <w:rFonts w:ascii="Corbel" w:hAnsi="Corbel"/>
            <w:color w:val="0000FF"/>
            <w:u w:val="single" w:color="0000FF"/>
          </w:rPr>
          <w:t>https://doi.org/10.1016/j.isprsjprs.2014.05.010</w:t>
        </w:r>
      </w:hyperlink>
    </w:p>
    <w:p w14:paraId="4F44622D" w14:textId="77777777" w:rsidR="00F64A0B" w:rsidRDefault="00000000">
      <w:pPr>
        <w:pStyle w:val="BodyText"/>
        <w:spacing w:before="124" w:line="249" w:lineRule="auto"/>
        <w:ind w:left="669" w:right="615" w:hanging="440"/>
        <w:rPr>
          <w:rFonts w:ascii="Corbel"/>
        </w:rPr>
      </w:pPr>
      <w:r>
        <w:rPr>
          <w:rFonts w:ascii="Corbel"/>
        </w:rPr>
        <w:t>Kamaraj, N.P., Shekhar, S., Sivashankari, V., Balasubramani, K., Prasad, K.A., 2021. Detecting heat-inducing</w:t>
      </w:r>
      <w:r>
        <w:rPr>
          <w:rFonts w:ascii="Corbel"/>
          <w:spacing w:val="-5"/>
        </w:rPr>
        <w:t xml:space="preserve"> </w:t>
      </w:r>
      <w:r>
        <w:rPr>
          <w:rFonts w:ascii="Corbel"/>
        </w:rPr>
        <w:t>urban</w:t>
      </w:r>
      <w:r>
        <w:rPr>
          <w:rFonts w:ascii="Corbel"/>
          <w:spacing w:val="-2"/>
        </w:rPr>
        <w:t xml:space="preserve"> </w:t>
      </w:r>
      <w:r>
        <w:rPr>
          <w:rFonts w:ascii="Corbel"/>
        </w:rPr>
        <w:t>built-up</w:t>
      </w:r>
      <w:r>
        <w:rPr>
          <w:rFonts w:ascii="Corbel"/>
          <w:spacing w:val="-3"/>
        </w:rPr>
        <w:t xml:space="preserve"> </w:t>
      </w:r>
      <w:r>
        <w:rPr>
          <w:rFonts w:ascii="Corbel"/>
        </w:rPr>
        <w:t>surface</w:t>
      </w:r>
      <w:r>
        <w:rPr>
          <w:rFonts w:ascii="Corbel"/>
          <w:spacing w:val="-3"/>
        </w:rPr>
        <w:t xml:space="preserve"> </w:t>
      </w:r>
      <w:r>
        <w:rPr>
          <w:rFonts w:ascii="Corbel"/>
        </w:rPr>
        <w:t>material</w:t>
      </w:r>
      <w:r>
        <w:rPr>
          <w:rFonts w:ascii="Corbel"/>
          <w:spacing w:val="-4"/>
        </w:rPr>
        <w:t xml:space="preserve"> </w:t>
      </w:r>
      <w:r>
        <w:rPr>
          <w:rFonts w:ascii="Corbel"/>
        </w:rPr>
        <w:t>with</w:t>
      </w:r>
      <w:r>
        <w:rPr>
          <w:rFonts w:ascii="Corbel"/>
          <w:spacing w:val="-3"/>
        </w:rPr>
        <w:t xml:space="preserve"> </w:t>
      </w:r>
      <w:r>
        <w:rPr>
          <w:rFonts w:ascii="Corbel"/>
        </w:rPr>
        <w:t>multi</w:t>
      </w:r>
      <w:r>
        <w:rPr>
          <w:rFonts w:ascii="Corbel"/>
          <w:spacing w:val="-4"/>
        </w:rPr>
        <w:t xml:space="preserve"> </w:t>
      </w:r>
      <w:r>
        <w:rPr>
          <w:rFonts w:ascii="Corbel"/>
        </w:rPr>
        <w:t>remote</w:t>
      </w:r>
      <w:r>
        <w:rPr>
          <w:rFonts w:ascii="Corbel"/>
          <w:spacing w:val="-3"/>
        </w:rPr>
        <w:t xml:space="preserve"> </w:t>
      </w:r>
      <w:r>
        <w:rPr>
          <w:rFonts w:ascii="Corbel"/>
        </w:rPr>
        <w:t>sensing</w:t>
      </w:r>
      <w:r>
        <w:rPr>
          <w:rFonts w:ascii="Corbel"/>
          <w:spacing w:val="-3"/>
        </w:rPr>
        <w:t xml:space="preserve"> </w:t>
      </w:r>
      <w:r>
        <w:rPr>
          <w:rFonts w:ascii="Corbel"/>
        </w:rPr>
        <w:t>datasets</w:t>
      </w:r>
      <w:r>
        <w:rPr>
          <w:rFonts w:ascii="Corbel"/>
          <w:spacing w:val="-6"/>
        </w:rPr>
        <w:t xml:space="preserve"> </w:t>
      </w:r>
      <w:r>
        <w:rPr>
          <w:rFonts w:ascii="Corbel"/>
        </w:rPr>
        <w:t>using</w:t>
      </w:r>
      <w:r>
        <w:rPr>
          <w:rFonts w:ascii="Corbel"/>
          <w:spacing w:val="-3"/>
        </w:rPr>
        <w:t xml:space="preserve"> </w:t>
      </w:r>
      <w:r>
        <w:rPr>
          <w:rFonts w:ascii="Corbel"/>
        </w:rPr>
        <w:t>reflectance</w:t>
      </w:r>
      <w:r>
        <w:rPr>
          <w:rFonts w:ascii="Corbel"/>
          <w:spacing w:val="-3"/>
        </w:rPr>
        <w:t xml:space="preserve"> </w:t>
      </w:r>
      <w:r>
        <w:rPr>
          <w:rFonts w:ascii="Corbel"/>
        </w:rPr>
        <w:t xml:space="preserve">and emission spectroscopy. Remote Sensing of Environment 264, 112591. </w:t>
      </w:r>
      <w:hyperlink r:id="rId350">
        <w:r w:rsidR="00F64A0B">
          <w:rPr>
            <w:rFonts w:ascii="Corbel"/>
            <w:color w:val="0000FF"/>
            <w:spacing w:val="-2"/>
            <w:u w:val="single" w:color="0000FF"/>
          </w:rPr>
          <w:t>https://doi.org/10.1016/j.rse.2021.112591</w:t>
        </w:r>
      </w:hyperlink>
    </w:p>
    <w:p w14:paraId="4F44622E" w14:textId="77777777" w:rsidR="00F64A0B" w:rsidRDefault="00000000">
      <w:pPr>
        <w:pStyle w:val="BodyText"/>
        <w:spacing w:before="121" w:line="252" w:lineRule="auto"/>
        <w:ind w:left="669" w:hanging="440"/>
        <w:rPr>
          <w:rFonts w:ascii="Corbel" w:hAnsi="Corbel"/>
        </w:rPr>
      </w:pPr>
      <w:r>
        <w:rPr>
          <w:rFonts w:ascii="Corbel" w:hAnsi="Corbel"/>
        </w:rPr>
        <w:t>Schläpfer,</w:t>
      </w:r>
      <w:r>
        <w:rPr>
          <w:rFonts w:ascii="Corbel" w:hAnsi="Corbel"/>
          <w:spacing w:val="-3"/>
        </w:rPr>
        <w:t xml:space="preserve"> </w:t>
      </w:r>
      <w:r>
        <w:rPr>
          <w:rFonts w:ascii="Corbel" w:hAnsi="Corbel"/>
        </w:rPr>
        <w:t>D.,</w:t>
      </w:r>
      <w:r>
        <w:rPr>
          <w:rFonts w:ascii="Corbel" w:hAnsi="Corbel"/>
          <w:spacing w:val="-3"/>
        </w:rPr>
        <w:t xml:space="preserve"> </w:t>
      </w:r>
      <w:r>
        <w:rPr>
          <w:rFonts w:ascii="Corbel" w:hAnsi="Corbel"/>
        </w:rPr>
        <w:t>Richter,</w:t>
      </w:r>
      <w:r>
        <w:rPr>
          <w:rFonts w:ascii="Corbel" w:hAnsi="Corbel"/>
          <w:spacing w:val="-3"/>
        </w:rPr>
        <w:t xml:space="preserve"> </w:t>
      </w:r>
      <w:r>
        <w:rPr>
          <w:rFonts w:ascii="Corbel" w:hAnsi="Corbel"/>
        </w:rPr>
        <w:t>R.,</w:t>
      </w:r>
      <w:r>
        <w:rPr>
          <w:rFonts w:ascii="Corbel" w:hAnsi="Corbel"/>
          <w:spacing w:val="-3"/>
        </w:rPr>
        <w:t xml:space="preserve"> </w:t>
      </w:r>
      <w:r>
        <w:rPr>
          <w:rFonts w:ascii="Corbel" w:hAnsi="Corbel"/>
        </w:rPr>
        <w:t>2002.</w:t>
      </w:r>
      <w:r>
        <w:rPr>
          <w:rFonts w:ascii="Corbel" w:hAnsi="Corbel"/>
          <w:spacing w:val="-3"/>
        </w:rPr>
        <w:t xml:space="preserve"> </w:t>
      </w:r>
      <w:r>
        <w:rPr>
          <w:rFonts w:ascii="Corbel" w:hAnsi="Corbel"/>
        </w:rPr>
        <w:t>Geo-atmospheric</w:t>
      </w:r>
      <w:r>
        <w:rPr>
          <w:rFonts w:ascii="Corbel" w:hAnsi="Corbel"/>
          <w:spacing w:val="-3"/>
        </w:rPr>
        <w:t xml:space="preserve"> </w:t>
      </w:r>
      <w:r>
        <w:rPr>
          <w:rFonts w:ascii="Corbel" w:hAnsi="Corbel"/>
        </w:rPr>
        <w:t>processing</w:t>
      </w:r>
      <w:r>
        <w:rPr>
          <w:rFonts w:ascii="Corbel" w:hAnsi="Corbel"/>
          <w:spacing w:val="-2"/>
        </w:rPr>
        <w:t xml:space="preserve"> </w:t>
      </w:r>
      <w:r>
        <w:rPr>
          <w:rFonts w:ascii="Corbel" w:hAnsi="Corbel"/>
        </w:rPr>
        <w:t>of</w:t>
      </w:r>
      <w:r>
        <w:rPr>
          <w:rFonts w:ascii="Corbel" w:hAnsi="Corbel"/>
          <w:spacing w:val="-3"/>
        </w:rPr>
        <w:t xml:space="preserve"> </w:t>
      </w:r>
      <w:r>
        <w:rPr>
          <w:rFonts w:ascii="Corbel" w:hAnsi="Corbel"/>
        </w:rPr>
        <w:t>airborne</w:t>
      </w:r>
      <w:r>
        <w:rPr>
          <w:rFonts w:ascii="Corbel" w:hAnsi="Corbel"/>
          <w:spacing w:val="-2"/>
        </w:rPr>
        <w:t xml:space="preserve"> </w:t>
      </w:r>
      <w:r>
        <w:rPr>
          <w:rFonts w:ascii="Corbel" w:hAnsi="Corbel"/>
        </w:rPr>
        <w:t>imaging</w:t>
      </w:r>
      <w:r>
        <w:rPr>
          <w:rFonts w:ascii="Corbel" w:hAnsi="Corbel"/>
          <w:spacing w:val="-2"/>
        </w:rPr>
        <w:t xml:space="preserve"> </w:t>
      </w:r>
      <w:r>
        <w:rPr>
          <w:rFonts w:ascii="Corbel" w:hAnsi="Corbel"/>
        </w:rPr>
        <w:t>spectrometry</w:t>
      </w:r>
      <w:r>
        <w:rPr>
          <w:rFonts w:ascii="Corbel" w:hAnsi="Corbel"/>
          <w:spacing w:val="-3"/>
        </w:rPr>
        <w:t xml:space="preserve"> </w:t>
      </w:r>
      <w:r>
        <w:rPr>
          <w:rFonts w:ascii="Corbel" w:hAnsi="Corbel"/>
        </w:rPr>
        <w:t>data.</w:t>
      </w:r>
      <w:r>
        <w:rPr>
          <w:rFonts w:ascii="Corbel" w:hAnsi="Corbel"/>
          <w:spacing w:val="-3"/>
        </w:rPr>
        <w:t xml:space="preserve"> </w:t>
      </w:r>
      <w:r>
        <w:rPr>
          <w:rFonts w:ascii="Corbel" w:hAnsi="Corbel"/>
        </w:rPr>
        <w:t>Part</w:t>
      </w:r>
      <w:r>
        <w:rPr>
          <w:rFonts w:ascii="Corbel" w:hAnsi="Corbel"/>
          <w:spacing w:val="-2"/>
        </w:rPr>
        <w:t xml:space="preserve"> </w:t>
      </w:r>
      <w:r>
        <w:rPr>
          <w:rFonts w:ascii="Corbel" w:hAnsi="Corbel"/>
        </w:rPr>
        <w:t xml:space="preserve">1: Parametric orthorectification. International Journal of Remote Sensing 23, 2609–2630. </w:t>
      </w:r>
      <w:hyperlink r:id="rId351">
        <w:r w:rsidR="00F64A0B">
          <w:rPr>
            <w:rFonts w:ascii="Corbel" w:hAnsi="Corbel"/>
            <w:color w:val="0000FF"/>
            <w:spacing w:val="-2"/>
            <w:u w:val="single" w:color="0000FF"/>
          </w:rPr>
          <w:t>https://doi.org/10.1080/01431160110115825</w:t>
        </w:r>
      </w:hyperlink>
    </w:p>
    <w:p w14:paraId="4F44622F" w14:textId="77777777" w:rsidR="00F64A0B" w:rsidRDefault="00000000">
      <w:pPr>
        <w:pStyle w:val="BodyText"/>
        <w:spacing w:before="114" w:line="252" w:lineRule="auto"/>
        <w:ind w:left="669" w:right="504" w:hanging="440"/>
        <w:rPr>
          <w:rFonts w:ascii="Corbel"/>
        </w:rPr>
      </w:pPr>
      <w:r>
        <w:rPr>
          <w:rFonts w:ascii="Corbel"/>
        </w:rPr>
        <w:t>Qian, Z., Chen, M., Sun, Z., Zhang, F., Xu, Q., Guo, J., Xie, Z., Zhang, Z., 2024. Simultaneous extraction of spatial</w:t>
      </w:r>
      <w:r>
        <w:rPr>
          <w:rFonts w:ascii="Corbel"/>
          <w:spacing w:val="-4"/>
        </w:rPr>
        <w:t xml:space="preserve"> </w:t>
      </w:r>
      <w:r>
        <w:rPr>
          <w:rFonts w:ascii="Corbel"/>
        </w:rPr>
        <w:t>and</w:t>
      </w:r>
      <w:r>
        <w:rPr>
          <w:rFonts w:ascii="Corbel"/>
          <w:spacing w:val="-4"/>
        </w:rPr>
        <w:t xml:space="preserve"> </w:t>
      </w:r>
      <w:r>
        <w:rPr>
          <w:rFonts w:ascii="Corbel"/>
        </w:rPr>
        <w:t>attributional</w:t>
      </w:r>
      <w:r>
        <w:rPr>
          <w:rFonts w:ascii="Corbel"/>
          <w:spacing w:val="-4"/>
        </w:rPr>
        <w:t xml:space="preserve"> </w:t>
      </w:r>
      <w:r>
        <w:rPr>
          <w:rFonts w:ascii="Corbel"/>
        </w:rPr>
        <w:t>building</w:t>
      </w:r>
      <w:r>
        <w:rPr>
          <w:rFonts w:ascii="Corbel"/>
          <w:spacing w:val="-3"/>
        </w:rPr>
        <w:t xml:space="preserve"> </w:t>
      </w:r>
      <w:r>
        <w:rPr>
          <w:rFonts w:ascii="Corbel"/>
        </w:rPr>
        <w:t>information</w:t>
      </w:r>
      <w:r>
        <w:rPr>
          <w:rFonts w:ascii="Corbel"/>
          <w:spacing w:val="-3"/>
        </w:rPr>
        <w:t xml:space="preserve"> </w:t>
      </w:r>
      <w:r>
        <w:rPr>
          <w:rFonts w:ascii="Corbel"/>
        </w:rPr>
        <w:t>across</w:t>
      </w:r>
      <w:r>
        <w:rPr>
          <w:rFonts w:ascii="Corbel"/>
          <w:spacing w:val="-4"/>
        </w:rPr>
        <w:t xml:space="preserve"> </w:t>
      </w:r>
      <w:r>
        <w:rPr>
          <w:rFonts w:ascii="Corbel"/>
        </w:rPr>
        <w:t>large-scale</w:t>
      </w:r>
      <w:r>
        <w:rPr>
          <w:rFonts w:ascii="Corbel"/>
          <w:spacing w:val="-3"/>
        </w:rPr>
        <w:t xml:space="preserve"> </w:t>
      </w:r>
      <w:r>
        <w:rPr>
          <w:rFonts w:ascii="Corbel"/>
        </w:rPr>
        <w:t>urban</w:t>
      </w:r>
      <w:r>
        <w:rPr>
          <w:rFonts w:ascii="Corbel"/>
          <w:spacing w:val="-3"/>
        </w:rPr>
        <w:t xml:space="preserve"> </w:t>
      </w:r>
      <w:r>
        <w:rPr>
          <w:rFonts w:ascii="Corbel"/>
        </w:rPr>
        <w:t>landscapes</w:t>
      </w:r>
      <w:r>
        <w:rPr>
          <w:rFonts w:ascii="Corbel"/>
          <w:spacing w:val="-6"/>
        </w:rPr>
        <w:t xml:space="preserve"> </w:t>
      </w:r>
      <w:r>
        <w:rPr>
          <w:rFonts w:ascii="Corbel"/>
        </w:rPr>
        <w:t>from</w:t>
      </w:r>
      <w:r>
        <w:rPr>
          <w:rFonts w:ascii="Corbel"/>
          <w:spacing w:val="-4"/>
        </w:rPr>
        <w:t xml:space="preserve"> </w:t>
      </w:r>
      <w:r>
        <w:rPr>
          <w:rFonts w:ascii="Corbel"/>
        </w:rPr>
        <w:t>high-resolution satellite</w:t>
      </w:r>
      <w:r>
        <w:rPr>
          <w:rFonts w:ascii="Corbel"/>
          <w:spacing w:val="-6"/>
        </w:rPr>
        <w:t xml:space="preserve"> </w:t>
      </w:r>
      <w:r>
        <w:rPr>
          <w:rFonts w:ascii="Corbel"/>
        </w:rPr>
        <w:t>imagery.</w:t>
      </w:r>
      <w:r>
        <w:rPr>
          <w:rFonts w:ascii="Corbel"/>
          <w:spacing w:val="-5"/>
        </w:rPr>
        <w:t xml:space="preserve"> </w:t>
      </w:r>
      <w:r>
        <w:rPr>
          <w:rFonts w:ascii="Corbel"/>
        </w:rPr>
        <w:t>Sustainable</w:t>
      </w:r>
      <w:r>
        <w:rPr>
          <w:rFonts w:ascii="Corbel"/>
          <w:spacing w:val="-6"/>
        </w:rPr>
        <w:t xml:space="preserve"> </w:t>
      </w:r>
      <w:r>
        <w:rPr>
          <w:rFonts w:ascii="Corbel"/>
        </w:rPr>
        <w:t>Cities</w:t>
      </w:r>
      <w:r>
        <w:rPr>
          <w:rFonts w:ascii="Corbel"/>
          <w:spacing w:val="-5"/>
        </w:rPr>
        <w:t xml:space="preserve"> </w:t>
      </w:r>
      <w:r>
        <w:rPr>
          <w:rFonts w:ascii="Corbel"/>
        </w:rPr>
        <w:t>and</w:t>
      </w:r>
      <w:r>
        <w:rPr>
          <w:rFonts w:ascii="Corbel"/>
          <w:spacing w:val="-6"/>
        </w:rPr>
        <w:t xml:space="preserve"> </w:t>
      </w:r>
      <w:r>
        <w:rPr>
          <w:rFonts w:ascii="Corbel"/>
        </w:rPr>
        <w:t>Society</w:t>
      </w:r>
      <w:r>
        <w:rPr>
          <w:rFonts w:ascii="Corbel"/>
          <w:spacing w:val="-6"/>
        </w:rPr>
        <w:t xml:space="preserve"> </w:t>
      </w:r>
      <w:r>
        <w:rPr>
          <w:rFonts w:ascii="Corbel"/>
        </w:rPr>
        <w:t>106,</w:t>
      </w:r>
      <w:r>
        <w:rPr>
          <w:rFonts w:ascii="Corbel"/>
          <w:spacing w:val="-5"/>
        </w:rPr>
        <w:t xml:space="preserve"> </w:t>
      </w:r>
      <w:r>
        <w:rPr>
          <w:rFonts w:ascii="Corbel"/>
        </w:rPr>
        <w:t>105393.</w:t>
      </w:r>
      <w:r>
        <w:rPr>
          <w:rFonts w:ascii="Corbel"/>
          <w:spacing w:val="-5"/>
        </w:rPr>
        <w:t xml:space="preserve"> </w:t>
      </w:r>
      <w:hyperlink r:id="rId352">
        <w:r w:rsidR="00F64A0B">
          <w:rPr>
            <w:rFonts w:ascii="Corbel"/>
            <w:color w:val="0000FF"/>
            <w:spacing w:val="-2"/>
            <w:u w:val="single" w:color="0000FF"/>
          </w:rPr>
          <w:t>https://doi.org/10.1016/j.scs.2024.105393</w:t>
        </w:r>
      </w:hyperlink>
    </w:p>
    <w:p w14:paraId="4F446230" w14:textId="5218A1D8" w:rsidR="00F64A0B" w:rsidRDefault="00E173D4">
      <w:pPr>
        <w:pStyle w:val="BodyText"/>
        <w:spacing w:before="115"/>
        <w:ind w:left="230"/>
        <w:rPr>
          <w:rFonts w:ascii="Corbel"/>
        </w:rPr>
      </w:pPr>
      <w:hyperlink r:id="rId353" w:history="1">
        <w:r w:rsidRPr="00E173D4">
          <w:rPr>
            <w:rStyle w:val="Hyperlink"/>
            <w:rFonts w:ascii="Corbel"/>
          </w:rPr>
          <w:t>THERMOPILS</w:t>
        </w:r>
      </w:hyperlink>
      <w:r>
        <w:rPr>
          <w:rFonts w:ascii="Corbel"/>
          <w:spacing w:val="-7"/>
        </w:rPr>
        <w:t xml:space="preserve"> </w:t>
      </w:r>
      <w:r>
        <w:rPr>
          <w:rFonts w:ascii="Corbel"/>
        </w:rPr>
        <w:t>2009</w:t>
      </w:r>
      <w:r>
        <w:rPr>
          <w:rFonts w:ascii="Corbel"/>
          <w:spacing w:val="-7"/>
        </w:rPr>
        <w:t xml:space="preserve"> </w:t>
      </w:r>
      <w:r>
        <w:rPr>
          <w:rFonts w:ascii="Corbel"/>
        </w:rPr>
        <w:t>Campaign</w:t>
      </w:r>
      <w:r>
        <w:rPr>
          <w:rFonts w:ascii="Corbel"/>
          <w:spacing w:val="-5"/>
        </w:rPr>
        <w:t xml:space="preserve"> </w:t>
      </w:r>
      <w:r>
        <w:rPr>
          <w:rFonts w:ascii="Corbel"/>
          <w:spacing w:val="-2"/>
        </w:rPr>
        <w:t>(2009).</w:t>
      </w:r>
    </w:p>
    <w:p w14:paraId="4F446232" w14:textId="77777777" w:rsidR="00F64A0B" w:rsidRDefault="00000000">
      <w:pPr>
        <w:pStyle w:val="BodyText"/>
        <w:spacing w:before="132" w:line="249" w:lineRule="auto"/>
        <w:ind w:left="669" w:right="736" w:hanging="440"/>
        <w:rPr>
          <w:rFonts w:ascii="Corbel" w:hAnsi="Corbel"/>
        </w:rPr>
      </w:pPr>
      <w:r>
        <w:rPr>
          <w:rFonts w:ascii="Corbel" w:hAnsi="Corbel"/>
        </w:rPr>
        <w:t>Yu,</w:t>
      </w:r>
      <w:r>
        <w:rPr>
          <w:rFonts w:ascii="Corbel" w:hAnsi="Corbel"/>
          <w:spacing w:val="-2"/>
        </w:rPr>
        <w:t xml:space="preserve"> </w:t>
      </w:r>
      <w:r>
        <w:rPr>
          <w:rFonts w:ascii="Corbel" w:hAnsi="Corbel"/>
        </w:rPr>
        <w:t>J.,</w:t>
      </w:r>
      <w:r>
        <w:rPr>
          <w:rFonts w:ascii="Corbel" w:hAnsi="Corbel"/>
          <w:spacing w:val="-2"/>
        </w:rPr>
        <w:t xml:space="preserve"> </w:t>
      </w:r>
      <w:r>
        <w:rPr>
          <w:rFonts w:ascii="Corbel" w:hAnsi="Corbel"/>
        </w:rPr>
        <w:t>Li,</w:t>
      </w:r>
      <w:r>
        <w:rPr>
          <w:rFonts w:ascii="Corbel" w:hAnsi="Corbel"/>
          <w:spacing w:val="-2"/>
        </w:rPr>
        <w:t xml:space="preserve"> </w:t>
      </w:r>
      <w:r>
        <w:rPr>
          <w:rFonts w:ascii="Corbel" w:hAnsi="Corbel"/>
        </w:rPr>
        <w:t>Y.,</w:t>
      </w:r>
      <w:r>
        <w:rPr>
          <w:rFonts w:ascii="Corbel" w:hAnsi="Corbel"/>
          <w:spacing w:val="-2"/>
        </w:rPr>
        <w:t xml:space="preserve"> </w:t>
      </w:r>
      <w:r>
        <w:rPr>
          <w:rFonts w:ascii="Corbel" w:hAnsi="Corbel"/>
        </w:rPr>
        <w:t>Ge, D.,</w:t>
      </w:r>
      <w:r>
        <w:rPr>
          <w:rFonts w:ascii="Corbel" w:hAnsi="Corbel"/>
          <w:spacing w:val="-2"/>
        </w:rPr>
        <w:t xml:space="preserve"> </w:t>
      </w:r>
      <w:r>
        <w:rPr>
          <w:rFonts w:ascii="Corbel" w:hAnsi="Corbel"/>
        </w:rPr>
        <w:t>Chen,</w:t>
      </w:r>
      <w:r>
        <w:rPr>
          <w:rFonts w:ascii="Corbel" w:hAnsi="Corbel"/>
          <w:spacing w:val="-2"/>
        </w:rPr>
        <w:t xml:space="preserve"> </w:t>
      </w:r>
      <w:r>
        <w:rPr>
          <w:rFonts w:ascii="Corbel" w:hAnsi="Corbel"/>
        </w:rPr>
        <w:t>Y.,</w:t>
      </w:r>
      <w:r>
        <w:rPr>
          <w:rFonts w:ascii="Corbel" w:hAnsi="Corbel"/>
          <w:spacing w:val="-2"/>
        </w:rPr>
        <w:t xml:space="preserve"> </w:t>
      </w:r>
      <w:r>
        <w:rPr>
          <w:rFonts w:ascii="Corbel" w:hAnsi="Corbel"/>
        </w:rPr>
        <w:t>Wu,</w:t>
      </w:r>
      <w:r>
        <w:rPr>
          <w:rFonts w:ascii="Corbel" w:hAnsi="Corbel"/>
          <w:spacing w:val="-2"/>
        </w:rPr>
        <w:t xml:space="preserve"> </w:t>
      </w:r>
      <w:r>
        <w:rPr>
          <w:rFonts w:ascii="Corbel" w:hAnsi="Corbel"/>
        </w:rPr>
        <w:t>Q.,</w:t>
      </w:r>
      <w:r>
        <w:rPr>
          <w:rFonts w:ascii="Corbel" w:hAnsi="Corbel"/>
          <w:spacing w:val="-2"/>
        </w:rPr>
        <w:t xml:space="preserve"> </w:t>
      </w:r>
      <w:r>
        <w:rPr>
          <w:rFonts w:ascii="Corbel" w:hAnsi="Corbel"/>
        </w:rPr>
        <w:t>Ma,</w:t>
      </w:r>
      <w:r>
        <w:rPr>
          <w:rFonts w:ascii="Corbel" w:hAnsi="Corbel"/>
          <w:spacing w:val="-2"/>
        </w:rPr>
        <w:t xml:space="preserve"> </w:t>
      </w:r>
      <w:r>
        <w:rPr>
          <w:rFonts w:ascii="Corbel" w:hAnsi="Corbel"/>
        </w:rPr>
        <w:t>Y.,</w:t>
      </w:r>
      <w:r>
        <w:rPr>
          <w:rFonts w:ascii="Corbel" w:hAnsi="Corbel"/>
          <w:spacing w:val="-2"/>
        </w:rPr>
        <w:t xml:space="preserve"> </w:t>
      </w:r>
      <w:r>
        <w:rPr>
          <w:rFonts w:ascii="Corbel" w:hAnsi="Corbel"/>
        </w:rPr>
        <w:t>2024.</w:t>
      </w:r>
      <w:r>
        <w:rPr>
          <w:rFonts w:ascii="Corbel" w:hAnsi="Corbel"/>
          <w:spacing w:val="-2"/>
        </w:rPr>
        <w:t xml:space="preserve"> </w:t>
      </w:r>
      <w:r>
        <w:rPr>
          <w:rFonts w:ascii="Corbel" w:hAnsi="Corbel"/>
        </w:rPr>
        <w:t>Efficient</w:t>
      </w:r>
      <w:r>
        <w:rPr>
          <w:rFonts w:ascii="Corbel" w:hAnsi="Corbel"/>
          <w:spacing w:val="-1"/>
        </w:rPr>
        <w:t xml:space="preserve"> </w:t>
      </w:r>
      <w:r>
        <w:rPr>
          <w:rFonts w:ascii="Corbel" w:hAnsi="Corbel"/>
        </w:rPr>
        <w:t>Geometric</w:t>
      </w:r>
      <w:r>
        <w:rPr>
          <w:rFonts w:ascii="Corbel" w:hAnsi="Corbel"/>
          <w:spacing w:val="-2"/>
        </w:rPr>
        <w:t xml:space="preserve"> </w:t>
      </w:r>
      <w:r>
        <w:rPr>
          <w:rFonts w:ascii="Corbel" w:hAnsi="Corbel"/>
        </w:rPr>
        <w:t>Correction Workflow for</w:t>
      </w:r>
      <w:r>
        <w:rPr>
          <w:rFonts w:ascii="Corbel" w:hAnsi="Corbel"/>
          <w:spacing w:val="-1"/>
        </w:rPr>
        <w:t xml:space="preserve"> </w:t>
      </w:r>
      <w:r>
        <w:rPr>
          <w:rFonts w:ascii="Corbel" w:hAnsi="Corbel"/>
        </w:rPr>
        <w:t>Airborne Hyperspectral</w:t>
      </w:r>
      <w:r>
        <w:rPr>
          <w:rFonts w:ascii="Corbel" w:hAnsi="Corbel"/>
          <w:spacing w:val="-5"/>
        </w:rPr>
        <w:t xml:space="preserve"> </w:t>
      </w:r>
      <w:r>
        <w:rPr>
          <w:rFonts w:ascii="Corbel" w:hAnsi="Corbel"/>
        </w:rPr>
        <w:t>Images</w:t>
      </w:r>
      <w:r>
        <w:rPr>
          <w:rFonts w:ascii="Corbel" w:hAnsi="Corbel"/>
          <w:spacing w:val="-5"/>
        </w:rPr>
        <w:t xml:space="preserve"> </w:t>
      </w:r>
      <w:r>
        <w:rPr>
          <w:rFonts w:ascii="Corbel" w:hAnsi="Corbel"/>
        </w:rPr>
        <w:t>through</w:t>
      </w:r>
      <w:r>
        <w:rPr>
          <w:rFonts w:ascii="Corbel" w:hAnsi="Corbel"/>
          <w:spacing w:val="-4"/>
        </w:rPr>
        <w:t xml:space="preserve"> </w:t>
      </w:r>
      <w:r>
        <w:rPr>
          <w:rFonts w:ascii="Corbel" w:hAnsi="Corbel"/>
        </w:rPr>
        <w:t>DEM-Driven</w:t>
      </w:r>
      <w:r>
        <w:rPr>
          <w:rFonts w:ascii="Corbel" w:hAnsi="Corbel"/>
          <w:spacing w:val="-3"/>
        </w:rPr>
        <w:t xml:space="preserve"> </w:t>
      </w:r>
      <w:r>
        <w:rPr>
          <w:rFonts w:ascii="Corbel" w:hAnsi="Corbel"/>
        </w:rPr>
        <w:t>Correction</w:t>
      </w:r>
      <w:r>
        <w:rPr>
          <w:rFonts w:ascii="Corbel" w:hAnsi="Corbel"/>
          <w:spacing w:val="-3"/>
        </w:rPr>
        <w:t xml:space="preserve"> </w:t>
      </w:r>
      <w:r>
        <w:rPr>
          <w:rFonts w:ascii="Corbel" w:hAnsi="Corbel"/>
        </w:rPr>
        <w:t>Techniques.</w:t>
      </w:r>
      <w:r>
        <w:rPr>
          <w:rFonts w:ascii="Corbel" w:hAnsi="Corbel"/>
          <w:spacing w:val="-5"/>
        </w:rPr>
        <w:t xml:space="preserve"> </w:t>
      </w:r>
      <w:r>
        <w:rPr>
          <w:rFonts w:ascii="Corbel" w:hAnsi="Corbel"/>
        </w:rPr>
        <w:t>The</w:t>
      </w:r>
      <w:r>
        <w:rPr>
          <w:rFonts w:ascii="Corbel" w:hAnsi="Corbel"/>
          <w:spacing w:val="-4"/>
        </w:rPr>
        <w:t xml:space="preserve"> </w:t>
      </w:r>
      <w:r>
        <w:rPr>
          <w:rFonts w:ascii="Corbel" w:hAnsi="Corbel"/>
        </w:rPr>
        <w:t>International</w:t>
      </w:r>
      <w:r>
        <w:rPr>
          <w:rFonts w:ascii="Corbel" w:hAnsi="Corbel"/>
          <w:spacing w:val="-5"/>
        </w:rPr>
        <w:t xml:space="preserve"> </w:t>
      </w:r>
      <w:r>
        <w:rPr>
          <w:rFonts w:ascii="Corbel" w:hAnsi="Corbel"/>
        </w:rPr>
        <w:t>Archives</w:t>
      </w:r>
      <w:r>
        <w:rPr>
          <w:rFonts w:ascii="Corbel" w:hAnsi="Corbel"/>
          <w:spacing w:val="-5"/>
        </w:rPr>
        <w:t xml:space="preserve"> </w:t>
      </w:r>
      <w:r>
        <w:rPr>
          <w:rFonts w:ascii="Corbel" w:hAnsi="Corbel"/>
        </w:rPr>
        <w:t>of</w:t>
      </w:r>
      <w:r>
        <w:rPr>
          <w:rFonts w:ascii="Corbel" w:hAnsi="Corbel"/>
          <w:spacing w:val="-5"/>
        </w:rPr>
        <w:t xml:space="preserve"> </w:t>
      </w:r>
      <w:r>
        <w:rPr>
          <w:rFonts w:ascii="Corbel" w:hAnsi="Corbel"/>
        </w:rPr>
        <w:t xml:space="preserve">the Photogrammetry, Remote Sensing and Spatial Information Sciences XLVIII-1–2024, 831–836. </w:t>
      </w:r>
      <w:hyperlink r:id="rId354">
        <w:r w:rsidR="00F64A0B">
          <w:rPr>
            <w:rFonts w:ascii="Corbel" w:hAnsi="Corbel"/>
            <w:color w:val="0000FF"/>
            <w:spacing w:val="-2"/>
            <w:u w:val="single" w:color="0000FF"/>
          </w:rPr>
          <w:t>https://doi.org/10.5194/isprs-archives-XLVIII-1-2024-831-2024</w:t>
        </w:r>
      </w:hyperlink>
    </w:p>
    <w:p w14:paraId="4F446233" w14:textId="77777777" w:rsidR="00F64A0B" w:rsidRDefault="00000000">
      <w:pPr>
        <w:pStyle w:val="BodyText"/>
        <w:spacing w:before="121" w:line="252" w:lineRule="auto"/>
        <w:ind w:left="669" w:right="597" w:hanging="440"/>
        <w:rPr>
          <w:rFonts w:ascii="Corbel" w:hAnsi="Corbel"/>
        </w:rPr>
      </w:pPr>
      <w:r>
        <w:rPr>
          <w:rFonts w:ascii="Corbel" w:hAnsi="Corbel"/>
        </w:rPr>
        <w:t xml:space="preserve">Zhu, X.X., Chen, S., Zhang, F., Shi, Y., Wang, Y., 2025. </w:t>
      </w:r>
      <w:proofErr w:type="spellStart"/>
      <w:r>
        <w:rPr>
          <w:rFonts w:ascii="Corbel" w:hAnsi="Corbel"/>
        </w:rPr>
        <w:t>GlobalBuildingAtlas</w:t>
      </w:r>
      <w:proofErr w:type="spellEnd"/>
      <w:r>
        <w:rPr>
          <w:rFonts w:ascii="Corbel" w:hAnsi="Corbel"/>
        </w:rPr>
        <w:t>: an open global and complete dataset</w:t>
      </w:r>
      <w:r>
        <w:rPr>
          <w:rFonts w:ascii="Corbel" w:hAnsi="Corbel"/>
          <w:spacing w:val="-3"/>
        </w:rPr>
        <w:t xml:space="preserve"> </w:t>
      </w:r>
      <w:r>
        <w:rPr>
          <w:rFonts w:ascii="Corbel" w:hAnsi="Corbel"/>
        </w:rPr>
        <w:t>of</w:t>
      </w:r>
      <w:r>
        <w:rPr>
          <w:rFonts w:ascii="Corbel" w:hAnsi="Corbel"/>
          <w:spacing w:val="-3"/>
        </w:rPr>
        <w:t xml:space="preserve"> </w:t>
      </w:r>
      <w:r>
        <w:rPr>
          <w:rFonts w:ascii="Corbel" w:hAnsi="Corbel"/>
        </w:rPr>
        <w:t>building</w:t>
      </w:r>
      <w:r>
        <w:rPr>
          <w:rFonts w:ascii="Corbel" w:hAnsi="Corbel"/>
          <w:spacing w:val="-3"/>
        </w:rPr>
        <w:t xml:space="preserve"> </w:t>
      </w:r>
      <w:r>
        <w:rPr>
          <w:rFonts w:ascii="Corbel" w:hAnsi="Corbel"/>
        </w:rPr>
        <w:t>polygons,</w:t>
      </w:r>
      <w:r>
        <w:rPr>
          <w:rFonts w:ascii="Corbel" w:hAnsi="Corbel"/>
          <w:spacing w:val="-3"/>
        </w:rPr>
        <w:t xml:space="preserve"> </w:t>
      </w:r>
      <w:r>
        <w:rPr>
          <w:rFonts w:ascii="Corbel" w:hAnsi="Corbel"/>
        </w:rPr>
        <w:t>heights</w:t>
      </w:r>
      <w:r>
        <w:rPr>
          <w:rFonts w:ascii="Corbel" w:hAnsi="Corbel"/>
          <w:spacing w:val="-3"/>
        </w:rPr>
        <w:t xml:space="preserve"> </w:t>
      </w:r>
      <w:r>
        <w:rPr>
          <w:rFonts w:ascii="Corbel" w:hAnsi="Corbel"/>
        </w:rPr>
        <w:t>and</w:t>
      </w:r>
      <w:r>
        <w:rPr>
          <w:rFonts w:ascii="Corbel" w:hAnsi="Corbel"/>
          <w:spacing w:val="-4"/>
        </w:rPr>
        <w:t xml:space="preserve"> </w:t>
      </w:r>
      <w:r>
        <w:rPr>
          <w:rFonts w:ascii="Corbel" w:hAnsi="Corbel"/>
        </w:rPr>
        <w:t>LoD1</w:t>
      </w:r>
      <w:r>
        <w:rPr>
          <w:rFonts w:ascii="Corbel" w:hAnsi="Corbel"/>
          <w:spacing w:val="-3"/>
        </w:rPr>
        <w:t xml:space="preserve"> </w:t>
      </w:r>
      <w:r>
        <w:rPr>
          <w:rFonts w:ascii="Corbel" w:hAnsi="Corbel"/>
        </w:rPr>
        <w:t>3D</w:t>
      </w:r>
      <w:r>
        <w:rPr>
          <w:rFonts w:ascii="Corbel" w:hAnsi="Corbel"/>
          <w:spacing w:val="-3"/>
        </w:rPr>
        <w:t xml:space="preserve"> </w:t>
      </w:r>
      <w:r>
        <w:rPr>
          <w:rFonts w:ascii="Corbel" w:hAnsi="Corbel"/>
        </w:rPr>
        <w:t>models.</w:t>
      </w:r>
      <w:r>
        <w:rPr>
          <w:rFonts w:ascii="Corbel" w:hAnsi="Corbel"/>
          <w:spacing w:val="-3"/>
        </w:rPr>
        <w:t xml:space="preserve"> </w:t>
      </w:r>
      <w:r>
        <w:rPr>
          <w:rFonts w:ascii="Corbel" w:hAnsi="Corbel"/>
        </w:rPr>
        <w:t>Earth</w:t>
      </w:r>
      <w:r>
        <w:rPr>
          <w:rFonts w:ascii="Corbel" w:hAnsi="Corbel"/>
          <w:spacing w:val="-3"/>
        </w:rPr>
        <w:t xml:space="preserve"> </w:t>
      </w:r>
      <w:r>
        <w:rPr>
          <w:rFonts w:ascii="Corbel" w:hAnsi="Corbel"/>
        </w:rPr>
        <w:t>System</w:t>
      </w:r>
      <w:r>
        <w:rPr>
          <w:rFonts w:ascii="Corbel" w:hAnsi="Corbel"/>
          <w:spacing w:val="-3"/>
        </w:rPr>
        <w:t xml:space="preserve"> </w:t>
      </w:r>
      <w:r>
        <w:rPr>
          <w:rFonts w:ascii="Corbel" w:hAnsi="Corbel"/>
        </w:rPr>
        <w:t>Science</w:t>
      </w:r>
      <w:r>
        <w:rPr>
          <w:rFonts w:ascii="Corbel" w:hAnsi="Corbel"/>
          <w:spacing w:val="-3"/>
        </w:rPr>
        <w:t xml:space="preserve"> </w:t>
      </w:r>
      <w:r>
        <w:rPr>
          <w:rFonts w:ascii="Corbel" w:hAnsi="Corbel"/>
        </w:rPr>
        <w:t>Data</w:t>
      </w:r>
      <w:r>
        <w:rPr>
          <w:rFonts w:ascii="Corbel" w:hAnsi="Corbel"/>
          <w:spacing w:val="-3"/>
        </w:rPr>
        <w:t xml:space="preserve"> </w:t>
      </w:r>
      <w:r>
        <w:rPr>
          <w:rFonts w:ascii="Corbel" w:hAnsi="Corbel"/>
        </w:rPr>
        <w:t>17,</w:t>
      </w:r>
      <w:r>
        <w:rPr>
          <w:rFonts w:ascii="Corbel" w:hAnsi="Corbel"/>
          <w:spacing w:val="-3"/>
        </w:rPr>
        <w:t xml:space="preserve"> </w:t>
      </w:r>
      <w:r>
        <w:rPr>
          <w:rFonts w:ascii="Corbel" w:hAnsi="Corbel"/>
        </w:rPr>
        <w:t xml:space="preserve">6647–6668. </w:t>
      </w:r>
      <w:hyperlink r:id="rId355">
        <w:r w:rsidR="00F64A0B">
          <w:rPr>
            <w:rFonts w:ascii="Corbel" w:hAnsi="Corbel"/>
            <w:color w:val="0000FF"/>
            <w:spacing w:val="-2"/>
            <w:u w:val="single" w:color="0000FF"/>
          </w:rPr>
          <w:t>https://doi.org/10.5194/essd-17-6647-2025</w:t>
        </w:r>
      </w:hyperlink>
    </w:p>
    <w:sectPr w:rsidR="00F64A0B">
      <w:pgSz w:w="11900" w:h="16840"/>
      <w:pgMar w:top="1240" w:right="566" w:bottom="780" w:left="850" w:header="748" w:footer="58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C6FB39" w14:textId="77777777" w:rsidR="00A6406E" w:rsidRDefault="00A6406E">
      <w:r>
        <w:separator/>
      </w:r>
    </w:p>
  </w:endnote>
  <w:endnote w:type="continuationSeparator" w:id="0">
    <w:p w14:paraId="378819AB" w14:textId="77777777" w:rsidR="00A6406E" w:rsidRDefault="00A64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EEFB3" w14:textId="77777777" w:rsidR="00442015" w:rsidRDefault="0044201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0"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0992" behindDoc="1" locked="0" layoutInCell="1" allowOverlap="1" wp14:anchorId="4F4463EF" wp14:editId="4F4463F0">
              <wp:simplePos x="0" y="0"/>
              <wp:positionH relativeFrom="page">
                <wp:posOffset>888288</wp:posOffset>
              </wp:positionH>
              <wp:positionV relativeFrom="page">
                <wp:posOffset>10181921</wp:posOffset>
              </wp:positionV>
              <wp:extent cx="1691639" cy="16573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39" cy="165735"/>
                      </a:xfrm>
                      <a:prstGeom prst="rect">
                        <a:avLst/>
                      </a:prstGeom>
                    </wps:spPr>
                    <wps:txbx>
                      <w:txbxContent>
                        <w:p w14:paraId="4F4464C5"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wps:txbx>
                    <wps:bodyPr wrap="square" lIns="0" tIns="0" rIns="0" bIns="0" rtlCol="0">
                      <a:noAutofit/>
                    </wps:bodyPr>
                  </wps:wsp>
                </a:graphicData>
              </a:graphic>
            </wp:anchor>
          </w:drawing>
        </mc:Choice>
        <mc:Fallback>
          <w:pict>
            <v:shapetype w14:anchorId="4F4463EF" id="_x0000_t202" coordsize="21600,21600" o:spt="202" path="m,l,21600r21600,l21600,xe">
              <v:stroke joinstyle="miter"/>
              <v:path gradientshapeok="t" o:connecttype="rect"/>
            </v:shapetype>
            <v:shape id="Textbox 32" o:spid="_x0000_s1040" type="#_x0000_t202" style="position:absolute;margin-left:69.95pt;margin-top:801.75pt;width:133.2pt;height:13.05pt;z-index:-1721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q8mQEAACMDAAAOAAAAZHJzL2Uyb0RvYy54bWysUsFuEzEQvSPxD5bvZJOWBrrKpgIqEFJF&#10;kVo+wPHaWYu1x8w42c3fM3Y2CaI3xGU89oyf33vj1d3oe7E3SA5CIxezuRQmaGhd2Dbyx/PnN++l&#10;oKRCq3oIppEHQ/Ju/frVaoi1uYIO+tagYJBA9RAb2aUU66oi3RmvaAbRBC5aQK8Sb3FbtagGRvd9&#10;dTWfL6sBsI0I2hDx6f2xKNcF31qj06O1ZJLoG8ncUolY4ibHar1S9RZV7JyeaKh/YOGVC/zoGepe&#10;JSV26F5AeacRCGyaafAVWOu0KRpYzWL+l5qnTkVTtLA5FM820f+D1d/2T/E7ijR+hJEHWERQfAD9&#10;k9ibaohUTz3ZU6qJu7PQ0aLPK0sQfJG9PZz9NGMSOqMtbxfL61spNNcWy5t31zfZ8OpyOyKlLwa8&#10;yEkjkedVGKj9A6Vj66llInN8PzNJ42YUrmXktxk1H22gPbCYgefZSPq1U2ik6L8GNiwP/5TgKdmc&#10;Ekz9JyhfJGsK8GGXwLrC4II7MeBJFA3Tr8mj/nNfui5/e/0bAAD//wMAUEsDBBQABgAIAAAAIQDc&#10;tYqo4QAAAA0BAAAPAAAAZHJzL2Rvd25yZXYueG1sTI/BTsMwEETvSPyDtUjcqN0GIpLGqSoEJyRE&#10;Gg4cndhNrMbrELtt+Hu2p3Lb2R3Nvik2sxvYyUzBepSwXAhgBluvLXYSvuq3h2dgISrUavBoJPya&#10;AJvy9qZQufZnrMxpFztGIRhyJaGPccw5D21vnAoLPxqk295PTkWSU8f1pM4U7ga+EiLlTlmkD70a&#10;zUtv2sPu6CRsv7F6tT8fzWe1r2xdZwLf04OU93fzdg0smjlezXDBJ3QoianxR9SBDaSTLCMrDalI&#10;noCR5VGkCbDmslplKfCy4P9blH8AAAD//wMAUEsBAi0AFAAGAAgAAAAhALaDOJL+AAAA4QEAABMA&#10;AAAAAAAAAAAAAAAAAAAAAFtDb250ZW50X1R5cGVzXS54bWxQSwECLQAUAAYACAAAACEAOP0h/9YA&#10;AACUAQAACwAAAAAAAAAAAAAAAAAvAQAAX3JlbHMvLnJlbHNQSwECLQAUAAYACAAAACEAkMM6vJkB&#10;AAAjAwAADgAAAAAAAAAAAAAAAAAuAgAAZHJzL2Uyb0RvYy54bWxQSwECLQAUAAYACAAAACEA3LWK&#10;qOEAAAANAQAADwAAAAAAAAAAAAAAAADzAwAAZHJzL2Rvd25yZXYueG1sUEsFBgAAAAAEAAQA8wAA&#10;AAEFAAAAAA==&#10;" filled="f" stroked="f">
              <v:textbox inset="0,0,0,0">
                <w:txbxContent>
                  <w:p w14:paraId="4F4464C5"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2"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2016" behindDoc="1" locked="0" layoutInCell="1" allowOverlap="1" wp14:anchorId="4F4463F3" wp14:editId="4F4463F4">
              <wp:simplePos x="0" y="0"/>
              <wp:positionH relativeFrom="page">
                <wp:posOffset>888288</wp:posOffset>
              </wp:positionH>
              <wp:positionV relativeFrom="page">
                <wp:posOffset>10181921</wp:posOffset>
              </wp:positionV>
              <wp:extent cx="1691639" cy="16573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39" cy="165735"/>
                      </a:xfrm>
                      <a:prstGeom prst="rect">
                        <a:avLst/>
                      </a:prstGeom>
                    </wps:spPr>
                    <wps:txbx>
                      <w:txbxContent>
                        <w:p w14:paraId="4F4464C7"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wps:txbx>
                    <wps:bodyPr wrap="square" lIns="0" tIns="0" rIns="0" bIns="0" rtlCol="0">
                      <a:noAutofit/>
                    </wps:bodyPr>
                  </wps:wsp>
                </a:graphicData>
              </a:graphic>
            </wp:anchor>
          </w:drawing>
        </mc:Choice>
        <mc:Fallback>
          <w:pict>
            <v:shapetype w14:anchorId="4F4463F3" id="_x0000_t202" coordsize="21600,21600" o:spt="202" path="m,l,21600r21600,l21600,xe">
              <v:stroke joinstyle="miter"/>
              <v:path gradientshapeok="t" o:connecttype="rect"/>
            </v:shapetype>
            <v:shape id="Textbox 35" o:spid="_x0000_s1042" type="#_x0000_t202" style="position:absolute;margin-left:69.95pt;margin-top:801.75pt;width:133.2pt;height:13.05pt;z-index:-1721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NfmQEAACMDAAAOAAAAZHJzL2Uyb0RvYy54bWysUsFuEzEQvSP1Hyzfm01aNdBVNhW0AiFV&#10;gFT4AMdrZy3WHnfGyW7+nrGzSRDcEJfx2DN+fu+NVw+j78XeIDkIjVzM5lKYoKF1YdvIH98/Xr+T&#10;gpIKreohmEYeDMmH9dWb1RBrcwMd9K1BwSCB6iE2sksp1lVFujNe0QyiCVy0gF4l3uK2alENjO77&#10;6mY+X1YDYBsRtCHi06djUa4LvrVGp6/WkkmibyRzSyViiZscq/VK1VtUsXN6oqH+gYVXLvCjZ6gn&#10;lZTYofsLyjuNQGDTTIOvwFqnTdHAahbzP9S8dCqaooXNoXi2if4frP6yf4nfUKTxA4w8wCKC4jPo&#10;n8TeVEOkeurJnlJN3J2FjhZ9XlmC4Ivs7eHspxmT0Blteb9Y3t5Lobm2WN69vb3LhleX2xEpfTLg&#10;RU4aiTyvwkDtnykdW08tE5nj+5lJGjejcG1Gzqj5aAPtgcUMPM9G0utOoZGi/xzYsDz8U4KnZHNK&#10;MPWPUL5I1hTg/S6BdYXBBXdiwJMoGqZfk0f9+750Xf72+hcAAAD//wMAUEsDBBQABgAIAAAAIQDc&#10;tYqo4QAAAA0BAAAPAAAAZHJzL2Rvd25yZXYueG1sTI/BTsMwEETvSPyDtUjcqN0GIpLGqSoEJyRE&#10;Gg4cndhNrMbrELtt+Hu2p3Lb2R3Nvik2sxvYyUzBepSwXAhgBluvLXYSvuq3h2dgISrUavBoJPya&#10;AJvy9qZQufZnrMxpFztGIRhyJaGPccw5D21vnAoLPxqk295PTkWSU8f1pM4U7ga+EiLlTlmkD70a&#10;zUtv2sPu6CRsv7F6tT8fzWe1r2xdZwLf04OU93fzdg0smjlezXDBJ3QoianxR9SBDaSTLCMrDalI&#10;noCR5VGkCbDmslplKfCy4P9blH8AAAD//wMAUEsBAi0AFAAGAAgAAAAhALaDOJL+AAAA4QEAABMA&#10;AAAAAAAAAAAAAAAAAAAAAFtDb250ZW50X1R5cGVzXS54bWxQSwECLQAUAAYACAAAACEAOP0h/9YA&#10;AACUAQAACwAAAAAAAAAAAAAAAAAvAQAAX3JlbHMvLnJlbHNQSwECLQAUAAYACAAAACEAHnNjX5kB&#10;AAAjAwAADgAAAAAAAAAAAAAAAAAuAgAAZHJzL2Uyb0RvYy54bWxQSwECLQAUAAYACAAAACEA3LWK&#10;qOEAAAANAQAADwAAAAAAAAAAAAAAAADzAwAAZHJzL2Rvd25yZXYueG1sUEsFBgAAAAAEAAQA8wAA&#10;AAEFAAAAAA==&#10;" filled="f" stroked="f">
              <v:textbox inset="0,0,0,0">
                <w:txbxContent>
                  <w:p w14:paraId="4F4464C7"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86102528" behindDoc="1" locked="0" layoutInCell="1" allowOverlap="1" wp14:anchorId="4F4463F5" wp14:editId="4F4463F6">
              <wp:simplePos x="0" y="0"/>
              <wp:positionH relativeFrom="page">
                <wp:posOffset>2717419</wp:posOffset>
              </wp:positionH>
              <wp:positionV relativeFrom="page">
                <wp:posOffset>10181921</wp:posOffset>
              </wp:positionV>
              <wp:extent cx="598805" cy="16573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805" cy="165735"/>
                      </a:xfrm>
                      <a:prstGeom prst="rect">
                        <a:avLst/>
                      </a:prstGeom>
                    </wps:spPr>
                    <wps:txbx>
                      <w:txbxContent>
                        <w:p w14:paraId="4F4464C8" w14:textId="77777777" w:rsidR="00F64A0B" w:rsidRDefault="00000000">
                          <w:pPr>
                            <w:pStyle w:val="BodyText"/>
                            <w:spacing w:line="243" w:lineRule="exact"/>
                            <w:ind w:left="20"/>
                            <w:rPr>
                              <w:rFonts w:ascii="Corbel"/>
                            </w:rPr>
                          </w:pPr>
                          <w:r>
                            <w:rPr>
                              <w:rFonts w:ascii="Corbel"/>
                            </w:rPr>
                            <w:t>Jean</w:t>
                          </w:r>
                          <w:r>
                            <w:rPr>
                              <w:rFonts w:ascii="Corbel"/>
                              <w:spacing w:val="-3"/>
                            </w:rPr>
                            <w:t xml:space="preserve"> </w:t>
                          </w:r>
                          <w:r>
                            <w:rPr>
                              <w:rFonts w:ascii="Corbel"/>
                              <w:spacing w:val="-2"/>
                            </w:rPr>
                            <w:t>Teall</w:t>
                          </w:r>
                        </w:p>
                      </w:txbxContent>
                    </wps:txbx>
                    <wps:bodyPr wrap="square" lIns="0" tIns="0" rIns="0" bIns="0" rtlCol="0">
                      <a:noAutofit/>
                    </wps:bodyPr>
                  </wps:wsp>
                </a:graphicData>
              </a:graphic>
            </wp:anchor>
          </w:drawing>
        </mc:Choice>
        <mc:Fallback>
          <w:pict>
            <v:shape w14:anchorId="4F4463F5" id="Textbox 36" o:spid="_x0000_s1043" type="#_x0000_t202" style="position:absolute;margin-left:213.95pt;margin-top:801.75pt;width:47.15pt;height:13.05pt;z-index:-1721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NdmQEAACIDAAAOAAAAZHJzL2Uyb0RvYy54bWysUsFuGyEQvVfqPyDuNetETtyV11HTqFWl&#10;qK2U5AMwC17UhaEM9q7/vgNe21Vyq3oZhmF4vPeG1d3oerbXES34hs9nFWfaK2it3zb85fnLhyVn&#10;mKRvZQ9eN/ygkd+t379bDaHWV9BB3+rICMRjPYSGdymFWghUnXYSZxC0p0MD0clE27gVbZQDobte&#10;XFXVjRggtiGC0ohUfTge8nXBN0ar9MMY1In1DSduqcRY4iZHsV7Jehtl6KyaaMh/YOGk9fToGepB&#10;Jsl20b6BclZFQDBppsAJMMYqXTSQmnn1Ss1TJ4MuWsgcDGeb8P/Bqu/7p/AzsjTew0gDLCIwPIL6&#10;heSNGALWU0/2FGuk7ix0NNHllSQwukjeHs5+6jExRcXFx+WyWnCm6Gh+s7i9XmS/xeVyiJi+anAs&#10;Jw2PNK5CQO4fMR1bTy0Tl+PzmUgaNyOzLSHfZtRc2kB7IC0DjbPh+Hsno+as/+bJrzz7UxJPyeaU&#10;xNR/hvJDsiQPn3YJjC0MLrgTAxpE0TB9mjzpv/el6/K1138AAAD//wMAUEsDBBQABgAIAAAAIQCK&#10;n9gy4QAAAA0BAAAPAAAAZHJzL2Rvd25yZXYueG1sTI/BTsMwDIbvSLxDZCRuLCGwQkvTaUJwmoTo&#10;yoFj2nhttcYpTbaVt192gqP9f/r9OV/NdmBHnHzvSMH9QgBDapzpqVXwVb3fPQPzQZPRgyNU8Ise&#10;VsX1Va4z405U4nEbWhZLyGdaQRfCmHHumw6t9gs3IsVs5yarQxynlptJn2K5HbgUIuFW9xQvdHrE&#10;1w6b/fZgFay/qXzrfz7qz3JX9lWVCtoke6Vub+b1C7CAc/iD4aIf1aGITrU7kPFsUPAon9KIxiAR&#10;D0tgEVlKKYHVl5VME+BFzv9/UZwBAAD//wMAUEsBAi0AFAAGAAgAAAAhALaDOJL+AAAA4QEAABMA&#10;AAAAAAAAAAAAAAAAAAAAAFtDb250ZW50X1R5cGVzXS54bWxQSwECLQAUAAYACAAAACEAOP0h/9YA&#10;AACUAQAACwAAAAAAAAAAAAAAAAAvAQAAX3JlbHMvLnJlbHNQSwECLQAUAAYACAAAACEAhCVzXZkB&#10;AAAiAwAADgAAAAAAAAAAAAAAAAAuAgAAZHJzL2Uyb0RvYy54bWxQSwECLQAUAAYACAAAACEAip/Y&#10;MuEAAAANAQAADwAAAAAAAAAAAAAAAADzAwAAZHJzL2Rvd25yZXYueG1sUEsFBgAAAAAEAAQA8wAA&#10;AAEFAAAAAA==&#10;" filled="f" stroked="f">
              <v:textbox inset="0,0,0,0">
                <w:txbxContent>
                  <w:p w14:paraId="4F4464C8" w14:textId="77777777" w:rsidR="00F64A0B" w:rsidRDefault="00000000">
                    <w:pPr>
                      <w:pStyle w:val="BodyText"/>
                      <w:spacing w:line="243" w:lineRule="exact"/>
                      <w:ind w:left="20"/>
                      <w:rPr>
                        <w:rFonts w:ascii="Corbel"/>
                      </w:rPr>
                    </w:pPr>
                    <w:r>
                      <w:rPr>
                        <w:rFonts w:ascii="Corbel"/>
                      </w:rPr>
                      <w:t>Jean</w:t>
                    </w:r>
                    <w:r>
                      <w:rPr>
                        <w:rFonts w:ascii="Corbel"/>
                        <w:spacing w:val="-3"/>
                      </w:rPr>
                      <w:t xml:space="preserve"> </w:t>
                    </w:r>
                    <w:r>
                      <w:rPr>
                        <w:rFonts w:ascii="Corbel"/>
                        <w:spacing w:val="-2"/>
                      </w:rPr>
                      <w:t>Teall</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4"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3040" behindDoc="1" locked="0" layoutInCell="1" allowOverlap="1" wp14:anchorId="4F4463F7" wp14:editId="4F4463F8">
              <wp:simplePos x="0" y="0"/>
              <wp:positionH relativeFrom="page">
                <wp:posOffset>673100</wp:posOffset>
              </wp:positionH>
              <wp:positionV relativeFrom="page">
                <wp:posOffset>10159565</wp:posOffset>
              </wp:positionV>
              <wp:extent cx="1805939" cy="18224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C9"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3F7" id="_x0000_t202" coordsize="21600,21600" o:spt="202" path="m,l,21600r21600,l21600,xe">
              <v:stroke joinstyle="miter"/>
              <v:path gradientshapeok="t" o:connecttype="rect"/>
            </v:shapetype>
            <v:shape id="Textbox 41" o:spid="_x0000_s1044" type="#_x0000_t202" style="position:absolute;margin-left:53pt;margin-top:799.95pt;width:142.2pt;height:14.35pt;z-index:-1721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RIYmAEAACMDAAAOAAAAZHJzL2Uyb0RvYy54bWysUsFuGyEQvVfKPyDuMWunqZyV11HTqFWl&#10;qI2U5gMwC17UhaEM9q7/vgNe21Vzq3oZBmZ4vPeG1f3oerbXES34hs9nFWfaK2it3zb89cfn6yVn&#10;mKRvZQ9eN/ygkd+vr96thlDrBXTQtzoyAvFYD6HhXUqhFgJVp53EGQTtqWggOploG7eijXIgdNeL&#10;RVV9EAPENkRQGpFOH49Fvi74xmiVvhuDOrG+4cQtlRhL3OQo1itZb6MMnVUTDfkPLJy0nh49Qz3K&#10;JNku2jdQzqoICCbNFDgBxliliwZSM6/+UvPSyaCLFjIHw9km/H+w6tv+JTxHlsYHGGmARQSGJ1A/&#10;kbwRQ8B66smeYo3UnYWOJrq8kgRGF8nbw9lPPSamMtqyur27ueNMUW2+XCze32bDxeV2iJi+aHAs&#10;Jw2PNK/CQO6fMB1bTy0TmeP7mUkaNyOzbUbOqPloA+2BxAw0z4bjr52MmrP+qyfD8vBPSTwlm1MS&#10;U/8JyhfJmjx83CUwtjC44E4MaBJFw/Rr8qj/3Jeuy99e/wYAAP//AwBQSwMEFAAGAAgAAAAhAA+e&#10;As7hAAAADQEAAA8AAABkcnMvZG93bnJldi54bWxMj8FOwzAQRO9I/IO1SNyo3QJRncapKgQnJEQa&#10;Dhyd2E2sxusQu234e5YT3HZ2R7Nviu3sB3a2U3QBFSwXApjFNhiHnYKP+uVuDSwmjUYPAa2Cbxth&#10;W15fFTo34YKVPe9TxygEY64V9CmNOeex7a3XcRFGi3Q7hMnrRHLquJn0hcL9wFdCZNxrh/Sh16N9&#10;6m173J+8gt0nVs/u6615rw6Vq2sp8DU7KnV7M+82wJKd058ZfvEJHUpiasIJTWQDaZFRl0TDo5QS&#10;GFnupXgA1tAqW60z4GXB/7cofwAAAP//AwBQSwECLQAUAAYACAAAACEAtoM4kv4AAADhAQAAEwAA&#10;AAAAAAAAAAAAAAAAAAAAW0NvbnRlbnRfVHlwZXNdLnhtbFBLAQItABQABgAIAAAAIQA4/SH/1gAA&#10;AJQBAAALAAAAAAAAAAAAAAAAAC8BAABfcmVscy8ucmVsc1BLAQItABQABgAIAAAAIQDLHRIYmAEA&#10;ACMDAAAOAAAAAAAAAAAAAAAAAC4CAABkcnMvZTJvRG9jLnhtbFBLAQItABQABgAIAAAAIQAPngLO&#10;4QAAAA0BAAAPAAAAAAAAAAAAAAAAAPIDAABkcnMvZG93bnJldi54bWxQSwUGAAAAAAQABADzAAAA&#10;AAUAAAAA&#10;" filled="f" stroked="f">
              <v:textbox inset="0,0,0,0">
                <w:txbxContent>
                  <w:p w14:paraId="4F4464C9"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6"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3552" behindDoc="1" locked="0" layoutInCell="1" allowOverlap="1" wp14:anchorId="4F4463F9" wp14:editId="4F4463FA">
              <wp:simplePos x="0" y="0"/>
              <wp:positionH relativeFrom="page">
                <wp:posOffset>673100</wp:posOffset>
              </wp:positionH>
              <wp:positionV relativeFrom="page">
                <wp:posOffset>10159260</wp:posOffset>
              </wp:positionV>
              <wp:extent cx="1805939" cy="18224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CA"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3F9" id="_x0000_t202" coordsize="21600,21600" o:spt="202" path="m,l,21600r21600,l21600,xe">
              <v:stroke joinstyle="miter"/>
              <v:path gradientshapeok="t" o:connecttype="rect"/>
            </v:shapetype>
            <v:shape id="Textbox 43" o:spid="_x0000_s1045" type="#_x0000_t202" style="position:absolute;margin-left:53pt;margin-top:799.95pt;width:142.2pt;height:14.35pt;z-index:-1721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5pmQEAACMDAAAOAAAAZHJzL2Uyb0RvYy54bWysUsFuGyEQvVfKPyDuMWu3qeyV11GbqFWl&#10;qI2U9gMwC17UhSEM9q7/vgNe21V7q3oZBmZ4vPeG9f3oenbQES34hs9nFWfaK2it3zX8x/dPt0vO&#10;MEnfyh68bvhRI7/f3LxZD6HWC+igb3VkBOKxHkLDu5RCLQSqTjuJMwjaU9FAdDLRNu5EG+VA6K4X&#10;i6p6LwaIbYigNCKdPp6KfFPwjdEqfTMGdWJ9w4lbKjGWuM1RbNay3kUZOqsmGvIfWDhpPT16gXqU&#10;SbJ9tH9BOasiIJg0U+AEGGOVLhpIzbz6Q81LJ4MuWsgcDBeb8P/Bqq+Hl/AcWRo/wkgDLCIwPIH6&#10;ieSNGALWU0/2FGuk7ix0NNHllSQwukjeHi9+6jExldGW1d3q7YozRbX5crF4d5cNF9fbIWL6rMGx&#10;nDQ80rwKA3l4wnRqPbdMZE7vZyZp3I7MtoS8yqj5aAvtkcQMNM+G4+teRs1Z/8WTYXn45ySek+05&#10;ial/gPJFsiYPH/YJjC0MrrgTA5pE0TD9mjzq3/el6/q3N78AAAD//wMAUEsDBBQABgAIAAAAIQAP&#10;ngLO4QAAAA0BAAAPAAAAZHJzL2Rvd25yZXYueG1sTI/BTsMwEETvSPyDtUjcqN0CUZ3GqSoEJyRE&#10;Gg4cndhNrMbrELtt+HuWE9x2dkezb4rt7Ad2tlN0ARUsFwKYxTYYh52Cj/rlbg0sJo1GDwGtgm8b&#10;YVteXxU6N+GClT3vU8coBGOuFfQpjTnnse2t13ERRot0O4TJ60Ry6riZ9IXC/cBXQmTca4f0odej&#10;fepte9yfvILdJ1bP7uutea8OlatrKfA1Oyp1ezPvNsCSndOfGX7xCR1KYmrCCU1kA2mRUZdEw6OU&#10;EhhZ7qV4ANbQKlutM+Blwf+3KH8AAAD//wMAUEsBAi0AFAAGAAgAAAAhALaDOJL+AAAA4QEAABMA&#10;AAAAAAAAAAAAAAAAAAAAAFtDb250ZW50X1R5cGVzXS54bWxQSwECLQAUAAYACAAAACEAOP0h/9YA&#10;AACUAQAACwAAAAAAAAAAAAAAAAAvAQAAX3JlbHMvLnJlbHNQSwECLQAUAAYACAAAACEAjMW+aZkB&#10;AAAjAwAADgAAAAAAAAAAAAAAAAAuAgAAZHJzL2Uyb0RvYy54bWxQSwECLQAUAAYACAAAACEAD54C&#10;zuEAAAANAQAADwAAAAAAAAAAAAAAAADzAwAAZHJzL2Rvd25yZXYueG1sUEsFBgAAAAAEAAQA8wAA&#10;AAEFAAAAAA==&#10;" filled="f" stroked="f">
              <v:textbox inset="0,0,0,0">
                <w:txbxContent>
                  <w:p w14:paraId="4F4464CA"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8"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4064" behindDoc="1" locked="0" layoutInCell="1" allowOverlap="1" wp14:anchorId="4F4463FB" wp14:editId="4F4463FC">
              <wp:simplePos x="0" y="0"/>
              <wp:positionH relativeFrom="page">
                <wp:posOffset>673100</wp:posOffset>
              </wp:positionH>
              <wp:positionV relativeFrom="page">
                <wp:posOffset>10159260</wp:posOffset>
              </wp:positionV>
              <wp:extent cx="1805939" cy="18224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CB"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3FB" id="_x0000_t202" coordsize="21600,21600" o:spt="202" path="m,l,21600r21600,l21600,xe">
              <v:stroke joinstyle="miter"/>
              <v:path gradientshapeok="t" o:connecttype="rect"/>
            </v:shapetype>
            <v:shape id="Textbox 44" o:spid="_x0000_s1046" type="#_x0000_t202" style="position:absolute;margin-left:53pt;margin-top:799.95pt;width:142.2pt;height:14.35pt;z-index:-1721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zBmAEAACMDAAAOAAAAZHJzL2Uyb0RvYy54bWysUt2OEyEUvjfxHQj3lunomu6k04260Zhs&#10;dJN1H4Ay0CEOHOTQzvTtPdBpa9w74w0c4PDx/bC+m9zADjqiBd/y5aLiTHsFnfW7lj//+PxmxRkm&#10;6Ts5gNctP2rkd5vXr9ZjaHQNPQydjoxAPDZjaHmfUmiEQNVrJ3EBQXs6NBCdTLSMO9FFORK6G0Rd&#10;Ve/FCLELEZRGpN370yHfFHxjtErfjUGd2NBy4pbKGMu4zaPYrGWzizL0Vs005D+wcNJ6evQCdS+T&#10;ZPtoX0A5qyIgmLRQ4AQYY5UuGkjNsvpLzVMvgy5ayBwMF5vw/8Gqb4en8BhZmj7CRAEWERgeQP1E&#10;8kaMAZu5J3uKDVJ3FjqZ6PJMEhhdJG+PFz/1lJjKaKvq5vbtLWeKzparun53kw0X19shYvqiwbFc&#10;tDxSXoWBPDxgOrWeW2Yyp/czkzRtJ2a7ltclxry1he5IYkbKs+X4ay+j5mz46smwHP65iOdiey5i&#10;Gj5B+SJZk4cP+wTGFgZX3JkBJVE0zL8mR/3nunRd//bmNwAAAP//AwBQSwMEFAAGAAgAAAAhAA+e&#10;As7hAAAADQEAAA8AAABkcnMvZG93bnJldi54bWxMj8FOwzAQRO9I/IO1SNyo3QJRncapKgQnJEQa&#10;Dhyd2E2sxusQu234e5YT3HZ2R7Nviu3sB3a2U3QBFSwXApjFNhiHnYKP+uVuDSwmjUYPAa2Cbxth&#10;W15fFTo34YKVPe9TxygEY64V9CmNOeex7a3XcRFGi3Q7hMnrRHLquJn0hcL9wFdCZNxrh/Sh16N9&#10;6m173J+8gt0nVs/u6615rw6Vq2sp8DU7KnV7M+82wJKd058ZfvEJHUpiasIJTWQDaZFRl0TDo5QS&#10;GFnupXgA1tAqW60z4GXB/7cofwAAAP//AwBQSwECLQAUAAYACAAAACEAtoM4kv4AAADhAQAAEwAA&#10;AAAAAAAAAAAAAAAAAAAAW0NvbnRlbnRfVHlwZXNdLnhtbFBLAQItABQABgAIAAAAIQA4/SH/1gAA&#10;AJQBAAALAAAAAAAAAAAAAAAAAC8BAABfcmVscy8ucmVsc1BLAQItABQABgAIAAAAIQANXLzBmAEA&#10;ACMDAAAOAAAAAAAAAAAAAAAAAC4CAABkcnMvZTJvRG9jLnhtbFBLAQItABQABgAIAAAAIQAPngLO&#10;4QAAAA0BAAAPAAAAAAAAAAAAAAAAAPIDAABkcnMvZG93bnJldi54bWxQSwUGAAAAAAQABADzAAAA&#10;AAUAAAAA&#10;" filled="f" stroked="f">
              <v:textbox inset="0,0,0,0">
                <w:txbxContent>
                  <w:p w14:paraId="4F4464CB"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A"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4576" behindDoc="1" locked="0" layoutInCell="1" allowOverlap="1" wp14:anchorId="4F4463FD" wp14:editId="4F4463FE">
              <wp:simplePos x="0" y="0"/>
              <wp:positionH relativeFrom="page">
                <wp:posOffset>673100</wp:posOffset>
              </wp:positionH>
              <wp:positionV relativeFrom="page">
                <wp:posOffset>10159565</wp:posOffset>
              </wp:positionV>
              <wp:extent cx="1805939" cy="1822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CC"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3FD" id="_x0000_t202" coordsize="21600,21600" o:spt="202" path="m,l,21600r21600,l21600,xe">
              <v:stroke joinstyle="miter"/>
              <v:path gradientshapeok="t" o:connecttype="rect"/>
            </v:shapetype>
            <v:shape id="Textbox 45" o:spid="_x0000_s1047" type="#_x0000_t202" style="position:absolute;margin-left:53pt;margin-top:799.95pt;width:142.2pt;height:14.35pt;z-index:-1721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CwmQEAACMDAAAOAAAAZHJzL2Uyb0RvYy54bWysUsGO0zAQvSPxD5bv1GlgUTdqugJWIKQV&#10;rLTsB7iO3VjEHuNxm/TvGbtpi9gb4jIee8bP773x+m5yAzvoiBZ8y5eLijPtFXTW71r+/OPzmxVn&#10;mKTv5ABet/yokd9tXr9aj6HRNfQwdDoyAvHYjKHlfUqhEQJVr53EBQTtqWggOploG3eii3IkdDeI&#10;uqreixFiFyIojUin96ci3xR8Y7RK341BndjQcuKWSowlbnMUm7VsdlGG3qqZhvwHFk5aT49eoO5l&#10;kmwf7QsoZ1UEBJMWCpwAY6zSRQOpWVZ/qXnqZdBFC5mD4WIT/j9Y9e3wFB4jS9NHmGiARQSGB1A/&#10;kbwRY8Bm7smeYoPUnYVOJrq8kgRGF8nb48VPPSWmMtqqurl9e8uZotpyVdfvbrLh4no7RExfNDiW&#10;k5ZHmldhIA8PmE6t55aZzOn9zCRN24nZruX1MqPmoy10RxIz0jxbjr/2MmrOhq+eDMvDPyfxnGzP&#10;SUzDJyhfJGvy8GGfwNjC4Io7M6BJFA3zr8mj/nNfuq5/e/MbAAD//wMAUEsDBBQABgAIAAAAIQAP&#10;ngLO4QAAAA0BAAAPAAAAZHJzL2Rvd25yZXYueG1sTI/BTsMwEETvSPyDtUjcqN0CUZ3GqSoEJyRE&#10;Gg4cndhNrMbrELtt+HuWE9x2dkezb4rt7Ad2tlN0ARUsFwKYxTYYh52Cj/rlbg0sJo1GDwGtgm8b&#10;YVteXxU6N+GClT3vU8coBGOuFfQpjTnnse2t13ERRot0O4TJ60Ry6riZ9IXC/cBXQmTca4f0odej&#10;fepte9yfvILdJ1bP7uutea8OlatrKfA1Oyp1ezPvNsCSndOfGX7xCR1KYmrCCU1kA2mRUZdEw6OU&#10;EhhZ7qV4ANbQKlutM+Blwf+3KH8AAAD//wMAUEsBAi0AFAAGAAgAAAAhALaDOJL+AAAA4QEAABMA&#10;AAAAAAAAAAAAAAAAAAAAAFtDb250ZW50X1R5cGVzXS54bWxQSwECLQAUAAYACAAAACEAOP0h/9YA&#10;AACUAQAACwAAAAAAAAAAAAAAAAAvAQAAX3JlbHMvLnJlbHNQSwECLQAUAAYACAAAACEASoQQsJkB&#10;AAAjAwAADgAAAAAAAAAAAAAAAAAuAgAAZHJzL2Uyb0RvYy54bWxQSwECLQAUAAYACAAAACEAD54C&#10;zuEAAAANAQAADwAAAAAAAAAAAAAAAADzAwAAZHJzL2Rvd25yZXYueG1sUEsFBgAAAAAEAAQA8wAA&#10;AAEFAAAAAA==&#10;" filled="f" stroked="f">
              <v:textbox inset="0,0,0,0">
                <w:txbxContent>
                  <w:p w14:paraId="4F4464CC"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C"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5088" behindDoc="1" locked="0" layoutInCell="1" allowOverlap="1" wp14:anchorId="4F4463FF" wp14:editId="4F446400">
              <wp:simplePos x="0" y="0"/>
              <wp:positionH relativeFrom="page">
                <wp:posOffset>673100</wp:posOffset>
              </wp:positionH>
              <wp:positionV relativeFrom="page">
                <wp:posOffset>10159565</wp:posOffset>
              </wp:positionV>
              <wp:extent cx="2500630" cy="18224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4CD"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Jean</w:t>
                          </w:r>
                          <w:r>
                            <w:rPr>
                              <w:spacing w:val="-4"/>
                            </w:rPr>
                            <w:t xml:space="preserve"> </w:t>
                          </w:r>
                          <w:r>
                            <w:rPr>
                              <w:spacing w:val="-2"/>
                            </w:rPr>
                            <w:t>Teall</w:t>
                          </w:r>
                        </w:p>
                      </w:txbxContent>
                    </wps:txbx>
                    <wps:bodyPr wrap="square" lIns="0" tIns="0" rIns="0" bIns="0" rtlCol="0">
                      <a:noAutofit/>
                    </wps:bodyPr>
                  </wps:wsp>
                </a:graphicData>
              </a:graphic>
            </wp:anchor>
          </w:drawing>
        </mc:Choice>
        <mc:Fallback>
          <w:pict>
            <v:shapetype w14:anchorId="4F4463FF" id="_x0000_t202" coordsize="21600,21600" o:spt="202" path="m,l,21600r21600,l21600,xe">
              <v:stroke joinstyle="miter"/>
              <v:path gradientshapeok="t" o:connecttype="rect"/>
            </v:shapetype>
            <v:shape id="Textbox 47" o:spid="_x0000_s1048" type="#_x0000_t202" style="position:absolute;margin-left:53pt;margin-top:799.95pt;width:196.9pt;height:14.35pt;z-index:-1721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a6lwEAACMDAAAOAAAAZHJzL2Uyb0RvYy54bWysUs2O0zAQviPxDpbvNG1g0SpqugJWIKQV&#10;IO3yAK5jNxaxx8y4Tfr2jN20RXBb7cWZeMafvx+v7yY/iINBchBauVospTBBQ+fCrpU/nz6/uZWC&#10;kgqdGiCYVh4NybvN61frMTamhh6GzqBgkEDNGFvZpxSbqiLdG69oAdEEblpArxL/4q7qUI2M7oeq&#10;Xi7fVyNgFxG0IeLd+1NTbgq+tUan79aSSWJoJXNLZcWybvNabdaq2aGKvdMzDfUMFl65wJdeoO5V&#10;UmKP7j8o7zQCgU0LDb4Ca502RQOrWS3/UfPYq2iKFjaH4sUmejlY/e3wGH+gSNNHmDjAIoLiA+hf&#10;xN5UY6RmnsmeUkM8nYVOFn3+sgTBB9nb48VPMyWhebO+4YTecktzb3Vb1+9usuHV9XRESl8MeJGL&#10;ViLnVRiowwOl0+h5ZCZzuj8zSdN2Eq7ja+qMmre20B1ZzMh5tpJ+7xUaKYavgQ3L4Z8LPBfbc4Fp&#10;+ATliWRNAT7sE1hXGFxxZwacRNEwv5oc9d//Zer6tjd/AAAA//8DAFBLAwQUAAYACAAAACEA4NYz&#10;i+EAAAANAQAADwAAAGRycy9kb3ducmV2LnhtbEyPwU7DMBBE70j9B2srcaM2FUR1iFNVCE5IiDQc&#10;ODqxm1iN1yF22/D3LCd629kdzc4rtrMf2NlO0QVUcL8SwCy2wTjsFHzWr3cbYDFpNHoIaBX82Ajb&#10;cnFT6NyEC1b2vE8doxCMuVbQpzTmnMe2t17HVRgt0u0QJq8TyanjZtIXCvcDXwuRca8d0odej/a5&#10;t+1xf/IKdl9Yvbjv9+ajOlSurqXAt+yo1O1y3j0BS3ZO/2b4q0/VoaROTTihiWwgLTJiSTQ8SimB&#10;keVBSqJpaJWtNxnwsuDXFOUvAAAA//8DAFBLAQItABQABgAIAAAAIQC2gziS/gAAAOEBAAATAAAA&#10;AAAAAAAAAAAAAAAAAABbQ29udGVudF9UeXBlc10ueG1sUEsBAi0AFAAGAAgAAAAhADj9If/WAAAA&#10;lAEAAAsAAAAAAAAAAAAAAAAALwEAAF9yZWxzLy5yZWxzUEsBAi0AFAAGAAgAAAAhAJqt1rqXAQAA&#10;IwMAAA4AAAAAAAAAAAAAAAAALgIAAGRycy9lMm9Eb2MueG1sUEsBAi0AFAAGAAgAAAAhAODWM4vh&#10;AAAADQEAAA8AAAAAAAAAAAAAAAAA8QMAAGRycy9kb3ducmV2LnhtbFBLBQYAAAAABAAEAPMAAAD/&#10;BAAAAAA=&#10;" filled="f" stroked="f">
              <v:textbox inset="0,0,0,0">
                <w:txbxContent>
                  <w:p w14:paraId="4F4464CD"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Jean</w:t>
                    </w:r>
                    <w:r>
                      <w:rPr>
                        <w:spacing w:val="-4"/>
                      </w:rPr>
                      <w:t xml:space="preserve"> </w:t>
                    </w:r>
                    <w:r>
                      <w:rPr>
                        <w:spacing w:val="-2"/>
                      </w:rPr>
                      <w:t>Teall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E"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5600" behindDoc="1" locked="0" layoutInCell="1" allowOverlap="1" wp14:anchorId="4F446401" wp14:editId="4F446402">
              <wp:simplePos x="0" y="0"/>
              <wp:positionH relativeFrom="page">
                <wp:posOffset>2146837</wp:posOffset>
              </wp:positionH>
              <wp:positionV relativeFrom="page">
                <wp:posOffset>10159579</wp:posOffset>
              </wp:positionV>
              <wp:extent cx="335280" cy="18224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182245"/>
                      </a:xfrm>
                      <a:prstGeom prst="rect">
                        <a:avLst/>
                      </a:prstGeom>
                    </wps:spPr>
                    <wps:txbx>
                      <w:txbxContent>
                        <w:p w14:paraId="4F4464CE" w14:textId="77777777" w:rsidR="00F64A0B" w:rsidRDefault="00000000">
                          <w:pPr>
                            <w:pStyle w:val="BodyText"/>
                            <w:spacing w:before="13"/>
                            <w:ind w:left="20"/>
                          </w:pPr>
                          <w:r>
                            <w:rPr>
                              <w:spacing w:val="-4"/>
                            </w:rPr>
                            <w:t>2026</w:t>
                          </w:r>
                        </w:p>
                      </w:txbxContent>
                    </wps:txbx>
                    <wps:bodyPr wrap="square" lIns="0" tIns="0" rIns="0" bIns="0" rtlCol="0">
                      <a:noAutofit/>
                    </wps:bodyPr>
                  </wps:wsp>
                </a:graphicData>
              </a:graphic>
            </wp:anchor>
          </w:drawing>
        </mc:Choice>
        <mc:Fallback>
          <w:pict>
            <v:shapetype w14:anchorId="4F446401" id="_x0000_t202" coordsize="21600,21600" o:spt="202" path="m,l,21600r21600,l21600,xe">
              <v:stroke joinstyle="miter"/>
              <v:path gradientshapeok="t" o:connecttype="rect"/>
            </v:shapetype>
            <v:shape id="Textbox 50" o:spid="_x0000_s1049" type="#_x0000_t202" style="position:absolute;margin-left:169.05pt;margin-top:799.95pt;width:26.4pt;height:14.35pt;z-index:-1721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0CmAEAACIDAAAOAAAAZHJzL2Uyb0RvYy54bWysUsFuGyEQvVfKPyDuMfa6qayV11GaqFWl&#10;qK2U9gMwC17UhSEM9q7/vgNe21V7q3KBYWZ4vPeG9f3oenbQES34hi9mc860V9Bav2v4zx+fblec&#10;YZK+lT143fCjRn6/uXm3HkKtK+igb3VkBOKxHkLDu5RCLQSqTjuJMwjaU9FAdDLRMe5EG+VA6K4X&#10;1Xz+QQwQ2xBBaUTKPp2KfFPwjdEqfTMGdWJ9w4lbKmss6zavYrOW9S7K0Fk10ZD/wcJJ6+nRC9ST&#10;TJLto/0HylkVAcGkmQInwBirdNFAahbzv9S8dDLoooXMwXCxCd8OVn09vITvkaXxI4w0wCICwzOo&#10;X0jeiCFgPfVkT7FG6s5CRxNd3kkCo4vk7fHipx4TU5RcLu+qFVUUlRarqnp/l/0W18shYvqswbEc&#10;NDzSuAoBeXjGdGo9t0xcTs9nImncjsy2Da+WGTWnttAeSctA42w4vu5l1Jz1Xzz5lWd/DuI52J6D&#10;mPpHKD8kS/LwsE9gbGFwxZ0Y0CCKhunT5En/eS5d16+9+Q0AAP//AwBQSwMEFAAGAAgAAAAhAEdC&#10;/UXhAAAADQEAAA8AAABkcnMvZG93bnJldi54bWxMj8FOwzAQRO9I/IO1SNyo3UZEcYhTVQhOSIg0&#10;HDg6sZtEjdchdtvw9ywnetvdGc2+KbaLG9nZzmHwqGC9EsAstt4M2Cn4rF8fMmAhajR69GgV/NgA&#10;2/L2ptC58Res7HkfO0YhGHKtoI9xyjkPbW+dDis/WSTt4GenI61zx82sLxTuRr4RIuVOD0gfej3Z&#10;5962x/3JKdh9YfUyfL83H9WhGupaCnxLj0rd3y27J2DRLvHfDH/4hA4lMTX+hCawUUGSZGuykvAo&#10;pQRGlkQKGho6pZssBV4W/LpF+QsAAP//AwBQSwECLQAUAAYACAAAACEAtoM4kv4AAADhAQAAEwAA&#10;AAAAAAAAAAAAAAAAAAAAW0NvbnRlbnRfVHlwZXNdLnhtbFBLAQItABQABgAIAAAAIQA4/SH/1gAA&#10;AJQBAAALAAAAAAAAAAAAAAAAAC8BAABfcmVscy8ucmVsc1BLAQItABQABgAIAAAAIQCX2i0CmAEA&#10;ACIDAAAOAAAAAAAAAAAAAAAAAC4CAABkcnMvZTJvRG9jLnhtbFBLAQItABQABgAIAAAAIQBHQv1F&#10;4QAAAA0BAAAPAAAAAAAAAAAAAAAAAPIDAABkcnMvZG93bnJldi54bWxQSwUGAAAAAAQABADzAAAA&#10;AAUAAAAA&#10;" filled="f" stroked="f">
              <v:textbox inset="0,0,0,0">
                <w:txbxContent>
                  <w:p w14:paraId="4F4464CE" w14:textId="77777777" w:rsidR="00F64A0B" w:rsidRDefault="00000000">
                    <w:pPr>
                      <w:pStyle w:val="BodyText"/>
                      <w:spacing w:before="13"/>
                      <w:ind w:left="20"/>
                    </w:pPr>
                    <w:r>
                      <w:rPr>
                        <w:spacing w:val="-4"/>
                      </w:rPr>
                      <w:t>2026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0"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7136" behindDoc="1" locked="0" layoutInCell="1" allowOverlap="1" wp14:anchorId="4F446407" wp14:editId="4F446408">
              <wp:simplePos x="0" y="0"/>
              <wp:positionH relativeFrom="page">
                <wp:posOffset>2500179</wp:posOffset>
              </wp:positionH>
              <wp:positionV relativeFrom="page">
                <wp:posOffset>10172862</wp:posOffset>
              </wp:positionV>
              <wp:extent cx="735965" cy="20383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203835"/>
                      </a:xfrm>
                      <a:custGeom>
                        <a:avLst/>
                        <a:gdLst/>
                        <a:ahLst/>
                        <a:cxnLst/>
                        <a:rect l="l" t="t" r="r" b="b"/>
                        <a:pathLst>
                          <a:path w="735965" h="203835">
                            <a:moveTo>
                              <a:pt x="735449" y="0"/>
                            </a:moveTo>
                            <a:lnTo>
                              <a:pt x="0" y="0"/>
                            </a:lnTo>
                            <a:lnTo>
                              <a:pt x="0" y="203431"/>
                            </a:lnTo>
                            <a:lnTo>
                              <a:pt x="735449" y="203431"/>
                            </a:lnTo>
                            <a:lnTo>
                              <a:pt x="73544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0615134" id="Graphic 55" o:spid="_x0000_s1026" style="position:absolute;margin-left:196.85pt;margin-top:801pt;width:57.95pt;height:16.05pt;z-index:-17209344;visibility:visible;mso-wrap-style:square;mso-wrap-distance-left:0;mso-wrap-distance-top:0;mso-wrap-distance-right:0;mso-wrap-distance-bottom:0;mso-position-horizontal:absolute;mso-position-horizontal-relative:page;mso-position-vertical:absolute;mso-position-vertical-relative:page;v-text-anchor:top" coordsize="735965,203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qliJgIAAMAEAAAOAAAAZHJzL2Uyb0RvYy54bWysVE1v2zAMvQ/YfxB0X5zPrjXiFEOLDAOK&#10;rkAz7KzIcmxMNjVRid1/P0q2HGM7bVgOMmU90e89ktned7VmF2Wxgibji9mcM9VIyKvmlPFvh/2H&#10;W87QiSYXGhqV8TeF/H73/t22NalaQgk6V5ZRkgbT1mS8dM6kSYKyVLXAGRjV0GEBthaOtvaU5Fa0&#10;lL3WyXI+v0lasLmxIBUivX3sD/ku5C8KJd3XokDlmM44cXNhtWE9+jXZbUV6ssKUlRxoiH9gUYuq&#10;oY+OqR6FE+xsqz9S1ZW0gFC4mYQ6gaKopAoaSM1i/pua11IYFbSQOWhGm/D/pZXPl1fzYj11NE8g&#10;fyA5krQG0/HEb3DAdIWtPZaIsy64+Da6qDrHJL38uNrc3Ww4k3S0nK9uVxvvciLSeFme0X1WEBKJ&#10;yxO6vgh5jEQZI9k1MbRUSl9EHYroOKMiWs6oiMe+iEY4f8+z8yFrr0zKkYg/reGiDhBwzosgvuv1&#10;HWdRCTG9QnQzhVIHTVDxLD5NSNdjSPh6tRiER0B89sDJd/8OHbqWWMZ0UgOq3mKvPHg9ukG4qd8I&#10;usr3ldZeP9rT8UFbdhFk7D78BsYTWGiGvv6+E46Qv71Y1tLIZBx/noVVnOkvDfWkn68Y2BgcY2Cd&#10;foAwhcF6i+7QfRfWMENhxh21zzPEjhdpbAzi7wE91t9s4NPZQVH5rgncekbDhsYk6B9G2s/hdB9Q&#10;1z+e3S8AAAD//wMAUEsDBBQABgAIAAAAIQAC73pN4QAAAA0BAAAPAAAAZHJzL2Rvd25yZXYueG1s&#10;TI/BTsMwEETvSPyDtUjcqN0G0jTEqRASEof2kNAPcGKTRNjrKHbblK/v9gTHnXmanSm2s7PsZKYw&#10;eJSwXAhgBluvB+wkHL4+njJgISrUyno0Ei4mwLa8vytUrv0ZK3OqY8coBEOuJPQxjjnnoe2NU2Hh&#10;R4PkffvJqUjn1HE9qTOFO8tXQqTcqQHpQ69G896b9qc+Ogm732wcDvHis/26tp+NrXq7r6R8fJjf&#10;XoFFM8c/GG71qTqU1KnxR9SBWQnJJlkTSkYqVrSKkBexSYE1Nyl5XgIvC/5/RXkFAAD//wMAUEsB&#10;Ai0AFAAGAAgAAAAhALaDOJL+AAAA4QEAABMAAAAAAAAAAAAAAAAAAAAAAFtDb250ZW50X1R5cGVz&#10;XS54bWxQSwECLQAUAAYACAAAACEAOP0h/9YAAACUAQAACwAAAAAAAAAAAAAAAAAvAQAAX3JlbHMv&#10;LnJlbHNQSwECLQAUAAYACAAAACEA2V6pYiYCAADABAAADgAAAAAAAAAAAAAAAAAuAgAAZHJzL2Uy&#10;b0RvYy54bWxQSwECLQAUAAYACAAAACEAAu96TeEAAAANAQAADwAAAAAAAAAAAAAAAACABAAAZHJz&#10;L2Rvd25yZXYueG1sUEsFBgAAAAAEAAQA8wAAAI4FAAAAAA==&#10;" path="m735449,l,,,203431r735449,l735449,xe" stroked="f">
              <v:path arrowok="t"/>
              <w10:wrap anchorx="page" anchory="page"/>
            </v:shape>
          </w:pict>
        </mc:Fallback>
      </mc:AlternateContent>
    </w:r>
    <w:r>
      <w:rPr>
        <w:noProof/>
        <w:sz w:val="20"/>
      </w:rPr>
      <w:drawing>
        <wp:anchor distT="0" distB="0" distL="0" distR="0" simplePos="0" relativeHeight="486107648" behindDoc="1" locked="0" layoutInCell="1" allowOverlap="1" wp14:anchorId="4F446409" wp14:editId="58EBAEC6">
          <wp:simplePos x="0" y="0"/>
          <wp:positionH relativeFrom="page">
            <wp:posOffset>687323</wp:posOffset>
          </wp:positionH>
          <wp:positionV relativeFrom="page">
            <wp:posOffset>10197083</wp:posOffset>
          </wp:positionV>
          <wp:extent cx="1421891" cy="131064"/>
          <wp:effectExtent l="0" t="0" r="0" b="0"/>
          <wp:wrapNone/>
          <wp:docPr id="56" name="Image 56"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University of Reading"/>
                  <pic:cNvPicPr/>
                </pic:nvPicPr>
                <pic:blipFill>
                  <a:blip r:embed="rId1" cstate="print"/>
                  <a:stretch>
                    <a:fillRect/>
                  </a:stretch>
                </pic:blipFill>
                <pic:spPr>
                  <a:xfrm>
                    <a:off x="0" y="0"/>
                    <a:ext cx="1421891" cy="131064"/>
                  </a:xfrm>
                  <a:prstGeom prst="rect">
                    <a:avLst/>
                  </a:prstGeom>
                </pic:spPr>
              </pic:pic>
            </a:graphicData>
          </a:graphic>
        </wp:anchor>
      </w:drawing>
    </w:r>
    <w:r>
      <w:rPr>
        <w:noProof/>
        <w:sz w:val="20"/>
      </w:rPr>
      <mc:AlternateContent>
        <mc:Choice Requires="wps">
          <w:drawing>
            <wp:anchor distT="0" distB="0" distL="0" distR="0" simplePos="0" relativeHeight="486108160" behindDoc="1" locked="0" layoutInCell="1" allowOverlap="1" wp14:anchorId="4F44640B" wp14:editId="4F44640C">
              <wp:simplePos x="0" y="0"/>
              <wp:positionH relativeFrom="page">
                <wp:posOffset>2146837</wp:posOffset>
              </wp:positionH>
              <wp:positionV relativeFrom="page">
                <wp:posOffset>10159579</wp:posOffset>
              </wp:positionV>
              <wp:extent cx="1028700" cy="18224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82245"/>
                      </a:xfrm>
                      <a:prstGeom prst="rect">
                        <a:avLst/>
                      </a:prstGeom>
                    </wps:spPr>
                    <wps:txbx>
                      <w:txbxContent>
                        <w:p w14:paraId="4F4464D0" w14:textId="77777777" w:rsidR="00F64A0B" w:rsidRDefault="00000000">
                          <w:pPr>
                            <w:pStyle w:val="BodyText"/>
                            <w:spacing w:before="13"/>
                            <w:ind w:left="20"/>
                          </w:pPr>
                          <w:r>
                            <w:t>2026</w:t>
                          </w:r>
                          <w:r>
                            <w:rPr>
                              <w:spacing w:val="9"/>
                            </w:rPr>
                            <w:t xml:space="preserve"> </w:t>
                          </w:r>
                          <w:r>
                            <w:t>Jean</w:t>
                          </w:r>
                          <w:r>
                            <w:rPr>
                              <w:spacing w:val="-2"/>
                            </w:rPr>
                            <w:t xml:space="preserve"> </w:t>
                          </w:r>
                          <w:r>
                            <w:rPr>
                              <w:spacing w:val="-4"/>
                            </w:rPr>
                            <w:t>Teall</w:t>
                          </w:r>
                        </w:p>
                      </w:txbxContent>
                    </wps:txbx>
                    <wps:bodyPr wrap="square" lIns="0" tIns="0" rIns="0" bIns="0" rtlCol="0">
                      <a:noAutofit/>
                    </wps:bodyPr>
                  </wps:wsp>
                </a:graphicData>
              </a:graphic>
            </wp:anchor>
          </w:drawing>
        </mc:Choice>
        <mc:Fallback>
          <w:pict>
            <v:shapetype w14:anchorId="4F44640B" id="_x0000_t202" coordsize="21600,21600" o:spt="202" path="m,l,21600r21600,l21600,xe">
              <v:stroke joinstyle="miter"/>
              <v:path gradientshapeok="t" o:connecttype="rect"/>
            </v:shapetype>
            <v:shape id="Textbox 57" o:spid="_x0000_s1051" type="#_x0000_t202" style="position:absolute;margin-left:169.05pt;margin-top:799.95pt;width:81pt;height:14.35pt;z-index:-1720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j2lwEAACMDAAAOAAAAZHJzL2Uyb0RvYy54bWysUsGO2yAQvVfaf0DcNzjWto2sOKvtrlpV&#10;WrWVtv0AgiFGNQxlSOz8fQfiJFV7q/YyDMzweO8N6/vJDeygI1rwLV8uKs60V9BZv2v5j+8fb1ec&#10;YZK+kwN43fKjRn6/uXmzHkOja+hh6HRkBOKxGUPL+5RCIwSqXjuJCwjaU9FAdDLRNu5EF+VI6G4Q&#10;dVW9EyPELkRQGpFOn05Fvin4xmiVvhqDOrGh5cQtlRhL3OYoNmvZ7KIMvVUzDfkfLJy0nh69QD3J&#10;JNk+2n+gnFUREExaKHACjLFKFw2kZln9peall0EXLWQOhotN+Hqw6svhJXyLLE0fYKIBFhEYnkH9&#10;RPJGjAGbuSd7ig1SdxY6mejyShIYXSRvjxc/9ZSYymhVvXpfUUlRbbmq67u32XBxvR0ipk8aHMtJ&#10;yyPNqzCQh2dMp9Zzy0zm9H5mkqbtxGzX8rqg5qMtdEcSM9I8W46/9jJqzobPngzLwz8n8Zxsz0lM&#10;wyOUL5I1eXjYJzC2MLjizgxoEkXD/GvyqP/cl67r3978BgAA//8DAFBLAwQUAAYACAAAACEAgz62&#10;2+EAAAANAQAADwAAAGRycy9kb3ducmV2LnhtbEyPwU7DMBBE70j9B2srcaN2WzVKQpyqQnBCQqTh&#10;wNGJ3cRqvA6x24a/ZznBcWeeZmeK/ewGdjVTsB4lrFcCmMHWa4udhI/65SEFFqJCrQaPRsK3CbAv&#10;F3eFyrW/YWWux9gxCsGQKwl9jGPOeWh741RY+dEgeSc/ORXpnDquJ3WjcDfwjRAJd8oifejVaJ56&#10;056PFyfh8InVs/16a96rU2XrOhP4mpylvF/Oh0dg0czxD4bf+lQdSurU+AvqwAYJ2226JpSMXZZl&#10;wAjZCUFSQ1KySRPgZcH/ryh/AAAA//8DAFBLAQItABQABgAIAAAAIQC2gziS/gAAAOEBAAATAAAA&#10;AAAAAAAAAAAAAAAAAABbQ29udGVudF9UeXBlc10ueG1sUEsBAi0AFAAGAAgAAAAhADj9If/WAAAA&#10;lAEAAAsAAAAAAAAAAAAAAAAALwEAAF9yZWxzLy5yZWxzUEsBAi0AFAAGAAgAAAAhAFMWaPaXAQAA&#10;IwMAAA4AAAAAAAAAAAAAAAAALgIAAGRycy9lMm9Eb2MueG1sUEsBAi0AFAAGAAgAAAAhAIM+ttvh&#10;AAAADQEAAA8AAAAAAAAAAAAAAAAA8QMAAGRycy9kb3ducmV2LnhtbFBLBQYAAAAABAAEAPMAAAD/&#10;BAAAAAA=&#10;" filled="f" stroked="f">
              <v:textbox inset="0,0,0,0">
                <w:txbxContent>
                  <w:p w14:paraId="4F4464D0" w14:textId="77777777" w:rsidR="00F64A0B" w:rsidRDefault="00000000">
                    <w:pPr>
                      <w:pStyle w:val="BodyText"/>
                      <w:spacing w:before="13"/>
                      <w:ind w:left="20"/>
                    </w:pPr>
                    <w:r>
                      <w:t>2026</w:t>
                    </w:r>
                    <w:r>
                      <w:rPr>
                        <w:spacing w:val="9"/>
                      </w:rPr>
                      <w:t xml:space="preserve"> </w:t>
                    </w:r>
                    <w:r>
                      <w:t>Jean</w:t>
                    </w:r>
                    <w:r>
                      <w:rPr>
                        <w:spacing w:val="-2"/>
                      </w:rPr>
                      <w:t xml:space="preserve"> </w:t>
                    </w:r>
                    <w:r>
                      <w:rPr>
                        <w:spacing w:val="-4"/>
                      </w:rPr>
                      <w:t>Teall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2"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9184" behindDoc="1" locked="0" layoutInCell="1" allowOverlap="1" wp14:anchorId="4F44640F" wp14:editId="4F446410">
              <wp:simplePos x="0" y="0"/>
              <wp:positionH relativeFrom="page">
                <wp:posOffset>2500179</wp:posOffset>
              </wp:positionH>
              <wp:positionV relativeFrom="page">
                <wp:posOffset>10139610</wp:posOffset>
              </wp:positionV>
              <wp:extent cx="785495" cy="22860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 cy="228600"/>
                      </a:xfrm>
                      <a:custGeom>
                        <a:avLst/>
                        <a:gdLst/>
                        <a:ahLst/>
                        <a:cxnLst/>
                        <a:rect l="l" t="t" r="r" b="b"/>
                        <a:pathLst>
                          <a:path w="785495" h="228600">
                            <a:moveTo>
                              <a:pt x="785324" y="0"/>
                            </a:moveTo>
                            <a:lnTo>
                              <a:pt x="0" y="0"/>
                            </a:lnTo>
                            <a:lnTo>
                              <a:pt x="0" y="228370"/>
                            </a:lnTo>
                            <a:lnTo>
                              <a:pt x="785324" y="228370"/>
                            </a:lnTo>
                            <a:lnTo>
                              <a:pt x="78532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ED0DC67" id="Graphic 76" o:spid="_x0000_s1026" style="position:absolute;margin-left:196.85pt;margin-top:798.4pt;width:61.85pt;height:18pt;z-index:-17207296;visibility:visible;mso-wrap-style:square;mso-wrap-distance-left:0;mso-wrap-distance-top:0;mso-wrap-distance-right:0;mso-wrap-distance-bottom:0;mso-position-horizontal:absolute;mso-position-horizontal-relative:page;mso-position-vertical:absolute;mso-position-vertical-relative:page;v-text-anchor:top" coordsize="78549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ZaIAIAAMAEAAAOAAAAZHJzL2Uyb0RvYy54bWysVMtu2zAQvBfoPxC813KclytYDooELgoE&#10;aYA46JmmKEsoxWW5tKX8fZeUKQvpqUV1oJbc4WpmH1rd9a1mR+WwAVPwi9mcM2UklI3ZF/x1u/m0&#10;5Ay9MKXQYFTB3xTyu/XHD6vO5moBNehSOUZBDOadLXjtvc2zDGWtWoEzsMqQswLXCk9bt89KJzqK&#10;3upsMZ/fZB240jqQCpFOHwYnX8f4VaWk/15VqDzTBSduPq4urruwZuuVyPdO2LqRJxriH1i0ojH0&#10;0THUg/CCHVzzR6i2kQ4QKj+T0GZQVY1UUQOpuZi/U/NSC6uiFkoO2jFN+P/Cyqfji312gTraR5A/&#10;kTKSdRbz0RM2eML0lWsDloizPmbxbcyi6j2TdHi7vL76fM2ZJNdisbyZxyxnIk+X5QH9VwUxkDg+&#10;oh+KUCZL1MmSvUmmo1KGIupYRM8ZFdFxRkXcDUW0wod7gV0wWXdmUo9EgreFo9pCxPkggvheLq44&#10;S0qI6RmizRRKHTRBJV962xhuwJDwy9skPAHSewBOvvt36PdhpQZUoWyD8tGI2aDDab4RdFNuGq2D&#10;fnT73b127CgosZv4hFzSlQksNsNQ/9AJOyjfnh3raGQKjr8OwinO9DdDPRnmKxkuGbtkOK/vIU5h&#10;TL1Dv+1/CGeZJbPgntrnCVLHizw1RhA1YsNNA18OHqomdE3kNjA6bWhMooDTSIc5nO4j6vzjWf8G&#10;AAD//wMAUEsDBBQABgAIAAAAIQAwbLTY4QAAAA0BAAAPAAAAZHJzL2Rvd25yZXYueG1sTI/BTsMw&#10;EETvSPyDtUjcqNOEJk4ap0JIlXrhQICendhNIuJ1iN02/D3LCY478zQ7U+4WO7KLmf3gUMJ6FQEz&#10;2Do9YCfh/W3/IID5oFCr0aGR8G087Krbm1IV2l3x1Vzq0DEKQV8oCX0IU8G5b3tjlV+5ySB5Jzdb&#10;FeicO65ndaVwO/I4ilJu1YD0oVeTee5N+1mfrYRav2Qo6mM8iq9FHPLj/oDNh5T3d8vTFlgwS/iD&#10;4bc+VYeKOjXujNqzUUKSJxmhZGzylEYQsllnj8AaktIkFsCrkv9fUf0AAAD//wMAUEsBAi0AFAAG&#10;AAgAAAAhALaDOJL+AAAA4QEAABMAAAAAAAAAAAAAAAAAAAAAAFtDb250ZW50X1R5cGVzXS54bWxQ&#10;SwECLQAUAAYACAAAACEAOP0h/9YAAACUAQAACwAAAAAAAAAAAAAAAAAvAQAAX3JlbHMvLnJlbHNQ&#10;SwECLQAUAAYACAAAACEAMQGGWiACAADABAAADgAAAAAAAAAAAAAAAAAuAgAAZHJzL2Uyb0RvYy54&#10;bWxQSwECLQAUAAYACAAAACEAMGy02OEAAAANAQAADwAAAAAAAAAAAAAAAAB6BAAAZHJzL2Rvd25y&#10;ZXYueG1sUEsFBgAAAAAEAAQA8wAAAIgFAAAAAA==&#10;" path="m785324,l,,,228370r785324,l785324,xe" stroked="f">
              <v:path arrowok="t"/>
              <w10:wrap anchorx="page" anchory="page"/>
            </v:shape>
          </w:pict>
        </mc:Fallback>
      </mc:AlternateContent>
    </w:r>
    <w:r>
      <w:rPr>
        <w:noProof/>
        <w:sz w:val="20"/>
      </w:rPr>
      <w:drawing>
        <wp:anchor distT="0" distB="0" distL="0" distR="0" simplePos="0" relativeHeight="486109696" behindDoc="1" locked="0" layoutInCell="1" allowOverlap="1" wp14:anchorId="4F446411" wp14:editId="7EAADB47">
          <wp:simplePos x="0" y="0"/>
          <wp:positionH relativeFrom="page">
            <wp:posOffset>687323</wp:posOffset>
          </wp:positionH>
          <wp:positionV relativeFrom="page">
            <wp:posOffset>10197083</wp:posOffset>
          </wp:positionV>
          <wp:extent cx="1421891" cy="131064"/>
          <wp:effectExtent l="0" t="0" r="0" b="0"/>
          <wp:wrapNone/>
          <wp:docPr id="77" name="Image 77"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University of Reading"/>
                  <pic:cNvPicPr/>
                </pic:nvPicPr>
                <pic:blipFill>
                  <a:blip r:embed="rId1" cstate="print"/>
                  <a:stretch>
                    <a:fillRect/>
                  </a:stretch>
                </pic:blipFill>
                <pic:spPr>
                  <a:xfrm>
                    <a:off x="0" y="0"/>
                    <a:ext cx="1421891" cy="131064"/>
                  </a:xfrm>
                  <a:prstGeom prst="rect">
                    <a:avLst/>
                  </a:prstGeom>
                </pic:spPr>
              </pic:pic>
            </a:graphicData>
          </a:graphic>
        </wp:anchor>
      </w:drawing>
    </w:r>
    <w:r>
      <w:rPr>
        <w:noProof/>
        <w:sz w:val="20"/>
      </w:rPr>
      <mc:AlternateContent>
        <mc:Choice Requires="wps">
          <w:drawing>
            <wp:anchor distT="0" distB="0" distL="0" distR="0" simplePos="0" relativeHeight="486110208" behindDoc="1" locked="0" layoutInCell="1" allowOverlap="1" wp14:anchorId="4F446413" wp14:editId="4F446414">
              <wp:simplePos x="0" y="0"/>
              <wp:positionH relativeFrom="page">
                <wp:posOffset>2146837</wp:posOffset>
              </wp:positionH>
              <wp:positionV relativeFrom="page">
                <wp:posOffset>10159579</wp:posOffset>
              </wp:positionV>
              <wp:extent cx="1028700" cy="18224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182245"/>
                      </a:xfrm>
                      <a:prstGeom prst="rect">
                        <a:avLst/>
                      </a:prstGeom>
                    </wps:spPr>
                    <wps:txbx>
                      <w:txbxContent>
                        <w:p w14:paraId="4F4464D2" w14:textId="77777777" w:rsidR="00F64A0B" w:rsidRDefault="00000000">
                          <w:pPr>
                            <w:pStyle w:val="BodyText"/>
                            <w:spacing w:before="13"/>
                            <w:ind w:left="20"/>
                          </w:pPr>
                          <w:r>
                            <w:t>2026</w:t>
                          </w:r>
                          <w:r>
                            <w:rPr>
                              <w:spacing w:val="9"/>
                            </w:rPr>
                            <w:t xml:space="preserve"> </w:t>
                          </w:r>
                          <w:r>
                            <w:t>Jean</w:t>
                          </w:r>
                          <w:r>
                            <w:rPr>
                              <w:spacing w:val="-2"/>
                            </w:rPr>
                            <w:t xml:space="preserve"> </w:t>
                          </w:r>
                          <w:r>
                            <w:rPr>
                              <w:spacing w:val="-4"/>
                            </w:rPr>
                            <w:t>Teall</w:t>
                          </w:r>
                        </w:p>
                      </w:txbxContent>
                    </wps:txbx>
                    <wps:bodyPr wrap="square" lIns="0" tIns="0" rIns="0" bIns="0" rtlCol="0">
                      <a:noAutofit/>
                    </wps:bodyPr>
                  </wps:wsp>
                </a:graphicData>
              </a:graphic>
            </wp:anchor>
          </w:drawing>
        </mc:Choice>
        <mc:Fallback>
          <w:pict>
            <v:shapetype w14:anchorId="4F446413" id="_x0000_t202" coordsize="21600,21600" o:spt="202" path="m,l,21600r21600,l21600,xe">
              <v:stroke joinstyle="miter"/>
              <v:path gradientshapeok="t" o:connecttype="rect"/>
            </v:shapetype>
            <v:shape id="Textbox 78" o:spid="_x0000_s1053" type="#_x0000_t202" style="position:absolute;margin-left:169.05pt;margin-top:799.95pt;width:81pt;height:14.35pt;z-index:-1720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jEVmAEAACMDAAAOAAAAZHJzL2Uyb0RvYy54bWysUsGO2yAQvVfaf0DcGxyr7UZWnFV3V60q&#10;rdpKu/0AgiFGNQzLkNj5+w7ESar2VvUyDMzweO8N67vJDeygI1rwLV8uKs60V9BZv2v5j5dPb1ec&#10;YZK+kwN43fKjRn63uXmzHkOja+hh6HRkBOKxGUPL+5RCIwSqXjuJCwjaU9FAdDLRNu5EF+VI6G4Q&#10;dVV9ECPELkRQGpFOH09Fvin4xmiVvhmDOrGh5cQtlRhL3OYoNmvZ7KIMvVUzDfkPLJy0nh69QD3K&#10;JNk+2r+gnFUREExaKHACjLFKFw2kZln9oea5l0EXLWQOhotN+P9g1dfDc/geWZruYaIBFhEYnkD9&#10;RPJGjAGbuSd7ig1SdxY6mejyShIYXSRvjxc/9ZSYymhVvbqtqKSotlzV9bv32XBxvR0ips8aHMtJ&#10;yyPNqzCQhydMp9Zzy0zm9H5mkqbtxGzX8vo2o+ajLXRHEjPSPFuOr3sZNWfDF0+G5eGfk3hOtuck&#10;puEByhfJmjx83CcwtjC44s4MaBJFw/xr8qh/35eu69/e/AIAAP//AwBQSwMEFAAGAAgAAAAhAIM+&#10;ttvhAAAADQEAAA8AAABkcnMvZG93bnJldi54bWxMj8FOwzAQRO9I/QdrK3Gjdls1SkKcqkJwQkKk&#10;4cDRid3EarwOsduGv2c5wXFnnmZniv3sBnY1U7AeJaxXApjB1muLnYSP+uUhBRaiQq0Gj0bCtwmw&#10;Lxd3hcq1v2FlrsfYMQrBkCsJfYxjznloe+NUWPnRIHknPzkV6Zw6rid1o3A38I0QCXfKIn3o1Wie&#10;etOejxcn4fCJ1bP9emveq1Nl6zoT+JqcpbxfzodHYNHM8Q+G3/pUHUrq1PgL6sAGCdttuiaUjF2W&#10;ZcAI2QlBUkNSskkT4GXB/68ofwAAAP//AwBQSwECLQAUAAYACAAAACEAtoM4kv4AAADhAQAAEwAA&#10;AAAAAAAAAAAAAAAAAAAAW0NvbnRlbnRfVHlwZXNdLnhtbFBLAQItABQABgAIAAAAIQA4/SH/1gAA&#10;AJQBAAALAAAAAAAAAAAAAAAAAC8BAABfcmVscy8ucmVsc1BLAQItABQABgAIAAAAIQDdpjEVmAEA&#10;ACMDAAAOAAAAAAAAAAAAAAAAAC4CAABkcnMvZTJvRG9jLnhtbFBLAQItABQABgAIAAAAIQCDPrbb&#10;4QAAAA0BAAAPAAAAAAAAAAAAAAAAAPIDAABkcnMvZG93bnJldi54bWxQSwUGAAAAAAQABADzAAAA&#10;AAUAAAAA&#10;" filled="f" stroked="f">
              <v:textbox inset="0,0,0,0">
                <w:txbxContent>
                  <w:p w14:paraId="4F4464D2" w14:textId="77777777" w:rsidR="00F64A0B" w:rsidRDefault="00000000">
                    <w:pPr>
                      <w:pStyle w:val="BodyText"/>
                      <w:spacing w:before="13"/>
                      <w:ind w:left="20"/>
                    </w:pPr>
                    <w:r>
                      <w:t>2026</w:t>
                    </w:r>
                    <w:r>
                      <w:rPr>
                        <w:spacing w:val="9"/>
                      </w:rPr>
                      <w:t xml:space="preserve"> </w:t>
                    </w:r>
                    <w:r>
                      <w:t>Jean</w:t>
                    </w:r>
                    <w:r>
                      <w:rPr>
                        <w:spacing w:val="-2"/>
                      </w:rPr>
                      <w:t xml:space="preserve"> </w:t>
                    </w:r>
                    <w:r>
                      <w:rPr>
                        <w:spacing w:val="-4"/>
                      </w:rPr>
                      <w:t>Teall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D9DE8" w14:textId="77777777" w:rsidR="00442015" w:rsidRDefault="0044201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4"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0720" behindDoc="1" locked="0" layoutInCell="1" allowOverlap="1" wp14:anchorId="4F446415" wp14:editId="4F446416">
              <wp:simplePos x="0" y="0"/>
              <wp:positionH relativeFrom="page">
                <wp:posOffset>673100</wp:posOffset>
              </wp:positionH>
              <wp:positionV relativeFrom="page">
                <wp:posOffset>10158041</wp:posOffset>
              </wp:positionV>
              <wp:extent cx="1805305" cy="18224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182245"/>
                      </a:xfrm>
                      <a:prstGeom prst="rect">
                        <a:avLst/>
                      </a:prstGeom>
                    </wps:spPr>
                    <wps:txbx>
                      <w:txbxContent>
                        <w:p w14:paraId="4F4464D3" w14:textId="77777777" w:rsidR="00F64A0B" w:rsidRDefault="00000000">
                          <w:pPr>
                            <w:pStyle w:val="BodyText"/>
                            <w:spacing w:before="13"/>
                            <w:ind w:left="20"/>
                          </w:pPr>
                          <w:r>
                            <w:t>©University</w:t>
                          </w:r>
                          <w:r>
                            <w:rPr>
                              <w:spacing w:val="-8"/>
                            </w:rPr>
                            <w:t xml:space="preserve"> </w:t>
                          </w:r>
                          <w:r>
                            <w:t>of</w:t>
                          </w:r>
                          <w:r>
                            <w:rPr>
                              <w:spacing w:val="-6"/>
                            </w:rPr>
                            <w:t xml:space="preserve"> </w:t>
                          </w:r>
                          <w:r>
                            <w:t>Reading</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4F446415" id="_x0000_t202" coordsize="21600,21600" o:spt="202" path="m,l,21600r21600,l21600,xe">
              <v:stroke joinstyle="miter"/>
              <v:path gradientshapeok="t" o:connecttype="rect"/>
            </v:shapetype>
            <v:shape id="Textbox 133" o:spid="_x0000_s1054" type="#_x0000_t202" style="position:absolute;margin-left:53pt;margin-top:799.85pt;width:142.15pt;height:14.35pt;z-index:-1720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jBgmQEAACMDAAAOAAAAZHJzL2Uyb0RvYy54bWysUsGO0zAQvSPxD5bv1GmgqIqaroAVCGkF&#10;SLt8gOvYjUXsMR63Sf+esZu2CG6rvYzHnvHze2+8uZvcwI46ogXf8uWi4kx7BZ31+5b/fPr8Zs0Z&#10;Juk7OYDXLT9p5Hfb1682Y2h0DT0MnY6MQDw2Y2h5n1JohEDVaydxAUF7KhqITibaxr3oohwJ3Q2i&#10;rqr3YoTYhQhKI9Lp/bnItwXfGK3Sd2NQJza0nLilEmOJuxzFdiObfZSht2qmIZ/Bwknr6dEr1L1M&#10;kh2i/Q/KWRUBwaSFAifAGKt00UBqltU/ah57GXTRQuZguNqELwervh0fw4/I0vQRJhpgEYHhAdQv&#10;JG/EGLCZe7Kn2CB1Z6GTiS6vJIHRRfL2dPVTT4mpjLauVm+rFWeKast1Xb9bZcPF7XaImL5ocCwn&#10;LY80r8JAHh8wnVsvLTOZ8/uZSZp2E7Ndy+t1Rs1HO+hOJGakebYcfx9k1JwNXz0Zlod/SeIl2V2S&#10;mIZPUL5I1uThwyGBsYXBDXdmQJMoGuZfk0f997503f729g8AAAD//wMAUEsDBBQABgAIAAAAIQAb&#10;a2Fk4QAAAA0BAAAPAAAAZHJzL2Rvd25yZXYueG1sTI9BT8MwDIXvSPyHyEjcWMIGZS1NpwnBCQnR&#10;lQPHtPHaao1Tmmwr/x5zgpuf/fT8vXwzu0GccAq9Jw23CwUCqfG2p1bDR/VyswYRoiFrBk+o4RsD&#10;bIrLi9xk1p+pxNMutoJDKGRGQxfjmEkZmg6dCQs/IvFt7ydnIsuplXYyZw53g1wqlUhneuIPnRnx&#10;qcPmsDs6DdtPKp/7r7f6vdyXfVWlil6Tg9bXV/P2EUTEOf6Z4Ref0aFgptofyQYxsFYJd4k83Kfp&#10;Awi2rFK1AlHzKlmu70AWufzfovgBAAD//wMAUEsBAi0AFAAGAAgAAAAhALaDOJL+AAAA4QEAABMA&#10;AAAAAAAAAAAAAAAAAAAAAFtDb250ZW50X1R5cGVzXS54bWxQSwECLQAUAAYACAAAACEAOP0h/9YA&#10;AACUAQAACwAAAAAAAAAAAAAAAAAvAQAAX3JlbHMvLnJlbHNQSwECLQAUAAYACAAAACEAl+owYJkB&#10;AAAjAwAADgAAAAAAAAAAAAAAAAAuAgAAZHJzL2Uyb0RvYy54bWxQSwECLQAUAAYACAAAACEAG2th&#10;ZOEAAAANAQAADwAAAAAAAAAAAAAAAADzAwAAZHJzL2Rvd25yZXYueG1sUEsFBgAAAAAEAAQA8wAA&#10;AAEFAAAAAA==&#10;" filled="f" stroked="f">
              <v:textbox inset="0,0,0,0">
                <w:txbxContent>
                  <w:p w14:paraId="4F4464D3" w14:textId="77777777" w:rsidR="00F64A0B" w:rsidRDefault="00000000">
                    <w:pPr>
                      <w:pStyle w:val="BodyText"/>
                      <w:spacing w:before="13"/>
                      <w:ind w:left="20"/>
                    </w:pPr>
                    <w:r>
                      <w:t>©University</w:t>
                    </w:r>
                    <w:r>
                      <w:rPr>
                        <w:spacing w:val="-8"/>
                      </w:rPr>
                      <w:t xml:space="preserve"> </w:t>
                    </w:r>
                    <w:r>
                      <w:t>of</w:t>
                    </w:r>
                    <w:r>
                      <w:rPr>
                        <w:spacing w:val="-6"/>
                      </w:rPr>
                      <w:t xml:space="preserve"> </w:t>
                    </w:r>
                    <w:r>
                      <w:t>Reading</w:t>
                    </w:r>
                    <w:r>
                      <w:rPr>
                        <w:spacing w:val="-5"/>
                      </w:rPr>
                      <w:t xml:space="preserve"> </w:t>
                    </w:r>
                    <w:r>
                      <w:rPr>
                        <w:spacing w:val="-4"/>
                      </w:rPr>
                      <w:t>2026</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6"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1744" behindDoc="1" locked="0" layoutInCell="1" allowOverlap="1" wp14:anchorId="4F446419" wp14:editId="4F44641A">
              <wp:simplePos x="0" y="0"/>
              <wp:positionH relativeFrom="page">
                <wp:posOffset>673209</wp:posOffset>
              </wp:positionH>
              <wp:positionV relativeFrom="page">
                <wp:posOffset>10158010</wp:posOffset>
              </wp:positionV>
              <wp:extent cx="1805305" cy="18224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305" cy="182245"/>
                      </a:xfrm>
                      <a:prstGeom prst="rect">
                        <a:avLst/>
                      </a:prstGeom>
                    </wps:spPr>
                    <wps:txbx>
                      <w:txbxContent>
                        <w:p w14:paraId="4F4464D5" w14:textId="77777777" w:rsidR="00F64A0B" w:rsidRDefault="00000000">
                          <w:pPr>
                            <w:pStyle w:val="BodyText"/>
                            <w:spacing w:before="13"/>
                            <w:ind w:left="20"/>
                          </w:pPr>
                          <w:r>
                            <w:t>©University</w:t>
                          </w:r>
                          <w:r>
                            <w:rPr>
                              <w:spacing w:val="-8"/>
                            </w:rPr>
                            <w:t xml:space="preserve"> </w:t>
                          </w:r>
                          <w:r>
                            <w:t>of</w:t>
                          </w:r>
                          <w:r>
                            <w:rPr>
                              <w:spacing w:val="-5"/>
                            </w:rPr>
                            <w:t xml:space="preserve"> </w:t>
                          </w:r>
                          <w:r>
                            <w:t>Reading</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4F446419" id="_x0000_t202" coordsize="21600,21600" o:spt="202" path="m,l,21600r21600,l21600,xe">
              <v:stroke joinstyle="miter"/>
              <v:path gradientshapeok="t" o:connecttype="rect"/>
            </v:shapetype>
            <v:shape id="Textbox 136" o:spid="_x0000_s1056" type="#_x0000_t202" style="position:absolute;margin-left:53pt;margin-top:799.85pt;width:142.15pt;height:14.35pt;z-index:-1720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2zmAEAACMDAAAOAAAAZHJzL2Uyb0RvYy54bWysUs1uGyEQvlfqOyDuNWunrqyV11HaqFWk&#10;qK2U5AEwC17UhaEM9q7fvgNe21V6q3KBAYaP74f17eh6dtARLfiGz2cVZ9oraK3fNfzl+euHFWeY&#10;pG9lD143/KiR327ev1sPodYL6KBvdWQE4rEeQsO7lEItBKpOO4kzCNrToYHoZKJl3Ik2yoHQXS8W&#10;VfVJDBDbEEFpRNq9Px3yTcE3Rqv0wxjUifUNJ26pjLGM2zyKzVrWuyhDZ9VEQ/4HCyetp0cvUPcy&#10;SbaP9h8oZ1UEBJNmCpwAY6zSRQOpmVev1Dx1MuiihczBcLEJ3w5WfT88hZ+RpfEzjBRgEYHhEdQv&#10;JG/EELCeerKnWCN1Z6GjiS7PJIHRRfL2ePFTj4mpjLaqljfVkjNFZ/PVYvFxmQ0X19shYvqmwbFc&#10;NDxSXoWBPDxiOrWeWyYyp/czkzRuR2bbht+UGPPWFtojiRkoz4bj772MmrP+wZNhOfxzEc/F9lzE&#10;1H+B8kWyJg93+wTGFgZX3IkBJVE0TL8mR/33unRd//bmDwAAAP//AwBQSwMEFAAGAAgAAAAhABtr&#10;YWThAAAADQEAAA8AAABkcnMvZG93bnJldi54bWxMj0FPwzAMhe9I/IfISNxYwgZlLU2nCcEJCdGV&#10;A8e08dpqjVOabCv/HnOCm5/99Py9fDO7QZxwCr0nDbcLBQKp8banVsNH9XKzBhGiIWsGT6jhGwNs&#10;isuL3GTWn6nE0y62gkMoZEZDF+OYSRmaDp0JCz8i8W3vJ2ciy6mVdjJnDneDXCqVSGd64g+dGfGp&#10;w+awOzoN208qn/uvt/q93Jd9VaWKXpOD1tdX8/YRRMQ5/pnhF5/RoWCm2h/JBjGwVgl3iTzcp+kD&#10;CLasUrUCUfMqWa7vQBa5/N+i+AEAAP//AwBQSwECLQAUAAYACAAAACEAtoM4kv4AAADhAQAAEwAA&#10;AAAAAAAAAAAAAAAAAAAAW0NvbnRlbnRfVHlwZXNdLnhtbFBLAQItABQABgAIAAAAIQA4/SH/1gAA&#10;AJQBAAALAAAAAAAAAAAAAAAAAC8BAABfcmVscy8ucmVsc1BLAQItABQABgAIAAAAIQDGXH2zmAEA&#10;ACMDAAAOAAAAAAAAAAAAAAAAAC4CAABkcnMvZTJvRG9jLnhtbFBLAQItABQABgAIAAAAIQAba2Fk&#10;4QAAAA0BAAAPAAAAAAAAAAAAAAAAAPIDAABkcnMvZG93bnJldi54bWxQSwUGAAAAAAQABADzAAAA&#10;AAUAAAAA&#10;" filled="f" stroked="f">
              <v:textbox inset="0,0,0,0">
                <w:txbxContent>
                  <w:p w14:paraId="4F4464D5" w14:textId="77777777" w:rsidR="00F64A0B" w:rsidRDefault="00000000">
                    <w:pPr>
                      <w:pStyle w:val="BodyText"/>
                      <w:spacing w:before="13"/>
                      <w:ind w:left="20"/>
                    </w:pPr>
                    <w:r>
                      <w:t>©University</w:t>
                    </w:r>
                    <w:r>
                      <w:rPr>
                        <w:spacing w:val="-8"/>
                      </w:rPr>
                      <w:t xml:space="preserve"> </w:t>
                    </w:r>
                    <w:r>
                      <w:t>of</w:t>
                    </w:r>
                    <w:r>
                      <w:rPr>
                        <w:spacing w:val="-5"/>
                      </w:rPr>
                      <w:t xml:space="preserve"> </w:t>
                    </w:r>
                    <w:r>
                      <w:t>Reading</w:t>
                    </w:r>
                    <w:r>
                      <w:rPr>
                        <w:spacing w:val="-5"/>
                      </w:rPr>
                      <w:t xml:space="preserve"> </w:t>
                    </w:r>
                    <w:r>
                      <w:rPr>
                        <w:spacing w:val="-4"/>
                      </w:rPr>
                      <w:t>2026</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8"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2256" behindDoc="1" locked="0" layoutInCell="1" allowOverlap="1" wp14:anchorId="4F44641B" wp14:editId="4F44641C">
              <wp:simplePos x="0" y="0"/>
              <wp:positionH relativeFrom="page">
                <wp:posOffset>673100</wp:posOffset>
              </wp:positionH>
              <wp:positionV relativeFrom="page">
                <wp:posOffset>10159565</wp:posOffset>
              </wp:positionV>
              <wp:extent cx="1805939" cy="18224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D6"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1B" id="_x0000_t202" coordsize="21600,21600" o:spt="202" path="m,l,21600r21600,l21600,xe">
              <v:stroke joinstyle="miter"/>
              <v:path gradientshapeok="t" o:connecttype="rect"/>
            </v:shapetype>
            <v:shape id="Textbox 141" o:spid="_x0000_s1057" type="#_x0000_t202" style="position:absolute;margin-left:53pt;margin-top:799.95pt;width:142.2pt;height:14.35pt;z-index:-1720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YmgEAACMDAAAOAAAAZHJzL2Uyb0RvYy54bWysUsFuGyEQvVfKPyDuMWuniZyV11HbqFWk&#10;qK2U5gMwC17UhaEM9q7/vgNe21V7i3oZBmZ4vPeG1cPoerbXES34hs9nFWfaK2it3zb89cfn6yVn&#10;mKRvZQ9eN/ygkT+sr96thlDrBXTQtzoyAvFYD6HhXUqhFgJVp53EGQTtqWggOploG7eijXIgdNeL&#10;RVXdiQFiGyIojUinj8ciXxd8Y7RK34xBnVjfcOKWSowlbnIU65Wst1GGzqqJhnwDCyetp0fPUI8y&#10;SbaL9h8oZ1UEBJNmCpwAY6zSRQOpmVd/qXnpZNBFC5mD4WwT/j9Y9XX/Er5HlsaPMNIAiwgMz6B+&#10;InkjhoD11JM9xRqpOwsdTXR5JQmMLpK3h7OfekxMZbRldXt/c8+Zotp8uVi8v82Gi8vtEDF90eBY&#10;ThoeaV6Fgdw/Yzq2nlomMsf3M5M0bkZm24bfzDNqPtpAeyAxA82z4fhrJ6PmrH/yZFge/imJp2Rz&#10;SmLqP0H5IlmThw+7BMYWBhfciQFNomiYfk0e9Z/70nX52+vfAAAA//8DAFBLAwQUAAYACAAAACEA&#10;D54CzuEAAAANAQAADwAAAGRycy9kb3ducmV2LnhtbEyPwU7DMBBE70j8g7VI3KjdAlGdxqkqBCck&#10;RBoOHJ3YTazG6xC7bfh7lhPcdnZHs2+K7ewHdrZTdAEVLBcCmMU2GIedgo/65W4NLCaNRg8BrYJv&#10;G2FbXl8VOjfhgpU971PHKARjrhX0KY0557HtrddxEUaLdDuEyetEcuq4mfSFwv3AV0Jk3GuH9KHX&#10;o33qbXvcn7yC3SdWz+7rrXmvDpWraynwNTsqdXsz7zbAkp3Tnxl+8QkdSmJqwglNZANpkVGXRMOj&#10;lBIYWe6leADW0CpbrTPgZcH/tyh/AAAA//8DAFBLAQItABQABgAIAAAAIQC2gziS/gAAAOEBAAAT&#10;AAAAAAAAAAAAAAAAAAAAAABbQ29udGVudF9UeXBlc10ueG1sUEsBAi0AFAAGAAgAAAAhADj9If/W&#10;AAAAlAEAAAsAAAAAAAAAAAAAAAAALwEAAF9yZWxzLy5yZWxzUEsBAi0AFAAGAAgAAAAhAKH82Via&#10;AQAAIwMAAA4AAAAAAAAAAAAAAAAALgIAAGRycy9lMm9Eb2MueG1sUEsBAi0AFAAGAAgAAAAhAA+e&#10;As7hAAAADQEAAA8AAAAAAAAAAAAAAAAA9AMAAGRycy9kb3ducmV2LnhtbFBLBQYAAAAABAAEAPMA&#10;AAACBQAAAAA=&#10;" filled="f" stroked="f">
              <v:textbox inset="0,0,0,0">
                <w:txbxContent>
                  <w:p w14:paraId="4F4464D6"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A" w14:textId="7FA44410" w:rsidR="00F64A0B" w:rsidRDefault="00000000">
    <w:pPr>
      <w:pStyle w:val="BodyText"/>
      <w:spacing w:line="14" w:lineRule="auto"/>
      <w:rPr>
        <w:sz w:val="20"/>
      </w:rPr>
    </w:pPr>
    <w:r>
      <w:rPr>
        <w:noProof/>
        <w:sz w:val="20"/>
      </w:rPr>
      <mc:AlternateContent>
        <mc:Choice Requires="wps">
          <w:drawing>
            <wp:anchor distT="0" distB="0" distL="0" distR="0" simplePos="0" relativeHeight="486113792" behindDoc="1" locked="0" layoutInCell="1" allowOverlap="1" wp14:anchorId="4F446421" wp14:editId="5BD40A6E">
              <wp:simplePos x="0" y="0"/>
              <wp:positionH relativeFrom="page">
                <wp:posOffset>673100</wp:posOffset>
              </wp:positionH>
              <wp:positionV relativeFrom="page">
                <wp:posOffset>10159565</wp:posOffset>
              </wp:positionV>
              <wp:extent cx="2500630" cy="18224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4D8" w14:textId="7AE395D1"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wps:txbx>
                    <wps:bodyPr wrap="square" lIns="0" tIns="0" rIns="0" bIns="0" rtlCol="0">
                      <a:noAutofit/>
                    </wps:bodyPr>
                  </wps:wsp>
                </a:graphicData>
              </a:graphic>
            </wp:anchor>
          </w:drawing>
        </mc:Choice>
        <mc:Fallback>
          <w:pict>
            <v:shapetype w14:anchorId="4F446421" id="_x0000_t202" coordsize="21600,21600" o:spt="202" path="m,l,21600r21600,l21600,xe">
              <v:stroke joinstyle="miter"/>
              <v:path gradientshapeok="t" o:connecttype="rect"/>
            </v:shapetype>
            <v:shape id="Textbox 145" o:spid="_x0000_s1059" type="#_x0000_t202" style="position:absolute;margin-left:53pt;margin-top:799.95pt;width:196.9pt;height:14.35pt;z-index:-1720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bMjlwEAACMDAAAOAAAAZHJzL2Uyb0RvYy54bWysUs2O0zAQviPxDpbvNG3KolXUdAWsQEgr&#10;QFp4ANexG4vYY2bcJn17xm7aIrghLs7YM/7y/XjzMPlBHA2Sg9DK1WIphQkaOhf2rfz+7cOreyko&#10;qdCpAYJp5cmQfNi+fLEZY2Nq6GHoDAoGCdSMsZV9SrGpKtK98YoWEE3gpgX0KvEW91WHamR0P1T1&#10;cvmmGgG7iKANEZ8+nptyW/CtNTp9sZZMEkMrmVsqK5Z1l9dqu1HNHlXsnZ5pqH9g4ZUL/NMr1KNK&#10;ShzQ/QXlnUYgsGmhwVdgrdOmaGA1q+Ufap57FU3RwuZQvNpE/w9Wfz4+x68o0vQOJg6wiKD4BPoH&#10;sTfVGKmZZ7Kn1BBPZ6GTRZ+/LEHwRfb2dPXTTEloPqzvOKE1tzT3Vvd1/fouG17dbkek9NGAF7lo&#10;JXJehYE6PlE6j15GZjLn/2cmadpNwnWtXK8zaj7aQXdiMSPn2Ur6eVBopBg+BTYsh38p8FLsLgWm&#10;4T2UJ5I1BXh7SGBdYXDDnRlwEkXD/Gpy1L/vy9TtbW9/AQAA//8DAFBLAwQUAAYACAAAACEA4NYz&#10;i+EAAAANAQAADwAAAGRycy9kb3ducmV2LnhtbEyPwU7DMBBE70j9B2srcaM2FUR1iFNVCE5IiDQc&#10;ODqxm1iN1yF22/D3LCd629kdzc4rtrMf2NlO0QVUcL8SwCy2wTjsFHzWr3cbYDFpNHoIaBX82Ajb&#10;cnFT6NyEC1b2vE8doxCMuVbQpzTmnMe2t17HVRgt0u0QJq8TyanjZtIXCvcDXwuRca8d0odej/a5&#10;t+1xf/IKdl9Yvbjv9+ajOlSurqXAt+yo1O1y3j0BS3ZO/2b4q0/VoaROTTihiWwgLTJiSTQ8SimB&#10;keVBSqJpaJWtNxnwsuDXFOUvAAAA//8DAFBLAQItABQABgAIAAAAIQC2gziS/gAAAOEBAAATAAAA&#10;AAAAAAAAAAAAAAAAAABbQ29udGVudF9UeXBlc10ueG1sUEsBAi0AFAAGAAgAAAAhADj9If/WAAAA&#10;lAEAAAsAAAAAAAAAAAAAAAAALwEAAF9yZWxzLy5yZWxzUEsBAi0AFAAGAAgAAAAhADYNsyOXAQAA&#10;IwMAAA4AAAAAAAAAAAAAAAAALgIAAGRycy9lMm9Eb2MueG1sUEsBAi0AFAAGAAgAAAAhAODWM4vh&#10;AAAADQEAAA8AAAAAAAAAAAAAAAAA8QMAAGRycy9kb3ducmV2LnhtbFBLBQYAAAAABAAEAPMAAAD/&#10;BAAAAAA=&#10;" filled="f" stroked="f">
              <v:textbox inset="0,0,0,0">
                <w:txbxContent>
                  <w:p w14:paraId="4F4464D8" w14:textId="7AE395D1"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C" w14:textId="77777777" w:rsidR="00F64A0B" w:rsidRDefault="00F64A0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E" w14:textId="77777777" w:rsidR="00F64A0B" w:rsidRDefault="00F64A0B">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0" w14:textId="77777777" w:rsidR="00F64A0B" w:rsidRDefault="00F64A0B">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2" w14:textId="77777777" w:rsidR="00F64A0B" w:rsidRDefault="00F64A0B">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4" w14:textId="77777777" w:rsidR="00F64A0B" w:rsidRDefault="00F64A0B">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6" w14:textId="77777777" w:rsidR="00F64A0B" w:rsidRDefault="00F64A0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B6619" w14:textId="77777777" w:rsidR="00442015" w:rsidRDefault="0044201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8"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4304" behindDoc="1" locked="0" layoutInCell="1" allowOverlap="1" wp14:anchorId="4F446423" wp14:editId="4F446424">
              <wp:simplePos x="0" y="0"/>
              <wp:positionH relativeFrom="page">
                <wp:posOffset>673100</wp:posOffset>
              </wp:positionH>
              <wp:positionV relativeFrom="page">
                <wp:posOffset>10159565</wp:posOffset>
              </wp:positionV>
              <wp:extent cx="1805939" cy="18224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D9"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23" id="_x0000_t202" coordsize="21600,21600" o:spt="202" path="m,l,21600r21600,l21600,xe">
              <v:stroke joinstyle="miter"/>
              <v:path gradientshapeok="t" o:connecttype="rect"/>
            </v:shapetype>
            <v:shape id="Textbox 149" o:spid="_x0000_s1060" type="#_x0000_t202" style="position:absolute;margin-left:53pt;margin-top:799.95pt;width:142.2pt;height:14.35pt;z-index:-1720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7c0mgEAACMDAAAOAAAAZHJzL2Uyb0RvYy54bWysUsFuGyEQvVfKPyDuMWsnqZyV11GTqFWl&#10;qI2U9gMwC17UhaEM9q7/vgNe21V7q3oZBmZ4vPeG1cPoerbXES34hs9nFWfaK2it3zb8+7eP10vO&#10;MEnfyh68bvhBI39YX71bDaHWC+igb3VkBOKxHkLDu5RCLQSqTjuJMwjaU9FAdDLRNm5FG+VA6K4X&#10;i6p6LwaIbYigNCKdPh+LfF3wjdEqfTUGdWJ9w4lbKjGWuMlRrFey3kYZOqsmGvIfWDhpPT16hnqW&#10;SbJdtH9BOasiIJg0U+AEGGOVLhpIzbz6Q81bJ4MuWsgcDGeb8P/Bqi/7t/AaWRofYaQBFhEYXkD9&#10;QPJGDAHrqSd7ijVSdxY6mujyShIYXSRvD2c/9ZiYymjL6u7+5p4zRbX5crG4vcuGi8vtEDF90uBY&#10;ThoeaV6Fgdy/YDq2nlomMsf3M5M0bkZm24bf3GbUfLSB9kBiBppnw/HnTkbNWf/Zk2F5+KcknpLN&#10;KYmpf4LyRbImDx92CYwtDC64EwOaRNEw/Zo86t/3pevyt9e/AAAA//8DAFBLAwQUAAYACAAAACEA&#10;D54CzuEAAAANAQAADwAAAGRycy9kb3ducmV2LnhtbEyPwU7DMBBE70j8g7VI3KjdAlGdxqkqBCck&#10;RBoOHJ3YTazG6xC7bfh7lhPcdnZHs2+K7ewHdrZTdAEVLBcCmMU2GIedgo/65W4NLCaNRg8BrYJv&#10;G2FbXl8VOjfhgpU971PHKARjrhX0KY0557HtrddxEUaLdDuEyetEcuq4mfSFwv3AV0Jk3GuH9KHX&#10;o33qbXvcn7yC3SdWz+7rrXmvDpWraynwNTsqdXsz7zbAkp3Tnxl+8QkdSmJqwglNZANpkVGXRMOj&#10;lBIYWe6leADW0CpbrTPgZcH/tyh/AAAA//8DAFBLAQItABQABgAIAAAAIQC2gziS/gAAAOEBAAAT&#10;AAAAAAAAAAAAAAAAAAAAAABbQ29udGVudF9UeXBlc10ueG1sUEsBAi0AFAAGAAgAAAAhADj9If/W&#10;AAAAlAEAAAsAAAAAAAAAAAAAAAAALwEAAF9yZWxzLy5yZWxzUEsBAi0AFAAGAAgAAAAhALtDtzSa&#10;AQAAIwMAAA4AAAAAAAAAAAAAAAAALgIAAGRycy9lMm9Eb2MueG1sUEsBAi0AFAAGAAgAAAAhAA+e&#10;As7hAAAADQEAAA8AAAAAAAAAAAAAAAAA9AMAAGRycy9kb3ducmV2LnhtbFBLBQYAAAAABAAEAPMA&#10;AAACBQAAAAA=&#10;" filled="f" stroked="f">
              <v:textbox inset="0,0,0,0">
                <w:txbxContent>
                  <w:p w14:paraId="4F4464D9"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A"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5328" behindDoc="1" locked="0" layoutInCell="1" allowOverlap="1" wp14:anchorId="4F446427" wp14:editId="4F446428">
              <wp:simplePos x="0" y="0"/>
              <wp:positionH relativeFrom="page">
                <wp:posOffset>2491867</wp:posOffset>
              </wp:positionH>
              <wp:positionV relativeFrom="page">
                <wp:posOffset>10189485</wp:posOffset>
              </wp:positionV>
              <wp:extent cx="752475" cy="220345"/>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220345"/>
                      </a:xfrm>
                      <a:custGeom>
                        <a:avLst/>
                        <a:gdLst/>
                        <a:ahLst/>
                        <a:cxnLst/>
                        <a:rect l="l" t="t" r="r" b="b"/>
                        <a:pathLst>
                          <a:path w="752475" h="220345">
                            <a:moveTo>
                              <a:pt x="752073" y="0"/>
                            </a:moveTo>
                            <a:lnTo>
                              <a:pt x="0" y="0"/>
                            </a:lnTo>
                            <a:lnTo>
                              <a:pt x="0" y="220057"/>
                            </a:lnTo>
                            <a:lnTo>
                              <a:pt x="752073" y="220057"/>
                            </a:lnTo>
                            <a:lnTo>
                              <a:pt x="75207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FF1D9A6" id="Graphic 152" o:spid="_x0000_s1026" style="position:absolute;margin-left:196.2pt;margin-top:802.3pt;width:59.25pt;height:17.35pt;z-index:-17201152;visibility:visible;mso-wrap-style:square;mso-wrap-distance-left:0;mso-wrap-distance-top:0;mso-wrap-distance-right:0;mso-wrap-distance-bottom:0;mso-position-horizontal:absolute;mso-position-horizontal-relative:page;mso-position-vertical:absolute;mso-position-vertical-relative:page;v-text-anchor:top" coordsize="75247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294JQIAAMAEAAAOAAAAZHJzL2Uyb0RvYy54bWysVMFu2zAMvQ/YPwi6L3bTZimMOMXQIsOA&#10;oivQDDsrshwbk01NVGLn70fJlmNspw3LQaasJ/q9RzKbh77R7Kws1tDm/GaRcqZaCUXdHnP+bb/7&#10;cM8ZOtEWQkOrcn5RyB+2799tOpOpJVSgC2UZJWkx60zOK+dMliQoK9UIXIBRLR2WYBvhaGuPSWFF&#10;R9kbnSzT9GPSgS2MBakQ6e3TcMi3IX9ZKum+liUqx3TOiZsLqw3rwa/JdiOyoxWmquVIQ/wDi0bU&#10;LX10SvUknGAnW/+RqqmlBYTSLSQ0CZRlLVXQQGpu0t/UvFXCqKCFzEEz2YT/L618Ob+ZV+upo3kG&#10;+QPJkaQzmE0nfoMjpi9t47FEnPXBxcvkouodk/RyvVrerVecSTpaLtPbu5V3ORFZvCxP6D4rCInE&#10;+RndUIQiRqKKkezbGFoqpS+iDkV0nFERLWdUxMNQRCOcv+fZ+ZB1VybVRMSfNnBWewg450UQ33R9&#10;y1lUQkyvEN3OodRBM1Q8i08T0g0YEp6u1qPwCIjPATj77t+hQ9cSy5hOakA1WOyVB68nNwg39xtB&#10;18Wu1trrR3s8PGrLzoKM3YXfyHgGC80w1N93wgGKy6tlHY1MzvHnSVjFmf7SUk/6+YqBjcEhBtbp&#10;RwhTGKy36Pb9d2ENMxTm3FH7vEDseJHFxiD+HjBg/c0WPp0clLXvmsBtYDRuaEyC/nGk/RzO9wF1&#10;/ePZ/gIAAP//AwBQSwMEFAAGAAgAAAAhAGTtNH3iAAAADQEAAA8AAABkcnMvZG93bnJldi54bWxM&#10;j0FOwzAQRfdI3MEaJDaotVOX0IQ4FUIgVLGBlgO4yTQJtcdR7LTh9rgrWM78pz9vivVkDTvh4DtH&#10;CpK5AIZUubqjRsHX7nW2AuaDplobR6jgBz2sy+urQue1O9MnnrahYbGEfK4VtCH0Oee+atFqP3c9&#10;UswObrA6xHFoeD3ocyy3hi+ESLnVHcULre7xucXquB2tgs27/J4+7t4MJnJ8eVgdq0Pae6Vub6an&#10;R2ABp/AHw0U/qkMZnfZupNozo0Bmi2VEY5CKZQosIveJyIDtLyuZSeBlwf9/Uf4CAAD//wMAUEsB&#10;Ai0AFAAGAAgAAAAhALaDOJL+AAAA4QEAABMAAAAAAAAAAAAAAAAAAAAAAFtDb250ZW50X1R5cGVz&#10;XS54bWxQSwECLQAUAAYACAAAACEAOP0h/9YAAACUAQAACwAAAAAAAAAAAAAAAAAvAQAAX3JlbHMv&#10;LnJlbHNQSwECLQAUAAYACAAAACEAoJ9veCUCAADABAAADgAAAAAAAAAAAAAAAAAuAgAAZHJzL2Uy&#10;b0RvYy54bWxQSwECLQAUAAYACAAAACEAZO00feIAAAANAQAADwAAAAAAAAAAAAAAAAB/BAAAZHJz&#10;L2Rvd25yZXYueG1sUEsFBgAAAAAEAAQA8wAAAI4FAAAAAA==&#10;" path="m752073,l,,,220057r752073,l752073,xe" stroked="f">
              <v:path arrowok="t"/>
              <w10:wrap anchorx="page" anchory="page"/>
            </v:shape>
          </w:pict>
        </mc:Fallback>
      </mc:AlternateContent>
    </w:r>
    <w:r>
      <w:rPr>
        <w:noProof/>
        <w:sz w:val="20"/>
      </w:rPr>
      <mc:AlternateContent>
        <mc:Choice Requires="wps">
          <w:drawing>
            <wp:anchor distT="0" distB="0" distL="0" distR="0" simplePos="0" relativeHeight="486115840" behindDoc="1" locked="0" layoutInCell="1" allowOverlap="1" wp14:anchorId="4F446429" wp14:editId="4F44642A">
              <wp:simplePos x="0" y="0"/>
              <wp:positionH relativeFrom="page">
                <wp:posOffset>673100</wp:posOffset>
              </wp:positionH>
              <wp:positionV relativeFrom="page">
                <wp:posOffset>10159565</wp:posOffset>
              </wp:positionV>
              <wp:extent cx="2500630" cy="18224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4DB" w14:textId="3401EFE0"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wps:txbx>
                    <wps:bodyPr wrap="square" lIns="0" tIns="0" rIns="0" bIns="0" rtlCol="0">
                      <a:noAutofit/>
                    </wps:bodyPr>
                  </wps:wsp>
                </a:graphicData>
              </a:graphic>
            </wp:anchor>
          </w:drawing>
        </mc:Choice>
        <mc:Fallback>
          <w:pict>
            <v:shapetype w14:anchorId="4F446429" id="_x0000_t202" coordsize="21600,21600" o:spt="202" path="m,l,21600r21600,l21600,xe">
              <v:stroke joinstyle="miter"/>
              <v:path gradientshapeok="t" o:connecttype="rect"/>
            </v:shapetype>
            <v:shape id="Textbox 153" o:spid="_x0000_s1062" type="#_x0000_t202" style="position:absolute;margin-left:53pt;margin-top:799.95pt;width:196.9pt;height:14.35pt;z-index:-1720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1PmAEAACMDAAAOAAAAZHJzL2Uyb0RvYy54bWysUs2O0zAQviPxDpbvNG2WXa2ipitgBUJa&#10;AdIuD+A6dmMRe8yM26Rvz9hNWwQ3xMUZe8Zfvh+vHyY/iINBchBauVospTBBQ+fCrpXfXz6+uZeC&#10;kgqdGiCYVh4NyYfN61frMTamhh6GzqBgkEDNGFvZpxSbqiLdG69oAdEEblpArxJvcVd1qEZG90NV&#10;L5d31QjYRQRtiPj08dSUm4JvrdHpq7VkkhhaydxSWbGs27xWm7Vqdqhi7/RMQ/0DC69c4J9eoB5V&#10;UmKP7i8o7zQCgU0LDb4Ca502RQOrWS3/UPPcq2iKFjaH4sUm+n+w+svhOX5Dkab3MHGARQTFJ9A/&#10;iL2pxkjNPJM9pYZ4OgudLPr8ZQmCL7K3x4ufZkpC82F9ywndcEtzb3Vf129vs+HV9XZESp8MeJGL&#10;ViLnVRiowxOl0+h5ZCZz+n9mkqbtJFzXypu7jJqPttAdWczIebaSfu4VGimGz4ENy+GfCzwX23OB&#10;afgA5YlkTQHe7RNYVxhccWcGnETRML+aHPXv+zJ1fdubXwAAAP//AwBQSwMEFAAGAAgAAAAhAODW&#10;M4vhAAAADQEAAA8AAABkcnMvZG93bnJldi54bWxMj8FOwzAQRO9I/QdrK3GjNhVEdYhTVQhOSIg0&#10;HDg6sZtYjdchdtvw9ywnetvZHc3OK7azH9jZTtEFVHC/EsAstsE47BR81q93G2AxaTR6CGgV/NgI&#10;23JxU+jchAtW9rxPHaMQjLlW0Kc05pzHtrdex1UYLdLtECavE8mp42bSFwr3A18LkXGvHdKHXo/2&#10;ubftcX/yCnZfWL247/fmozpUrq6lwLfsqNTtct49AUt2Tv9m+KtP1aGkTk04oYlsIC0yYkk0PEop&#10;gZHlQUqiaWiVrTcZ8LLg1xTlLwAAAP//AwBQSwECLQAUAAYACAAAACEAtoM4kv4AAADhAQAAEwAA&#10;AAAAAAAAAAAAAAAAAAAAW0NvbnRlbnRfVHlwZXNdLnhtbFBLAQItABQABgAIAAAAIQA4/SH/1gAA&#10;AJQBAAALAAAAAAAAAAAAAAAAAC8BAABfcmVscy8ucmVsc1BLAQItABQABgAIAAAAIQAsst1PmAEA&#10;ACMDAAAOAAAAAAAAAAAAAAAAAC4CAABkcnMvZTJvRG9jLnhtbFBLAQItABQABgAIAAAAIQDg1jOL&#10;4QAAAA0BAAAPAAAAAAAAAAAAAAAAAPIDAABkcnMvZG93bnJldi54bWxQSwUGAAAAAAQABADzAAAA&#10;AAUAAAAA&#10;" filled="f" stroked="f">
              <v:textbox inset="0,0,0,0">
                <w:txbxContent>
                  <w:p w14:paraId="4F4464DB" w14:textId="3401EFE0"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C"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6352" behindDoc="1" locked="0" layoutInCell="1" allowOverlap="1" wp14:anchorId="4F44642B" wp14:editId="4F44642C">
              <wp:simplePos x="0" y="0"/>
              <wp:positionH relativeFrom="page">
                <wp:posOffset>673100</wp:posOffset>
              </wp:positionH>
              <wp:positionV relativeFrom="page">
                <wp:posOffset>10149140</wp:posOffset>
              </wp:positionV>
              <wp:extent cx="1666875" cy="16510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165100"/>
                      </a:xfrm>
                      <a:prstGeom prst="rect">
                        <a:avLst/>
                      </a:prstGeom>
                    </wps:spPr>
                    <wps:txbx>
                      <w:txbxContent>
                        <w:p w14:paraId="4F4464DC" w14:textId="77777777" w:rsidR="00F64A0B" w:rsidRDefault="00000000">
                          <w:pPr>
                            <w:pStyle w:val="BodyText"/>
                            <w:spacing w:line="244"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10"/>
                            </w:rPr>
                            <w:t xml:space="preserve"> </w:t>
                          </w:r>
                          <w:r>
                            <w:rPr>
                              <w:rFonts w:ascii="Calibri" w:hAnsi="Calibri"/>
                            </w:rPr>
                            <w:t>Reading</w:t>
                          </w:r>
                          <w:r>
                            <w:rPr>
                              <w:rFonts w:ascii="Calibri" w:hAnsi="Calibri"/>
                              <w:spacing w:val="-9"/>
                            </w:rPr>
                            <w:t xml:space="preserve"> </w:t>
                          </w:r>
                          <w:r>
                            <w:rPr>
                              <w:rFonts w:ascii="Calibri" w:hAnsi="Calibri"/>
                              <w:spacing w:val="-4"/>
                            </w:rPr>
                            <w:t>2026</w:t>
                          </w:r>
                        </w:p>
                      </w:txbxContent>
                    </wps:txbx>
                    <wps:bodyPr wrap="square" lIns="0" tIns="0" rIns="0" bIns="0" rtlCol="0">
                      <a:noAutofit/>
                    </wps:bodyPr>
                  </wps:wsp>
                </a:graphicData>
              </a:graphic>
            </wp:anchor>
          </w:drawing>
        </mc:Choice>
        <mc:Fallback>
          <w:pict>
            <v:shapetype w14:anchorId="4F44642B" id="_x0000_t202" coordsize="21600,21600" o:spt="202" path="m,l,21600r21600,l21600,xe">
              <v:stroke joinstyle="miter"/>
              <v:path gradientshapeok="t" o:connecttype="rect"/>
            </v:shapetype>
            <v:shape id="Textbox 156" o:spid="_x0000_s1063" type="#_x0000_t202" style="position:absolute;margin-left:53pt;margin-top:799.15pt;width:131.25pt;height:13pt;z-index:-1720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POmQEAACMDAAAOAAAAZHJzL2Uyb0RvYy54bWysUt1u2yAUvp/Ud0DcLzid6lZWnGpbtWlS&#10;tU1q+wAEQ4xmOJRDYuftd6BOMq13VW/gAIeP74fV7eQGttcRLfiWLxcVZ9or6Kzftvzp8dvHG84w&#10;Sd/JAbxu+UEjv11ffFiNodGX0MPQ6cgIxGMzhpb3KYVGCFS9dhIXELSnQwPRyUTLuBVdlCOhu0Fc&#10;VlUtRohdiKA0Iu3evRzydcE3Rqv0yxjUiQ0tJ26pjLGMmzyK9Uo22yhDb9VMQ76BhZPW06MnqDuZ&#10;JNtF+wrKWRUBwaSFAifAGKt00UBqltV/ah56GXTRQuZgONmE7werfu4fwu/I0vQFJgqwiMBwD+oP&#10;kjdiDNjMPdlTbJC6s9DJRJdnksDoInl7OPmpp8RURqvr+ub6ijNFZ8v6alkVw8X5doiYvmtwLBct&#10;j5RXYSD395jy+7I5tsxkXt7PTNK0mZjtWv7pOseYtzbQHUjMSHm2HJ93MmrOhh+eDMvhH4t4LDbH&#10;IqbhK5QvkjV5+LxLYGxhcMadGVAShdj8a3LU/65L1/lvr/8CAAD//wMAUEsDBBQABgAIAAAAIQB+&#10;Oc8e4gAAAA0BAAAPAAAAZHJzL2Rvd25yZXYueG1sTI/BTsMwEETvSPyDtUjcqE1DozTEqSoEJ6SK&#10;NBw4OrGbWI3XIXbb8PddTnDb2R3Nvik2sxvY2UzBepTwuBDADLZeW+wkfNZvDxmwEBVqNXg0En5M&#10;gE15e1OoXPsLVua8jx2jEAy5ktDHOOach7Y3ToWFHw3S7eAnpyLJqeN6UhcKdwNfCpFypyzSh16N&#10;5qU37XF/chK2X1i92u9d81EdKlvXa4Hv6VHK+7t5+wwsmjn+meEXn9ChJKbGn1AHNpAWKXWJNKzW&#10;WQKMLEmarYA1tEqXTwnwsuD/W5RXAAAA//8DAFBLAQItABQABgAIAAAAIQC2gziS/gAAAOEBAAAT&#10;AAAAAAAAAAAAAAAAAAAAAABbQ29udGVudF9UeXBlc10ueG1sUEsBAi0AFAAGAAgAAAAhADj9If/W&#10;AAAAlAEAAAsAAAAAAAAAAAAAAAAALwEAAF9yZWxzLy5yZWxzUEsBAi0AFAAGAAgAAAAhAM+Mg86Z&#10;AQAAIwMAAA4AAAAAAAAAAAAAAAAALgIAAGRycy9lMm9Eb2MueG1sUEsBAi0AFAAGAAgAAAAhAH45&#10;zx7iAAAADQEAAA8AAAAAAAAAAAAAAAAA8wMAAGRycy9kb3ducmV2LnhtbFBLBQYAAAAABAAEAPMA&#10;AAACBQAAAAA=&#10;" filled="f" stroked="f">
              <v:textbox inset="0,0,0,0">
                <w:txbxContent>
                  <w:p w14:paraId="4F4464DC" w14:textId="77777777" w:rsidR="00F64A0B" w:rsidRDefault="00000000">
                    <w:pPr>
                      <w:pStyle w:val="BodyText"/>
                      <w:spacing w:line="244"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10"/>
                      </w:rPr>
                      <w:t xml:space="preserve"> </w:t>
                    </w:r>
                    <w:r>
                      <w:rPr>
                        <w:rFonts w:ascii="Calibri" w:hAnsi="Calibri"/>
                      </w:rPr>
                      <w:t>Reading</w:t>
                    </w:r>
                    <w:r>
                      <w:rPr>
                        <w:rFonts w:ascii="Calibri" w:hAnsi="Calibri"/>
                        <w:spacing w:val="-9"/>
                      </w:rPr>
                      <w:t xml:space="preserve"> </w:t>
                    </w:r>
                    <w:r>
                      <w:rPr>
                        <w:rFonts w:ascii="Calibri" w:hAnsi="Calibri"/>
                        <w:spacing w:val="-4"/>
                      </w:rPr>
                      <w:t>2026</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E"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7376" behindDoc="1" locked="0" layoutInCell="1" allowOverlap="1" wp14:anchorId="4F44642F" wp14:editId="4F446430">
              <wp:simplePos x="0" y="0"/>
              <wp:positionH relativeFrom="page">
                <wp:posOffset>673100</wp:posOffset>
              </wp:positionH>
              <wp:positionV relativeFrom="page">
                <wp:posOffset>10149208</wp:posOffset>
              </wp:positionV>
              <wp:extent cx="1666875" cy="16510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6875" cy="165100"/>
                      </a:xfrm>
                      <a:prstGeom prst="rect">
                        <a:avLst/>
                      </a:prstGeom>
                    </wps:spPr>
                    <wps:txbx>
                      <w:txbxContent>
                        <w:p w14:paraId="4F4464DE" w14:textId="77777777" w:rsidR="00F64A0B" w:rsidRDefault="00000000">
                          <w:pPr>
                            <w:pStyle w:val="BodyText"/>
                            <w:spacing w:line="244"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10"/>
                            </w:rPr>
                            <w:t xml:space="preserve"> </w:t>
                          </w:r>
                          <w:r>
                            <w:rPr>
                              <w:rFonts w:ascii="Calibri" w:hAnsi="Calibri"/>
                            </w:rPr>
                            <w:t>Reading</w:t>
                          </w:r>
                          <w:r>
                            <w:rPr>
                              <w:rFonts w:ascii="Calibri" w:hAnsi="Calibri"/>
                              <w:spacing w:val="-9"/>
                            </w:rPr>
                            <w:t xml:space="preserve"> </w:t>
                          </w:r>
                          <w:r>
                            <w:rPr>
                              <w:rFonts w:ascii="Calibri" w:hAnsi="Calibri"/>
                              <w:spacing w:val="-4"/>
                            </w:rPr>
                            <w:t>2026</w:t>
                          </w:r>
                        </w:p>
                      </w:txbxContent>
                    </wps:txbx>
                    <wps:bodyPr wrap="square" lIns="0" tIns="0" rIns="0" bIns="0" rtlCol="0">
                      <a:noAutofit/>
                    </wps:bodyPr>
                  </wps:wsp>
                </a:graphicData>
              </a:graphic>
            </wp:anchor>
          </w:drawing>
        </mc:Choice>
        <mc:Fallback>
          <w:pict>
            <v:shapetype w14:anchorId="4F44642F" id="_x0000_t202" coordsize="21600,21600" o:spt="202" path="m,l,21600r21600,l21600,xe">
              <v:stroke joinstyle="miter"/>
              <v:path gradientshapeok="t" o:connecttype="rect"/>
            </v:shapetype>
            <v:shape id="Textbox 159" o:spid="_x0000_s1065" type="#_x0000_t202" style="position:absolute;margin-left:53pt;margin-top:799.15pt;width:131.25pt;height:13pt;z-index:-1719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wLmQEAACMDAAAOAAAAZHJzL2Uyb0RvYy54bWysUt1u2yAUvp/Ud0DcNzit6nVWnGprtWlS&#10;tVXq+gAEQ4xmOIxDYuftd6BOMm131W7gAIeP74fV3eQGttcRLfiWLxcVZ9or6Kzftvzlx+fLW84w&#10;Sd/JAbxu+UEjv1tfvFuNodFX0MPQ6cgIxGMzhpb3KYVGCFS9dhIXELSnQwPRyUTLuBVdlCOhu0Fc&#10;VVUtRohdiKA0Iu0+vB7ydcE3Rqv03RjUiQ0tJ26pjLGMmzyK9Uo22yhDb9VMQ76BhZPW06MnqAeZ&#10;JNtF+w+UsyoCgkkLBU6AMVbpooHULKu/1Dz3MuiihczBcLIJ/x+s+rZ/Dk+RpekTTBRgEYHhEdRP&#10;JG/EGLCZe7Kn2CB1Z6GTiS7PJIHRRfL2cPJTT4mpjFbX9e37G84UnS3rm2VVDBfn2yFi+qLBsVy0&#10;PFJehYHcP2LK78vm2DKTeX0/M0nTZmK2a/n1hxxj3tpAdyAxI+XZcvy1k1FzNnz1ZFgO/1jEY7E5&#10;FjEN91C+SNbk4eMugbGFwRl3ZkBJFGLzr8lR/7kuXee/vf4NAAD//wMAUEsDBBQABgAIAAAAIQB+&#10;Oc8e4gAAAA0BAAAPAAAAZHJzL2Rvd25yZXYueG1sTI/BTsMwEETvSPyDtUjcqE1DozTEqSoEJ6SK&#10;NBw4OrGbWI3XIXbb8PddTnDb2R3Nvik2sxvY2UzBepTwuBDADLZeW+wkfNZvDxmwEBVqNXg0En5M&#10;gE15e1OoXPsLVua8jx2jEAy5ktDHOOach7Y3ToWFHw3S7eAnpyLJqeN6UhcKdwNfCpFypyzSh16N&#10;5qU37XF/chK2X1i92u9d81EdKlvXa4Hv6VHK+7t5+wwsmjn+meEXn9ChJKbGn1AHNpAWKXWJNKzW&#10;WQKMLEmarYA1tEqXTwnwsuD/W5RXAAAA//8DAFBLAQItABQABgAIAAAAIQC2gziS/gAAAOEBAAAT&#10;AAAAAAAAAAAAAAAAAAAAAABbQ29udGVudF9UeXBlc10ueG1sUEsBAi0AFAAGAAgAAAAhADj9If/W&#10;AAAAlAEAAAsAAAAAAAAAAAAAAAAALwEAAF9yZWxzLy5yZWxzUEsBAi0AFAAGAAgAAAAhAKaVnAuZ&#10;AQAAIwMAAA4AAAAAAAAAAAAAAAAALgIAAGRycy9lMm9Eb2MueG1sUEsBAi0AFAAGAAgAAAAhAH45&#10;zx7iAAAADQEAAA8AAAAAAAAAAAAAAAAA8wMAAGRycy9kb3ducmV2LnhtbFBLBQYAAAAABAAEAPMA&#10;AAACBQAAAAA=&#10;" filled="f" stroked="f">
              <v:textbox inset="0,0,0,0">
                <w:txbxContent>
                  <w:p w14:paraId="4F4464DE" w14:textId="77777777" w:rsidR="00F64A0B" w:rsidRDefault="00000000">
                    <w:pPr>
                      <w:pStyle w:val="BodyText"/>
                      <w:spacing w:line="244"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10"/>
                      </w:rPr>
                      <w:t xml:space="preserve"> </w:t>
                    </w:r>
                    <w:r>
                      <w:rPr>
                        <w:rFonts w:ascii="Calibri" w:hAnsi="Calibri"/>
                      </w:rPr>
                      <w:t>Reading</w:t>
                    </w:r>
                    <w:r>
                      <w:rPr>
                        <w:rFonts w:ascii="Calibri" w:hAnsi="Calibri"/>
                        <w:spacing w:val="-9"/>
                      </w:rPr>
                      <w:t xml:space="preserve"> </w:t>
                    </w:r>
                    <w:r>
                      <w:rPr>
                        <w:rFonts w:ascii="Calibri" w:hAnsi="Calibri"/>
                        <w:spacing w:val="-4"/>
                      </w:rPr>
                      <w:t>2026</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0"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7888" behindDoc="1" locked="0" layoutInCell="1" allowOverlap="1" wp14:anchorId="4F446431" wp14:editId="4F446432">
              <wp:simplePos x="0" y="0"/>
              <wp:positionH relativeFrom="page">
                <wp:posOffset>673100</wp:posOffset>
              </wp:positionH>
              <wp:positionV relativeFrom="page">
                <wp:posOffset>10159260</wp:posOffset>
              </wp:positionV>
              <wp:extent cx="1805939" cy="18224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DF"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31" id="_x0000_t202" coordsize="21600,21600" o:spt="202" path="m,l,21600r21600,l21600,xe">
              <v:stroke joinstyle="miter"/>
              <v:path gradientshapeok="t" o:connecttype="rect"/>
            </v:shapetype>
            <v:shape id="Textbox 162" o:spid="_x0000_s1066" type="#_x0000_t202" style="position:absolute;margin-left:53pt;margin-top:799.95pt;width:142.2pt;height:14.35pt;z-index:-1719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jemAEAACMDAAAOAAAAZHJzL2Uyb0RvYy54bWysUttuGyEQfa/Uf0C8x6ydi5yV11HbqFWk&#10;qK2U5gMwC17UhaEM9q7/vgNe21X7FvUFBhgO58LqYXQ92+uIFnzD57OKM+0VtNZvG/764/PVkjNM&#10;0reyB68bftDIH9bv362GUOsFdNC3OjIC8VgPoeFdSqEWAlWnncQZBO3p0EB0MtEybkUb5UDorheL&#10;qroTA8Q2RFAakXYfj4d8XfCN0Sp9MwZ1Yn3DiVsqYyzjJo9ivZL1NsrQWTXRkG9g4aT19OgZ6lEm&#10;yXbR/gPlrIqAYNJMgRNgjFW6aCA18+ovNS+dDLpoIXMwnG3C/wervu5fwvfI0vgRRgqwiMDwDOon&#10;kjdiCFhPPdlTrJG6s9DRRJdnksDoInl7OPupx8RURltWt/fX95wpOpsvF4ub22y4uNwOEdMXDY7l&#10;ouGR8ioM5P4Z07H11DKROb6fmaRxMzLbNvymxJi3NtAeSMxAeTYcf+1k1Jz1T54My+GfingqNqci&#10;pv4TlC+SNXn4sEtgbGFwwZ0YUBJFw/RrctR/rkvX5W+vfwMAAP//AwBQSwMEFAAGAAgAAAAhAA+e&#10;As7hAAAADQEAAA8AAABkcnMvZG93bnJldi54bWxMj8FOwzAQRO9I/IO1SNyo3QJRncapKgQnJEQa&#10;Dhyd2E2sxusQu234e5YT3HZ2R7Nviu3sB3a2U3QBFSwXApjFNhiHnYKP+uVuDSwmjUYPAa2Cbxth&#10;W15fFTo34YKVPe9TxygEY64V9CmNOeex7a3XcRFGi3Q7hMnrRHLquJn0hcL9wFdCZNxrh/Sh16N9&#10;6m173J+8gt0nVs/u6615rw6Vq2sp8DU7KnV7M+82wJKd058ZfvEJHUpiasIJTWQDaZFRl0TDo5QS&#10;GFnupXgA1tAqW60z4GXB/7cofwAAAP//AwBQSwECLQAUAAYACAAAACEAtoM4kv4AAADhAQAAEwAA&#10;AAAAAAAAAAAAAAAAAAAAW0NvbnRlbnRfVHlwZXNdLnhtbFBLAQItABQABgAIAAAAIQA4/SH/1gAA&#10;AJQBAAALAAAAAAAAAAAAAAAAAC8BAABfcmVscy8ucmVsc1BLAQItABQABgAIAAAAIQC0RJjemAEA&#10;ACMDAAAOAAAAAAAAAAAAAAAAAC4CAABkcnMvZTJvRG9jLnhtbFBLAQItABQABgAIAAAAIQAPngLO&#10;4QAAAA0BAAAPAAAAAAAAAAAAAAAAAPIDAABkcnMvZG93bnJldi54bWxQSwUGAAAAAAQABADzAAAA&#10;AAUAAAAA&#10;" filled="f" stroked="f">
              <v:textbox inset="0,0,0,0">
                <w:txbxContent>
                  <w:p w14:paraId="4F4464DF"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2"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8912" behindDoc="1" locked="0" layoutInCell="1" allowOverlap="1" wp14:anchorId="4F446435" wp14:editId="4F446436">
              <wp:simplePos x="0" y="0"/>
              <wp:positionH relativeFrom="page">
                <wp:posOffset>2508492</wp:posOffset>
              </wp:positionH>
              <wp:positionV relativeFrom="page">
                <wp:posOffset>10131296</wp:posOffset>
              </wp:positionV>
              <wp:extent cx="727710" cy="27051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7710" cy="270510"/>
                      </a:xfrm>
                      <a:custGeom>
                        <a:avLst/>
                        <a:gdLst/>
                        <a:ahLst/>
                        <a:cxnLst/>
                        <a:rect l="l" t="t" r="r" b="b"/>
                        <a:pathLst>
                          <a:path w="727710" h="270510">
                            <a:moveTo>
                              <a:pt x="727135" y="0"/>
                            </a:moveTo>
                            <a:lnTo>
                              <a:pt x="0" y="0"/>
                            </a:lnTo>
                            <a:lnTo>
                              <a:pt x="0" y="269933"/>
                            </a:lnTo>
                            <a:lnTo>
                              <a:pt x="727135" y="269933"/>
                            </a:lnTo>
                            <a:lnTo>
                              <a:pt x="727135"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E47EE0B" id="Graphic 165" o:spid="_x0000_s1026" style="position:absolute;margin-left:197.5pt;margin-top:797.75pt;width:57.3pt;height:21.3pt;z-index:-17197568;visibility:visible;mso-wrap-style:square;mso-wrap-distance-left:0;mso-wrap-distance-top:0;mso-wrap-distance-right:0;mso-wrap-distance-bottom:0;mso-position-horizontal:absolute;mso-position-horizontal-relative:page;mso-position-vertical:absolute;mso-position-vertical-relative:page;v-text-anchor:top" coordsize="727710,27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JgaIwIAAMAEAAAOAAAAZHJzL2Uyb0RvYy54bWysVE1v2zAMvQ/YfxB0X5wPtFmNOMXQIsOA&#10;oivQDDsrshwbk0WNUmL334+SI8fYThuWg0xZT/R7j2Q2932r2Vmha8AUfDGbc6aMhLIxx4J/2+8+&#10;fOTMeWFKocGogr8px++3799tOpurJdSgS4WMkhiXd7bgtfc2zzIna9UKNwOrDB1WgK3wtMVjVqLo&#10;KHurs+V8fpt1gKVFkMo5evs4HPJtzF9VSvqvVeWUZ7rgxM3HFeN6CGu23Yj8iMLWjbzQEP/AohWN&#10;oY+OqR6FF+yEzR+p2kYiOKj8TEKbQVU1UkUNpGYx/03Nay2silrIHGdHm9z/Syufz6/2BQN1Z59A&#10;/nDkSNZZl48nYeMumL7CNmCJOOuji2+ji6r3TNLL9XK9XpDXko6W6/kNxSGnyNNleXL+s4KYSJyf&#10;nB+KUKZI1CmSvUkhUilDEXUsoueMioicUREPQxGt8OFeYBdC1l2Z1CORcNrCWe0h4nwQQXwXqxvO&#10;khJieoVoM4WSqgkqnaWnjekGzPL27m61ughPgPQcgJPv/h06+ZnSSQ1ODRYH5dHr0Q1SM/XbgW7K&#10;XaN10O/weHjQyM6CjN3F34XxBBabYah/6IQDlG8vyDoamYK7nyeBijP9xVBPhvlKAabgkAL0+gHi&#10;FEbr0fl9/12gZZbCgntqn2dIHS/y1BjEPwAGbLhp4NPJQ9WEroncBkaXDY1J1H8Z6TCH031EXf94&#10;tr8AAAD//wMAUEsDBBQABgAIAAAAIQBW4ATP4AAAAA0BAAAPAAAAZHJzL2Rvd25yZXYueG1sTI9B&#10;T4QwEIXvJv6HZky8uWUlxQUpG2PiST2IXrx16QhEOiW0LLi/3vHkHue9lzffK/erG8QRp9B70rDd&#10;JCCQGm97ajV8vD/d7ECEaMiawRNq+MEA++ryojSF9Qu94bGOreASCoXR0MU4FlKGpkNnwsaPSOx9&#10;+cmZyOfUSjuZhcvdIG+TJJPO9MQfOjPiY4fNdz07DZP9VBieT/3rcrrL5pc2bWrG09dX68M9iIhr&#10;/A/DHz6jQ8VMBz+TDWLQkOaKt0Q2VK4UCI6oJM9AHFjK0t0WZFXK8xXVLwAAAP//AwBQSwECLQAU&#10;AAYACAAAACEAtoM4kv4AAADhAQAAEwAAAAAAAAAAAAAAAAAAAAAAW0NvbnRlbnRfVHlwZXNdLnht&#10;bFBLAQItABQABgAIAAAAIQA4/SH/1gAAAJQBAAALAAAAAAAAAAAAAAAAAC8BAABfcmVscy8ucmVs&#10;c1BLAQItABQABgAIAAAAIQCWTJgaIwIAAMAEAAAOAAAAAAAAAAAAAAAAAC4CAABkcnMvZTJvRG9j&#10;LnhtbFBLAQItABQABgAIAAAAIQBW4ATP4AAAAA0BAAAPAAAAAAAAAAAAAAAAAH0EAABkcnMvZG93&#10;bnJldi54bWxQSwUGAAAAAAQABADzAAAAigUAAAAA&#10;" path="m727135,l,,,269933r727135,l727135,xe" stroked="f">
              <v:path arrowok="t"/>
              <w10:wrap anchorx="page" anchory="page"/>
            </v:shape>
          </w:pict>
        </mc:Fallback>
      </mc:AlternateContent>
    </w:r>
    <w:r>
      <w:rPr>
        <w:noProof/>
        <w:sz w:val="20"/>
      </w:rPr>
      <mc:AlternateContent>
        <mc:Choice Requires="wps">
          <w:drawing>
            <wp:anchor distT="0" distB="0" distL="0" distR="0" simplePos="0" relativeHeight="486119424" behindDoc="1" locked="0" layoutInCell="1" allowOverlap="1" wp14:anchorId="4F446437" wp14:editId="4F446438">
              <wp:simplePos x="0" y="0"/>
              <wp:positionH relativeFrom="page">
                <wp:posOffset>673100</wp:posOffset>
              </wp:positionH>
              <wp:positionV relativeFrom="page">
                <wp:posOffset>10159260</wp:posOffset>
              </wp:positionV>
              <wp:extent cx="2500630" cy="18224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4E1" w14:textId="626BB50F"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wps:txbx>
                    <wps:bodyPr wrap="square" lIns="0" tIns="0" rIns="0" bIns="0" rtlCol="0">
                      <a:noAutofit/>
                    </wps:bodyPr>
                  </wps:wsp>
                </a:graphicData>
              </a:graphic>
            </wp:anchor>
          </w:drawing>
        </mc:Choice>
        <mc:Fallback>
          <w:pict>
            <v:shapetype w14:anchorId="4F446437" id="_x0000_t202" coordsize="21600,21600" o:spt="202" path="m,l,21600r21600,l21600,xe">
              <v:stroke joinstyle="miter"/>
              <v:path gradientshapeok="t" o:connecttype="rect"/>
            </v:shapetype>
            <v:shape id="Textbox 166" o:spid="_x0000_s1068" type="#_x0000_t202" style="position:absolute;margin-left:53pt;margin-top:799.95pt;width:196.9pt;height:14.35pt;z-index:-1719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fKlmAEAACMDAAAOAAAAZHJzL2Uyb0RvYy54bWysUs2O0zAQviPxDpbv1G3YRauo6WphBUJa&#10;AdLCA7iO3VgkHjPjNunbM3bTFsEN7cUZe8Zfvh+v76ehFweL5CE0crVYSmGDgdaHXSN/fP/45k4K&#10;Sjq0uodgG3m0JO83r1+tx1jbCjroW4uCQQLVY2xkl1KslSLT2UHTAqIN3HSAg068xZ1qUY+MPvSq&#10;Wi7fqRGwjQjGEvHp46kpNwXfOWvSV+fIJtE3krmlsmJZt3lVm7Wud6hj581MQ/8Hi0H7wD+9QD3q&#10;pMUe/T9QgzcIBC4tDAwKnPPGFg2sZrX8S81zp6MtWtgciheb6OVgzZfDc/yGIk3vYeIAiwiKT2B+&#10;Enujxkj1PJM9pZp4OgudHA75yxIEX2Rvjxc/7ZSE4cPqlhN6yy3DvdVdVd3cZsPV9XZESp8sDCIX&#10;jUTOqzDQhydKp9HzyEzm9P/MJE3bSfi2kTdVRs1HW2iPLGbkPBtJv/YarRT958CG5fDPBZ6L7bnA&#10;1H+A8kSypgAP+wTOFwZX3JkBJ1E0zK8mR/3nvkxd3/bmNwAAAP//AwBQSwMEFAAGAAgAAAAhAODW&#10;M4vhAAAADQEAAA8AAABkcnMvZG93bnJldi54bWxMj8FOwzAQRO9I/QdrK3GjNhVEdYhTVQhOSIg0&#10;HDg6sZtYjdchdtvw9ywnetvZHc3OK7azH9jZTtEFVHC/EsAstsE47BR81q93G2AxaTR6CGgV/NgI&#10;23JxU+jchAtW9rxPHaMQjLlW0Kc05pzHtrdex1UYLdLtECavE8mp42bSFwr3A18LkXGvHdKHXo/2&#10;ubftcX/yCnZfWL247/fmozpUrq6lwLfsqNTtct49AUt2Tv9m+KtP1aGkTk04oYlsIC0yYkk0PEop&#10;gZHlQUqiaWiVrTcZ8LLg1xTlLwAAAP//AwBQSwECLQAUAAYACAAAACEAtoM4kv4AAADhAQAAEwAA&#10;AAAAAAAAAAAAAAAAAAAAW0NvbnRlbnRfVHlwZXNdLnhtbFBLAQItABQABgAIAAAAIQA4/SH/1gAA&#10;AJQBAAALAAAAAAAAAAAAAAAAAC8BAABfcmVscy8ucmVsc1BLAQItABQABgAIAAAAIQAjtfKlmAEA&#10;ACMDAAAOAAAAAAAAAAAAAAAAAC4CAABkcnMvZTJvRG9jLnhtbFBLAQItABQABgAIAAAAIQDg1jOL&#10;4QAAAA0BAAAPAAAAAAAAAAAAAAAAAPIDAABkcnMvZG93bnJldi54bWxQSwUGAAAAAAQABADzAAAA&#10;AAUAAAAA&#10;" filled="f" stroked="f">
              <v:textbox inset="0,0,0,0">
                <w:txbxContent>
                  <w:p w14:paraId="4F4464E1" w14:textId="626BB50F"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4"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9936" behindDoc="1" locked="0" layoutInCell="1" allowOverlap="1" wp14:anchorId="4F446439" wp14:editId="4F44643A">
              <wp:simplePos x="0" y="0"/>
              <wp:positionH relativeFrom="page">
                <wp:posOffset>673404</wp:posOffset>
              </wp:positionH>
              <wp:positionV relativeFrom="page">
                <wp:posOffset>10159565</wp:posOffset>
              </wp:positionV>
              <wp:extent cx="1806575" cy="18224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6575" cy="182245"/>
                      </a:xfrm>
                      <a:prstGeom prst="rect">
                        <a:avLst/>
                      </a:prstGeom>
                    </wps:spPr>
                    <wps:txbx>
                      <w:txbxContent>
                        <w:p w14:paraId="4F4464E2"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39" id="_x0000_t202" coordsize="21600,21600" o:spt="202" path="m,l,21600r21600,l21600,xe">
              <v:stroke joinstyle="miter"/>
              <v:path gradientshapeok="t" o:connecttype="rect"/>
            </v:shapetype>
            <v:shape id="Textbox 169" o:spid="_x0000_s1069" type="#_x0000_t202" style="position:absolute;margin-left:53pt;margin-top:799.95pt;width:142.25pt;height:14.35pt;z-index:-171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WvpmgEAACMDAAAOAAAAZHJzL2Uyb0RvYy54bWysUsFuGyEQvVfKPyDuMWsnTq2V11GbqFWl&#10;qK2U9gMwC17UhaEM9q7/vgNe21V7q3oZBmZ4vPeG9ePoenbQES34hs9nFWfaK2it3zX8+7cPtyvO&#10;MEnfyh68bvhRI3/c3LxZD6HWC+igb3VkBOKxHkLDu5RCLQSqTjuJMwjaU9FAdDLRNu5EG+VA6K4X&#10;i6p6EAPENkRQGpFOn09Fvin4xmiVvhiDOrG+4cQtlRhL3OYoNmtZ76IMnVUTDfkPLJy0nh69QD3L&#10;JNk+2r+gnFUREEyaKXACjLFKFw2kZl79oea1k0EXLWQOhotN+P9g1efDa/gaWRrfw0gDLCIwvID6&#10;geSNGALWU0/2FGuk7ix0NNHllSQwukjeHi9+6jExldFW1cPy7ZIzRbX5arG4X2bDxfV2iJg+anAs&#10;Jw2PNK/CQB5eMJ1azy0TmdP7mUkatyOzbcPv7zJqPtpCeyQxA82z4fhzL6PmrP/kybA8/HMSz8n2&#10;nMTUP0H5IlmTh3f7BMYWBlfciQFNomiYfk0e9e/70nX925tfAAAA//8DAFBLAwQUAAYACAAAACEA&#10;K0cFreEAAAANAQAADwAAAGRycy9kb3ducmV2LnhtbEyPwU7DMBBE70j8g7WVuFG7RY3qEKeqEJyQ&#10;EGk4cHRiN7Ear0PstuHvWU5w29kdzb4pdrMf2MVO0QVUsFoKYBbbYBx2Cj7ql/stsJg0Gj0EtAq+&#10;bYRdeXtT6NyEK1b2ckgdoxCMuVbQpzTmnMe2t17HZRgt0u0YJq8TyanjZtJXCvcDXwuRca8d0ode&#10;j/apt+3pcPYK9p9YPbuvt+a9OlaurqXA1+yk1N1i3j8CS3ZOf2b4xSd0KImpCWc0kQ2kRUZdEg0b&#10;KSUwsjxIsQHW0CpbbzPgZcH/tyh/AAAA//8DAFBLAQItABQABgAIAAAAIQC2gziS/gAAAOEBAAAT&#10;AAAAAAAAAAAAAAAAAAAAAABbQ29udGVudF9UeXBlc10ueG1sUEsBAi0AFAAGAAgAAAAhADj9If/W&#10;AAAAlAEAAAsAAAAAAAAAAAAAAAAALwEAAF9yZWxzLy5yZWxzUEsBAi0AFAAGAAgAAAAhAH15a+ma&#10;AQAAIwMAAA4AAAAAAAAAAAAAAAAALgIAAGRycy9lMm9Eb2MueG1sUEsBAi0AFAAGAAgAAAAhACtH&#10;Ba3hAAAADQEAAA8AAAAAAAAAAAAAAAAA9AMAAGRycy9kb3ducmV2LnhtbFBLBQYAAAAABAAEAPMA&#10;AAACBQAAAAA=&#10;" filled="f" stroked="f">
              <v:textbox inset="0,0,0,0">
                <w:txbxContent>
                  <w:p w14:paraId="4F4464E2"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6"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0960" behindDoc="1" locked="0" layoutInCell="1" allowOverlap="1" wp14:anchorId="4F44643D" wp14:editId="4F44643E">
              <wp:simplePos x="0" y="0"/>
              <wp:positionH relativeFrom="page">
                <wp:posOffset>673404</wp:posOffset>
              </wp:positionH>
              <wp:positionV relativeFrom="page">
                <wp:posOffset>10159565</wp:posOffset>
              </wp:positionV>
              <wp:extent cx="2763520" cy="18224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3520" cy="182245"/>
                      </a:xfrm>
                      <a:prstGeom prst="rect">
                        <a:avLst/>
                      </a:prstGeom>
                    </wps:spPr>
                    <wps:txbx>
                      <w:txbxContent>
                        <w:p w14:paraId="4F4464E4"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Alex</w:t>
                          </w:r>
                          <w:r>
                            <w:rPr>
                              <w:spacing w:val="-4"/>
                            </w:rPr>
                            <w:t xml:space="preserve"> </w:t>
                          </w:r>
                          <w:r>
                            <w:rPr>
                              <w:spacing w:val="-2"/>
                            </w:rPr>
                            <w:t>Lingwood</w:t>
                          </w:r>
                        </w:p>
                      </w:txbxContent>
                    </wps:txbx>
                    <wps:bodyPr wrap="square" lIns="0" tIns="0" rIns="0" bIns="0" rtlCol="0">
                      <a:noAutofit/>
                    </wps:bodyPr>
                  </wps:wsp>
                </a:graphicData>
              </a:graphic>
            </wp:anchor>
          </w:drawing>
        </mc:Choice>
        <mc:Fallback>
          <w:pict>
            <v:shapetype w14:anchorId="4F44643D" id="_x0000_t202" coordsize="21600,21600" o:spt="202" path="m,l,21600r21600,l21600,xe">
              <v:stroke joinstyle="miter"/>
              <v:path gradientshapeok="t" o:connecttype="rect"/>
            </v:shapetype>
            <v:shape id="Textbox 172" o:spid="_x0000_s1071" type="#_x0000_t202" style="position:absolute;margin-left:53pt;margin-top:799.95pt;width:217.6pt;height:14.35pt;z-index:-1719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9gmAEAACMDAAAOAAAAZHJzL2Uyb0RvYy54bWysUsGO0zAQvSPxD5bvNG1gl1XUdAWsQEgr&#10;WGnhA1zHbixij5lxm/TvGbtpi+CGuNjjmfHze2+8vp/8IA4GyUFo5WqxlMIEDZ0Lu1Z+//bx1Z0U&#10;lFTo1ADBtPJoSN5vXr5Yj7ExNfQwdAYFgwRqxtjKPqXYVBXp3nhFC4gmcNECepX4iLuqQzUyuh+q&#10;erm8rUbALiJoQ8TZh1NRbgq+tUanr9aSSWJoJXNLZcWybvNabdaq2aGKvdMzDfUPLLxygR+9QD2o&#10;pMQe3V9Q3mkEApsWGnwF1jptigZWs1r+oea5V9EULWwOxYtN9P9g9ZfDc3xCkab3MPEAiwiKj6B/&#10;EHtTjZGauSd7Sg1xdxY6WfR5ZwmCL7K3x4ufZkpCc7J+e/v6puaS5trqrq7f3GTDq+vtiJQ+GfAi&#10;B61EnldhoA6PlE6t55aZzOn9zCRN20m4rpUn1JzaQndkMSPPs5X0c6/QSDF8DmxYHv45wHOwPQeY&#10;hg9QvkjWFODdPoF1hcEVd2bAkyga5l+TR/37uXRd//bmFwAAAP//AwBQSwMEFAAGAAgAAAAhALy3&#10;C2jiAAAADQEAAA8AAABkcnMvZG93bnJldi54bWxMj8FOwzAQRO9I/IO1SNyo3YhGTYhTVVU5ISHS&#10;cODoxG5iNV6H2G3D37Oc6G1ndzT7ptjMbmAXMwXrUcJyIYAZbL222En4rF+f1sBCVKjV4NFI+DEB&#10;NuX9XaFy7a9YmcshdoxCMORKQh/jmHMe2t44FRZ+NEi3o5+ciiSnjutJXSncDTwRIuVOWaQPvRrN&#10;rjft6XB2ErZfWO3t93vzUR0rW9eZwLf0JOXjw7x9ARbNHP/N8IdP6FASU+PPqAMbSIuUukQaVlmW&#10;ASPL6nmZAGtolSbrFHhZ8NsW5S8AAAD//wMAUEsBAi0AFAAGAAgAAAAhALaDOJL+AAAA4QEAABMA&#10;AAAAAAAAAAAAAAAAAAAAAFtDb250ZW50X1R5cGVzXS54bWxQSwECLQAUAAYACAAAACEAOP0h/9YA&#10;AACUAQAACwAAAAAAAAAAAAAAAAAvAQAAX3JlbHMvLnJlbHNQSwECLQAUAAYACAAAACEA6RHfYJgB&#10;AAAjAwAADgAAAAAAAAAAAAAAAAAuAgAAZHJzL2Uyb0RvYy54bWxQSwECLQAUAAYACAAAACEAvLcL&#10;aOIAAAANAQAADwAAAAAAAAAAAAAAAADyAwAAZHJzL2Rvd25yZXYueG1sUEsFBgAAAAAEAAQA8wAA&#10;AAEFAAAAAA==&#10;" filled="f" stroked="f">
              <v:textbox inset="0,0,0,0">
                <w:txbxContent>
                  <w:p w14:paraId="4F4464E4"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Alex</w:t>
                    </w:r>
                    <w:r>
                      <w:rPr>
                        <w:spacing w:val="-4"/>
                      </w:rPr>
                      <w:t xml:space="preserve"> </w:t>
                    </w:r>
                    <w:r>
                      <w:rPr>
                        <w:spacing w:val="-2"/>
                      </w:rPr>
                      <w:t>Lingwood</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8" w14:textId="0EEAD92C" w:rsidR="00F64A0B" w:rsidRDefault="00000000">
    <w:pPr>
      <w:pStyle w:val="BodyText"/>
      <w:spacing w:line="14" w:lineRule="auto"/>
      <w:rPr>
        <w:sz w:val="20"/>
      </w:rPr>
    </w:pPr>
    <w:r>
      <w:rPr>
        <w:noProof/>
        <w:sz w:val="20"/>
      </w:rPr>
      <mc:AlternateContent>
        <mc:Choice Requires="wps">
          <w:drawing>
            <wp:anchor distT="0" distB="0" distL="0" distR="0" simplePos="0" relativeHeight="486122496" behindDoc="1" locked="0" layoutInCell="1" allowOverlap="1" wp14:anchorId="4F446443" wp14:editId="629A3909">
              <wp:simplePos x="0" y="0"/>
              <wp:positionH relativeFrom="page">
                <wp:posOffset>673404</wp:posOffset>
              </wp:positionH>
              <wp:positionV relativeFrom="page">
                <wp:posOffset>10159565</wp:posOffset>
              </wp:positionV>
              <wp:extent cx="2763520" cy="18224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3520" cy="182245"/>
                      </a:xfrm>
                      <a:prstGeom prst="rect">
                        <a:avLst/>
                      </a:prstGeom>
                    </wps:spPr>
                    <wps:txbx>
                      <w:txbxContent>
                        <w:p w14:paraId="4F4464E6" w14:textId="518AF61F"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p>
                      </w:txbxContent>
                    </wps:txbx>
                    <wps:bodyPr wrap="square" lIns="0" tIns="0" rIns="0" bIns="0" rtlCol="0">
                      <a:noAutofit/>
                    </wps:bodyPr>
                  </wps:wsp>
                </a:graphicData>
              </a:graphic>
            </wp:anchor>
          </w:drawing>
        </mc:Choice>
        <mc:Fallback>
          <w:pict>
            <v:shapetype w14:anchorId="4F446443" id="_x0000_t202" coordsize="21600,21600" o:spt="202" path="m,l,21600r21600,l21600,xe">
              <v:stroke joinstyle="miter"/>
              <v:path gradientshapeok="t" o:connecttype="rect"/>
            </v:shapetype>
            <v:shape id="Textbox 177" o:spid="_x0000_s1073" type="#_x0000_t202" style="position:absolute;margin-left:53pt;margin-top:799.95pt;width:217.6pt;height:14.35pt;z-index:-1719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aDmQEAACMDAAAOAAAAZHJzL2Uyb0RvYy54bWysUttuGyEQfa+Uf0C8x9ibq1ZeR02jVpWi&#10;NlKaD8AseFEXhjLYu/77DnhtV81b1RcYZobDOWdYPoyuZzsd0YJv+GI250x7Ba31m4a//fh8ec8Z&#10;Julb2YPXDd9r5A+riw/LIdS6gg76VkdGIB7rITS8SynUQqDqtJM4g6A9FQ1EJxMd40a0UQ6E7npR&#10;zee3YoDYhghKI1L26VDkq4JvjFbpuzGoE+sbTtxSWWNZ13kVq6WsN1GGzqqJhvwHFk5aT4+eoJ5k&#10;kmwb7TsoZ1UEBJNmCpwAY6zSRQOpWcz/UvPayaCLFjIHw8km/H+w6tvuNbxElsZHGGmARQSGZ1A/&#10;kbwRQ8B66smeYo3UnYWOJrq8kwRGF8nb/clPPSamKFnd3V7dVFRSVFvcV9X1TTZcnG+HiOmLBsdy&#10;0PBI8yoM5O4Z06H12DKRObyfmaRxPTLbNvz6LqPm1BraPYkZaJ4Nx19bGTVn/VdPhuXhH4N4DNbH&#10;IKb+E5QvkjV5+LhNYGxhcMadGNAkiobp1+RR/3kuXee/vfoNAAD//wMAUEsDBBQABgAIAAAAIQC8&#10;twto4gAAAA0BAAAPAAAAZHJzL2Rvd25yZXYueG1sTI/BTsMwEETvSPyDtUjcqN2IRk2IU1VVOSEh&#10;0nDg6MRuYjVeh9htw9+znOhtZ3c0+6bYzG5gFzMF61HCciGAGWy9tthJ+Kxfn9bAQlSo1eDRSPgx&#10;ATbl/V2hcu2vWJnLIXaMQjDkSkIf45hzHtreOBUWfjRIt6OfnIokp47rSV0p3A08ESLlTlmkD70a&#10;za437elwdhK2X1jt7fd781EdK1vXmcC39CTl48O8fQEWzRz/zfCHT+hQElPjz6gDG0iLlLpEGlZZ&#10;lgEjy+p5mQBraJUm6xR4WfDbFuUvAAAA//8DAFBLAQItABQABgAIAAAAIQC2gziS/gAAAOEBAAAT&#10;AAAAAAAAAAAAAAAAAAAAAABbQ29udGVudF9UeXBlc10ueG1sUEsBAi0AFAAGAAgAAAAhADj9If/W&#10;AAAAlAEAAAsAAAAAAAAAAAAAAAAALwEAAF9yZWxzLy5yZWxzUEsBAi0AFAAGAAgAAAAhAGehhoOZ&#10;AQAAIwMAAA4AAAAAAAAAAAAAAAAALgIAAGRycy9lMm9Eb2MueG1sUEsBAi0AFAAGAAgAAAAhALy3&#10;C2jiAAAADQEAAA8AAAAAAAAAAAAAAAAA8wMAAGRycy9kb3ducmV2LnhtbFBLBQYAAAAABAAEAPMA&#10;AAACBQAAAAA=&#10;" filled="f" stroked="f">
              <v:textbox inset="0,0,0,0">
                <w:txbxContent>
                  <w:p w14:paraId="4F4464E6" w14:textId="518AF61F"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A"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3520" behindDoc="1" locked="0" layoutInCell="1" allowOverlap="1" wp14:anchorId="4F446447" wp14:editId="4F446448">
              <wp:simplePos x="0" y="0"/>
              <wp:positionH relativeFrom="page">
                <wp:posOffset>673404</wp:posOffset>
              </wp:positionH>
              <wp:positionV relativeFrom="page">
                <wp:posOffset>10159565</wp:posOffset>
              </wp:positionV>
              <wp:extent cx="2763520" cy="18224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3520" cy="182245"/>
                      </a:xfrm>
                      <a:prstGeom prst="rect">
                        <a:avLst/>
                      </a:prstGeom>
                    </wps:spPr>
                    <wps:txbx>
                      <w:txbxContent>
                        <w:p w14:paraId="4F4464E8"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Alex</w:t>
                          </w:r>
                          <w:r>
                            <w:rPr>
                              <w:spacing w:val="-4"/>
                            </w:rPr>
                            <w:t xml:space="preserve"> </w:t>
                          </w:r>
                          <w:r>
                            <w:rPr>
                              <w:spacing w:val="-2"/>
                            </w:rPr>
                            <w:t>Lingwood</w:t>
                          </w:r>
                        </w:p>
                      </w:txbxContent>
                    </wps:txbx>
                    <wps:bodyPr wrap="square" lIns="0" tIns="0" rIns="0" bIns="0" rtlCol="0">
                      <a:noAutofit/>
                    </wps:bodyPr>
                  </wps:wsp>
                </a:graphicData>
              </a:graphic>
            </wp:anchor>
          </w:drawing>
        </mc:Choice>
        <mc:Fallback>
          <w:pict>
            <v:shapetype w14:anchorId="4F446447" id="_x0000_t202" coordsize="21600,21600" o:spt="202" path="m,l,21600r21600,l21600,xe">
              <v:stroke joinstyle="miter"/>
              <v:path gradientshapeok="t" o:connecttype="rect"/>
            </v:shapetype>
            <v:shape id="Textbox 181" o:spid="_x0000_s1075" type="#_x0000_t202" style="position:absolute;margin-left:53pt;margin-top:799.95pt;width:217.6pt;height:14.35pt;z-index:-1719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lGmgEAACMDAAAOAAAAZHJzL2Uyb0RvYy54bWysUttuGyEQfa/Uf0C8x9ibS9OV11HbqFWl&#10;qImU9gMwC17UhaEM9q7/vgNe21XyFvUFhpnhcM4Zlnej69lOR7TgG76YzTnTXkFr/abhv35+vbjl&#10;DJP0rezB64bvNfK71ft3yyHUuoIO+lZHRiAe6yE0vEsp1EKg6rSTOIOgPRUNRCcTHeNGtFEOhO56&#10;Uc3nN2KA2IYISiNS9v5Q5KuCb4xW6dEY1In1DSduqayxrOu8itVS1psoQ2fVREO+gYWT1tOjJ6h7&#10;mSTbRvsKylkVAcGkmQInwBirdNFAahbzF2qeOxl00ULmYDjZhP8PVv3YPYenyNL4GUYaYBGB4QHU&#10;byRvxBCwnnqyp1gjdWeho4ku7ySB0UXydn/yU4+JKUpWH24urysqKaotbqvq6jobLs63Q8T0TYNj&#10;OWh4pHkVBnL3gOnQemyZyBzez0zSuB6ZbRt+9TGj5tQa2j2JGWieDcc/Wxk1Z/13T4bl4R+DeAzW&#10;xyCm/guUL5I1efi0TWBsYXDGnRjQJIqG6dfkUf97Ll3nv736CwAA//8DAFBLAwQUAAYACAAAACEA&#10;vLcLaOIAAAANAQAADwAAAGRycy9kb3ducmV2LnhtbEyPwU7DMBBE70j8g7VI3KjdiEZNiFNVVTkh&#10;IdJw4OjEbmI1XofYbcPfs5zobWd3NPum2MxuYBczBetRwnIhgBlsvbbYSfisX5/WwEJUqNXg0Uj4&#10;MQE25f1doXLtr1iZyyF2jEIw5EpCH+OYcx7a3jgVFn40SLejn5yKJKeO60ldKdwNPBEi5U5ZpA+9&#10;Gs2uN+3pcHYStl9Y7e33e/NRHStb15nAt/Qk5ePDvH0BFs0c/83wh0/oUBJT48+oAxtIi5S6RBpW&#10;WZYBI8vqeZkAa2iVJusUeFnw2xblLwAAAP//AwBQSwECLQAUAAYACAAAACEAtoM4kv4AAADhAQAA&#10;EwAAAAAAAAAAAAAAAAAAAAAAW0NvbnRlbnRfVHlwZXNdLnhtbFBLAQItABQABgAIAAAAIQA4/SH/&#10;1gAAAJQBAAALAAAAAAAAAAAAAAAAAC8BAABfcmVscy8ucmVsc1BLAQItABQABgAIAAAAIQAOuJlG&#10;mgEAACMDAAAOAAAAAAAAAAAAAAAAAC4CAABkcnMvZTJvRG9jLnhtbFBLAQItABQABgAIAAAAIQC8&#10;twto4gAAAA0BAAAPAAAAAAAAAAAAAAAAAPQDAABkcnMvZG93bnJldi54bWxQSwUGAAAAAAQABADz&#10;AAAAAwUAAAAA&#10;" filled="f" stroked="f">
              <v:textbox inset="0,0,0,0">
                <w:txbxContent>
                  <w:p w14:paraId="4F4464E8"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Alex</w:t>
                    </w:r>
                    <w:r>
                      <w:rPr>
                        <w:spacing w:val="-4"/>
                      </w:rPr>
                      <w:t xml:space="preserve"> </w:t>
                    </w:r>
                    <w:r>
                      <w:rPr>
                        <w:spacing w:val="-2"/>
                      </w:rPr>
                      <w:t>Lingwood</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4"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3312" behindDoc="1" locked="0" layoutInCell="1" allowOverlap="1" wp14:anchorId="4F4463D1" wp14:editId="4F4463D2">
              <wp:simplePos x="0" y="0"/>
              <wp:positionH relativeFrom="page">
                <wp:posOffset>673100</wp:posOffset>
              </wp:positionH>
              <wp:positionV relativeFrom="page">
                <wp:posOffset>10182225</wp:posOffset>
              </wp:positionV>
              <wp:extent cx="169227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165735"/>
                      </a:xfrm>
                      <a:prstGeom prst="rect">
                        <a:avLst/>
                      </a:prstGeom>
                    </wps:spPr>
                    <wps:txbx>
                      <w:txbxContent>
                        <w:p w14:paraId="4F4464B9"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wps:txbx>
                    <wps:bodyPr wrap="square" lIns="0" tIns="0" rIns="0" bIns="0" rtlCol="0">
                      <a:noAutofit/>
                    </wps:bodyPr>
                  </wps:wsp>
                </a:graphicData>
              </a:graphic>
            </wp:anchor>
          </w:drawing>
        </mc:Choice>
        <mc:Fallback>
          <w:pict>
            <v:shapetype w14:anchorId="4F4463D1" id="_x0000_t202" coordsize="21600,21600" o:spt="202" path="m,l,21600r21600,l21600,xe">
              <v:stroke joinstyle="miter"/>
              <v:path gradientshapeok="t" o:connecttype="rect"/>
            </v:shapetype>
            <v:shape id="Textbox 7" o:spid="_x0000_s1028" type="#_x0000_t202" style="position:absolute;margin-left:53pt;margin-top:801.75pt;width:133.25pt;height:13.05pt;z-index:-1722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KOmQEAACIDAAAOAAAAZHJzL2Uyb0RvYy54bWysUsFuGyEQvVfKPyDuMfZGdtqV11GbqFWl&#10;qI2U9gMwC17UhaEM9q7/vgNe21V7q3oZBmZ4vPeG9cPoenbQES34hi9mc860V9Bav2v4928fb99y&#10;hkn6VvbgdcOPGvnD5ubNegi1rqCDvtWREYjHeggN71IKtRCoOu0kziBoT0UD0clE27gTbZQDobte&#10;VPP5SgwQ2xBBaUQ6fToV+abgG6NV+moM6sT6hhO3VGIscZuj2KxlvYsydFZNNOQ/sHDSenr0AvUk&#10;k2T7aP+CclZFQDBppsAJMMYqXTSQmsX8DzWvnQy6aCFzMFxswv8Hq74cXsNLZGn8ACMNsIjA8Azq&#10;B5I3YghYTz3ZU6yRurPQ0USXV5LA6CJ5e7z4qcfEVEZbvauq+yVnimqL1fL+bpkNF9fbIWL6pMGx&#10;nDQ80rwKA3l4xnRqPbdMZE7vZyZp3I7Mtg2vMmg+2UJ7JC0DjbPh+HMvo+as/+zJrzz7cxLPyfac&#10;xNQ/QvkhWZKH9/sExhYCV9yJAA2iSJg+TZ707/vSdf3am18AAAD//wMAUEsDBBQABgAIAAAAIQAN&#10;baq/3wAAAA0BAAAPAAAAZHJzL2Rvd25yZXYueG1sTE9BTsMwELwj8QdrkbhRm1QYGuJUFYITEiIN&#10;B45O7CZW43WI3Tb8nu2J3mZ2RrMzxXr2AzvaKbqACu4XApjFNhiHnYKv+u3uCVhMGo0eAloFvzbC&#10;ury+KnRuwgkre9ymjlEIxlwr6FMac85j21uv4yKMFknbhcnrRHTquJn0icL9wDMhJPfaIX3o9Whf&#10;etvutwevYPON1av7+Wg+q13l6nol8F3ulbq9mTfPwJKd078ZzvWpOpTUqQkHNJENxIWkLYmAFMsH&#10;YGRZPmYEmvMpW0ngZcEvV5R/AAAA//8DAFBLAQItABQABgAIAAAAIQC2gziS/gAAAOEBAAATAAAA&#10;AAAAAAAAAAAAAAAAAABbQ29udGVudF9UeXBlc10ueG1sUEsBAi0AFAAGAAgAAAAhADj9If/WAAAA&#10;lAEAAAsAAAAAAAAAAAAAAAAALwEAAF9yZWxzLy5yZWxzUEsBAi0AFAAGAAgAAAAhADtEgo6ZAQAA&#10;IgMAAA4AAAAAAAAAAAAAAAAALgIAAGRycy9lMm9Eb2MueG1sUEsBAi0AFAAGAAgAAAAhAA1tqr/f&#10;AAAADQEAAA8AAAAAAAAAAAAAAAAA8wMAAGRycy9kb3ducmV2LnhtbFBLBQYAAAAABAAEAPMAAAD/&#10;BAAAAAA=&#10;" filled="f" stroked="f">
              <v:textbox inset="0,0,0,0">
                <w:txbxContent>
                  <w:p w14:paraId="4F4464B9"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C"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5056" behindDoc="1" locked="0" layoutInCell="1" allowOverlap="1" wp14:anchorId="4F44644D" wp14:editId="4F44644E">
              <wp:simplePos x="0" y="0"/>
              <wp:positionH relativeFrom="page">
                <wp:posOffset>673417</wp:posOffset>
              </wp:positionH>
              <wp:positionV relativeFrom="page">
                <wp:posOffset>10160215</wp:posOffset>
              </wp:positionV>
              <wp:extent cx="1808480" cy="181610"/>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480" cy="181610"/>
                      </a:xfrm>
                      <a:prstGeom prst="rect">
                        <a:avLst/>
                      </a:prstGeom>
                    </wps:spPr>
                    <wps:txbx>
                      <w:txbxContent>
                        <w:p w14:paraId="4F4464EA"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2"/>
                            </w:rPr>
                            <w:t xml:space="preserve"> </w:t>
                          </w:r>
                          <w:r>
                            <w:rPr>
                              <w:spacing w:val="-4"/>
                            </w:rPr>
                            <w:t>2026</w:t>
                          </w:r>
                        </w:p>
                      </w:txbxContent>
                    </wps:txbx>
                    <wps:bodyPr wrap="square" lIns="0" tIns="0" rIns="0" bIns="0" rtlCol="0">
                      <a:noAutofit/>
                    </wps:bodyPr>
                  </wps:wsp>
                </a:graphicData>
              </a:graphic>
            </wp:anchor>
          </w:drawing>
        </mc:Choice>
        <mc:Fallback>
          <w:pict>
            <v:shapetype w14:anchorId="4F44644D" id="_x0000_t202" coordsize="21600,21600" o:spt="202" path="m,l,21600r21600,l21600,xe">
              <v:stroke joinstyle="miter"/>
              <v:path gradientshapeok="t" o:connecttype="rect"/>
            </v:shapetype>
            <v:shape id="Textbox 185" o:spid="_x0000_s1077" type="#_x0000_t202" style="position:absolute;margin-left:53pt;margin-top:800pt;width:142.4pt;height:14.3pt;z-index:-1719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2YmAEAACMDAAAOAAAAZHJzL2Uyb0RvYy54bWysUt1u2yAUvp+0d0DcL9hVV1lWnKpr1WlS&#10;tU3q9gAEQ4xmOJRDYuftd6BOMm13U2/wwefw8f2wvp3dyA46ogXf8XpVcaa9gt76Xcd//nj80HCG&#10;SfpejuB1x48a+e3m/bv1FFp9BQOMvY6MQDy2U+j4kFJohUA1aCdxBUF7ahqITibaxp3oo5wI3Y3i&#10;qqpuxASxDxGURqS/D69Nvin4xmiVvhmDOrGx48QtlTWWdZtXsVnLdhdlGKxaaMj/YOGk9XTpGepB&#10;Jsn20f4D5ayKgGDSSoETYIxVumggNXX1l5rnQQZdtJA5GM424dvBqq+H5/A9sjR/gpkCLCIwPIH6&#10;heSNmAK2y0z2FFuk6Sx0NtHlL0lgdJC8PZ791HNiKqM1VXPdUEtRr27qm7oYLi6nQ8T0WYNjueh4&#10;pLwKA3l4wpTvl+1pZCHzen9mkubtzGzf8Y91jjH/2kJ/JDET5dlxfNnLqDkbv3gyLId/KuKp2J6K&#10;mMZ7KE8ka/Jwt09gbGFwwV0YUBKF2PJqctR/7svU5W1vfgMAAP//AwBQSwMEFAAGAAgAAAAhADDG&#10;dWzeAAAADQEAAA8AAABkcnMvZG93bnJldi54bWxMT0FOwzAQvCPxB2uRuFGbIlltiFNVCE5IiDQ9&#10;cHTibRI1XofYbcPv2Z7gNrMzmp3JN7MfxBmn2Acy8LhQIJCa4HpqDeyrt4cViJgsOTsEQgM/GGFT&#10;3N7kNnPhQiWed6kVHEIxswa6lMZMyth06G1chBGJtUOYvE1Mp1a6yV443A9yqZSW3vbEHzo74kuH&#10;zXF38ga2X1S+9t8f9Wd5KPuqWit610dj7u/m7TOIhHP6M8O1PleHgjvV4UQuioG50rwlMdBKMWLL&#10;01rxmvp6Wq40yCKX/1cUvwAAAP//AwBQSwECLQAUAAYACAAAACEAtoM4kv4AAADhAQAAEwAAAAAA&#10;AAAAAAAAAAAAAAAAW0NvbnRlbnRfVHlwZXNdLnhtbFBLAQItABQABgAIAAAAIQA4/SH/1gAAAJQB&#10;AAALAAAAAAAAAAAAAAAAAC8BAABfcmVscy8ucmVsc1BLAQItABQABgAIAAAAIQChEt2YmAEAACMD&#10;AAAOAAAAAAAAAAAAAAAAAC4CAABkcnMvZTJvRG9jLnhtbFBLAQItABQABgAIAAAAIQAwxnVs3gAA&#10;AA0BAAAPAAAAAAAAAAAAAAAAAPIDAABkcnMvZG93bnJldi54bWxQSwUGAAAAAAQABADzAAAA/QQA&#10;AAAA&#10;" filled="f" stroked="f">
              <v:textbox inset="0,0,0,0">
                <w:txbxContent>
                  <w:p w14:paraId="4F4464EA"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2"/>
                      </w:rPr>
                      <w:t xml:space="preserve"> </w:t>
                    </w:r>
                    <w:r>
                      <w:rPr>
                        <w:spacing w:val="-4"/>
                      </w:rPr>
                      <w:t>2026</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E"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6080" behindDoc="1" locked="0" layoutInCell="1" allowOverlap="1" wp14:anchorId="4F446451" wp14:editId="4F446452">
              <wp:simplePos x="0" y="0"/>
              <wp:positionH relativeFrom="page">
                <wp:posOffset>6755638</wp:posOffset>
              </wp:positionH>
              <wp:positionV relativeFrom="page">
                <wp:posOffset>9910848</wp:posOffset>
              </wp:positionV>
              <wp:extent cx="167005" cy="18224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4F4464ED" w14:textId="77777777" w:rsidR="00F64A0B" w:rsidRDefault="0000000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4F446451" id="_x0000_t202" coordsize="21600,21600" o:spt="202" path="m,l,21600r21600,l21600,xe">
              <v:stroke joinstyle="miter"/>
              <v:path gradientshapeok="t" o:connecttype="rect"/>
            </v:shapetype>
            <v:shape id="Textbox 187" o:spid="_x0000_s1079" type="#_x0000_t202" style="position:absolute;margin-left:531.95pt;margin-top:780.4pt;width:13.15pt;height:14.35pt;z-index:-1719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BKmQEAACIDAAAOAAAAZHJzL2Uyb0RvYy54bWysUsFuGyEQvVfKPyDuMWunTqOV11HTqFWl&#10;qI2U5gMwC17UhaEM9q7/vgNe21Vzq3oZBmZ4vPeG1f3oerbXES34hs9nFWfaK2it3zb89cfn6zvO&#10;MEnfyh68bvhBI79fX71bDaHWC+igb3VkBOKxHkLDu5RCLQSqTjuJMwjaU9FAdDLRNm5FG+VA6K4X&#10;i6q6FQPENkRQGpFOH49Fvi74xmiVvhuDOrG+4cQtlRhL3OQo1itZb6MMnVUTDfkPLJy0nh49Qz3K&#10;JNku2jdQzqoICCbNFDgBxliliwZSM6/+UvPSyaCLFjIHw9km/H+w6tv+JTxHlsYHGGmARQSGJ1A/&#10;kbwRQ8B66smeYo3UnYWOJrq8kgRGF8nbw9lPPSamMtrth6pacqaoNL9bLN4vs9/icjlETF80OJaT&#10;hkcaVyEg90+Yjq2nlonL8flMJI2bkdm24cubjJqPNtAeSMtA42w4/trJqDnrv3ryK8/+lMRTsjkl&#10;MfWfoPyQLMnDx10CYwuDC+7EgAZRNEyfJk/6z33punzt9W8AAAD//wMAUEsDBBQABgAIAAAAIQBc&#10;jw564QAAAA8BAAAPAAAAZHJzL2Rvd25yZXYueG1sTI/BTsMwEETvSP0HaytxozZFjZoQp6oQnJAQ&#10;aThwdGI3sRqvQ+y24e/ZnOhtZ3c0+ybfTa5nFzMG61HC40oAM9h4bbGV8FW9PWyBhahQq96jkfBr&#10;AuyKxV2uMu2vWJrLIbaMQjBkSkIX45BxHprOOBVWfjBIt6MfnYokx5brUV0p3PV8LUTCnbJIHzo1&#10;mJfONKfD2UnYf2P5an8+6s/yWNqqSgW+Jycp75fT/hlYNFP8N8OMT+hQEFPtz6gD60mL5CklL02b&#10;RFCL2SNSsQZWz7ttugFe5Py2R/EHAAD//wMAUEsBAi0AFAAGAAgAAAAhALaDOJL+AAAA4QEAABMA&#10;AAAAAAAAAAAAAAAAAAAAAFtDb250ZW50X1R5cGVzXS54bWxQSwECLQAUAAYACAAAACEAOP0h/9YA&#10;AACUAQAACwAAAAAAAAAAAAAAAAAvAQAAX3JlbHMvLnJlbHNQSwECLQAUAAYACAAAACEAoKoQSpkB&#10;AAAiAwAADgAAAAAAAAAAAAAAAAAuAgAAZHJzL2Uyb0RvYy54bWxQSwECLQAUAAYACAAAACEAXI8O&#10;euEAAAAPAQAADwAAAAAAAAAAAAAAAADzAwAAZHJzL2Rvd25yZXYueG1sUEsFBgAAAAAEAAQA8wAA&#10;AAEFAAAAAA==&#10;" filled="f" stroked="f">
              <v:textbox inset="0,0,0,0">
                <w:txbxContent>
                  <w:p w14:paraId="4F4464ED" w14:textId="77777777" w:rsidR="00F64A0B" w:rsidRDefault="0000000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0"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7616" behindDoc="1" locked="0" layoutInCell="1" allowOverlap="1" wp14:anchorId="4F446457" wp14:editId="4F446458">
              <wp:simplePos x="0" y="0"/>
              <wp:positionH relativeFrom="page">
                <wp:posOffset>6755638</wp:posOffset>
              </wp:positionH>
              <wp:positionV relativeFrom="page">
                <wp:posOffset>9910848</wp:posOffset>
              </wp:positionV>
              <wp:extent cx="167005" cy="18224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2245"/>
                      </a:xfrm>
                      <a:prstGeom prst="rect">
                        <a:avLst/>
                      </a:prstGeom>
                    </wps:spPr>
                    <wps:txbx>
                      <w:txbxContent>
                        <w:p w14:paraId="4F4464F0" w14:textId="77777777" w:rsidR="00F64A0B" w:rsidRDefault="0000000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type w14:anchorId="4F446457" id="_x0000_t202" coordsize="21600,21600" o:spt="202" path="m,l,21600r21600,l21600,xe">
              <v:stroke joinstyle="miter"/>
              <v:path gradientshapeok="t" o:connecttype="rect"/>
            </v:shapetype>
            <v:shape id="Textbox 192" o:spid="_x0000_s1081" type="#_x0000_t202" style="position:absolute;margin-left:531.95pt;margin-top:780.4pt;width:13.15pt;height:14.35pt;z-index:-1718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Yu0lwEAACIDAAAOAAAAZHJzL2Uyb0RvYy54bWysUsGO0zAQvSPxD5bvNGlFl1X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I6o929qeu1FJpLy/vV6vU6+13dLkek9NGAFzlp&#10;JfK4CgF1fKJ0br20zFzOz2ciadpNwnWtXBfUfLSD7sRaRh5nK+nnQaGRYvgU2K88+0uCl2R3STAN&#10;76H8kCwpwNtDAusKgxvuzIAHUTTMnyZP+vd96bp97e0vAAAA//8DAFBLAwQUAAYACAAAACEAXI8O&#10;euEAAAAPAQAADwAAAGRycy9kb3ducmV2LnhtbEyPwU7DMBBE70j9B2srcaM2RY2aEKeqEJyQEGk4&#10;cHRiN7Ear0PstuHv2ZzobWd3NPsm302uZxczButRwuNKADPYeG2xlfBVvT1sgYWoUKveo5HwawLs&#10;isVdrjLtr1iayyG2jEIwZEpCF+OQcR6azjgVVn4wSLejH52KJMeW61FdKdz1fC1Ewp2ySB86NZiX&#10;zjSnw9lJ2H9j+Wp/PurP8ljaqkoFvicnKe+X0/4ZWDRT/DfDjE/oUBBT7c+oA+tJi+QpJS9Nm0RQ&#10;i9kjUrEGVs+7bboBXuT8tkfxBwAA//8DAFBLAQItABQABgAIAAAAIQC2gziS/gAAAOEBAAATAAAA&#10;AAAAAAAAAAAAAAAAAABbQ29udGVudF9UeXBlc10ueG1sUEsBAi0AFAAGAAgAAAAhADj9If/WAAAA&#10;lAEAAAsAAAAAAAAAAAAAAAAALwEAAF9yZWxzLy5yZWxzUEsBAi0AFAAGAAgAAAAhAHN9i7SXAQAA&#10;IgMAAA4AAAAAAAAAAAAAAAAALgIAAGRycy9lMm9Eb2MueG1sUEsBAi0AFAAGAAgAAAAhAFyPDnrh&#10;AAAADwEAAA8AAAAAAAAAAAAAAAAA8QMAAGRycy9kb3ducmV2LnhtbFBLBQYAAAAABAAEAPMAAAD/&#10;BAAAAAA=&#10;" filled="f" stroked="f">
              <v:textbox inset="0,0,0,0">
                <w:txbxContent>
                  <w:p w14:paraId="4F4464F0" w14:textId="77777777" w:rsidR="00F64A0B" w:rsidRDefault="00000000">
                    <w:pPr>
                      <w:pStyle w:val="BodyText"/>
                      <w:spacing w:before="13"/>
                      <w:ind w:left="60"/>
                    </w:pP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2"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8128" behindDoc="1" locked="0" layoutInCell="1" allowOverlap="1" wp14:anchorId="4F446459" wp14:editId="4F44645A">
              <wp:simplePos x="0" y="0"/>
              <wp:positionH relativeFrom="page">
                <wp:posOffset>673100</wp:posOffset>
              </wp:positionH>
              <wp:positionV relativeFrom="page">
                <wp:posOffset>10159260</wp:posOffset>
              </wp:positionV>
              <wp:extent cx="1805939" cy="18224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F1"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59" id="_x0000_t202" coordsize="21600,21600" o:spt="202" path="m,l,21600r21600,l21600,xe">
              <v:stroke joinstyle="miter"/>
              <v:path gradientshapeok="t" o:connecttype="rect"/>
            </v:shapetype>
            <v:shape id="Textbox 193" o:spid="_x0000_s1082" type="#_x0000_t202" style="position:absolute;margin-left:53pt;margin-top:799.95pt;width:142.2pt;height:14.35pt;z-index:-1718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rImgEAACMDAAAOAAAAZHJzL2Uyb0RvYy54bWysUsFuGyEQvVfKPyDuMWunjpyV11GbqFWl&#10;qK2U9gMwC17UhaEM9q7/vgNe21V7q3oZBmZ4vPeG9ePoenbQES34hs9nFWfaK2it3zX8+7cPtyvO&#10;MEnfyh68bvhRI3/c3LxZD6HWC+igb3VkBOKxHkLDu5RCLQSqTjuJMwjaU9FAdDLRNu5EG+VA6K4X&#10;i6q6FwPENkRQGpFOn09Fvin4xmiVvhiDOrG+4cQtlRhL3OYoNmtZ76IMnVUTDfkPLJy0nh69QD3L&#10;JNk+2r+gnFUREEyaKXACjLFKFw2kZl79oea1k0EXLWQOhotN+P9g1efDa/gaWRrfw0gDLCIwvID6&#10;geSNGALWU0/2FGuk7ix0NNHllSQwukjeHi9+6jExldFW1fLh7oEzRbX5arF4u8yGi+vtEDF91OBY&#10;ThoeaV6FgTy8YDq1nlsmMqf3M5M0bkdm24Yv7zNqPtpCeyQxA82z4fhzL6PmrP/kybA8/HMSz8n2&#10;nMTUP0H5IlmTh3f7BMYWBlfciQFNomiYfk0e9e/70nX925tfAAAA//8DAFBLAwQUAAYACAAAACEA&#10;D54CzuEAAAANAQAADwAAAGRycy9kb3ducmV2LnhtbEyPwU7DMBBE70j8g7VI3KjdAlGdxqkqBCck&#10;RBoOHJ3YTazG6xC7bfh7lhPcdnZHs2+K7ewHdrZTdAEVLBcCmMU2GIedgo/65W4NLCaNRg8BrYJv&#10;G2FbXl8VOjfhgpU971PHKARjrhX0KY0557HtrddxEUaLdDuEyetEcuq4mfSFwv3AV0Jk3GuH9KHX&#10;o33qbXvcn7yC3SdWz+7rrXmvDpWraynwNTsqdXsz7zbAkp3Tnxl+8QkdSmJqwglNZANpkVGXRMOj&#10;lBIYWe6leADW0CpbrTPgZcH/tyh/AAAA//8DAFBLAQItABQABgAIAAAAIQC2gziS/gAAAOEBAAAT&#10;AAAAAAAAAAAAAAAAAAAAAABbQ29udGVudF9UeXBlc10ueG1sUEsBAi0AFAAGAAgAAAAhADj9If/W&#10;AAAAlAEAAAsAAAAAAAAAAAAAAAAALwEAAF9yZWxzLy5yZWxzUEsBAi0AFAAGAAgAAAAhAIzrysia&#10;AQAAIwMAAA4AAAAAAAAAAAAAAAAALgIAAGRycy9lMm9Eb2MueG1sUEsBAi0AFAAGAAgAAAAhAA+e&#10;As7hAAAADQEAAA8AAAAAAAAAAAAAAAAA9AMAAGRycy9kb3ducmV2LnhtbFBLBQYAAAAABAAEAPMA&#10;AAACBQAAAAA=&#10;" filled="f" stroked="f">
              <v:textbox inset="0,0,0,0">
                <w:txbxContent>
                  <w:p w14:paraId="4F4464F1"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4"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9152" behindDoc="1" locked="0" layoutInCell="1" allowOverlap="1" wp14:anchorId="4F44645D" wp14:editId="4F44645E">
              <wp:simplePos x="0" y="0"/>
              <wp:positionH relativeFrom="page">
                <wp:posOffset>673100</wp:posOffset>
              </wp:positionH>
              <wp:positionV relativeFrom="page">
                <wp:posOffset>10159260</wp:posOffset>
              </wp:positionV>
              <wp:extent cx="2500630" cy="18224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4F3"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Jean</w:t>
                          </w:r>
                          <w:r>
                            <w:rPr>
                              <w:spacing w:val="-4"/>
                            </w:rPr>
                            <w:t xml:space="preserve"> </w:t>
                          </w:r>
                          <w:r>
                            <w:rPr>
                              <w:spacing w:val="-2"/>
                            </w:rPr>
                            <w:t>Teall</w:t>
                          </w:r>
                        </w:p>
                      </w:txbxContent>
                    </wps:txbx>
                    <wps:bodyPr wrap="square" lIns="0" tIns="0" rIns="0" bIns="0" rtlCol="0">
                      <a:noAutofit/>
                    </wps:bodyPr>
                  </wps:wsp>
                </a:graphicData>
              </a:graphic>
            </wp:anchor>
          </w:drawing>
        </mc:Choice>
        <mc:Fallback>
          <w:pict>
            <v:shapetype w14:anchorId="4F44645D" id="_x0000_t202" coordsize="21600,21600" o:spt="202" path="m,l,21600r21600,l21600,xe">
              <v:stroke joinstyle="miter"/>
              <v:path gradientshapeok="t" o:connecttype="rect"/>
            </v:shapetype>
            <v:shape id="Textbox 196" o:spid="_x0000_s1084" type="#_x0000_t202" style="position:absolute;margin-left:53pt;margin-top:799.95pt;width:196.9pt;height:14.35pt;z-index:-1718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aVmAEAACMDAAAOAAAAZHJzL2Uyb0RvYy54bWysUt1u2yAUvp/Ud0DcNyTuMkVWnGpbtWlS&#10;tU1q9wAEQ4xmOJRDYuftdyBOMm13VW/wgXP4/P2wvh9dzw46ogXf8MVszpn2Clrrdw3/9fzldsUZ&#10;Julb2YPXDT9q5Pebm3frIdS6gg76VkdGIB7rITS8SynUQqDqtJM4g6A9NQ1EJxNt4060UQ6E7npR&#10;zecfxACxDRGURqTTh1OTbwq+MVqlH8agTqxvOHFLZY1l3eZVbNay3kUZOqsmGvIVLJy0nn56gXqQ&#10;SbJ9tP9BOasiIJg0U+AEGGOVLhpIzWL+j5qnTgZdtJA5GC424dvBqu+Hp/AzsjR+gpECLCIwPIL6&#10;jeSNGALW00z2FGuk6Sx0NNHlL0lgdJG8PV781GNiig6rJSV0Ry1FvcWqqt4vs+HiejtETF81OJaL&#10;hkfKqzCQh0dMp9HzyETm9P/MJI3bkdm24ctVRs1HW2iPJGagPBuOL3sZNWf9N0+G5fDPRTwX23MR&#10;U/8ZyhPJmjx83CcwtjC44k4MKImiYXo1Oeq/92Xq+rY3fwAAAP//AwBQSwMEFAAGAAgAAAAhAODW&#10;M4vhAAAADQEAAA8AAABkcnMvZG93bnJldi54bWxMj8FOwzAQRO9I/QdrK3GjNhVEdYhTVQhOSIg0&#10;HDg6sZtYjdchdtvw9ywnetvZHc3OK7azH9jZTtEFVHC/EsAstsE47BR81q93G2AxaTR6CGgV/NgI&#10;23JxU+jchAtW9rxPHaMQjLlW0Kc05pzHtrdex1UYLdLtECavE8mp42bSFwr3A18LkXGvHdKHXo/2&#10;ubftcX/yCnZfWL247/fmozpUrq6lwLfsqNTtct49AUt2Tv9m+KtP1aGkTk04oYlsIC0yYkk0PEop&#10;gZHlQUqiaWiVrTcZ8LLg1xTlLwAAAP//AwBQSwECLQAUAAYACAAAACEAtoM4kv4AAADhAQAAEwAA&#10;AAAAAAAAAAAAAAAAAAAAW0NvbnRlbnRfVHlwZXNdLnhtbFBLAQItABQABgAIAAAAIQA4/SH/1gAA&#10;AJQBAAALAAAAAAAAAAAAAAAAAC8BAABfcmVscy8ucmVsc1BLAQItABQABgAIAAAAIQD8s+aVmAEA&#10;ACMDAAAOAAAAAAAAAAAAAAAAAC4CAABkcnMvZTJvRG9jLnhtbFBLAQItABQABgAIAAAAIQDg1jOL&#10;4QAAAA0BAAAPAAAAAAAAAAAAAAAAAPIDAABkcnMvZG93bnJldi54bWxQSwUGAAAAAAQABADzAAAA&#10;AAUAAAAA&#10;" filled="f" stroked="f">
              <v:textbox inset="0,0,0,0">
                <w:txbxContent>
                  <w:p w14:paraId="4F4464F3"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Jean</w:t>
                    </w:r>
                    <w:r>
                      <w:rPr>
                        <w:spacing w:val="-4"/>
                      </w:rPr>
                      <w:t xml:space="preserve"> </w:t>
                    </w:r>
                    <w:r>
                      <w:rPr>
                        <w:spacing w:val="-2"/>
                      </w:rPr>
                      <w:t>Teall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6"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9664" behindDoc="1" locked="0" layoutInCell="1" allowOverlap="1" wp14:anchorId="4F44645F" wp14:editId="4F446460">
              <wp:simplePos x="0" y="0"/>
              <wp:positionH relativeFrom="page">
                <wp:posOffset>673100</wp:posOffset>
              </wp:positionH>
              <wp:positionV relativeFrom="page">
                <wp:posOffset>10159260</wp:posOffset>
              </wp:positionV>
              <wp:extent cx="1805939" cy="18224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F4"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5F" id="_x0000_t202" coordsize="21600,21600" o:spt="202" path="m,l,21600r21600,l21600,xe">
              <v:stroke joinstyle="miter"/>
              <v:path gradientshapeok="t" o:connecttype="rect"/>
            </v:shapetype>
            <v:shape id="Textbox 201" o:spid="_x0000_s1085" type="#_x0000_t202" style="position:absolute;margin-left:53pt;margin-top:799.95pt;width:142.2pt;height:14.35pt;z-index:-1718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l8mQEAACMDAAAOAAAAZHJzL2Uyb0RvYy54bWysUtGuEyEQfTfxHwjvlm21pt10e6PeaExu&#10;9CbX+wGUhS5xYZCh3e3fO9Bta7xvxpdhYIbDOWfY3I2uZ0cd0YJv+HxWcaa9gtb6fcOff3x+s+IM&#10;k/St7MHrhp808rvt61ebIdR6AR30rY6MQDzWQ2h4l1KohUDVaSdxBkF7KhqITibaxr1ooxwI3fVi&#10;UVXvxQCxDRGURqTT+3ORbwu+MVql78agTqxvOHFLJcYSdzmK7UbW+yhDZ9VEQ/4DCyetp0evUPcy&#10;SXaI9gWUsyoCgkkzBU6AMVbpooHUzKu/1Dx1MuiihczBcLUJ/x+s+nZ8Co+RpfEjjDTAIgLDA6if&#10;SN6IIWA99WRPsUbqzkJHE11eSQKji+Tt6eqnHhNTGW1VLddv15wpqs1Xi8W7ZTZc3G6HiOmLBsdy&#10;0vBI8yoM5PEB07n10jKROb+fmaRxNzLbNny5zqj5aAfticQMNM+G46+DjJqz/qsnw/LwL0m8JLtL&#10;ElP/CcoXyZo8fDgkMLYwuOFODGgSRcP0a/Ko/9yXrtvf3v4GAAD//wMAUEsDBBQABgAIAAAAIQAP&#10;ngLO4QAAAA0BAAAPAAAAZHJzL2Rvd25yZXYueG1sTI/BTsMwEETvSPyDtUjcqN0CUZ3GqSoEJyRE&#10;Gg4cndhNrMbrELtt+HuWE9x2dkezb4rt7Ad2tlN0ARUsFwKYxTYYh52Cj/rlbg0sJo1GDwGtgm8b&#10;YVteXxU6N+GClT3vU8coBGOuFfQpjTnnse2t13ERRot0O4TJ60Ry6riZ9IXC/cBXQmTca4f0odej&#10;fepte9yfvILdJ1bP7uutea8OlatrKfA1Oyp1ezPvNsCSndOfGX7xCR1KYmrCCU1kA2mRUZdEw6OU&#10;EhhZ7qV4ANbQKlutM+Blwf+3KH8AAAD//wMAUEsBAi0AFAAGAAgAAAAhALaDOJL+AAAA4QEAABMA&#10;AAAAAAAAAAAAAAAAAAAAAFtDb250ZW50X1R5cGVzXS54bWxQSwECLQAUAAYACAAAACEAOP0h/9YA&#10;AACUAQAACwAAAAAAAAAAAAAAAAAvAQAAX3JlbHMvLnJlbHNQSwECLQAUAAYACAAAACEAoip5fJkB&#10;AAAjAwAADgAAAAAAAAAAAAAAAAAuAgAAZHJzL2Uyb0RvYy54bWxQSwECLQAUAAYACAAAACEAD54C&#10;zuEAAAANAQAADwAAAAAAAAAAAAAAAADzAwAAZHJzL2Rvd25yZXYueG1sUEsFBgAAAAAEAAQA8wAA&#10;AAEFAAAAAA==&#10;" filled="f" stroked="f">
              <v:textbox inset="0,0,0,0">
                <w:txbxContent>
                  <w:p w14:paraId="4F4464F4"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8"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0176" behindDoc="1" locked="0" layoutInCell="1" allowOverlap="1" wp14:anchorId="4F446461" wp14:editId="4F446462">
              <wp:simplePos x="0" y="0"/>
              <wp:positionH relativeFrom="page">
                <wp:posOffset>673100</wp:posOffset>
              </wp:positionH>
              <wp:positionV relativeFrom="page">
                <wp:posOffset>10159260</wp:posOffset>
              </wp:positionV>
              <wp:extent cx="2500630" cy="182245"/>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4F5"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Jean</w:t>
                          </w:r>
                          <w:r>
                            <w:rPr>
                              <w:spacing w:val="-4"/>
                            </w:rPr>
                            <w:t xml:space="preserve"> </w:t>
                          </w:r>
                          <w:r>
                            <w:rPr>
                              <w:spacing w:val="-2"/>
                            </w:rPr>
                            <w:t>Teall</w:t>
                          </w:r>
                        </w:p>
                      </w:txbxContent>
                    </wps:txbx>
                    <wps:bodyPr wrap="square" lIns="0" tIns="0" rIns="0" bIns="0" rtlCol="0">
                      <a:noAutofit/>
                    </wps:bodyPr>
                  </wps:wsp>
                </a:graphicData>
              </a:graphic>
            </wp:anchor>
          </w:drawing>
        </mc:Choice>
        <mc:Fallback>
          <w:pict>
            <v:shapetype w14:anchorId="4F446461" id="_x0000_t202" coordsize="21600,21600" o:spt="202" path="m,l,21600r21600,l21600,xe">
              <v:stroke joinstyle="miter"/>
              <v:path gradientshapeok="t" o:connecttype="rect"/>
            </v:shapetype>
            <v:shape id="Textbox 203" o:spid="_x0000_s1086" type="#_x0000_t202" style="position:absolute;margin-left:53pt;margin-top:799.95pt;width:196.9pt;height:14.35pt;z-index:-1718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khMlwEAACMDAAAOAAAAZHJzL2Uyb0RvYy54bWysUs2O0zAQviPxDpbvNG1gV6uo6WphBUJa&#10;AdLCA7iO3VjEHjPjNunbM3bTFsEN7cUZe8Zfvh+v7yc/iINBchBauVospTBBQ+fCrpU/vn98cycF&#10;JRU6NUAwrTwakveb16/WY2xMDT0MnUHBIIGaMbayTyk2VUW6N17RAqIJ3LSAXiXe4q7qUI2M7oeq&#10;Xi5vqxGwiwjaEPHp46kpNwXfWqPTV2vJJDG0krmlsmJZt3mtNmvV7FDF3umZhvoPFl65wD+9QD2q&#10;pMQe3T9Q3mkEApsWGnwF1jptigZWs1r+pea5V9EULWwOxYtN9HKw+svhOX5Dkab3MHGARQTFJ9A/&#10;ib2pxkjNPJM9pYZ4OgudLPr8ZQmCL7K3x4ufZkpC82F9wwm95Zbm3uqurt/dZMOr6+2IlD4Z8CIX&#10;rUTOqzBQhydKp9HzyEzm9P/MJE3bSbiulbclxny0he7IYkbOs5X0a6/QSDF8DmxYDv9c4LnYngtM&#10;wwcoTyRrCvCwT2BdYXDFnRlwEkXD/Gpy1H/uy9T1bW9+AwAA//8DAFBLAwQUAAYACAAAACEA4NYz&#10;i+EAAAANAQAADwAAAGRycy9kb3ducmV2LnhtbEyPwU7DMBBE70j9B2srcaM2FUR1iFNVCE5IiDQc&#10;ODqxm1iN1yF22/D3LCd629kdzc4rtrMf2NlO0QVUcL8SwCy2wTjsFHzWr3cbYDFpNHoIaBX82Ajb&#10;cnFT6NyEC1b2vE8doxCMuVbQpzTmnMe2t17HVRgt0u0QJq8TyanjZtIXCvcDXwuRca8d0odej/a5&#10;t+1xf/IKdl9Yvbjv9+ajOlSurqXAt+yo1O1y3j0BS3ZO/2b4q0/VoaROTTihiWwgLTJiSTQ8SimB&#10;keVBSqJpaJWtNxnwsuDXFOUvAAAA//8DAFBLAQItABQABgAIAAAAIQC2gziS/gAAAOEBAAATAAAA&#10;AAAAAAAAAAAAAAAAAABbQ29udGVudF9UeXBlc10ueG1sUEsBAi0AFAAGAAgAAAAhADj9If/WAAAA&#10;lAEAAAsAAAAAAAAAAAAAAAAALwEAAF9yZWxzLy5yZWxzUEsBAi0AFAAGAAgAAAAhADrySEyXAQAA&#10;IwMAAA4AAAAAAAAAAAAAAAAALgIAAGRycy9lMm9Eb2MueG1sUEsBAi0AFAAGAAgAAAAhAODWM4vh&#10;AAAADQEAAA8AAAAAAAAAAAAAAAAA8QMAAGRycy9kb3ducmV2LnhtbFBLBQYAAAAABAAEAPMAAAD/&#10;BAAAAAA=&#10;" filled="f" stroked="f">
              <v:textbox inset="0,0,0,0">
                <w:txbxContent>
                  <w:p w14:paraId="4F4464F5"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Jean</w:t>
                    </w:r>
                    <w:r>
                      <w:rPr>
                        <w:spacing w:val="-4"/>
                      </w:rPr>
                      <w:t xml:space="preserve"> </w:t>
                    </w:r>
                    <w:r>
                      <w:rPr>
                        <w:spacing w:val="-2"/>
                      </w:rPr>
                      <w:t>Teall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A"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0688" behindDoc="1" locked="0" layoutInCell="1" allowOverlap="1" wp14:anchorId="4F446463" wp14:editId="4F446464">
              <wp:simplePos x="0" y="0"/>
              <wp:positionH relativeFrom="page">
                <wp:posOffset>673417</wp:posOffset>
              </wp:positionH>
              <wp:positionV relativeFrom="page">
                <wp:posOffset>10160215</wp:posOffset>
              </wp:positionV>
              <wp:extent cx="1808480" cy="18161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8480" cy="181610"/>
                      </a:xfrm>
                      <a:prstGeom prst="rect">
                        <a:avLst/>
                      </a:prstGeom>
                    </wps:spPr>
                    <wps:txbx>
                      <w:txbxContent>
                        <w:p w14:paraId="4F4464F6"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2"/>
                            </w:rPr>
                            <w:t xml:space="preserve"> </w:t>
                          </w:r>
                          <w:r>
                            <w:rPr>
                              <w:spacing w:val="-4"/>
                            </w:rPr>
                            <w:t>2026</w:t>
                          </w:r>
                        </w:p>
                      </w:txbxContent>
                    </wps:txbx>
                    <wps:bodyPr wrap="square" lIns="0" tIns="0" rIns="0" bIns="0" rtlCol="0">
                      <a:noAutofit/>
                    </wps:bodyPr>
                  </wps:wsp>
                </a:graphicData>
              </a:graphic>
            </wp:anchor>
          </w:drawing>
        </mc:Choice>
        <mc:Fallback>
          <w:pict>
            <v:shapetype w14:anchorId="4F446463" id="_x0000_t202" coordsize="21600,21600" o:spt="202" path="m,l,21600r21600,l21600,xe">
              <v:stroke joinstyle="miter"/>
              <v:path gradientshapeok="t" o:connecttype="rect"/>
            </v:shapetype>
            <v:shape id="Textbox 206" o:spid="_x0000_s1087" type="#_x0000_t202" style="position:absolute;margin-left:53pt;margin-top:800pt;width:142.4pt;height:14.3pt;z-index:-1718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d6mAEAACMDAAAOAAAAZHJzL2Uyb0RvYy54bWysUt1u2yAUvp/Ud0DcL9jVFFlWnGpbtWlS&#10;tU3q+gAEQ4xmOJRDYuftd6BOUnV3027wwefw8f2wuZvdyI46ogXf8XpVcaa9gt76fceffn1533CG&#10;SfpejuB1x08a+d325t1mCq2+hQHGXkdGIB7bKXR8SCm0QqAatJO4gqA9NQ1EJxNt4170UU6E7kZx&#10;W1VrMUHsQwSlEenv/UuTbwu+MVqlH8agTmzsOHFLZY1l3eVVbDey3UcZBqsWGvIfWDhpPV16gbqX&#10;SbJDtH9BOasiIJi0UuAEGGOVLhpITV29UfM4yKCLFjIHw8Um/H+w6vvxMfyMLM2fYKYAiwgMD6B+&#10;I3kjpoDtMpM9xRZpOgudTXT5SxIYHSRvTxc/9ZyYymhN1XxoqKWoVzf1ui6Gi+vpEDF91eBYLjoe&#10;Ka/CQB4fMOX7ZXseWci83J+ZpHk3M9t3fF3nGPOvHfQnEjNRnh3H54OMmrPxmyfDcvjnIp6L3bmI&#10;afwM5YlkTR4+HhIYWxhccRcGlEQhtryaHPXrfZm6vu3tHwAAAP//AwBQSwMEFAAGAAgAAAAhADDG&#10;dWzeAAAADQEAAA8AAABkcnMvZG93bnJldi54bWxMT0FOwzAQvCPxB2uRuFGbIlltiFNVCE5IiDQ9&#10;cHTibRI1XofYbcPv2Z7gNrMzmp3JN7MfxBmn2Acy8LhQIJCa4HpqDeyrt4cViJgsOTsEQgM/GGFT&#10;3N7kNnPhQiWed6kVHEIxswa6lMZMyth06G1chBGJtUOYvE1Mp1a6yV443A9yqZSW3vbEHzo74kuH&#10;zXF38ga2X1S+9t8f9Wd5KPuqWit610dj7u/m7TOIhHP6M8O1PleHgjvV4UQuioG50rwlMdBKMWLL&#10;01rxmvp6Wq40yCKX/1cUvwAAAP//AwBQSwECLQAUAAYACAAAACEAtoM4kv4AAADhAQAAEwAAAAAA&#10;AAAAAAAAAAAAAAAAW0NvbnRlbnRfVHlwZXNdLnhtbFBLAQItABQABgAIAAAAIQA4/SH/1gAAAJQB&#10;AAALAAAAAAAAAAAAAAAAAC8BAABfcmVscy8ucmVsc1BLAQItABQABgAIAAAAIQDdnfd6mAEAACMD&#10;AAAOAAAAAAAAAAAAAAAAAC4CAABkcnMvZTJvRG9jLnhtbFBLAQItABQABgAIAAAAIQAwxnVs3gAA&#10;AA0BAAAPAAAAAAAAAAAAAAAAAPIDAABkcnMvZG93bnJldi54bWxQSwUGAAAAAAQABADzAAAA/QQA&#10;AAAA&#10;" filled="f" stroked="f">
              <v:textbox inset="0,0,0,0">
                <w:txbxContent>
                  <w:p w14:paraId="4F4464F6"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2"/>
                      </w:rPr>
                      <w:t xml:space="preserve"> </w:t>
                    </w:r>
                    <w:r>
                      <w:rPr>
                        <w:spacing w:val="-4"/>
                      </w:rPr>
                      <w:t>2026</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C"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1712" behindDoc="1" locked="0" layoutInCell="1" allowOverlap="1" wp14:anchorId="4F446467" wp14:editId="4F446468">
              <wp:simplePos x="0" y="0"/>
              <wp:positionH relativeFrom="page">
                <wp:posOffset>2500179</wp:posOffset>
              </wp:positionH>
              <wp:positionV relativeFrom="page">
                <wp:posOffset>10147922</wp:posOffset>
              </wp:positionV>
              <wp:extent cx="752475" cy="236854"/>
              <wp:effectExtent l="0" t="0" r="0" b="0"/>
              <wp:wrapNone/>
              <wp:docPr id="210" name="Graphic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236854"/>
                      </a:xfrm>
                      <a:custGeom>
                        <a:avLst/>
                        <a:gdLst/>
                        <a:ahLst/>
                        <a:cxnLst/>
                        <a:rect l="l" t="t" r="r" b="b"/>
                        <a:pathLst>
                          <a:path w="752475" h="236854">
                            <a:moveTo>
                              <a:pt x="752073" y="0"/>
                            </a:moveTo>
                            <a:lnTo>
                              <a:pt x="0" y="0"/>
                            </a:lnTo>
                            <a:lnTo>
                              <a:pt x="0" y="236682"/>
                            </a:lnTo>
                            <a:lnTo>
                              <a:pt x="752073" y="236682"/>
                            </a:lnTo>
                            <a:lnTo>
                              <a:pt x="75207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306E5D9" id="Graphic 210" o:spid="_x0000_s1026" style="position:absolute;margin-left:196.85pt;margin-top:799.05pt;width:59.25pt;height:18.65pt;z-index:-17184768;visibility:visible;mso-wrap-style:square;mso-wrap-distance-left:0;mso-wrap-distance-top:0;mso-wrap-distance-right:0;mso-wrap-distance-bottom:0;mso-position-horizontal:absolute;mso-position-horizontal-relative:page;mso-position-vertical:absolute;mso-position-vertical-relative:page;v-text-anchor:top" coordsize="752475,23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vJLJgIAAMAEAAAOAAAAZHJzL2Uyb0RvYy54bWysVMFu2zAMvQ/YPwi6L07TJg2MOMXQIsOA&#10;oivQFDsrshwbk02NUmLn70fJlmNspw3LQaasJ/q9RzKbh67W7KzQVtBk/GY250w1EvKqOWb8fb/7&#10;tObMOtHkQkOjMn5Rlj9sP37YtCZVCyhB5woZJWls2pqMl86ZNEmsLFUt7AyMauiwAKyFoy0ekxxF&#10;S9lrnSzm81XSAuYGQSpr6e1Tf8i3IX9RKOm+FYVVjumMEzcXVgzrwa/JdiPSIwpTVnKgIf6BRS2q&#10;hj46pnoSTrATVn+kqiuJYKFwMwl1AkVRSRU0kJqb+W9q3kphVNBC5lgz2mT/X1r5cn4zr+ipW/MM&#10;8oclR5LW2HQ88Rs7YLoCa48l4qwLLl5GF1XnmKSX98vF3f2SM0lHi9vVennnXU5EGi/Lk3VfFIRE&#10;4vxsXV+EPEaijJHsmhgildIXUYciOs6oiMgZFfHQF9EI5+95dj5k7ZVJORLxpzWc1R4CznkRxHd+&#10;f8tZVEJMrxDdTKHUQRNUPItPE9L1GBK+Wi8G4REQnz1w8t2/Q4euJZYxndRgVW+xVx68Ht0g3NRv&#10;C7rKd5XWXr/F4+FRIzsLMnYXfgPjCSw0Q19/3wkHyC+vyFoamYzbnyeBijP9taGe9PMVA4zBIQbo&#10;9COEKQzWo3X77rtAwwyFGXfUPi8QO16ksTGIvwf0WH+zgc8nB0XluyZw6xkNGxqToH8YaT+H031A&#10;Xf94tr8AAAD//wMAUEsDBBQABgAIAAAAIQCy6OsI4gAAAA0BAAAPAAAAZHJzL2Rvd25yZXYueG1s&#10;TI9NT8MwDIbvSPyHyEjcWPpBx1aaTmgIuExCdDvALWtNW9HEVZJt3b/HO8HRfh+9flysJjOIIzrf&#10;k1UQzyIQaGtqetsq2G1f7hYgfNC20QNZVHBGD6vy+qrQeUMn+4HHKrSCS6zPtYIuhDGX0tcdGu1n&#10;NKLl7Juc0YFH18rG6ROXm0EmUTSXRveWL3R6xHWH9U91MAo+9XtrTJVuzs8bR+6Vqjf6Wit1ezM9&#10;PYIIOIU/GC76rA4lO+3pYBsvBgXpMn1glINsuYhBMJLFSQJiz6t5mt2DLAv5/4vyFwAA//8DAFBL&#10;AQItABQABgAIAAAAIQC2gziS/gAAAOEBAAATAAAAAAAAAAAAAAAAAAAAAABbQ29udGVudF9UeXBl&#10;c10ueG1sUEsBAi0AFAAGAAgAAAAhADj9If/WAAAAlAEAAAsAAAAAAAAAAAAAAAAALwEAAF9yZWxz&#10;Ly5yZWxzUEsBAi0AFAAGAAgAAAAhAM668ksmAgAAwAQAAA4AAAAAAAAAAAAAAAAALgIAAGRycy9l&#10;Mm9Eb2MueG1sUEsBAi0AFAAGAAgAAAAhALLo6wjiAAAADQEAAA8AAAAAAAAAAAAAAAAAgAQAAGRy&#10;cy9kb3ducmV2LnhtbFBLBQYAAAAABAAEAPMAAACPBQAAAAA=&#10;" path="m752073,l,,,236682r752073,l752073,xe" stroked="f">
              <v:path arrowok="t"/>
              <w10:wrap anchorx="page" anchory="page"/>
            </v:shape>
          </w:pict>
        </mc:Fallback>
      </mc:AlternateContent>
    </w:r>
    <w:r>
      <w:rPr>
        <w:noProof/>
        <w:sz w:val="20"/>
      </w:rPr>
      <mc:AlternateContent>
        <mc:Choice Requires="wps">
          <w:drawing>
            <wp:anchor distT="0" distB="0" distL="0" distR="0" simplePos="0" relativeHeight="486132224" behindDoc="1" locked="0" layoutInCell="1" allowOverlap="1" wp14:anchorId="4F446469" wp14:editId="4F44646A">
              <wp:simplePos x="0" y="0"/>
              <wp:positionH relativeFrom="page">
                <wp:posOffset>673417</wp:posOffset>
              </wp:positionH>
              <wp:positionV relativeFrom="page">
                <wp:posOffset>10160215</wp:posOffset>
              </wp:positionV>
              <wp:extent cx="2501265" cy="181610"/>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265" cy="181610"/>
                      </a:xfrm>
                      <a:prstGeom prst="rect">
                        <a:avLst/>
                      </a:prstGeom>
                    </wps:spPr>
                    <wps:txbx>
                      <w:txbxContent>
                        <w:p w14:paraId="4F4464F8" w14:textId="7D205A97" w:rsidR="00F64A0B" w:rsidRDefault="00000000">
                          <w:pPr>
                            <w:pStyle w:val="BodyText"/>
                            <w:spacing w:before="13"/>
                            <w:ind w:left="20"/>
                          </w:pPr>
                          <w:r>
                            <w:t>©University</w:t>
                          </w:r>
                          <w:r>
                            <w:rPr>
                              <w:spacing w:val="-6"/>
                            </w:rPr>
                            <w:t xml:space="preserve"> </w:t>
                          </w:r>
                          <w:r>
                            <w:t>of</w:t>
                          </w:r>
                          <w:r>
                            <w:rPr>
                              <w:spacing w:val="-4"/>
                            </w:rPr>
                            <w:t xml:space="preserve"> </w:t>
                          </w:r>
                          <w:r>
                            <w:t>Reading</w:t>
                          </w:r>
                          <w:r>
                            <w:rPr>
                              <w:spacing w:val="-1"/>
                            </w:rPr>
                            <w:t xml:space="preserve"> </w:t>
                          </w:r>
                          <w:r>
                            <w:t>2026</w:t>
                          </w:r>
                          <w:r>
                            <w:rPr>
                              <w:spacing w:val="10"/>
                            </w:rPr>
                            <w:t xml:space="preserve"> </w:t>
                          </w:r>
                        </w:p>
                      </w:txbxContent>
                    </wps:txbx>
                    <wps:bodyPr wrap="square" lIns="0" tIns="0" rIns="0" bIns="0" rtlCol="0">
                      <a:noAutofit/>
                    </wps:bodyPr>
                  </wps:wsp>
                </a:graphicData>
              </a:graphic>
            </wp:anchor>
          </w:drawing>
        </mc:Choice>
        <mc:Fallback>
          <w:pict>
            <v:shapetype w14:anchorId="4F446469" id="_x0000_t202" coordsize="21600,21600" o:spt="202" path="m,l,21600r21600,l21600,xe">
              <v:stroke joinstyle="miter"/>
              <v:path gradientshapeok="t" o:connecttype="rect"/>
            </v:shapetype>
            <v:shape id="Textbox 211" o:spid="_x0000_s1089" type="#_x0000_t202" style="position:absolute;margin-left:53pt;margin-top:800pt;width:196.95pt;height:14.3pt;z-index:-1718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3lMmQEAACMDAAAOAAAAZHJzL2Uyb0RvYy54bWysUt1u2yAUvp/Ud0DcN9ipGlVWnGpbtWlS&#10;tU1q9wAEQ4xmOJRDYuftd6BOMm13VW/gAIeP74f1/eQGdtARLfiW14uKM+0VdNbvWv7r+cv1HWeY&#10;pO/kAF63/KiR32+uPqzH0Ogl9DB0OjIC8diMoeV9SqERAlWvncQFBO3p0EB0MtEy7kQX5UjobhDL&#10;qlqJEWIXIiiNSLsPr4d8U/CN0Sr9MAZ1YkPLiVsqYyzjNo9is5bNLsrQWzXTkG9g4aT19OgZ6kEm&#10;yfbR/gflrIqAYNJCgRNgjFW6aCA1dfWPmqdeBl20kDkYzjbh+8Gq74en8DOyNH2CiQIsIjA8gvqN&#10;5I0YAzZzT/YUG6TuLHQy0eWZJDC6SN4ez37qKTFFm8vbql6ubjlTdFbf1au6GC4ut0PE9FWDY7lo&#10;eaS8CgN5eMSU35fNqWUm8/p+ZpKm7cRs1/LVTY4xb22hO5KYkfJsOb7sZdScDd88GZbDPxXxVGxP&#10;RUzDZyhfJGvy8HGfwNjC4II7M6AkCrH51+So/16Xrsvf3vwBAAD//wMAUEsDBBQABgAIAAAAIQCI&#10;8PGz3gAAAA0BAAAPAAAAZHJzL2Rvd25yZXYueG1sTE9BTsMwELwj8QdrK3GjditkNSFOVSE4ISHS&#10;9MDRid3EarwOsduG37M9wW1mZzQ7U2xnP7CLnaILqGC1FMAstsE47BQc6rfHDbCYNBo9BLQKfmyE&#10;bXl/V+jchCtW9rJPHaMQjLlW0Kc05pzHtrdex2UYLZJ2DJPXiejUcTPpK4X7ga+FkNxrh/Sh16N9&#10;6W172p+9gt0XVq/u+6P5rI6Vq+tM4Ls8KfWwmHfPwJKd058ZbvWpOpTUqQlnNJENxIWkLYmAFIIQ&#10;WZ6yLAPW3E7rjQReFvz/ivIXAAD//wMAUEsBAi0AFAAGAAgAAAAhALaDOJL+AAAA4QEAABMAAAAA&#10;AAAAAAAAAAAAAAAAAFtDb250ZW50X1R5cGVzXS54bWxQSwECLQAUAAYACAAAACEAOP0h/9YAAACU&#10;AQAACwAAAAAAAAAAAAAAAAAvAQAAX3JlbHMvLnJlbHNQSwECLQAUAAYACAAAACEAWUt5TJkBAAAj&#10;AwAADgAAAAAAAAAAAAAAAAAuAgAAZHJzL2Uyb0RvYy54bWxQSwECLQAUAAYACAAAACEAiPDxs94A&#10;AAANAQAADwAAAAAAAAAAAAAAAADzAwAAZHJzL2Rvd25yZXYueG1sUEsFBgAAAAAEAAQA8wAAAP4E&#10;AAAAAA==&#10;" filled="f" stroked="f">
              <v:textbox inset="0,0,0,0">
                <w:txbxContent>
                  <w:p w14:paraId="4F4464F8" w14:textId="7D205A97" w:rsidR="00F64A0B" w:rsidRDefault="00000000">
                    <w:pPr>
                      <w:pStyle w:val="BodyText"/>
                      <w:spacing w:before="13"/>
                      <w:ind w:left="20"/>
                    </w:pPr>
                    <w:r>
                      <w:t>©University</w:t>
                    </w:r>
                    <w:r>
                      <w:rPr>
                        <w:spacing w:val="-6"/>
                      </w:rPr>
                      <w:t xml:space="preserve"> </w:t>
                    </w:r>
                    <w:r>
                      <w:t>of</w:t>
                    </w:r>
                    <w:r>
                      <w:rPr>
                        <w:spacing w:val="-4"/>
                      </w:rPr>
                      <w:t xml:space="preserve"> </w:t>
                    </w:r>
                    <w:r>
                      <w:t>Reading</w:t>
                    </w:r>
                    <w:r>
                      <w:rPr>
                        <w:spacing w:val="-1"/>
                      </w:rPr>
                      <w:t xml:space="preserve"> </w:t>
                    </w:r>
                    <w:r>
                      <w:t>2026</w:t>
                    </w:r>
                    <w:r>
                      <w:rPr>
                        <w:spacing w:val="10"/>
                      </w:rPr>
                      <w:t xml:space="preserve"> </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E"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2736" behindDoc="1" locked="0" layoutInCell="1" allowOverlap="1" wp14:anchorId="4F44646B" wp14:editId="4F44646C">
              <wp:simplePos x="0" y="0"/>
              <wp:positionH relativeFrom="page">
                <wp:posOffset>673100</wp:posOffset>
              </wp:positionH>
              <wp:positionV relativeFrom="page">
                <wp:posOffset>10159565</wp:posOffset>
              </wp:positionV>
              <wp:extent cx="1805939" cy="18224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F9"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6B" id="_x0000_t202" coordsize="21600,21600" o:spt="202" path="m,l,21600r21600,l21600,xe">
              <v:stroke joinstyle="miter"/>
              <v:path gradientshapeok="t" o:connecttype="rect"/>
            </v:shapetype>
            <v:shape id="Textbox 214" o:spid="_x0000_s1090" type="#_x0000_t202" style="position:absolute;margin-left:53pt;margin-top:799.95pt;width:142.2pt;height:14.35pt;z-index:-1718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nJmgEAACMDAAAOAAAAZHJzL2Uyb0RvYy54bWysUsFuGyEQvVfKPyDuMWs3iZyV11GbqFWl&#10;qI2U9gMwC17UhaEM9q7/vgNe21F7q3oZBmZ4vPeG1cPoerbXES34hs9nFWfaK2it3zb8x/dP10vO&#10;MEnfyh68bvhBI39YX71bDaHWC+igb3VkBOKxHkLDu5RCLQSqTjuJMwjaU9FAdDLRNm5FG+VA6K4X&#10;i6q6EwPENkRQGpFOn45Fvi74xmiVvhmDOrG+4cQtlRhL3OQo1itZb6MMnVUTDfkPLJy0nh49Qz3J&#10;JNku2r+gnFUREEyaKXACjLFKFw2kZl79oea1k0EXLWQOhrNN+P9g1df9a3iJLI0fYaQBFhEYnkH9&#10;RPJGDAHrqSd7ijVSdxY6mujyShIYXSRvD2c/9ZiYymjL6vb+/T1nimrz5WJxc5sNF5fbIWL6rMGx&#10;nDQ80rwKA7l/xnRsPbVMZI7vZyZp3IzMtg2/u8mo+WgD7YHEDDTPhuOvnYyas/6LJ8Py8E9JPCWb&#10;UxJT/wjli2RNHj7sEhhbGFxwJwY0iaJh+jV51G/3pevyt9e/AQAA//8DAFBLAwQUAAYACAAAACEA&#10;D54CzuEAAAANAQAADwAAAGRycy9kb3ducmV2LnhtbEyPwU7DMBBE70j8g7VI3KjdAlGdxqkqBCck&#10;RBoOHJ3YTazG6xC7bfh7lhPcdnZHs2+K7ewHdrZTdAEVLBcCmMU2GIedgo/65W4NLCaNRg8BrYJv&#10;G2FbXl8VOjfhgpU971PHKARjrhX0KY0557HtrddxEUaLdDuEyetEcuq4mfSFwv3AV0Jk3GuH9KHX&#10;o33qbXvcn7yC3SdWz+7rrXmvDpWraynwNTsqdXsz7zbAkp3Tnxl+8QkdSmJqwglNZANpkVGXRMOj&#10;lBIYWe6leADW0CpbrTPgZcH/tyh/AAAA//8DAFBLAQItABQABgAIAAAAIQC2gziS/gAAAOEBAAAT&#10;AAAAAAAAAAAAAAAAAAAAAABbQ29udGVudF9UeXBlc10ueG1sUEsBAi0AFAAGAAgAAAAhADj9If/W&#10;AAAAlAEAAAsAAAAAAAAAAAAAAAAALwEAAF9yZWxzLy5yZWxzUEsBAi0AFAAGAAgAAAAhAH7Uucma&#10;AQAAIwMAAA4AAAAAAAAAAAAAAAAALgIAAGRycy9lMm9Eb2MueG1sUEsBAi0AFAAGAAgAAAAhAA+e&#10;As7hAAAADQEAAA8AAAAAAAAAAAAAAAAA9AMAAGRycy9kb3ducmV2LnhtbFBLBQYAAAAABAAEAPMA&#10;AAACBQAAAAA=&#10;" filled="f" stroked="f">
              <v:textbox inset="0,0,0,0">
                <w:txbxContent>
                  <w:p w14:paraId="4F4464F9"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6"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4848" behindDoc="1" locked="0" layoutInCell="1" allowOverlap="1" wp14:anchorId="4F4463D7" wp14:editId="4F4463D8">
              <wp:simplePos x="0" y="0"/>
              <wp:positionH relativeFrom="page">
                <wp:posOffset>673100</wp:posOffset>
              </wp:positionH>
              <wp:positionV relativeFrom="page">
                <wp:posOffset>10159565</wp:posOffset>
              </wp:positionV>
              <wp:extent cx="1805939" cy="18224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BB"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3D7" id="_x0000_t202" coordsize="21600,21600" o:spt="202" path="m,l,21600r21600,l21600,xe">
              <v:stroke joinstyle="miter"/>
              <v:path gradientshapeok="t" o:connecttype="rect"/>
            </v:shapetype>
            <v:shape id="Textbox 10" o:spid="_x0000_s1030" type="#_x0000_t202" style="position:absolute;margin-left:53pt;margin-top:799.95pt;width:142.2pt;height:14.35pt;z-index:-1722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FTdmQEAACIDAAAOAAAAZHJzL2Uyb0RvYy54bWysUttuGyEQfa/Uf0C8x6ydi5yV11HbqFWk&#10;qK2U5gMwC17UhaEM9q7/vgNe21X7FvVlGJjhcM4ZVg+j69leR7TgGz6fVZxpr6C1ftvw1x+fr5ac&#10;YZK+lT143fCDRv6wfv9uNYRaL6CDvtWREYjHeggN71IKtRCoOu0kziBoT0UD0clE27gVbZQDobte&#10;LKrqTgwQ2xBBaUQ6fTwW+brgG6NV+mYM6sT6hhO3VGIscZOjWK9kvY0ydFZNNOQbWDhpPT16hnqU&#10;SbJdtP9AOasiIJg0U+AEGGOVLhpIzbz6S81LJ4MuWsgcDGeb8P/Bqq/7l/A9sjR+hJEGWERgeAb1&#10;E8kbMQSsp57sKdZI3VnoaKLLK0lgdJG8PZz91GNiKqMtq9v763vOFNXmy8Xi5jYbLi63Q8T0RYNj&#10;OWl4pHkVBnL/jOnYemqZyBzfz0zSuBmZbRt+k0HzyQbaA2kZaJwNx187GTVn/ZMnv/LsT0k8JZtT&#10;ElP/CcoPyZI8fNglMLYQuOBOBGgQRcL0afKk/9yXrsvXXv8GAAD//wMAUEsDBBQABgAIAAAAIQAP&#10;ngLO4QAAAA0BAAAPAAAAZHJzL2Rvd25yZXYueG1sTI/BTsMwEETvSPyDtUjcqN0CUZ3GqSoEJyRE&#10;Gg4cndhNrMbrELtt+HuWE9x2dkezb4rt7Ad2tlN0ARUsFwKYxTYYh52Cj/rlbg0sJo1GDwGtgm8b&#10;YVteXxU6N+GClT3vU8coBGOuFfQpjTnnse2t13ERRot0O4TJ60Ry6riZ9IXC/cBXQmTca4f0odej&#10;fepte9yfvILdJ1bP7uutea8OlatrKfA1Oyp1ezPvNsCSndOfGX7xCR1KYmrCCU1kA2mRUZdEw6OU&#10;EhhZ7qV4ANbQKlutM+Blwf+3KH8AAAD//wMAUEsBAi0AFAAGAAgAAAAhALaDOJL+AAAA4QEAABMA&#10;AAAAAAAAAAAAAAAAAAAAAFtDb250ZW50X1R5cGVzXS54bWxQSwECLQAUAAYACAAAACEAOP0h/9YA&#10;AACUAQAACwAAAAAAAAAAAAAAAAAvAQAAX3JlbHMvLnJlbHNQSwECLQAUAAYACAAAACEAhBRU3ZkB&#10;AAAiAwAADgAAAAAAAAAAAAAAAAAuAgAAZHJzL2Uyb0RvYy54bWxQSwECLQAUAAYACAAAACEAD54C&#10;zuEAAAANAQAADwAAAAAAAAAAAAAAAADzAwAAZHJzL2Rvd25yZXYueG1sUEsFBgAAAAAEAAQA8wAA&#10;AAEFAAAAAA==&#10;" filled="f" stroked="f">
              <v:textbox inset="0,0,0,0">
                <w:txbxContent>
                  <w:p w14:paraId="4F4464BB"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0"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3760" behindDoc="1" locked="0" layoutInCell="1" allowOverlap="1" wp14:anchorId="4F44646F" wp14:editId="4F446470">
              <wp:simplePos x="0" y="0"/>
              <wp:positionH relativeFrom="page">
                <wp:posOffset>2516804</wp:posOffset>
              </wp:positionH>
              <wp:positionV relativeFrom="page">
                <wp:posOffset>10197797</wp:posOffset>
              </wp:positionV>
              <wp:extent cx="793750" cy="253365"/>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0" cy="253365"/>
                      </a:xfrm>
                      <a:custGeom>
                        <a:avLst/>
                        <a:gdLst/>
                        <a:ahLst/>
                        <a:cxnLst/>
                        <a:rect l="l" t="t" r="r" b="b"/>
                        <a:pathLst>
                          <a:path w="793750" h="253365">
                            <a:moveTo>
                              <a:pt x="793638" y="0"/>
                            </a:moveTo>
                            <a:lnTo>
                              <a:pt x="0" y="0"/>
                            </a:lnTo>
                            <a:lnTo>
                              <a:pt x="0" y="253309"/>
                            </a:lnTo>
                            <a:lnTo>
                              <a:pt x="793638" y="253309"/>
                            </a:lnTo>
                            <a:lnTo>
                              <a:pt x="79363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5342AA01" id="Graphic 217" o:spid="_x0000_s1026" style="position:absolute;margin-left:198.15pt;margin-top:803pt;width:62.5pt;height:19.95pt;z-index:-17182720;visibility:visible;mso-wrap-style:square;mso-wrap-distance-left:0;mso-wrap-distance-top:0;mso-wrap-distance-right:0;mso-wrap-distance-bottom:0;mso-position-horizontal:absolute;mso-position-horizontal-relative:page;mso-position-vertical:absolute;mso-position-vertical-relative:page;v-text-anchor:top" coordsize="793750,25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fQpJAIAAMAEAAAOAAAAZHJzL2Uyb0RvYy54bWysVMFu2zAMvQ/YPwi6L04TJF2NOMXQIsOA&#10;oivQDDsrshwbk0VNVGL370fJkWNspw3LQaasJ/q9RzKb+77V7KwcNmAKfjObc6aMhLIxx4J/2+8+&#10;fOQMvTCl0GBUwd8U8vvt+3ebzuZqATXoUjlGSQzmnS147b3NswxlrVqBM7DK0GEFrhWetu6YlU50&#10;lL3V2WI+X2cduNI6kAqR3j4Oh3wb81eVkv5rVaHyTBecuPm4urgewpptNyI/OmHrRl5oiH9g0YrG&#10;0EfHVI/CC3ZyzR+p2kY6QKj8TEKbQVU1UkUNpOZm/pua11pYFbWQOWhHm/D/pZXP51f74gJ1tE8g&#10;fyA5knUW8/EkbPCC6SvXBiwRZ3108W10UfWeSXp5e7e8XZHXko4Wq+VyvQouZyJPl+UJ/WcFMZE4&#10;P6EfilCmSNQpkr1JoaNShiLqWETPGRXRcUZFPAxFtMKHe4FdCFl3ZVKPRMJpC2e1h4jzQQTxXS+p&#10;TZMSYnqFaDOFkqoJKp2lp43pBkwQPr+7CE+A9ByAk+/+HTp2LbFM6aQGVIPFQXn0enSDcFO/EXRT&#10;7hqtg350x8ODduwsyNhd/F0YT2CxGYb6h044QPn24lhHI1Nw/HkSTnGmvxjqyTBfKXApOKTAef0A&#10;cQqj9Q79vv8unGWWwoJ7ap9nSB0v8tQYxD8ABmy4aeDTyUPVhK6J3AZGlw2NSdR/Gekwh9N9RF3/&#10;eLa/AAAA//8DAFBLAwQUAAYACAAAACEASsz9QOAAAAANAQAADwAAAGRycy9kb3ducmV2LnhtbExP&#10;TU/CMBi+m/gfmtfEi5F2A4rMdcSYSDxwEYnhWNa6Laxv51rY/Pe+nOT4fOT5yFeja9nZ9qHxqCCZ&#10;CGAWS28arBTsPt8en4CFqNHo1qNV8GsDrIrbm1xnxg/4Yc/bWDEKwZBpBXWMXcZ5KGvrdJj4ziJp&#10;3753OhLsK256PVC4a3kqhORON0gNte7sa23L4/bkqPcYhrV8TxfJww7XP1/NZj8TG6Xu78aXZ2DR&#10;jvHfDJf5NB0K2nTwJzSBtQqmSzklKwlSSHpFlnmaEHW4ULP5EniR8+sXxR8AAAD//wMAUEsBAi0A&#10;FAAGAAgAAAAhALaDOJL+AAAA4QEAABMAAAAAAAAAAAAAAAAAAAAAAFtDb250ZW50X1R5cGVzXS54&#10;bWxQSwECLQAUAAYACAAAACEAOP0h/9YAAACUAQAACwAAAAAAAAAAAAAAAAAvAQAAX3JlbHMvLnJl&#10;bHNQSwECLQAUAAYACAAAACEAd+X0KSQCAADABAAADgAAAAAAAAAAAAAAAAAuAgAAZHJzL2Uyb0Rv&#10;Yy54bWxQSwECLQAUAAYACAAAACEASsz9QOAAAAANAQAADwAAAAAAAAAAAAAAAAB+BAAAZHJzL2Rv&#10;d25yZXYueG1sUEsFBgAAAAAEAAQA8wAAAIsFAAAAAA==&#10;" path="m793638,l,,,253309r793638,l793638,xe" stroked="f">
              <v:path arrowok="t"/>
              <w10:wrap anchorx="page" anchory="page"/>
            </v:shape>
          </w:pict>
        </mc:Fallback>
      </mc:AlternateContent>
    </w:r>
    <w:r>
      <w:rPr>
        <w:noProof/>
        <w:sz w:val="20"/>
      </w:rPr>
      <mc:AlternateContent>
        <mc:Choice Requires="wps">
          <w:drawing>
            <wp:anchor distT="0" distB="0" distL="0" distR="0" simplePos="0" relativeHeight="486134272" behindDoc="1" locked="0" layoutInCell="1" allowOverlap="1" wp14:anchorId="4F446471" wp14:editId="4F446472">
              <wp:simplePos x="0" y="0"/>
              <wp:positionH relativeFrom="page">
                <wp:posOffset>673100</wp:posOffset>
              </wp:positionH>
              <wp:positionV relativeFrom="page">
                <wp:posOffset>10159565</wp:posOffset>
              </wp:positionV>
              <wp:extent cx="2500630" cy="18224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4FB" w14:textId="1B272D59"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wps:txbx>
                    <wps:bodyPr wrap="square" lIns="0" tIns="0" rIns="0" bIns="0" rtlCol="0">
                      <a:noAutofit/>
                    </wps:bodyPr>
                  </wps:wsp>
                </a:graphicData>
              </a:graphic>
            </wp:anchor>
          </w:drawing>
        </mc:Choice>
        <mc:Fallback>
          <w:pict>
            <v:shapetype w14:anchorId="4F446471" id="_x0000_t202" coordsize="21600,21600" o:spt="202" path="m,l,21600r21600,l21600,xe">
              <v:stroke joinstyle="miter"/>
              <v:path gradientshapeok="t" o:connecttype="rect"/>
            </v:shapetype>
            <v:shape id="Textbox 218" o:spid="_x0000_s1092" type="#_x0000_t202" style="position:absolute;margin-left:53pt;margin-top:799.95pt;width:196.9pt;height:14.35pt;z-index:-1718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dOylwEAACMDAAAOAAAAZHJzL2Uyb0RvYy54bWysUs2O0zAQviPxDpbvNG1gq1XUdAWsQEgr&#10;QFp4ANexG4vYY2bcJn17xm7aIrghLs7YM/7y/XjzMPlBHA2Sg9DK1WIphQkaOhf2rfz+7cOreyko&#10;qdCpAYJp5cmQfNi+fLEZY2Nq6GHoDAoGCdSMsZV9SrGpKtK98YoWEE3gpgX0KvEW91WHamR0P1T1&#10;crmuRsAuImhDxKeP56bcFnxrjU5frCWTxNBK5pbKimXd5bXablSzRxV7p2ca6h9YeOUC//QK9aiS&#10;Egd0f0F5pxEIbFpo8BVY67QpGljNavmHmudeRVO0sDkUrzbR/4PVn4/P8SuKNL2DiQMsIig+gf5B&#10;7E01RmrmmewpNcTTWehk0ecvSxB8kb09Xf00UxKaD+s7Tug1tzT3Vvd1/eYuG17dbkek9NGAF7lo&#10;JXJehYE6PlE6j15GZjLn/2cmadpNwnWtXK8zaj7aQXdiMSPn2Ur6eVBopBg+BTYsh38p8FLsLgWm&#10;4T2UJ5I1BXh7SGBdYXDDnRlwEkXD/Gpy1L/vy9TtbW9/AQAA//8DAFBLAwQUAAYACAAAACEA4NYz&#10;i+EAAAANAQAADwAAAGRycy9kb3ducmV2LnhtbEyPwU7DMBBE70j9B2srcaM2FUR1iFNVCE5IiDQc&#10;ODqxm1iN1yF22/D3LCd629kdzc4rtrMf2NlO0QVUcL8SwCy2wTjsFHzWr3cbYDFpNHoIaBX82Ajb&#10;cnFT6NyEC1b2vE8doxCMuVbQpzTmnMe2t17HVRgt0u0QJq8TyanjZtIXCvcDXwuRca8d0odej/a5&#10;t+1xf/IKdl9Yvbjv9+ajOlSurqXAt+yo1O1y3j0BS3ZO/2b4q0/VoaROTTihiWwgLTJiSTQ8SimB&#10;keVBSqJpaJWtNxnwsuDXFOUvAAAA//8DAFBLAQItABQABgAIAAAAIQC2gziS/gAAAOEBAAATAAAA&#10;AAAAAAAAAAAAAAAAAABbQ29udGVudF9UeXBlc10ueG1sUEsBAi0AFAAGAAgAAAAhADj9If/WAAAA&#10;lAEAAAsAAAAAAAAAAAAAAAAALwEAAF9yZWxzLy5yZWxzUEsBAi0AFAAGAAgAAAAhAOkl07KXAQAA&#10;IwMAAA4AAAAAAAAAAAAAAAAALgIAAGRycy9lMm9Eb2MueG1sUEsBAi0AFAAGAAgAAAAhAODWM4vh&#10;AAAADQEAAA8AAAAAAAAAAAAAAAAA8QMAAGRycy9kb3ducmV2LnhtbFBLBQYAAAAABAAEAPMAAAD/&#10;BAAAAAA=&#10;" filled="f" stroked="f">
              <v:textbox inset="0,0,0,0">
                <w:txbxContent>
                  <w:p w14:paraId="4F4464FB" w14:textId="1B272D59"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2"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4784" behindDoc="1" locked="0" layoutInCell="1" allowOverlap="1" wp14:anchorId="4F446473" wp14:editId="4F446474">
              <wp:simplePos x="0" y="0"/>
              <wp:positionH relativeFrom="page">
                <wp:posOffset>673100</wp:posOffset>
              </wp:positionH>
              <wp:positionV relativeFrom="page">
                <wp:posOffset>10158036</wp:posOffset>
              </wp:positionV>
              <wp:extent cx="1805939" cy="18224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4FC" w14:textId="77777777" w:rsidR="00F64A0B" w:rsidRDefault="00000000">
                          <w:pPr>
                            <w:pStyle w:val="BodyText"/>
                            <w:spacing w:before="13"/>
                            <w:ind w:left="20"/>
                          </w:pPr>
                          <w:r>
                            <w:t>©University</w:t>
                          </w:r>
                          <w:r>
                            <w:rPr>
                              <w:spacing w:val="-5"/>
                            </w:rPr>
                            <w:t xml:space="preserve"> </w:t>
                          </w:r>
                          <w:r>
                            <w:t>of</w:t>
                          </w:r>
                          <w:r>
                            <w:rPr>
                              <w:spacing w:val="-4"/>
                            </w:rPr>
                            <w:t xml:space="preserve"> </w:t>
                          </w:r>
                          <w:r>
                            <w:t>Reading</w:t>
                          </w:r>
                          <w:r>
                            <w:rPr>
                              <w:spacing w:val="-2"/>
                            </w:rPr>
                            <w:t xml:space="preserve"> </w:t>
                          </w:r>
                          <w:r>
                            <w:rPr>
                              <w:spacing w:val="-4"/>
                            </w:rPr>
                            <w:t>2026</w:t>
                          </w:r>
                        </w:p>
                      </w:txbxContent>
                    </wps:txbx>
                    <wps:bodyPr wrap="square" lIns="0" tIns="0" rIns="0" bIns="0" rtlCol="0">
                      <a:noAutofit/>
                    </wps:bodyPr>
                  </wps:wsp>
                </a:graphicData>
              </a:graphic>
            </wp:anchor>
          </w:drawing>
        </mc:Choice>
        <mc:Fallback>
          <w:pict>
            <v:shapetype w14:anchorId="4F446473" id="_x0000_t202" coordsize="21600,21600" o:spt="202" path="m,l,21600r21600,l21600,xe">
              <v:stroke joinstyle="miter"/>
              <v:path gradientshapeok="t" o:connecttype="rect"/>
            </v:shapetype>
            <v:shape id="Textbox 221" o:spid="_x0000_s1093" type="#_x0000_t202" style="position:absolute;margin-left:53pt;margin-top:799.85pt;width:142.2pt;height:14.35pt;z-index:-1718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xbmgEAACMDAAAOAAAAZHJzL2Uyb0RvYy54bWysUsFuGyEQvVfKPyDuMWunSZ2V11HTqFWl&#10;qKmU9gMwC17UhaEM9q7/vgNe21V7q3oZBmZ4vPeG1cPoerbXES34hs9nFWfaK2it3zb8+7eP10vO&#10;MEnfyh68bvhBI39YX71ZDaHWC+igb3VkBOKxHkLDu5RCLQSqTjuJMwjaU9FAdDLRNm5FG+VA6K4X&#10;i6q6EwPENkRQGpFOn45Fvi74xmiVXoxBnVjfcOKWSowlbnIU65Wst1GGzqqJhvwHFk5aT4+eoZ5k&#10;kmwX7V9QzqoICCbNFDgBxliliwZSM6/+UPPayaCLFjIHw9km/H+w6sv+NXyNLI2PMNIAiwgMz6B+&#10;IHkjhoD11JM9xRqpOwsdTXR5JQmMLpK3h7OfekxMZbRldXt/c8+Zotp8uVi8vc2Gi8vtEDF90uBY&#10;ThoeaV6Fgdw/Yzq2nlomMsf3M5M0bkZm24bfvcuo+WgD7YHEDDTPhuPPnYyas/6zJ8Py8E9JPCWb&#10;UxJT/wHKF8maPLzfJTC2MLjgTgxoEkXD9GvyqH/fl67L317/AgAA//8DAFBLAwQUAAYACAAAACEA&#10;pmIHluEAAAANAQAADwAAAGRycy9kb3ducmV2LnhtbEyPQU/DMAyF70j8h8hI3FjCGGUtTacJwQkJ&#10;0ZUDx7Tx2mqNU5psK/8ec4Kbn/30/L18M7tBnHAKvScNtwsFAqnxtqdWw0f1crMGEaIhawZPqOEb&#10;A2yKy4vcZNafqcTTLraCQyhkRkMX45hJGZoOnQkLPyLxbe8nZyLLqZV2MmcOd4NcKpVIZ3riD50Z&#10;8anD5rA7Og3bTyqf+6+3+r3cl31VpYpek4PW11fz9hFExDn+meEXn9GhYKbaH8kGMbBWCXeJPNyn&#10;6QMIttylagWi5lWyXK9AFrn836L4AQAA//8DAFBLAQItABQABgAIAAAAIQC2gziS/gAAAOEBAAAT&#10;AAAAAAAAAAAAAAAAAAAAAABbQ29udGVudF9UeXBlc10ueG1sUEsBAi0AFAAGAAgAAAAhADj9If/W&#10;AAAAlAEAAAsAAAAAAAAAAAAAAAAALwEAAF9yZWxzLy5yZWxzUEsBAi0AFAAGAAgAAAAhALe8TFua&#10;AQAAIwMAAA4AAAAAAAAAAAAAAAAALgIAAGRycy9lMm9Eb2MueG1sUEsBAi0AFAAGAAgAAAAhAKZi&#10;B5bhAAAADQEAAA8AAAAAAAAAAAAAAAAA9AMAAGRycy9kb3ducmV2LnhtbFBLBQYAAAAABAAEAPMA&#10;AAACBQAAAAA=&#10;" filled="f" stroked="f">
              <v:textbox inset="0,0,0,0">
                <w:txbxContent>
                  <w:p w14:paraId="4F4464FC" w14:textId="77777777" w:rsidR="00F64A0B" w:rsidRDefault="00000000">
                    <w:pPr>
                      <w:pStyle w:val="BodyText"/>
                      <w:spacing w:before="13"/>
                      <w:ind w:left="20"/>
                    </w:pPr>
                    <w:r>
                      <w:t>©University</w:t>
                    </w:r>
                    <w:r>
                      <w:rPr>
                        <w:spacing w:val="-5"/>
                      </w:rPr>
                      <w:t xml:space="preserve"> </w:t>
                    </w:r>
                    <w:r>
                      <w:t>of</w:t>
                    </w:r>
                    <w:r>
                      <w:rPr>
                        <w:spacing w:val="-4"/>
                      </w:rPr>
                      <w:t xml:space="preserve"> </w:t>
                    </w:r>
                    <w:r>
                      <w:t>Reading</w:t>
                    </w:r>
                    <w:r>
                      <w:rPr>
                        <w:spacing w:val="-2"/>
                      </w:rPr>
                      <w:t xml:space="preserve"> </w:t>
                    </w:r>
                    <w:r>
                      <w:rPr>
                        <w:spacing w:val="-4"/>
                      </w:rPr>
                      <w:t>2026</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4"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6320" behindDoc="1" locked="0" layoutInCell="1" allowOverlap="1" wp14:anchorId="4F446479" wp14:editId="4F44647A">
              <wp:simplePos x="0" y="0"/>
              <wp:positionH relativeFrom="page">
                <wp:posOffset>673100</wp:posOffset>
              </wp:positionH>
              <wp:positionV relativeFrom="page">
                <wp:posOffset>10158036</wp:posOffset>
              </wp:positionV>
              <wp:extent cx="2499995" cy="18224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995" cy="182245"/>
                      </a:xfrm>
                      <a:prstGeom prst="rect">
                        <a:avLst/>
                      </a:prstGeom>
                    </wps:spPr>
                    <wps:txbx>
                      <w:txbxContent>
                        <w:p w14:paraId="4F4464FE" w14:textId="77777777" w:rsidR="00F64A0B" w:rsidRDefault="00000000">
                          <w:pPr>
                            <w:pStyle w:val="BodyText"/>
                            <w:spacing w:before="13"/>
                            <w:ind w:left="20"/>
                          </w:pPr>
                          <w:r>
                            <w:t>©University</w:t>
                          </w:r>
                          <w:r>
                            <w:rPr>
                              <w:spacing w:val="-5"/>
                            </w:rPr>
                            <w:t xml:space="preserve"> </w:t>
                          </w:r>
                          <w:r>
                            <w:t>of</w:t>
                          </w:r>
                          <w:r>
                            <w:rPr>
                              <w:spacing w:val="-4"/>
                            </w:rPr>
                            <w:t xml:space="preserve"> </w:t>
                          </w:r>
                          <w:r>
                            <w:t>Reading</w:t>
                          </w:r>
                          <w:r>
                            <w:rPr>
                              <w:spacing w:val="-3"/>
                            </w:rPr>
                            <w:t xml:space="preserve"> </w:t>
                          </w:r>
                          <w:r>
                            <w:t>2026</w:t>
                          </w:r>
                          <w:r>
                            <w:rPr>
                              <w:spacing w:val="13"/>
                            </w:rPr>
                            <w:t xml:space="preserve"> </w:t>
                          </w:r>
                          <w:r>
                            <w:t>Jean</w:t>
                          </w:r>
                          <w:r>
                            <w:rPr>
                              <w:spacing w:val="-1"/>
                            </w:rPr>
                            <w:t xml:space="preserve"> </w:t>
                          </w:r>
                          <w:r>
                            <w:rPr>
                              <w:spacing w:val="-4"/>
                            </w:rPr>
                            <w:t>Teall</w:t>
                          </w:r>
                        </w:p>
                      </w:txbxContent>
                    </wps:txbx>
                    <wps:bodyPr wrap="square" lIns="0" tIns="0" rIns="0" bIns="0" rtlCol="0">
                      <a:noAutofit/>
                    </wps:bodyPr>
                  </wps:wsp>
                </a:graphicData>
              </a:graphic>
            </wp:anchor>
          </w:drawing>
        </mc:Choice>
        <mc:Fallback>
          <w:pict>
            <v:shapetype w14:anchorId="4F446479" id="_x0000_t202" coordsize="21600,21600" o:spt="202" path="m,l,21600r21600,l21600,xe">
              <v:stroke joinstyle="miter"/>
              <v:path gradientshapeok="t" o:connecttype="rect"/>
            </v:shapetype>
            <v:shape id="Textbox 225" o:spid="_x0000_s1095" type="#_x0000_t202" style="position:absolute;margin-left:53pt;margin-top:799.85pt;width:196.85pt;height:14.35pt;z-index:-1718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28mQEAACMDAAAOAAAAZHJzL2Uyb0RvYy54bWysUsGO0zAQvSPxD5bvNG20u9qNmq6AFQhp&#10;BUgLH+A6dmMRe8yM26R/z9hNWwQ3RA7OeGb8/N4brx8nP4iDQXIQWrlaLKUwQUPnwq6V3799eHMv&#10;BSUVOjVAMK08GpKPm9ev1mNsTA09DJ1BwSCBmjG2sk8pNlVFujde0QKiCVy0gF4l3uKu6lCNjO6H&#10;ql4u76oRsIsI2hBx9ulUlJuCb63R6Yu1ZJIYWsncUlmxrNu8Vpu1anaoYu/0TEP9AwuvXOBLL1BP&#10;KimxR/cXlHcagcCmhQZfgbVOm6KB1ayWf6h56VU0RQubQ/FiE/0/WP358BK/okjTO5h4gEUExWfQ&#10;P4i9qcZIzdyTPaWGuDsLnSz6/GcJgg+yt8eLn2ZKQnOyvnng71YKzbXVfV3f3GbDq+vpiJQ+GvAi&#10;B61EnldhoA7PlE6t55aZzOn+zCRN20m4rpV3Dxk1p7bQHVnMyPNsJf3cKzRSDJ8CG5aHfw7wHGzP&#10;AabhPZQnkjUFeLtPYF1hcMWdGfAkiob51eRR/74vXde3vfkFAAD//wMAUEsDBBQABgAIAAAAIQBW&#10;5oyP3wAAAA0BAAAPAAAAZHJzL2Rvd25yZXYueG1sTE9BTsMwELwj8QdrkbhRh6qEJsSpKgQnJEQa&#10;DhydeJtYjdchdtvwexYucJvZGc3OFJvZDeKEU7CeFNwuEhBIrTeWOgXv9fPNGkSImowePKGCLwyw&#10;KS8vCp0bf6YKT7vYCQ6hkGsFfYxjLmVoe3Q6LPyIxNreT05HplMnzaTPHO4GuUySVDptiT/0esTH&#10;HtvD7ugUbD+oerKfr81bta9sXWcJvaQHpa6v5u0DiIhz/DPDT32uDiV3avyRTBAD8yTlLZHBXZbd&#10;g2DL6hc0fEqX6xXIspD/V5TfAAAA//8DAFBLAQItABQABgAIAAAAIQC2gziS/gAAAOEBAAATAAAA&#10;AAAAAAAAAAAAAAAAAABbQ29udGVudF9UeXBlc10ueG1sUEsBAi0AFAAGAAgAAAAhADj9If/WAAAA&#10;lAEAAAsAAAAAAAAAAAAAAAAALwEAAF9yZWxzLy5yZWxzUEsBAi0AFAAGAAgAAAAhAPW2nbyZAQAA&#10;IwMAAA4AAAAAAAAAAAAAAAAALgIAAGRycy9lMm9Eb2MueG1sUEsBAi0AFAAGAAgAAAAhAFbmjI/f&#10;AAAADQEAAA8AAAAAAAAAAAAAAAAA8wMAAGRycy9kb3ducmV2LnhtbFBLBQYAAAAABAAEAPMAAAD/&#10;BAAAAAA=&#10;" filled="f" stroked="f">
              <v:textbox inset="0,0,0,0">
                <w:txbxContent>
                  <w:p w14:paraId="4F4464FE" w14:textId="77777777" w:rsidR="00F64A0B" w:rsidRDefault="00000000">
                    <w:pPr>
                      <w:pStyle w:val="BodyText"/>
                      <w:spacing w:before="13"/>
                      <w:ind w:left="20"/>
                    </w:pPr>
                    <w:r>
                      <w:t>©University</w:t>
                    </w:r>
                    <w:r>
                      <w:rPr>
                        <w:spacing w:val="-5"/>
                      </w:rPr>
                      <w:t xml:space="preserve"> </w:t>
                    </w:r>
                    <w:r>
                      <w:t>of</w:t>
                    </w:r>
                    <w:r>
                      <w:rPr>
                        <w:spacing w:val="-4"/>
                      </w:rPr>
                      <w:t xml:space="preserve"> </w:t>
                    </w:r>
                    <w:r>
                      <w:t>Reading</w:t>
                    </w:r>
                    <w:r>
                      <w:rPr>
                        <w:spacing w:val="-3"/>
                      </w:rPr>
                      <w:t xml:space="preserve"> </w:t>
                    </w:r>
                    <w:r>
                      <w:t>2026</w:t>
                    </w:r>
                    <w:r>
                      <w:rPr>
                        <w:spacing w:val="13"/>
                      </w:rPr>
                      <w:t xml:space="preserve"> </w:t>
                    </w:r>
                    <w:r>
                      <w:t>Jean</w:t>
                    </w:r>
                    <w:r>
                      <w:rPr>
                        <w:spacing w:val="-1"/>
                      </w:rPr>
                      <w:t xml:space="preserve"> </w:t>
                    </w:r>
                    <w:r>
                      <w:rPr>
                        <w:spacing w:val="-4"/>
                      </w:rPr>
                      <w:t>Teall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6"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7344" behindDoc="1" locked="0" layoutInCell="1" allowOverlap="1" wp14:anchorId="4F44647D" wp14:editId="4F44647E">
              <wp:simplePos x="0" y="0"/>
              <wp:positionH relativeFrom="page">
                <wp:posOffset>673100</wp:posOffset>
              </wp:positionH>
              <wp:positionV relativeFrom="page">
                <wp:posOffset>10158036</wp:posOffset>
              </wp:positionV>
              <wp:extent cx="2499995" cy="18224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995" cy="182245"/>
                      </a:xfrm>
                      <a:prstGeom prst="rect">
                        <a:avLst/>
                      </a:prstGeom>
                    </wps:spPr>
                    <wps:txbx>
                      <w:txbxContent>
                        <w:p w14:paraId="4F446500" w14:textId="77777777" w:rsidR="00F64A0B" w:rsidRDefault="00000000">
                          <w:pPr>
                            <w:pStyle w:val="BodyText"/>
                            <w:spacing w:before="13"/>
                            <w:ind w:left="20"/>
                          </w:pPr>
                          <w:r>
                            <w:t>©University</w:t>
                          </w:r>
                          <w:r>
                            <w:rPr>
                              <w:spacing w:val="-5"/>
                            </w:rPr>
                            <w:t xml:space="preserve"> </w:t>
                          </w:r>
                          <w:r>
                            <w:t>of</w:t>
                          </w:r>
                          <w:r>
                            <w:rPr>
                              <w:spacing w:val="-4"/>
                            </w:rPr>
                            <w:t xml:space="preserve"> </w:t>
                          </w:r>
                          <w:r>
                            <w:t>Reading</w:t>
                          </w:r>
                          <w:r>
                            <w:rPr>
                              <w:spacing w:val="-3"/>
                            </w:rPr>
                            <w:t xml:space="preserve"> </w:t>
                          </w:r>
                          <w:r>
                            <w:t>2026</w:t>
                          </w:r>
                          <w:r>
                            <w:rPr>
                              <w:spacing w:val="13"/>
                            </w:rPr>
                            <w:t xml:space="preserve"> </w:t>
                          </w:r>
                          <w:r>
                            <w:t>Jean</w:t>
                          </w:r>
                          <w:r>
                            <w:rPr>
                              <w:spacing w:val="-1"/>
                            </w:rPr>
                            <w:t xml:space="preserve"> </w:t>
                          </w:r>
                          <w:r>
                            <w:rPr>
                              <w:spacing w:val="-4"/>
                            </w:rPr>
                            <w:t>Teall</w:t>
                          </w:r>
                        </w:p>
                      </w:txbxContent>
                    </wps:txbx>
                    <wps:bodyPr wrap="square" lIns="0" tIns="0" rIns="0" bIns="0" rtlCol="0">
                      <a:noAutofit/>
                    </wps:bodyPr>
                  </wps:wsp>
                </a:graphicData>
              </a:graphic>
            </wp:anchor>
          </w:drawing>
        </mc:Choice>
        <mc:Fallback>
          <w:pict>
            <v:shapetype w14:anchorId="4F44647D" id="_x0000_t202" coordsize="21600,21600" o:spt="202" path="m,l,21600r21600,l21600,xe">
              <v:stroke joinstyle="miter"/>
              <v:path gradientshapeok="t" o:connecttype="rect"/>
            </v:shapetype>
            <v:shape id="Textbox 229" o:spid="_x0000_s1097" type="#_x0000_t202" style="position:absolute;margin-left:53pt;margin-top:799.85pt;width:196.85pt;height:14.35pt;z-index:-1717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BvmQEAACMDAAAOAAAAZHJzL2Uyb0RvYy54bWysUsGO0zAQvSPxD5bvNG20C0vUdAWsQEgr&#10;WGnhA1zHbixij5lxm/TvGbtpi+CGyMEZz4yf33vj9f3kB3EwSA5CK1eLpRQmaOhc2LXy+7ePr+6k&#10;oKRCpwYIppVHQ/J+8/LFeoyNqaGHoTMoGCRQM8ZW9inFpqpI98YrWkA0gYsW0KvEW9xVHaqR0f1Q&#10;1cvl62oE7CKCNkScfTgV5abgW2t0+motmSSGVjK3VFYs6zav1Watmh2q2Ds901D/wMIrF/jSC9SD&#10;Skrs0f0F5Z1GILBpocFXYK3TpmhgNavlH2qeexVN0cLmULzYRP8PVn85PMcnFGl6DxMPsIig+Aj6&#10;B7E31RipmXuyp9QQd2ehk0Wf/yxB8EH29njx00xJaE7WN2/5u5VCc211V9c3t9nw6no6IqVPBrzI&#10;QSuR51UYqMMjpVPruWUmc7o/M0nTdhKua+WbVUbNqS10RxYz8jxbST/3Co0Uw+fAhuXhnwM8B9tz&#10;gGn4AOWJZE0B3u0TWFcYXHFnBjyJomF+NXnUv+9L1/Vtb34BAAD//wMAUEsDBBQABgAIAAAAIQBW&#10;5oyP3wAAAA0BAAAPAAAAZHJzL2Rvd25yZXYueG1sTE9BTsMwELwj8QdrkbhRh6qEJsSpKgQnJEQa&#10;DhydeJtYjdchdtvwexYucJvZGc3OFJvZDeKEU7CeFNwuEhBIrTeWOgXv9fPNGkSImowePKGCLwyw&#10;KS8vCp0bf6YKT7vYCQ6hkGsFfYxjLmVoe3Q6LPyIxNreT05HplMnzaTPHO4GuUySVDptiT/0esTH&#10;HtvD7ugUbD+oerKfr81bta9sXWcJvaQHpa6v5u0DiIhz/DPDT32uDiV3avyRTBAD8yTlLZHBXZbd&#10;g2DL6hc0fEqX6xXIspD/V5TfAAAA//8DAFBLAQItABQABgAIAAAAIQC2gziS/gAAAOEBAAATAAAA&#10;AAAAAAAAAAAAAAAAAABbQ29udGVudF9UeXBlc10ueG1sUEsBAi0AFAAGAAgAAAAhADj9If/WAAAA&#10;lAEAAAsAAAAAAAAAAAAAAAAALwEAAF9yZWxzLy5yZWxzUEsBAi0AFAAGAAgAAAAhAKQA0G+ZAQAA&#10;IwMAAA4AAAAAAAAAAAAAAAAALgIAAGRycy9lMm9Eb2MueG1sUEsBAi0AFAAGAAgAAAAhAFbmjI/f&#10;AAAADQEAAA8AAAAAAAAAAAAAAAAA8wMAAGRycy9kb3ducmV2LnhtbFBLBQYAAAAABAAEAPMAAAD/&#10;BAAAAAA=&#10;" filled="f" stroked="f">
              <v:textbox inset="0,0,0,0">
                <w:txbxContent>
                  <w:p w14:paraId="4F446500" w14:textId="77777777" w:rsidR="00F64A0B" w:rsidRDefault="00000000">
                    <w:pPr>
                      <w:pStyle w:val="BodyText"/>
                      <w:spacing w:before="13"/>
                      <w:ind w:left="20"/>
                    </w:pPr>
                    <w:r>
                      <w:t>©University</w:t>
                    </w:r>
                    <w:r>
                      <w:rPr>
                        <w:spacing w:val="-5"/>
                      </w:rPr>
                      <w:t xml:space="preserve"> </w:t>
                    </w:r>
                    <w:r>
                      <w:t>of</w:t>
                    </w:r>
                    <w:r>
                      <w:rPr>
                        <w:spacing w:val="-4"/>
                      </w:rPr>
                      <w:t xml:space="preserve"> </w:t>
                    </w:r>
                    <w:r>
                      <w:t>Reading</w:t>
                    </w:r>
                    <w:r>
                      <w:rPr>
                        <w:spacing w:val="-3"/>
                      </w:rPr>
                      <w:t xml:space="preserve"> </w:t>
                    </w:r>
                    <w:r>
                      <w:t>2026</w:t>
                    </w:r>
                    <w:r>
                      <w:rPr>
                        <w:spacing w:val="13"/>
                      </w:rPr>
                      <w:t xml:space="preserve"> </w:t>
                    </w:r>
                    <w:r>
                      <w:t>Jean</w:t>
                    </w:r>
                    <w:r>
                      <w:rPr>
                        <w:spacing w:val="-1"/>
                      </w:rPr>
                      <w:t xml:space="preserve"> </w:t>
                    </w:r>
                    <w:r>
                      <w:rPr>
                        <w:spacing w:val="-4"/>
                      </w:rPr>
                      <w:t>Teall</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8"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7856" behindDoc="1" locked="0" layoutInCell="1" allowOverlap="1" wp14:anchorId="4F44647F" wp14:editId="4F446480">
              <wp:simplePos x="0" y="0"/>
              <wp:positionH relativeFrom="page">
                <wp:posOffset>673100</wp:posOffset>
              </wp:positionH>
              <wp:positionV relativeFrom="page">
                <wp:posOffset>10181921</wp:posOffset>
              </wp:positionV>
              <wp:extent cx="1692275" cy="16573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165735"/>
                      </a:xfrm>
                      <a:prstGeom prst="rect">
                        <a:avLst/>
                      </a:prstGeom>
                    </wps:spPr>
                    <wps:txbx>
                      <w:txbxContent>
                        <w:p w14:paraId="4F446501"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wps:txbx>
                    <wps:bodyPr wrap="square" lIns="0" tIns="0" rIns="0" bIns="0" rtlCol="0">
                      <a:noAutofit/>
                    </wps:bodyPr>
                  </wps:wsp>
                </a:graphicData>
              </a:graphic>
            </wp:anchor>
          </w:drawing>
        </mc:Choice>
        <mc:Fallback>
          <w:pict>
            <v:shapetype w14:anchorId="4F44647F" id="_x0000_t202" coordsize="21600,21600" o:spt="202" path="m,l,21600r21600,l21600,xe">
              <v:stroke joinstyle="miter"/>
              <v:path gradientshapeok="t" o:connecttype="rect"/>
            </v:shapetype>
            <v:shape id="Textbox 234" o:spid="_x0000_s1098" type="#_x0000_t202" style="position:absolute;margin-left:53pt;margin-top:801.75pt;width:133.25pt;height:13.05pt;z-index:-1717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0KbmQEAACMDAAAOAAAAZHJzL2Uyb0RvYy54bWysUtGuEyEQfTfxHwjvlnZNW910e6PeaExu&#10;9CbX+wGUhS5xYZCh3e3fO9Bta/TtxpdhYIbDOWfY3I2uZ0cd0YJv+GI250x7Ba31+4Y///j85h1n&#10;mKRvZQ9eN/ykkd9tX7/aDKHWFXTQtzoyAvFYD6HhXUqhFgJVp53EGQTtqWggOploG/eijXIgdNeL&#10;aj5fiQFiGyIojUin9+ci3xZ8Y7RK341BnVjfcOKWSowl7nIU242s91GGzqqJhnwBCyetp0evUPcy&#10;SXaI9h8oZ1UEBJNmCpwAY6zSRQOpWcz/UvPUyaCLFjIHw9Um/H+w6tvxKTxGlsaPMNIAiwgMD6B+&#10;InkjhoD11JM9xRqpOwsdTXR5JQmMLpK3p6ufekxMZbTV+6paLzlTVFusluu3y2y4uN0OEdMXDY7l&#10;pOGR5lUYyOMDpnPrpWUic34/M0njbmS2bfi6yqj5aAfticQMNM+G46+DjJqz/qsnw/LwL0m8JLtL&#10;ElP/CcoXyZo8fDgkMLYwuOFODGgSRcP0a/Ko/9yXrtvf3v4GAAD//wMAUEsDBBQABgAIAAAAIQAN&#10;baq/3wAAAA0BAAAPAAAAZHJzL2Rvd25yZXYueG1sTE9BTsMwELwj8QdrkbhRm1QYGuJUFYITEiIN&#10;B45O7CZW43WI3Tb8nu2J3mZ2RrMzxXr2AzvaKbqACu4XApjFNhiHnYKv+u3uCVhMGo0eAloFvzbC&#10;ury+KnRuwgkre9ymjlEIxlwr6FMac85j21uv4yKMFknbhcnrRHTquJn0icL9wDMhJPfaIX3o9Whf&#10;etvutwevYPON1av7+Wg+q13l6nol8F3ulbq9mTfPwJKd078ZzvWpOpTUqQkHNJENxIWkLYmAFMsH&#10;YGRZPmYEmvMpW0ngZcEvV5R/AAAA//8DAFBLAQItABQABgAIAAAAIQC2gziS/gAAAOEBAAATAAAA&#10;AAAAAAAAAAAAAAAAAABbQ29udGVudF9UeXBlc10ueG1sUEsBAi0AFAAGAAgAAAAhADj9If/WAAAA&#10;lAEAAAsAAAAAAAAAAAAAAAAALwEAAF9yZWxzLy5yZWxzUEsBAi0AFAAGAAgAAAAhALIbQpuZAQAA&#10;IwMAAA4AAAAAAAAAAAAAAAAALgIAAGRycy9lMm9Eb2MueG1sUEsBAi0AFAAGAAgAAAAhAA1tqr/f&#10;AAAADQEAAA8AAAAAAAAAAAAAAAAA8wMAAGRycy9kb3ducmV2LnhtbFBLBQYAAAAABAAEAPMAAAD/&#10;BAAAAAA=&#10;" filled="f" stroked="f">
              <v:textbox inset="0,0,0,0">
                <w:txbxContent>
                  <w:p w14:paraId="4F446501"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A"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8368" behindDoc="1" locked="0" layoutInCell="1" allowOverlap="1" wp14:anchorId="4F446481" wp14:editId="4F446482">
              <wp:simplePos x="0" y="0"/>
              <wp:positionH relativeFrom="page">
                <wp:posOffset>673100</wp:posOffset>
              </wp:positionH>
              <wp:positionV relativeFrom="page">
                <wp:posOffset>10159260</wp:posOffset>
              </wp:positionV>
              <wp:extent cx="1805939" cy="18224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502"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81" id="_x0000_t202" coordsize="21600,21600" o:spt="202" path="m,l,21600r21600,l21600,xe">
              <v:stroke joinstyle="miter"/>
              <v:path gradientshapeok="t" o:connecttype="rect"/>
            </v:shapetype>
            <v:shape id="Textbox 236" o:spid="_x0000_s1099" type="#_x0000_t202" style="position:absolute;margin-left:53pt;margin-top:799.95pt;width:142.2pt;height:14.35pt;z-index:-1717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eumgEAACMDAAAOAAAAZHJzL2Uyb0RvYy54bWysUsFuGyEQvVfKPyDuMWunaZ2V11GTqFWl&#10;qKmU9gMwC17UhaEM9q7/vgNe21V7q3oZBmZ4vPeG1f3oerbXES34hs9nFWfaK2it3zb8+7eP10vO&#10;MEnfyh68bvhBI79fX71ZDaHWC+igb3VkBOKxHkLDu5RCLQSqTjuJMwjaU9FAdDLRNm5FG+VA6K4X&#10;i6p6JwaIbYigNCKdPh2LfF3wjdEqvRiDOrG+4cQtlRhL3OQo1itZb6MMnVUTDfkPLJy0nh49Qz3J&#10;JNku2r+gnFUREEyaKXACjLFKFw2kZl79oea1k0EXLWQOhrNN+P9g1Zf9a/gaWRofYKQBFhEYnkH9&#10;QPJGDAHrqSd7ijVSdxY6mujyShIYXSRvD2c/9ZiYymjL6vbu5o4zRbX5crF4e5sNF5fbIWL6pMGx&#10;nDQ80rwKA7l/xnRsPbVMZI7vZyZp3IzMtg1/f5NR89EG2gOJGWieDcefOxk1Z/1nT4bl4Z+SeEo2&#10;pySm/hHKF8maPHzYJTC2MLjgTgxoEkXD9GvyqH/fl67L317/AgAA//8DAFBLAwQUAAYACAAAACEA&#10;D54CzuEAAAANAQAADwAAAGRycy9kb3ducmV2LnhtbEyPwU7DMBBE70j8g7VI3KjdAlGdxqkqBCck&#10;RBoOHJ3YTazG6xC7bfh7lhPcdnZHs2+K7ewHdrZTdAEVLBcCmMU2GIedgo/65W4NLCaNRg8BrYJv&#10;G2FbXl8VOjfhgpU971PHKARjrhX0KY0557HtrddxEUaLdDuEyetEcuq4mfSFwv3AV0Jk3GuH9KHX&#10;o33qbXvcn7yC3SdWz+7rrXmvDpWraynwNTsqdXsz7zbAkp3Tnxl+8QkdSmJqwglNZANpkVGXRMOj&#10;lBIYWe6leADW0CpbrTPgZcH/tyh/AAAA//8DAFBLAQItABQABgAIAAAAIQC2gziS/gAAAOEBAAAT&#10;AAAAAAAAAAAAAAAAAAAAAABbQ29udGVudF9UeXBlc10ueG1sUEsBAi0AFAAGAAgAAAAhADj9If/W&#10;AAAAlAEAAAsAAAAAAAAAAAAAAAAALwEAAF9yZWxzLy5yZWxzUEsBAi0AFAAGAAgAAAAhAAGjR66a&#10;AQAAIwMAAA4AAAAAAAAAAAAAAAAALgIAAGRycy9lMm9Eb2MueG1sUEsBAi0AFAAGAAgAAAAhAA+e&#10;As7hAAAADQEAAA8AAAAAAAAAAAAAAAAA9AMAAGRycy9kb3ducmV2LnhtbFBLBQYAAAAABAAEAPMA&#10;AAACBQAAAAA=&#10;" filled="f" stroked="f">
              <v:textbox inset="0,0,0,0">
                <w:txbxContent>
                  <w:p w14:paraId="4F446502"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C"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8880" behindDoc="1" locked="0" layoutInCell="1" allowOverlap="1" wp14:anchorId="4F446483" wp14:editId="4F446484">
              <wp:simplePos x="0" y="0"/>
              <wp:positionH relativeFrom="page">
                <wp:posOffset>673100</wp:posOffset>
              </wp:positionH>
              <wp:positionV relativeFrom="page">
                <wp:posOffset>10159260</wp:posOffset>
              </wp:positionV>
              <wp:extent cx="1805939" cy="18224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503"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83" id="_x0000_t202" coordsize="21600,21600" o:spt="202" path="m,l,21600r21600,l21600,xe">
              <v:stroke joinstyle="miter"/>
              <v:path gradientshapeok="t" o:connecttype="rect"/>
            </v:shapetype>
            <v:shape id="Textbox 237" o:spid="_x0000_s1100" type="#_x0000_t202" style="position:absolute;margin-left:53pt;margin-top:799.95pt;width:142.2pt;height:14.35pt;z-index:-1717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AhmgEAACMDAAAOAAAAZHJzL2Uyb0RvYy54bWysUsFuGyEQvVfKPyDuMWsnaZ2V11HTqFWl&#10;qKmU9gMwC17UhaEM9q7/vgNe21V7q3oZBmZ4vPeG1cPoerbXES34hs9nFWfaK2it3zb8+7eP10vO&#10;MEnfyh68bvhBI39YX71ZDaHWC+igb3VkBOKxHkLDu5RCLQSqTjuJMwjaU9FAdDLRNm5FG+VA6K4X&#10;i6p6KwaIbYigNCKdPh2LfF3wjdEqvRiDOrG+4cQtlRhL3OQo1itZb6MMnVUTDfkPLJy0nh49Qz3J&#10;JNku2r+gnFUREEyaKXACjLFKFw2kZl79oea1k0EXLWQOhrNN+P9g1Zf9a/gaWRofYaQBFhEYnkH9&#10;QPJGDAHrqSd7ijVSdxY6mujyShIYXSRvD2c/9ZiYymjL6u7+5p4zRbX5crG4vcuGi8vtEDF90uBY&#10;ThoeaV6Fgdw/Yzq2nlomMsf3M5M0bkZm24a/u82o+WgD7YHEDDTPhuPPnYyas/6zJ8Py8E9JPCWb&#10;UxJT/wHKF8maPLzfJTC2MLjgTgxoEkXD9GvyqH/fl67L317/AgAA//8DAFBLAwQUAAYACAAAACEA&#10;D54CzuEAAAANAQAADwAAAGRycy9kb3ducmV2LnhtbEyPwU7DMBBE70j8g7VI3KjdAlGdxqkqBCck&#10;RBoOHJ3YTazG6xC7bfh7lhPcdnZHs2+K7ewHdrZTdAEVLBcCmMU2GIedgo/65W4NLCaNRg8BrYJv&#10;G2FbXl8VOjfhgpU971PHKARjrhX0KY0557HtrddxEUaLdDuEyetEcuq4mfSFwv3AV0Jk3GuH9KHX&#10;o33qbXvcn7yC3SdWz+7rrXmvDpWraynwNTsqdXsz7zbAkp3Tnxl+8QkdSmJqwglNZANpkVGXRMOj&#10;lBIYWe6leADW0CpbrTPgZcH/tyh/AAAA//8DAFBLAQItABQABgAIAAAAIQC2gziS/gAAAOEBAAAT&#10;AAAAAAAAAAAAAAAAAAAAAABbQ29udGVudF9UeXBlc10ueG1sUEsBAi0AFAAGAAgAAAAhADj9If/W&#10;AAAAlAEAAAsAAAAAAAAAAAAAAAAALwEAAF9yZWxzLy5yZWxzUEsBAi0AFAAGAAgAAAAhAJWscCGa&#10;AQAAIwMAAA4AAAAAAAAAAAAAAAAALgIAAGRycy9lMm9Eb2MueG1sUEsBAi0AFAAGAAgAAAAhAA+e&#10;As7hAAAADQEAAA8AAAAAAAAAAAAAAAAA9AMAAGRycy9kb3ducmV2LnhtbFBLBQYAAAAABAAEAPMA&#10;AAACBQAAAAA=&#10;" filled="f" stroked="f">
              <v:textbox inset="0,0,0,0">
                <w:txbxContent>
                  <w:p w14:paraId="4F446503"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E"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9392" behindDoc="1" locked="0" layoutInCell="1" allowOverlap="1" wp14:anchorId="4F446485" wp14:editId="4F446486">
              <wp:simplePos x="0" y="0"/>
              <wp:positionH relativeFrom="page">
                <wp:posOffset>673100</wp:posOffset>
              </wp:positionH>
              <wp:positionV relativeFrom="page">
                <wp:posOffset>10181921</wp:posOffset>
              </wp:positionV>
              <wp:extent cx="1692275" cy="16573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165735"/>
                      </a:xfrm>
                      <a:prstGeom prst="rect">
                        <a:avLst/>
                      </a:prstGeom>
                    </wps:spPr>
                    <wps:txbx>
                      <w:txbxContent>
                        <w:p w14:paraId="4F446504"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wps:txbx>
                    <wps:bodyPr wrap="square" lIns="0" tIns="0" rIns="0" bIns="0" rtlCol="0">
                      <a:noAutofit/>
                    </wps:bodyPr>
                  </wps:wsp>
                </a:graphicData>
              </a:graphic>
            </wp:anchor>
          </w:drawing>
        </mc:Choice>
        <mc:Fallback>
          <w:pict>
            <v:shapetype w14:anchorId="4F446485" id="_x0000_t202" coordsize="21600,21600" o:spt="202" path="m,l,21600r21600,l21600,xe">
              <v:stroke joinstyle="miter"/>
              <v:path gradientshapeok="t" o:connecttype="rect"/>
            </v:shapetype>
            <v:shape id="Textbox 238" o:spid="_x0000_s1101" type="#_x0000_t202" style="position:absolute;margin-left:53pt;margin-top:801.75pt;width:133.25pt;height:13.05pt;z-index:-1717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HUUmQEAACMDAAAOAAAAZHJzL2Uyb0RvYy54bWysUsGO0zAQvSPxD5bvNG1RuxA1XQErENIK&#10;Vlr4ANexG4vYY2bcJv17xm7aIrghLvbYM35+781s7kffi6NBchAauZjNpTBBQ+vCvpHfv3189UYK&#10;Siq0qodgGnkyJO+3L19shlibJXTQtwYFgwSqh9jILqVYVxXpznhFM4gmcNICepX4iPuqRTUwuu+r&#10;5Xy+rgbANiJoQ8S3D+ek3BZ8a41OX60lk0TfSOaWyopl3eW12m5UvUcVO6cnGuofWHjlAn96hXpQ&#10;SYkDur+gvNMIBDbNNPgKrHXaFA2sZjH/Q81zp6IpWtgcileb6P/B6i/H5/iEIo3vYeQGFhEUH0H/&#10;IPamGiLVU032lGri6ix0tOjzzhIEP2RvT1c/zZiEzmjrt8vl3UoKzbnFenX3epUNr26vI1L6ZMCL&#10;HDQSuV+FgTo+UjqXXkomMuf/M5M07kbh2kbyD1yar3bQnljMwP1sJP08KDRS9J8DG5abfwnwEuwu&#10;Aab+A5QRyZoCvDsksK4wuOFODLgTRcM0NbnVv59L1W22t78AAAD//wMAUEsDBBQABgAIAAAAIQAN&#10;baq/3wAAAA0BAAAPAAAAZHJzL2Rvd25yZXYueG1sTE9BTsMwELwj8QdrkbhRm1QYGuJUFYITEiIN&#10;B45O7CZW43WI3Tb8nu2J3mZ2RrMzxXr2AzvaKbqACu4XApjFNhiHnYKv+u3uCVhMGo0eAloFvzbC&#10;ury+KnRuwgkre9ymjlEIxlwr6FMac85j21uv4yKMFknbhcnrRHTquJn0icL9wDMhJPfaIX3o9Whf&#10;etvutwevYPON1av7+Wg+q13l6nol8F3ulbq9mTfPwJKd078ZzvWpOpTUqQkHNJENxIWkLYmAFMsH&#10;YGRZPmYEmvMpW0ngZcEvV5R/AAAA//8DAFBLAQItABQABgAIAAAAIQC2gziS/gAAAOEBAAATAAAA&#10;AAAAAAAAAAAAAAAAAABbQ29udGVudF9UeXBlc10ueG1sUEsBAi0AFAAGAAgAAAAhADj9If/WAAAA&#10;lAEAAAsAAAAAAAAAAAAAAAAALwEAAF9yZWxzLy5yZWxzUEsBAi0AFAAGAAgAAAAhACYUdRSZAQAA&#10;IwMAAA4AAAAAAAAAAAAAAAAALgIAAGRycy9lMm9Eb2MueG1sUEsBAi0AFAAGAAgAAAAhAA1tqr/f&#10;AAAADQEAAA8AAAAAAAAAAAAAAAAA8wMAAGRycy9kb3ducmV2LnhtbFBLBQYAAAAABAAEAPMAAAD/&#10;BAAAAAA=&#10;" filled="f" stroked="f">
              <v:textbox inset="0,0,0,0">
                <w:txbxContent>
                  <w:p w14:paraId="4F446504"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0"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9904" behindDoc="1" locked="0" layoutInCell="1" allowOverlap="1" wp14:anchorId="4F446487" wp14:editId="4F446488">
              <wp:simplePos x="0" y="0"/>
              <wp:positionH relativeFrom="page">
                <wp:posOffset>673100</wp:posOffset>
              </wp:positionH>
              <wp:positionV relativeFrom="page">
                <wp:posOffset>10181921</wp:posOffset>
              </wp:positionV>
              <wp:extent cx="1692275" cy="16573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165735"/>
                      </a:xfrm>
                      <a:prstGeom prst="rect">
                        <a:avLst/>
                      </a:prstGeom>
                    </wps:spPr>
                    <wps:txbx>
                      <w:txbxContent>
                        <w:p w14:paraId="4F446505"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wps:txbx>
                    <wps:bodyPr wrap="square" lIns="0" tIns="0" rIns="0" bIns="0" rtlCol="0">
                      <a:noAutofit/>
                    </wps:bodyPr>
                  </wps:wsp>
                </a:graphicData>
              </a:graphic>
            </wp:anchor>
          </w:drawing>
        </mc:Choice>
        <mc:Fallback>
          <w:pict>
            <v:shapetype w14:anchorId="4F446487" id="_x0000_t202" coordsize="21600,21600" o:spt="202" path="m,l,21600r21600,l21600,xe">
              <v:stroke joinstyle="miter"/>
              <v:path gradientshapeok="t" o:connecttype="rect"/>
            </v:shapetype>
            <v:shape id="Textbox 240" o:spid="_x0000_s1102" type="#_x0000_t202" style="position:absolute;margin-left:53pt;margin-top:801.75pt;width:133.25pt;height:13.05pt;z-index:-1717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CGmgEAACMDAAAOAAAAZHJzL2Uyb0RvYy54bWysUsFuGyEQvVfqPyDuMbYj283K66ht1KpS&#10;1EZK8gGYBS/qwlAGe9d/3wGv7aq9Rb0MAzM83nvD+n5wHTvoiBZ8zWeTKWfaK2is39X89eXLzQfO&#10;MEnfyA68rvlRI7/fvH+37kOl59BC1+jICMRj1YeatymFSghUrXYSJxC0p6KB6GSibdyJJsqe0F0n&#10;5tPpUvQQmxBBaUQ6fTgV+abgG6NV+mEM6sS6mhO3VGIscZuj2KxltYsytFaNNOQbWDhpPT16gXqQ&#10;SbJ9tP9AOasiIJg0UeAEGGOVLhpIzWz6l5rnVgZdtJA5GC424f+DVd8Pz+EpsjR8goEGWERgeAT1&#10;E8kb0Qesxp7sKVZI3VnoYKLLK0lgdJG8PV781ENiKqMt7+bz1YIzRbXZcrG6XWTDxfV2iJi+anAs&#10;JzWPNK/CQB4eMZ1azy0jmdP7mUkatgOzTc1Xy4yaj7bQHElMT/OsOf7ay6g56755MiwP/5zEc7I9&#10;JzF1n6F8kazJw8d9AmMLgyvuyIAmUTSMvyaP+s996br+7c1vAAAA//8DAFBLAwQUAAYACAAAACEA&#10;DW2qv98AAAANAQAADwAAAGRycy9kb3ducmV2LnhtbExPQU7DMBC8I/EHa5G4UZtUGBriVBWCExIi&#10;DQeOTuwmVuN1iN02/J7tid5mdkazM8V69gM72im6gAruFwKYxTYYh52Cr/rt7glYTBqNHgJaBb82&#10;wrq8vip0bsIJK3vcpo5RCMZcK+hTGnPOY9tbr+MijBZJ24XJ60R06riZ9InC/cAzIST32iF96PVo&#10;X3rb7rcHr2DzjdWr+/loPqtd5ep6JfBd7pW6vZk3z8CSndO/Gc71qTqU1KkJBzSRDcSFpC2JgBTL&#10;B2BkWT5mBJrzKVtJ4GXBL1eUfwAAAP//AwBQSwECLQAUAAYACAAAACEAtoM4kv4AAADhAQAAEwAA&#10;AAAAAAAAAAAAAAAAAAAAW0NvbnRlbnRfVHlwZXNdLnhtbFBLAQItABQABgAIAAAAIQA4/SH/1gAA&#10;AJQBAAALAAAAAAAAAAAAAAAAAC8BAABfcmVscy8ucmVsc1BLAQItABQABgAIAAAAIQDvfICGmgEA&#10;ACMDAAAOAAAAAAAAAAAAAAAAAC4CAABkcnMvZTJvRG9jLnhtbFBLAQItABQABgAIAAAAIQANbaq/&#10;3wAAAA0BAAAPAAAAAAAAAAAAAAAAAPQDAABkcnMvZG93bnJldi54bWxQSwUGAAAAAAQABADzAAAA&#10;AAUAAAAA&#10;" filled="f" stroked="f">
              <v:textbox inset="0,0,0,0">
                <w:txbxContent>
                  <w:p w14:paraId="4F446505"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2"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0416" behindDoc="1" locked="0" layoutInCell="1" allowOverlap="1" wp14:anchorId="4F446489" wp14:editId="4F44648A">
              <wp:simplePos x="0" y="0"/>
              <wp:positionH relativeFrom="page">
                <wp:posOffset>673100</wp:posOffset>
              </wp:positionH>
              <wp:positionV relativeFrom="page">
                <wp:posOffset>10159260</wp:posOffset>
              </wp:positionV>
              <wp:extent cx="1805939" cy="18224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506"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89" id="_x0000_t202" coordsize="21600,21600" o:spt="202" path="m,l,21600r21600,l21600,xe">
              <v:stroke joinstyle="miter"/>
              <v:path gradientshapeok="t" o:connecttype="rect"/>
            </v:shapetype>
            <v:shape id="Textbox 241" o:spid="_x0000_s1103" type="#_x0000_t202" style="position:absolute;margin-left:53pt;margin-top:799.95pt;width:142.2pt;height:14.35pt;z-index:-1717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IWzmgEAACMDAAAOAAAAZHJzL2Uyb0RvYy54bWysUsFuGyEQvVfKPyDuMWunaZyV11HTqFWl&#10;qKmU9gMwC17UhaEM9q7/vgNe21V7q3oZBmZ4vPeG1cPoerbXES34hs9nFWfaK2it3zb8+7eP10vO&#10;MEnfyh68bvhBI39YX71ZDaHWC+igb3VkBOKxHkLDu5RCLQSqTjuJMwjaU9FAdDLRNm5FG+VA6K4X&#10;i6p6JwaIbYigNCKdPh2LfF3wjdEqvRiDOrG+4cQtlRhL3OQo1itZb6MMnVUTDfkPLJy0nh49Qz3J&#10;JNku2r+gnFUREEyaKXACjLFKFw2kZl79oea1k0EXLWQOhrNN+P9g1Zf9a/gaWRofYaQBFhEYnkH9&#10;QPJGDAHrqSd7ijVSdxY6mujyShIYXSRvD2c/9ZiYymjL6vb+5p4zRbX5crF4e5sNF5fbIWL6pMGx&#10;nDQ80rwKA7l/xnRsPbVMZI7vZyZp3IzMtg2/u8uo+WgD7YHEDDTPhuPPnYyas/6zJ8Py8E9JPCWb&#10;UxJT/wHKF8maPLzfJTC2MLjgTgxoEkXD9GvyqH/fl67L317/AgAA//8DAFBLAwQUAAYACAAAACEA&#10;D54CzuEAAAANAQAADwAAAGRycy9kb3ducmV2LnhtbEyPwU7DMBBE70j8g7VI3KjdAlGdxqkqBCck&#10;RBoOHJ3YTazG6xC7bfh7lhPcdnZHs2+K7ewHdrZTdAEVLBcCmMU2GIedgo/65W4NLCaNRg8BrYJv&#10;G2FbXl8VOjfhgpU971PHKARjrhX0KY0557HtrddxEUaLdDuEyetEcuq4mfSFwv3AV0Jk3GuH9KHX&#10;o33qbXvcn7yC3SdWz+7rrXmvDpWraynwNTsqdXsz7zbAkp3Tnxl+8QkdSmJqwglNZANpkVGXRMOj&#10;lBIYWe6leADW0CpbrTPgZcH/tyh/AAAA//8DAFBLAQItABQABgAIAAAAIQC2gziS/gAAAOEBAAAT&#10;AAAAAAAAAAAAAAAAAAAAAABbQ29udGVudF9UeXBlc10ueG1sUEsBAi0AFAAGAAgAAAAhADj9If/W&#10;AAAAlAEAAAsAAAAAAAAAAAAAAAAALwEAAF9yZWxzLy5yZWxzUEsBAi0AFAAGAAgAAAAhAFzEhbOa&#10;AQAAIwMAAA4AAAAAAAAAAAAAAAAALgIAAGRycy9lMm9Eb2MueG1sUEsBAi0AFAAGAAgAAAAhAA+e&#10;As7hAAAADQEAAA8AAAAAAAAAAAAAAAAA9AMAAGRycy9kb3ducmV2LnhtbFBLBQYAAAAABAAEAPMA&#10;AAACBQAAAAA=&#10;" filled="f" stroked="f">
              <v:textbox inset="0,0,0,0">
                <w:txbxContent>
                  <w:p w14:paraId="4F446506"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8"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5872" behindDoc="1" locked="0" layoutInCell="1" allowOverlap="1" wp14:anchorId="4F4463DB" wp14:editId="4F4463DC">
              <wp:simplePos x="0" y="0"/>
              <wp:positionH relativeFrom="page">
                <wp:posOffset>2525118</wp:posOffset>
              </wp:positionH>
              <wp:positionV relativeFrom="page">
                <wp:posOffset>10189485</wp:posOffset>
              </wp:positionV>
              <wp:extent cx="718820" cy="1536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8820" cy="153670"/>
                      </a:xfrm>
                      <a:custGeom>
                        <a:avLst/>
                        <a:gdLst/>
                        <a:ahLst/>
                        <a:cxnLst/>
                        <a:rect l="l" t="t" r="r" b="b"/>
                        <a:pathLst>
                          <a:path w="718820" h="153670">
                            <a:moveTo>
                              <a:pt x="718823" y="0"/>
                            </a:moveTo>
                            <a:lnTo>
                              <a:pt x="0" y="0"/>
                            </a:lnTo>
                            <a:lnTo>
                              <a:pt x="0" y="153555"/>
                            </a:lnTo>
                            <a:lnTo>
                              <a:pt x="718823" y="153555"/>
                            </a:lnTo>
                            <a:lnTo>
                              <a:pt x="718823"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8CA2A9A" id="Graphic 12" o:spid="_x0000_s1026" style="position:absolute;margin-left:198.85pt;margin-top:802.3pt;width:56.6pt;height:12.1pt;z-index:-17220608;visibility:visible;mso-wrap-style:square;mso-wrap-distance-left:0;mso-wrap-distance-top:0;mso-wrap-distance-right:0;mso-wrap-distance-bottom:0;mso-position-horizontal:absolute;mso-position-horizontal-relative:page;mso-position-vertical:absolute;mso-position-vertical-relative:page;v-text-anchor:top" coordsize="718820,15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CRjIgIAAMAEAAAOAAAAZHJzL2Uyb0RvYy54bWysVMFu2zAMvQ/YPwi6L05SpC2MOMXQIsOA&#10;oivQFDsrshwbk0WNUmLn70fJkWNspw3zQabMJ+rxkfT6oW81Oyl0DZiCL2ZzzpSRUDbmUPD33fbT&#10;PWfOC1MKDUYV/Kwcf9h8/LDubK6WUIMuFTIKYlze2YLX3ts8y5ysVSvcDKwy5KwAW+Fpi4esRNFR&#10;9FZny/n8NusAS4sglXP09Wlw8k2MX1VK+m9V5ZRnuuDEzccV47oPa7ZZi/yAwtaNvNAQ/8CiFY2h&#10;S8dQT8ILdsTmj1BtIxEcVH4moc2gqhqpYg6UzWL+WzZvtbAq5kLiODvK5P5fWPlyerOvGKg7+wzy&#10;hyNFss66fPSEjbtg+grbgCXirI8qnkcVVe+ZpI93i/v7JWktybVY3dzeRZUzkafD8uj8FwUxkDg9&#10;Oz8UoUyWqJMle5NMpFKGIupYRM8ZFRE5oyLuhyJa4cO5wC6YrLsyqUciwdvCSe0g4nxIIvK94Sxl&#10;QkyvEG2mUMpqgkq+9LYx3IChxFerVWBG4RIgvQfg5N6/Qyc9UzipwanhppB5vHJUg66f6u1AN+W2&#10;0Trk7/Cwf9TIToKE3cbnwngCi80w1D90wh7K8yuyjkam4O7nUaDiTH811JNhvpKBydgnA71+hDiF&#10;UXp0ftd/F2iZJbPgntrnBVLHizw1BvEPgAEbThr4fPRQNaFrIreB0WVDYxLzv4x0mMPpPqKuP57N&#10;LwAAAP//AwBQSwMEFAAGAAgAAAAhAItsazXjAAAADQEAAA8AAABkcnMvZG93bnJldi54bWxMjz1P&#10;wzAQhnck/oN1SCyI2k1pkoY4VYRgYECCwgCbEx9xhD+i2EnTf487wXj3PnrvuXK/GE1mHH3vLIf1&#10;igFB2zrZ247Dx/vTbQ7EB2Gl0M4ihxN62FeXF6UopDvaN5wPoSOxxPpCcFAhDAWlvlVohF+5AW3M&#10;vt1oRIjj2FE5imMsN5omjKXUiN7GC0oM+KCw/TlMhsO2vhmSl+FLz4+bU/Y5qdfnuak5v75a6nsg&#10;AZfwB8NZP6pDFZ0aN1npieaw2WVZRGOQsrsUSES2a7YD0pxXSZ4DrUr6/4vqFwAA//8DAFBLAQIt&#10;ABQABgAIAAAAIQC2gziS/gAAAOEBAAATAAAAAAAAAAAAAAAAAAAAAABbQ29udGVudF9UeXBlc10u&#10;eG1sUEsBAi0AFAAGAAgAAAAhADj9If/WAAAAlAEAAAsAAAAAAAAAAAAAAAAALwEAAF9yZWxzLy5y&#10;ZWxzUEsBAi0AFAAGAAgAAAAhAPsAJGMiAgAAwAQAAA4AAAAAAAAAAAAAAAAALgIAAGRycy9lMm9E&#10;b2MueG1sUEsBAi0AFAAGAAgAAAAhAItsazXjAAAADQEAAA8AAAAAAAAAAAAAAAAAfAQAAGRycy9k&#10;b3ducmV2LnhtbFBLBQYAAAAABAAEAPMAAACMBQAAAAA=&#10;" path="m718823,l,,,153555r718823,l718823,xe" stroked="f">
              <v:path arrowok="t"/>
              <w10:wrap anchorx="page" anchory="page"/>
            </v:shape>
          </w:pict>
        </mc:Fallback>
      </mc:AlternateContent>
    </w:r>
    <w:r>
      <w:rPr>
        <w:noProof/>
        <w:sz w:val="20"/>
      </w:rPr>
      <mc:AlternateContent>
        <mc:Choice Requires="wps">
          <w:drawing>
            <wp:anchor distT="0" distB="0" distL="0" distR="0" simplePos="0" relativeHeight="486096384" behindDoc="1" locked="0" layoutInCell="1" allowOverlap="1" wp14:anchorId="4F4463DD" wp14:editId="4F4463DE">
              <wp:simplePos x="0" y="0"/>
              <wp:positionH relativeFrom="page">
                <wp:posOffset>673100</wp:posOffset>
              </wp:positionH>
              <wp:positionV relativeFrom="page">
                <wp:posOffset>10159565</wp:posOffset>
              </wp:positionV>
              <wp:extent cx="2500630" cy="18224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4BD"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Jean</w:t>
                          </w:r>
                          <w:r>
                            <w:rPr>
                              <w:spacing w:val="-4"/>
                            </w:rPr>
                            <w:t xml:space="preserve"> </w:t>
                          </w:r>
                          <w:r>
                            <w:rPr>
                              <w:spacing w:val="-2"/>
                            </w:rPr>
                            <w:t>Teall</w:t>
                          </w:r>
                        </w:p>
                      </w:txbxContent>
                    </wps:txbx>
                    <wps:bodyPr wrap="square" lIns="0" tIns="0" rIns="0" bIns="0" rtlCol="0">
                      <a:noAutofit/>
                    </wps:bodyPr>
                  </wps:wsp>
                </a:graphicData>
              </a:graphic>
            </wp:anchor>
          </w:drawing>
        </mc:Choice>
        <mc:Fallback>
          <w:pict>
            <v:shapetype w14:anchorId="4F4463DD" id="_x0000_t202" coordsize="21600,21600" o:spt="202" path="m,l,21600r21600,l21600,xe">
              <v:stroke joinstyle="miter"/>
              <v:path gradientshapeok="t" o:connecttype="rect"/>
            </v:shapetype>
            <v:shape id="Textbox 13" o:spid="_x0000_s1032" type="#_x0000_t202" style="position:absolute;margin-left:53pt;margin-top:799.95pt;width:196.9pt;height:14.35pt;z-index:-1722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WzflwEAACIDAAAOAAAAZHJzL2Uyb0RvYy54bWysUs2O0zAQviPxDpbvNG1gV6uo6WphBUJa&#10;AdLCA7iO3VjEHjPjNunbM3bTFsEN7cUZe8Zfvh+v7yc/iINBchBauVospTBBQ+fCrpU/vn98cycF&#10;JRU6NUAwrTwakveb16/WY2xMDT0MnUHBIIGaMbayTyk2VUW6N17RAqIJ3LSAXiXe4q7qUI2M7oeq&#10;Xi5vqxGwiwjaEPHp46kpNwXfWqPTV2vJJDG0krmlsmJZt3mtNmvV7FDF3umZhvoPFl65wD+9QD2q&#10;pMQe3T9Q3mkEApsWGnwF1jptigZWs1r+pea5V9EULWwOxYtN9HKw+svhOX5Dkab3MHGARQTFJ9A/&#10;ib2pxkjNPJM9pYZ4OgudLPr8ZQmCL7K3x4ufZkpC82F9wwm95Zbm3uqurt/dZMOr6+2IlD4Z8CIX&#10;rUTOqzBQhydKp9HzyEzm9P/MJE3bSbiulbcZNJ9soTuylpHjbCX92is0UgyfA/uVsz8XeC625wLT&#10;8AHKC8mSAjzsE1hXCFxxZwIcRJEwP5qc9J/7MnV92pvfAAAA//8DAFBLAwQUAAYACAAAACEA4NYz&#10;i+EAAAANAQAADwAAAGRycy9kb3ducmV2LnhtbEyPwU7DMBBE70j9B2srcaM2FUR1iFNVCE5IiDQc&#10;ODqxm1iN1yF22/D3LCd629kdzc4rtrMf2NlO0QVUcL8SwCy2wTjsFHzWr3cbYDFpNHoIaBX82Ajb&#10;cnFT6NyEC1b2vE8doxCMuVbQpzTmnMe2t17HVRgt0u0QJq8TyanjZtIXCvcDXwuRca8d0odej/a5&#10;t+1xf/IKdl9Yvbjv9+ajOlSurqXAt+yo1O1y3j0BS3ZO/2b4q0/VoaROTTihiWwgLTJiSTQ8SimB&#10;keVBSqJpaJWtNxnwsuDXFOUvAAAA//8DAFBLAQItABQABgAIAAAAIQC2gziS/gAAAOEBAAATAAAA&#10;AAAAAAAAAAAAAAAAAABbQ29udGVudF9UeXBlc10ueG1sUEsBAi0AFAAGAAgAAAAhADj9If/WAAAA&#10;lAEAAAsAAAAAAAAAAAAAAAAALwEAAF9yZWxzLy5yZWxzUEsBAi0AFAAGAAgAAAAhAEgBbN+XAQAA&#10;IgMAAA4AAAAAAAAAAAAAAAAALgIAAGRycy9lMm9Eb2MueG1sUEsBAi0AFAAGAAgAAAAhAODWM4vh&#10;AAAADQEAAA8AAAAAAAAAAAAAAAAA8QMAAGRycy9kb3ducmV2LnhtbFBLBQYAAAAABAAEAPMAAAD/&#10;BAAAAAA=&#10;" filled="f" stroked="f">
              <v:textbox inset="0,0,0,0">
                <w:txbxContent>
                  <w:p w14:paraId="4F4464BD" w14:textId="77777777"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r>
                      <w:t>Jean</w:t>
                    </w:r>
                    <w:r>
                      <w:rPr>
                        <w:spacing w:val="-4"/>
                      </w:rPr>
                      <w:t xml:space="preserve"> </w:t>
                    </w:r>
                    <w:r>
                      <w:rPr>
                        <w:spacing w:val="-2"/>
                      </w:rPr>
                      <w:t>Teall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4"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1440" behindDoc="1" locked="0" layoutInCell="1" allowOverlap="1" wp14:anchorId="4F44648D" wp14:editId="4F44648E">
              <wp:simplePos x="0" y="0"/>
              <wp:positionH relativeFrom="page">
                <wp:posOffset>2525118</wp:posOffset>
              </wp:positionH>
              <wp:positionV relativeFrom="page">
                <wp:posOffset>10114670</wp:posOffset>
              </wp:positionV>
              <wp:extent cx="793750" cy="26162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0" cy="261620"/>
                      </a:xfrm>
                      <a:custGeom>
                        <a:avLst/>
                        <a:gdLst/>
                        <a:ahLst/>
                        <a:cxnLst/>
                        <a:rect l="l" t="t" r="r" b="b"/>
                        <a:pathLst>
                          <a:path w="793750" h="261620">
                            <a:moveTo>
                              <a:pt x="793638" y="0"/>
                            </a:moveTo>
                            <a:lnTo>
                              <a:pt x="0" y="0"/>
                            </a:lnTo>
                            <a:lnTo>
                              <a:pt x="0" y="261621"/>
                            </a:lnTo>
                            <a:lnTo>
                              <a:pt x="793638" y="261621"/>
                            </a:lnTo>
                            <a:lnTo>
                              <a:pt x="79363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A3004AB" id="Graphic 244" o:spid="_x0000_s1026" style="position:absolute;margin-left:198.85pt;margin-top:796.45pt;width:62.5pt;height:20.6pt;z-index:-17175040;visibility:visible;mso-wrap-style:square;mso-wrap-distance-left:0;mso-wrap-distance-top:0;mso-wrap-distance-right:0;mso-wrap-distance-bottom:0;mso-position-horizontal:absolute;mso-position-horizontal-relative:page;mso-position-vertical:absolute;mso-position-vertical-relative:page;v-text-anchor:top" coordsize="793750,26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8x1IgIAAMAEAAAOAAAAZHJzL2Uyb0RvYy54bWysVMFu2zAMvQ/YPwi6L05SLN2MOMXQIsOA&#10;oivQDD0rshwbk0VNVGLn70fJkWNspw7zQabMJ+rxkfT6rm81OymHDZiCL2ZzzpSRUDbmUPAfu+2H&#10;T5yhF6YUGowq+Fkhv9u8f7fubK6WUIMulWMUxGDe2YLX3ts8y1DWqhU4A6sMOStwrfC0dYesdKKj&#10;6K3OlvP5KuvAldaBVIj09WFw8k2MX1VK+u9VhcozXXDi5uPq4roPa7ZZi/zghK0beaEh/oFFKxpD&#10;l46hHoQX7Oiav0K1jXSAUPmZhDaDqmqkijlQNov5H9m81MKqmAuJg3aUCf9fWPl0erHPLlBH+wjy&#10;J5IiWWcxHz1hgxdMX7k2YIk466OK51FF1Xsm6ePt55vbj6S1JNdytVgto8qZyNNheUT/VUEMJE6P&#10;6IcilMkSdbJkb5LpqJShiDoW0XNGRXScURH3QxGt8OFcYBdM1l2Z1COR4G3hpHYQcT4kQXxXN9Sm&#10;KRNieoVoM4VSVhNU8qW3jeEGTEx8EZhRuARI7wE4ufdt6KRnCic1oBpuCpnHK0c16Pqp3gi6KbeN&#10;1iF/dIf9vXbsJEjYbXwujCew2AxD/UMn7KE8PzvW0cgUHH8dhVOc6W+GejLMVzJcMvbJcF7fQ5zC&#10;KL1Dv+tfhbPMkllwT+3zBKnjRZ4ag/gHwIANJw18OXqomtA1kdvA6LKhMYn5X0Y6zOF0H1HXH8/m&#10;NwAAAP//AwBQSwMEFAAGAAgAAAAhABK6OSTgAAAADQEAAA8AAABkcnMvZG93bnJldi54bWxMj8FO&#10;wzAQRO9I/IO1SNyoU7dpSBqnQlXghlQKH+Ak2yQiXkex2wa+nuUEx515mp3Jd7MdxAUn3zvSsFxE&#10;IJBq1/TUavh4f354BOGDocYMjlDDF3rYFbc3uckad6U3vBxDKziEfGY0dCGMmZS+7tAav3AjEnsn&#10;N1kT+Jxa2UzmyuF2kCqKNtKanvhDZ0bcd1h/Hs9Ww2tPpEIoY1Trb1UebPWyLxOt7+/mpy2IgHP4&#10;g+G3PleHgjtV7kyNF4OGVZokjLIRpyoFwUisFEsVS5vVegmyyOX/FcUPAAAA//8DAFBLAQItABQA&#10;BgAIAAAAIQC2gziS/gAAAOEBAAATAAAAAAAAAAAAAAAAAAAAAABbQ29udGVudF9UeXBlc10ueG1s&#10;UEsBAi0AFAAGAAgAAAAhADj9If/WAAAAlAEAAAsAAAAAAAAAAAAAAAAALwEAAF9yZWxzLy5yZWxz&#10;UEsBAi0AFAAGAAgAAAAhALVnzHUiAgAAwAQAAA4AAAAAAAAAAAAAAAAALgIAAGRycy9lMm9Eb2Mu&#10;eG1sUEsBAi0AFAAGAAgAAAAhABK6OSTgAAAADQEAAA8AAAAAAAAAAAAAAAAAfAQAAGRycy9kb3du&#10;cmV2LnhtbFBLBQYAAAAABAAEAPMAAACJBQAAAAA=&#10;" path="m793638,l,,,261621r793638,l793638,xe" stroked="f">
              <v:path arrowok="t"/>
              <w10:wrap anchorx="page" anchory="page"/>
            </v:shape>
          </w:pict>
        </mc:Fallback>
      </mc:AlternateContent>
    </w:r>
    <w:r>
      <w:rPr>
        <w:noProof/>
        <w:sz w:val="20"/>
      </w:rPr>
      <mc:AlternateContent>
        <mc:Choice Requires="wps">
          <w:drawing>
            <wp:anchor distT="0" distB="0" distL="0" distR="0" simplePos="0" relativeHeight="486141952" behindDoc="1" locked="0" layoutInCell="1" allowOverlap="1" wp14:anchorId="4F44648F" wp14:editId="4F446490">
              <wp:simplePos x="0" y="0"/>
              <wp:positionH relativeFrom="page">
                <wp:posOffset>673100</wp:posOffset>
              </wp:positionH>
              <wp:positionV relativeFrom="page">
                <wp:posOffset>10159260</wp:posOffset>
              </wp:positionV>
              <wp:extent cx="2500630" cy="18224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508" w14:textId="7F77A205"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wps:txbx>
                    <wps:bodyPr wrap="square" lIns="0" tIns="0" rIns="0" bIns="0" rtlCol="0">
                      <a:noAutofit/>
                    </wps:bodyPr>
                  </wps:wsp>
                </a:graphicData>
              </a:graphic>
            </wp:anchor>
          </w:drawing>
        </mc:Choice>
        <mc:Fallback>
          <w:pict>
            <v:shapetype w14:anchorId="4F44648F" id="_x0000_t202" coordsize="21600,21600" o:spt="202" path="m,l,21600r21600,l21600,xe">
              <v:stroke joinstyle="miter"/>
              <v:path gradientshapeok="t" o:connecttype="rect"/>
            </v:shapetype>
            <v:shape id="Textbox 245" o:spid="_x0000_s1105" type="#_x0000_t202" style="position:absolute;margin-left:53pt;margin-top:799.95pt;width:196.9pt;height:14.35pt;z-index:-1717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KnumAEAACMDAAAOAAAAZHJzL2Uyb0RvYy54bWysUs2O0zAQviPxDpbvNG1gYYmaroAVCGnF&#10;Ii08gOvYjUXsMTNuk749YzdtEdwQF2fsGX/5fry+m/wgDgbJQWjlarGUwgQNnQu7Vn7/9vHFrRSU&#10;VOjUAMG08mhI3m2eP1uPsTE19DB0BgWDBGrG2Mo+pdhUFeneeEULiCZw0wJ6lXiLu6pDNTK6H6p6&#10;uXxdjYBdRNCGiE/vT025KfjWGp0erSWTxNBK5pbKimXd5rXarFWzQxV7p2ca6h9YeOUC//QCda+S&#10;Ent0f0F5pxEIbFpo8BVY67QpGljNavmHmqdeRVO0sDkULzbR/4PVXw5P8SuKNL2HiQMsIig+gP5B&#10;7E01RmrmmewpNcTTWehk0ecvSxB8kb09Xvw0UxKaD+sbTugltzT3Vrd1/eomG15db0ek9MmAF7lo&#10;JXJehYE6PFA6jZ5HZjKn/2cmadpOwnWtfPM2o+ajLXRHFjNynq2kn3uFRorhc2DDcvjnAs/F9lxg&#10;Gj5AeSJZU4B3+wTWFQZX3JkBJ1E0zK8mR/37vkxd3/bmFwAAAP//AwBQSwMEFAAGAAgAAAAhAODW&#10;M4vhAAAADQEAAA8AAABkcnMvZG93bnJldi54bWxMj8FOwzAQRO9I/QdrK3GjNhVEdYhTVQhOSIg0&#10;HDg6sZtYjdchdtvw9ywnetvZHc3OK7azH9jZTtEFVHC/EsAstsE47BR81q93G2AxaTR6CGgV/NgI&#10;23JxU+jchAtW9rxPHaMQjLlW0Kc05pzHtrdex1UYLdLtECavE8mp42bSFwr3A18LkXGvHdKHXo/2&#10;ubftcX/yCnZfWL247/fmozpUrq6lwLfsqNTtct49AUt2Tv9m+KtP1aGkTk04oYlsIC0yYkk0PEop&#10;gZHlQUqiaWiVrTcZ8LLg1xTlLwAAAP//AwBQSwECLQAUAAYACAAAACEAtoM4kv4AAADhAQAAEwAA&#10;AAAAAAAAAAAAAAAAAAAAW0NvbnRlbnRfVHlwZXNdLnhtbFBLAQItABQABgAIAAAAIQA4/SH/1gAA&#10;AJQBAAALAAAAAAAAAAAAAAAAAC8BAABfcmVscy8ucmVsc1BLAQItABQABgAIAAAAIQAsnKnumAEA&#10;ACMDAAAOAAAAAAAAAAAAAAAAAC4CAABkcnMvZTJvRG9jLnhtbFBLAQItABQABgAIAAAAIQDg1jOL&#10;4QAAAA0BAAAPAAAAAAAAAAAAAAAAAPIDAABkcnMvZG93bnJldi54bWxQSwUGAAAAAAQABADzAAAA&#10;AAUAAAAA&#10;" filled="f" stroked="f">
              <v:textbox inset="0,0,0,0">
                <w:txbxContent>
                  <w:p w14:paraId="4F446508" w14:textId="7F77A205"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6"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2464" behindDoc="1" locked="0" layoutInCell="1" allowOverlap="1" wp14:anchorId="4F446491" wp14:editId="4F446492">
              <wp:simplePos x="0" y="0"/>
              <wp:positionH relativeFrom="page">
                <wp:posOffset>673100</wp:posOffset>
              </wp:positionH>
              <wp:positionV relativeFrom="page">
                <wp:posOffset>10182225</wp:posOffset>
              </wp:positionV>
              <wp:extent cx="1692275" cy="16573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165735"/>
                      </a:xfrm>
                      <a:prstGeom prst="rect">
                        <a:avLst/>
                      </a:prstGeom>
                    </wps:spPr>
                    <wps:txbx>
                      <w:txbxContent>
                        <w:p w14:paraId="4F446509"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wps:txbx>
                    <wps:bodyPr wrap="square" lIns="0" tIns="0" rIns="0" bIns="0" rtlCol="0">
                      <a:noAutofit/>
                    </wps:bodyPr>
                  </wps:wsp>
                </a:graphicData>
              </a:graphic>
            </wp:anchor>
          </w:drawing>
        </mc:Choice>
        <mc:Fallback>
          <w:pict>
            <v:shapetype w14:anchorId="4F446491" id="_x0000_t202" coordsize="21600,21600" o:spt="202" path="m,l,21600r21600,l21600,xe">
              <v:stroke joinstyle="miter"/>
              <v:path gradientshapeok="t" o:connecttype="rect"/>
            </v:shapetype>
            <v:shape id="Textbox 248" o:spid="_x0000_s1106" type="#_x0000_t202" style="position:absolute;margin-left:53pt;margin-top:801.75pt;width:133.25pt;height:13.05pt;z-index:-1717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XmkmAEAACMDAAAOAAAAZHJzL2Uyb0RvYy54bWysUt2OEyEUvjfxHQj3dtqadtdJpxt1ozHZ&#10;qMnqA1AGOsSBg+fQzvTtPdBpa/TOeAMHOHx8P2weRt+Lo0FyEBq5mM2lMEFD68K+kd+/fXh1LwUl&#10;FVrVQzCNPBmSD9uXLzZDrM0SOuhbg4JBAtVDbGSXUqyrinRnvKIZRBP40AJ6lXiJ+6pFNTC676vl&#10;fL6uBsA2ImhDxLuP50O5LfjWGp2+WEsmib6RzC2VEcu4y2O13ah6jyp2Tk801D+w8MoFfvQK9aiS&#10;Egd0f0F5pxEIbJpp8BVY67QpGljNYv6HmudORVO0sDkUrzbR/4PVn4/P8SuKNL6DkQMsIig+gf5B&#10;7E01RKqnnuwp1cTdWeho0eeZJQi+yN6ern6aMQmd0dZvlsu7lRSazxbr1d3rVTa8ut2OSOmjAS9y&#10;0UjkvAoDdXyidG69tExkzu9nJmncjcK1jbwvMeatHbQnFjNwno2knweFRor+U2DDcviXAi/F7lJg&#10;6t9D+SJZU4C3hwTWFQY33IkBJ1E0TL8mR/37unTd/vb2FwAAAP//AwBQSwMEFAAGAAgAAAAhAA1t&#10;qr/fAAAADQEAAA8AAABkcnMvZG93bnJldi54bWxMT0FOwzAQvCPxB2uRuFGbVBga4lQVghMSIg0H&#10;jk7sJlbjdYjdNvye7YneZnZGszPFevYDO9opuoAK7hcCmMU2GIedgq/67e4JWEwajR4CWgW/NsK6&#10;vL4qdG7CCSt73KaOUQjGXCvoUxpzzmPbW6/jIowWSduFyetEdOq4mfSJwv3AMyEk99ohfej1aF96&#10;2+63B69g843Vq/v5aD6rXeXqeiXwXe6Vur2ZN8/Akp3TvxnO9ak6lNSpCQc0kQ3EhaQtiYAUywdg&#10;ZFk+ZgSa8ylbSeBlwS9XlH8AAAD//wMAUEsBAi0AFAAGAAgAAAAhALaDOJL+AAAA4QEAABMAAAAA&#10;AAAAAAAAAAAAAAAAAFtDb250ZW50X1R5cGVzXS54bWxQSwECLQAUAAYACAAAACEAOP0h/9YAAACU&#10;AQAACwAAAAAAAAAAAAAAAAAvAQAAX3JlbHMvLnJlbHNQSwECLQAUAAYACAAAACEAMhV5pJgBAAAj&#10;AwAADgAAAAAAAAAAAAAAAAAuAgAAZHJzL2Uyb0RvYy54bWxQSwECLQAUAAYACAAAACEADW2qv98A&#10;AAANAQAADwAAAAAAAAAAAAAAAADyAwAAZHJzL2Rvd25yZXYueG1sUEsFBgAAAAAEAAQA8wAAAP4E&#10;AAAAAA==&#10;" filled="f" stroked="f">
              <v:textbox inset="0,0,0,0">
                <w:txbxContent>
                  <w:p w14:paraId="4F446509"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8"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3488" behindDoc="1" locked="0" layoutInCell="1" allowOverlap="1" wp14:anchorId="4F446495" wp14:editId="4F446496">
              <wp:simplePos x="0" y="0"/>
              <wp:positionH relativeFrom="page">
                <wp:posOffset>673100</wp:posOffset>
              </wp:positionH>
              <wp:positionV relativeFrom="page">
                <wp:posOffset>10182225</wp:posOffset>
              </wp:positionV>
              <wp:extent cx="1692275" cy="165735"/>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275" cy="165735"/>
                      </a:xfrm>
                      <a:prstGeom prst="rect">
                        <a:avLst/>
                      </a:prstGeom>
                    </wps:spPr>
                    <wps:txbx>
                      <w:txbxContent>
                        <w:p w14:paraId="4F44650C"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wps:txbx>
                    <wps:bodyPr wrap="square" lIns="0" tIns="0" rIns="0" bIns="0" rtlCol="0">
                      <a:noAutofit/>
                    </wps:bodyPr>
                  </wps:wsp>
                </a:graphicData>
              </a:graphic>
            </wp:anchor>
          </w:drawing>
        </mc:Choice>
        <mc:Fallback>
          <w:pict>
            <v:shapetype w14:anchorId="4F446495" id="_x0000_t202" coordsize="21600,21600" o:spt="202" path="m,l,21600r21600,l21600,xe">
              <v:stroke joinstyle="miter"/>
              <v:path gradientshapeok="t" o:connecttype="rect"/>
            </v:shapetype>
            <v:shape id="Textbox 251" o:spid="_x0000_s1107" type="#_x0000_t202" style="position:absolute;margin-left:53pt;margin-top:801.75pt;width:133.25pt;height:13.05pt;z-index:-1717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XVmQEAACMDAAAOAAAAZHJzL2Uyb0RvYy54bWysUsGO0zAQvSPxD5bvNG1Ru0vUdAWsQEgr&#10;QFr4ANexG4vYY2bcJv17xm7aIrghLuOxZ/z83htvHkbfi6NBchAauZjNpTBBQ+vCvpHfv314dS8F&#10;JRVa1UMwjTwZkg/bly82Q6zNEjroW4OCQQLVQ2xkl1Ksq4p0Z7yiGUQTuGgBvUq8xX3VohoY3ffV&#10;cj5fVwNgGxG0IeLTx3NRbgu+tUanL9aSSaJvJHNLJWKJuxyr7UbVe1Sxc3qiof6BhVcu8KNXqEeV&#10;lDig+wvKO41AYNNMg6/AWqdN0cBqFvM/1Dx3Kpqihc2heLWJ/h+s/nx8jl9RpPEdjDzAIoLiE+gf&#10;xN5UQ6R66smeUk3cnYWOFn1eWYLgi+zt6eqnGZPQGW39Zrm8W0mhubZYr+5er7Lh1e12REofDXiR&#10;k0Yiz6swUMcnSufWS8tE5vx+ZpLG3Shc28j7RUbNRztoTyxm4Hk2kn4eFBop+k+BDcvDvyR4SXaX&#10;BFP/HsoXyZoCvD0ksK4wuOFODHgSRcP0a/Kof9+Xrtvf3v4CAAD//wMAUEsDBBQABgAIAAAAIQAN&#10;baq/3wAAAA0BAAAPAAAAZHJzL2Rvd25yZXYueG1sTE9BTsMwELwj8QdrkbhRm1QYGuJUFYITEiIN&#10;B45O7CZW43WI3Tb8nu2J3mZ2RrMzxXr2AzvaKbqACu4XApjFNhiHnYKv+u3uCVhMGo0eAloFvzbC&#10;ury+KnRuwgkre9ymjlEIxlwr6FMac85j21uv4yKMFknbhcnrRHTquJn0icL9wDMhJPfaIX3o9Whf&#10;etvutwevYPON1av7+Wg+q13l6nol8F3ulbq9mTfPwJKd078ZzvWpOpTUqQkHNJENxIWkLYmAFMsH&#10;YGRZPmYEmvMpW0ngZcEvV5R/AAAA//8DAFBLAQItABQABgAIAAAAIQC2gziS/gAAAOEBAAATAAAA&#10;AAAAAAAAAAAAAAAAAABbQ29udGVudF9UeXBlc10ueG1sUEsBAi0AFAAGAAgAAAAhADj9If/WAAAA&#10;lAEAAAsAAAAAAAAAAAAAAAAALwEAAF9yZWxzLy5yZWxzUEsBAi0AFAAGAAgAAAAhAHXN1dWZAQAA&#10;IwMAAA4AAAAAAAAAAAAAAAAALgIAAGRycy9lMm9Eb2MueG1sUEsBAi0AFAAGAAgAAAAhAA1tqr/f&#10;AAAADQEAAA8AAAAAAAAAAAAAAAAA8wMAAGRycy9kb3ducmV2LnhtbFBLBQYAAAAABAAEAPMAAAD/&#10;BAAAAAA=&#10;" filled="f" stroked="f">
              <v:textbox inset="0,0,0,0">
                <w:txbxContent>
                  <w:p w14:paraId="4F44650C"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4"/>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2"/>
                      </w:rPr>
                      <w:t xml:space="preserve"> </w:t>
                    </w:r>
                    <w:r>
                      <w:rPr>
                        <w:rFonts w:ascii="Corbel" w:hAnsi="Corbel"/>
                        <w:spacing w:val="-4"/>
                      </w:rPr>
                      <w:t>2026</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A"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4000" behindDoc="1" locked="0" layoutInCell="1" allowOverlap="1" wp14:anchorId="4F446497" wp14:editId="4F446498">
              <wp:simplePos x="0" y="0"/>
              <wp:positionH relativeFrom="page">
                <wp:posOffset>673100</wp:posOffset>
              </wp:positionH>
              <wp:positionV relativeFrom="page">
                <wp:posOffset>10159260</wp:posOffset>
              </wp:positionV>
              <wp:extent cx="1805939" cy="182245"/>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5939" cy="182245"/>
                      </a:xfrm>
                      <a:prstGeom prst="rect">
                        <a:avLst/>
                      </a:prstGeom>
                    </wps:spPr>
                    <wps:txbx>
                      <w:txbxContent>
                        <w:p w14:paraId="4F44650D"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wps:txbx>
                    <wps:bodyPr wrap="square" lIns="0" tIns="0" rIns="0" bIns="0" rtlCol="0">
                      <a:noAutofit/>
                    </wps:bodyPr>
                  </wps:wsp>
                </a:graphicData>
              </a:graphic>
            </wp:anchor>
          </w:drawing>
        </mc:Choice>
        <mc:Fallback>
          <w:pict>
            <v:shapetype w14:anchorId="4F446497" id="_x0000_t202" coordsize="21600,21600" o:spt="202" path="m,l,21600r21600,l21600,xe">
              <v:stroke joinstyle="miter"/>
              <v:path gradientshapeok="t" o:connecttype="rect"/>
            </v:shapetype>
            <v:shape id="Textbox 255" o:spid="_x0000_s1108" type="#_x0000_t202" style="position:absolute;margin-left:53pt;margin-top:799.95pt;width:142.2pt;height:14.35pt;z-index:-1717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kDmQEAACMDAAAOAAAAZHJzL2Uyb0RvYy54bWysUsGO0zAQvSPxD5bv1GlgUTdqugJWIKQV&#10;rLTsB7iO3VjEHuNxm/TvGbtpi9gb4jIee8bP773x+m5yAzvoiBZ8y5eLijPtFXTW71r+/OPzmxVn&#10;mKTv5ABet/yokd9tXr9aj6HRNfQwdDoyAvHYjKHlfUqhEQJVr53EBQTtqWggOploG3eii3IkdDeI&#10;uqreixFiFyIojUin96ci3xR8Y7RK341BndjQcuKWSowlbnMUm7VsdlGG3qqZhvwHFk5aT49eoO5l&#10;kmwf7QsoZ1UEBJMWCpwAY6zSRQOpWVZ/qXnqZdBFC5mD4WIT/j9Y9e3wFB4jS9NHmGiARQSGB1A/&#10;kbwRY8Bm7smeYoPUnYVOJrq8kgRGF8nb48VPPSWmMtqqurl9e8uZotpyVdfvbrLh4no7RExfNDiW&#10;k5ZHmldhIA8PmE6t55aZzOn9zCRN24nZruWrOqPmoy10RxIz0jxbjr/2MmrOhq+eDMvDPyfxnGzP&#10;SUzDJyhfJGvy8GGfwNjC4Io7M6BJFA3zr8mj/nNfuq5/e/MbAAD//wMAUEsDBBQABgAIAAAAIQAP&#10;ngLO4QAAAA0BAAAPAAAAZHJzL2Rvd25yZXYueG1sTI/BTsMwEETvSPyDtUjcqN0CUZ3GqSoEJyRE&#10;Gg4cndhNrMbrELtt+HuWE9x2dkezb4rt7Ad2tlN0ARUsFwKYxTYYh52Cj/rlbg0sJo1GDwGtgm8b&#10;YVteXxU6N+GClT3vU8coBGOuFfQpjTnnse2t13ERRot0O4TJ60Ry6riZ9IXC/cBXQmTca4f0odej&#10;fepte9yfvILdJ1bP7uutea8OlatrKfA1Oyp1ezPvNsCSndOfGX7xCR1KYmrCCU1kA2mRUZdEw6OU&#10;EhhZ7qV4ANbQKlutM+Blwf+3KH8AAAD//wMAUEsBAi0AFAAGAAgAAAAhALaDOJL+AAAA4QEAABMA&#10;AAAAAAAAAAAAAAAAAAAAAFtDb250ZW50X1R5cGVzXS54bWxQSwECLQAUAAYACAAAACEAOP0h/9YA&#10;AACUAQAACwAAAAAAAAAAAAAAAAAvAQAAX3JlbHMvLnJlbHNQSwECLQAUAAYACAAAACEASMWJA5kB&#10;AAAjAwAADgAAAAAAAAAAAAAAAAAuAgAAZHJzL2Uyb0RvYy54bWxQSwECLQAUAAYACAAAACEAD54C&#10;zuEAAAANAQAADwAAAAAAAAAAAAAAAADzAwAAZHJzL2Rvd25yZXYueG1sUEsFBgAAAAAEAAQA8wAA&#10;AAEFAAAAAA==&#10;" filled="f" stroked="f">
              <v:textbox inset="0,0,0,0">
                <w:txbxContent>
                  <w:p w14:paraId="4F44650D" w14:textId="77777777" w:rsidR="00F64A0B" w:rsidRDefault="00000000">
                    <w:pPr>
                      <w:pStyle w:val="BodyText"/>
                      <w:spacing w:before="13"/>
                      <w:ind w:left="20"/>
                    </w:pPr>
                    <w:r>
                      <w:t>©University</w:t>
                    </w:r>
                    <w:r>
                      <w:rPr>
                        <w:spacing w:val="-6"/>
                      </w:rPr>
                      <w:t xml:space="preserve"> </w:t>
                    </w:r>
                    <w:r>
                      <w:t>of</w:t>
                    </w:r>
                    <w:r>
                      <w:rPr>
                        <w:spacing w:val="-5"/>
                      </w:rPr>
                      <w:t xml:space="preserve"> </w:t>
                    </w:r>
                    <w:r>
                      <w:t>Reading</w:t>
                    </w:r>
                    <w:r>
                      <w:rPr>
                        <w:spacing w:val="-3"/>
                      </w:rPr>
                      <w:t xml:space="preserve"> </w:t>
                    </w:r>
                    <w:r>
                      <w:rPr>
                        <w:spacing w:val="-4"/>
                      </w:rPr>
                      <w:t>2026</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C" w14:textId="0FF8C767" w:rsidR="00F64A0B" w:rsidRDefault="00000000">
    <w:pPr>
      <w:pStyle w:val="BodyText"/>
      <w:spacing w:line="14" w:lineRule="auto"/>
      <w:rPr>
        <w:sz w:val="20"/>
      </w:rPr>
    </w:pPr>
    <w:r>
      <w:rPr>
        <w:noProof/>
        <w:sz w:val="20"/>
      </w:rPr>
      <mc:AlternateContent>
        <mc:Choice Requires="wps">
          <w:drawing>
            <wp:anchor distT="0" distB="0" distL="0" distR="0" simplePos="0" relativeHeight="486145536" behindDoc="1" locked="0" layoutInCell="1" allowOverlap="1" wp14:anchorId="4F44649D" wp14:editId="560661FB">
              <wp:simplePos x="0" y="0"/>
              <wp:positionH relativeFrom="page">
                <wp:posOffset>673100</wp:posOffset>
              </wp:positionH>
              <wp:positionV relativeFrom="page">
                <wp:posOffset>10159260</wp:posOffset>
              </wp:positionV>
              <wp:extent cx="2500630" cy="182245"/>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50F" w14:textId="4DE9B06D"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wps:txbx>
                    <wps:bodyPr wrap="square" lIns="0" tIns="0" rIns="0" bIns="0" rtlCol="0">
                      <a:noAutofit/>
                    </wps:bodyPr>
                  </wps:wsp>
                </a:graphicData>
              </a:graphic>
            </wp:anchor>
          </w:drawing>
        </mc:Choice>
        <mc:Fallback>
          <w:pict>
            <v:shapetype w14:anchorId="4F44649D" id="_x0000_t202" coordsize="21600,21600" o:spt="202" path="m,l,21600r21600,l21600,xe">
              <v:stroke joinstyle="miter"/>
              <v:path gradientshapeok="t" o:connecttype="rect"/>
            </v:shapetype>
            <v:shape id="Textbox 259" o:spid="_x0000_s1110" type="#_x0000_t202" style="position:absolute;margin-left:53pt;margin-top:799.95pt;width:196.9pt;height:14.35pt;z-index:-1717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FllwEAACMDAAAOAAAAZHJzL2Uyb0RvYy54bWysUs2O0zAQviPxDpbv1G3YRVXUdAWsQEgr&#10;QFp4ANexG4vEY2bcJn17xm7aIrghLs7YM/7y/XjzMA29OFokD6GRq8VSChsMtD7sG/n924dXayko&#10;6dDqHoJt5MmSfNi+fLEZY20r6KBvLQoGCVSPsZFdSrFWikxnB00LiDZw0wEOOvEW96pFPTL60Ktq&#10;uXyjRsA2IhhLxKeP56bcFnznrElfnCObRN9I5pbKimXd5VVtN7reo46dNzMN/Q8sBu0D//QK9aiT&#10;Fgf0f0EN3iAQuLQwMChwzhtbNLCa1fIPNc+djrZoYXMoXm2i/wdrPh+f41cUaXoHEwdYRFB8AvOD&#10;2Bs1Rqrnmewp1cTTWejkcMhfliD4Int7uvpppyQMH1b3nNBrbhnurdZVdXefDVe32xEpfbQwiFw0&#10;EjmvwkAfnyidRy8jM5nz/zOTNO0m4dtGru8yaj7aQXtiMSPn2Uj6edBopeg/BTYsh38p8FLsLgWm&#10;/j2UJ5I1BXh7SOB8YXDDnRlwEkXD/Gpy1L/vy9TtbW9/AQAA//8DAFBLAwQUAAYACAAAACEA4NYz&#10;i+EAAAANAQAADwAAAGRycy9kb3ducmV2LnhtbEyPwU7DMBBE70j9B2srcaM2FUR1iFNVCE5IiDQc&#10;ODqxm1iN1yF22/D3LCd629kdzc4rtrMf2NlO0QVUcL8SwCy2wTjsFHzWr3cbYDFpNHoIaBX82Ajb&#10;cnFT6NyEC1b2vE8doxCMuVbQpzTmnMe2t17HVRgt0u0QJq8TyanjZtIXCvcDXwuRca8d0odej/a5&#10;t+1xf/IKdl9Yvbjv9+ajOlSurqXAt+yo1O1y3j0BS3ZO/2b4q0/VoaROTTihiWwgLTJiSTQ8SimB&#10;keVBSqJpaJWtNxnwsuDXFOUvAAAA//8DAFBLAQItABQABgAIAAAAIQC2gziS/gAAAOEBAAATAAAA&#10;AAAAAAAAAAAAAAAAAABbQ29udGVudF9UeXBlc10ueG1sUEsBAi0AFAAGAAgAAAAhADj9If/WAAAA&#10;lAEAAAsAAAAAAAAAAAAAAAAALwEAAF9yZWxzLy5yZWxzUEsBAi0AFAAGAAgAAAAhAIJTIWWXAQAA&#10;IwMAAA4AAAAAAAAAAAAAAAAALgIAAGRycy9lMm9Eb2MueG1sUEsBAi0AFAAGAAgAAAAhAODWM4vh&#10;AAAADQEAAA8AAAAAAAAAAAAAAAAA8QMAAGRycy9kb3ducmV2LnhtbFBLBQYAAAAABAAEAPMAAAD/&#10;BAAAAAA=&#10;" filled="f" stroked="f">
              <v:textbox inset="0,0,0,0">
                <w:txbxContent>
                  <w:p w14:paraId="4F44650F" w14:textId="4DE9B06D"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E"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7072" behindDoc="1" locked="0" layoutInCell="1" allowOverlap="1" wp14:anchorId="4F4464A3" wp14:editId="4F4464A4">
              <wp:simplePos x="0" y="0"/>
              <wp:positionH relativeFrom="page">
                <wp:posOffset>2516804</wp:posOffset>
              </wp:positionH>
              <wp:positionV relativeFrom="page">
                <wp:posOffset>10172859</wp:posOffset>
              </wp:positionV>
              <wp:extent cx="735965" cy="27876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5965" cy="278765"/>
                      </a:xfrm>
                      <a:custGeom>
                        <a:avLst/>
                        <a:gdLst/>
                        <a:ahLst/>
                        <a:cxnLst/>
                        <a:rect l="l" t="t" r="r" b="b"/>
                        <a:pathLst>
                          <a:path w="735965" h="278765">
                            <a:moveTo>
                              <a:pt x="735448" y="0"/>
                            </a:moveTo>
                            <a:lnTo>
                              <a:pt x="0" y="0"/>
                            </a:lnTo>
                            <a:lnTo>
                              <a:pt x="0" y="278246"/>
                            </a:lnTo>
                            <a:lnTo>
                              <a:pt x="735448" y="278246"/>
                            </a:lnTo>
                            <a:lnTo>
                              <a:pt x="735448"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8D53BC6" id="Graphic 263" o:spid="_x0000_s1026" style="position:absolute;margin-left:198.15pt;margin-top:801pt;width:57.95pt;height:21.95pt;z-index:-17169408;visibility:visible;mso-wrap-style:square;mso-wrap-distance-left:0;mso-wrap-distance-top:0;mso-wrap-distance-right:0;mso-wrap-distance-bottom:0;mso-position-horizontal:absolute;mso-position-horizontal-relative:page;mso-position-vertical:absolute;mso-position-vertical-relative:page;v-text-anchor:top" coordsize="735965,278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s73JQIAAMAEAAAOAAAAZHJzL2Uyb0RvYy54bWysVMFu2zAMvQ/YPwi6L06zNOmMOMXQIsOA&#10;oivQDDsrshwbk01NVGLn70fJlmN0pw3LQaasJ/q9RzKb+67W7KwsVtBk/GY250w1EvKqOWb8+373&#10;4Y4zdKLJhYZGZfyikN9v37/btCZVCyhB58oyStJg2pqMl86ZNElQlqoWOAOjGjoswNbC0dYek9yK&#10;lrLXOlnM56ukBZsbC1Ih0tvH/pBvQ/6iUNJ9KwpUjumMEzcXVhvWg1+T7UakRytMWcmBhvgHFrWo&#10;GvromOpROMFOtvojVV1JCwiFm0moEyiKSqqggdTczN+oeS2FUUELmYNmtAn/X1r5fH41L9ZTR/ME&#10;8ieSI0lrMB1P/AYHTFfY2mOJOOuCi5fRRdU5Junl+uPtp9UtZ5KOFuu7NcU+p0jjZXlC90VBSCTO&#10;T+j6IuQxEmWMZNfE0FIpfRF1KKLjjIpoOaMiHvoiGuH8Pc/Oh6y9MilHIv60hrPaQ8A5L4L4LpfU&#10;plEJMb1CdDOFUgdNUPEsPk1I12NI+GK5GoRHQHz2wMl3/w4dupZYxnRSA6reYq88eD26Qbip3wi6&#10;yneV1l4/2uPhQVt2FmTsLvwGxhNYaIa+/r4TDpBfXixraWQyjr9OwirO9NeGetLPVwxsDA4xsE4/&#10;QJjCYL1Ft+9+CGuYoTDjjtrnGWLHizQ2BvH3gB7rbzbw+eSgqHzXBG49o2FDYxL0DyPt53C6D6jr&#10;H8/2NwAAAP//AwBQSwMEFAAGAAgAAAAhABcCS0XhAAAADQEAAA8AAABkcnMvZG93bnJldi54bWxM&#10;j8FOwzAQRO9I/IO1SNyoE4cGGuJUbQTihkrbD3DjJY6I7Sh22/Tv2Z7ocWeeZmfK5WR7dsIxdN5J&#10;SGcJMHSN151rJex3H0+vwEJUTqveO5RwwQDL6v6uVIX2Z/eNp21sGYW4UCgJJsah4Dw0Bq0KMz+g&#10;I+/Hj1ZFOseW61GdKdz2XCRJzq3qHH0wasDaYPO7PVoJ9Tq276n58ju+Fqv6km32ny8bKR8fptUb&#10;sIhT/IfhWp+qQ0WdDv7odGC9hGyRZ4SSkSeCVhEyT4UAdrhKz/MF8KrktyuqPwAAAP//AwBQSwEC&#10;LQAUAAYACAAAACEAtoM4kv4AAADhAQAAEwAAAAAAAAAAAAAAAAAAAAAAW0NvbnRlbnRfVHlwZXNd&#10;LnhtbFBLAQItABQABgAIAAAAIQA4/SH/1gAAAJQBAAALAAAAAAAAAAAAAAAAAC8BAABfcmVscy8u&#10;cmVsc1BLAQItABQABgAIAAAAIQA74s73JQIAAMAEAAAOAAAAAAAAAAAAAAAAAC4CAABkcnMvZTJv&#10;RG9jLnhtbFBLAQItABQABgAIAAAAIQAXAktF4QAAAA0BAAAPAAAAAAAAAAAAAAAAAH8EAABkcnMv&#10;ZG93bnJldi54bWxQSwUGAAAAAAQABADzAAAAjQUAAAAA&#10;" path="m735448,l,,,278246r735448,l735448,xe" stroked="f">
              <v:path arrowok="t"/>
              <w10:wrap anchorx="page" anchory="page"/>
            </v:shape>
          </w:pict>
        </mc:Fallback>
      </mc:AlternateContent>
    </w:r>
    <w:r>
      <w:rPr>
        <w:noProof/>
        <w:sz w:val="20"/>
      </w:rPr>
      <mc:AlternateContent>
        <mc:Choice Requires="wps">
          <w:drawing>
            <wp:anchor distT="0" distB="0" distL="0" distR="0" simplePos="0" relativeHeight="486147584" behindDoc="1" locked="0" layoutInCell="1" allowOverlap="1" wp14:anchorId="4F4464A5" wp14:editId="4F4464A6">
              <wp:simplePos x="0" y="0"/>
              <wp:positionH relativeFrom="page">
                <wp:posOffset>673100</wp:posOffset>
              </wp:positionH>
              <wp:positionV relativeFrom="page">
                <wp:posOffset>10159260</wp:posOffset>
              </wp:positionV>
              <wp:extent cx="2500630" cy="18224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0630" cy="182245"/>
                      </a:xfrm>
                      <a:prstGeom prst="rect">
                        <a:avLst/>
                      </a:prstGeom>
                    </wps:spPr>
                    <wps:txbx>
                      <w:txbxContent>
                        <w:p w14:paraId="4F446511" w14:textId="7B0565FB"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wps:txbx>
                    <wps:bodyPr wrap="square" lIns="0" tIns="0" rIns="0" bIns="0" rtlCol="0">
                      <a:noAutofit/>
                    </wps:bodyPr>
                  </wps:wsp>
                </a:graphicData>
              </a:graphic>
            </wp:anchor>
          </w:drawing>
        </mc:Choice>
        <mc:Fallback>
          <w:pict>
            <v:shapetype w14:anchorId="4F4464A5" id="_x0000_t202" coordsize="21600,21600" o:spt="202" path="m,l,21600r21600,l21600,xe">
              <v:stroke joinstyle="miter"/>
              <v:path gradientshapeok="t" o:connecttype="rect"/>
            </v:shapetype>
            <v:shape id="Textbox 264" o:spid="_x0000_s1112" type="#_x0000_t202" style="position:absolute;margin-left:53pt;margin-top:799.95pt;width:196.9pt;height:14.35pt;z-index:-1716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iGlwEAACMDAAAOAAAAZHJzL2Uyb0RvYy54bWysUs2O0zAQviPxDpbv1G1gV1XUdAWsQEgr&#10;QFp4ANexG4vEY2bcJn17xm7aIrghLs7YM/7y/XjzMA29OFokD6GRq8VSChsMtD7sG/n924dXayko&#10;6dDqHoJt5MmSfNi+fLEZY20r6KBvLQoGCVSPsZFdSrFWikxnB00LiDZw0wEOOvEW96pFPTL60Ktq&#10;ubxXI2AbEYwl4tPHc1NuC75z1qQvzpFNom8kc0tlxbLu8qq2G13vUcfOm5mG/gcWg/aBf3qFetRJ&#10;iwP6v6AGbxAIXFoYGBQ4540tGljNavmHmudOR1u0sDkUrzbR/4M1n4/P8SuKNL2DiQMsIig+gflB&#10;7I0aI9XzTPaUauLpLHRyOOQvSxB8kb09Xf20UxKGD6s7Tug1twz3VuuqenOXDVe32xEpfbQwiFw0&#10;EjmvwkAfnyidRy8jM5nz/zOTNO0m4dtGru8zaj7aQXtiMSPn2Uj6edBopeg/BTYsh38p8FLsLgWm&#10;/j2UJ5I1BXh7SOB8YXDDnRlwEkXD/Gpy1L/vy9TtbW9/AQAA//8DAFBLAwQUAAYACAAAACEA4NYz&#10;i+EAAAANAQAADwAAAGRycy9kb3ducmV2LnhtbEyPwU7DMBBE70j9B2srcaM2FUR1iFNVCE5IiDQc&#10;ODqxm1iN1yF22/D3LCd629kdzc4rtrMf2NlO0QVUcL8SwCy2wTjsFHzWr3cbYDFpNHoIaBX82Ajb&#10;cnFT6NyEC1b2vE8doxCMuVbQpzTmnMe2t17HVRgt0u0QJq8TyanjZtIXCvcDXwuRca8d0odej/a5&#10;t+1xf/IKdl9Yvbjv9+ajOlSurqXAt+yo1O1y3j0BS3ZO/2b4q0/VoaROTTihiWwgLTJiSTQ8SimB&#10;keVBSqJpaJWtNxnwsuDXFOUvAAAA//8DAFBLAQItABQABgAIAAAAIQC2gziS/gAAAOEBAAATAAAA&#10;AAAAAAAAAAAAAAAAAABbQ29udGVudF9UeXBlc10ueG1sUEsBAi0AFAAGAAgAAAAhADj9If/WAAAA&#10;lAEAAAsAAAAAAAAAAAAAAAAALwEAAF9yZWxzLy5yZWxzUEsBAi0AFAAGAAgAAAAhAAzjeIaXAQAA&#10;IwMAAA4AAAAAAAAAAAAAAAAALgIAAGRycy9lMm9Eb2MueG1sUEsBAi0AFAAGAAgAAAAhAODWM4vh&#10;AAAADQEAAA8AAAAAAAAAAAAAAAAA8QMAAGRycy9kb3ducmV2LnhtbFBLBQYAAAAABAAEAPMAAAD/&#10;BAAAAAA=&#10;" filled="f" stroked="f">
              <v:textbox inset="0,0,0,0">
                <w:txbxContent>
                  <w:p w14:paraId="4F446511" w14:textId="7B0565FB" w:rsidR="00F64A0B" w:rsidRDefault="00000000">
                    <w:pPr>
                      <w:pStyle w:val="BodyText"/>
                      <w:spacing w:before="13"/>
                      <w:ind w:left="20"/>
                    </w:pPr>
                    <w:r>
                      <w:t>©University</w:t>
                    </w:r>
                    <w:r>
                      <w:rPr>
                        <w:spacing w:val="-5"/>
                      </w:rPr>
                      <w:t xml:space="preserve"> </w:t>
                    </w:r>
                    <w:r>
                      <w:t>of</w:t>
                    </w:r>
                    <w:r>
                      <w:rPr>
                        <w:spacing w:val="-5"/>
                      </w:rPr>
                      <w:t xml:space="preserve"> </w:t>
                    </w:r>
                    <w:r>
                      <w:t>Reading</w:t>
                    </w:r>
                    <w:r>
                      <w:rPr>
                        <w:spacing w:val="-3"/>
                      </w:rPr>
                      <w:t xml:space="preserve"> </w:t>
                    </w:r>
                    <w:r>
                      <w:t>2026</w:t>
                    </w:r>
                    <w:r>
                      <w:rPr>
                        <w:spacing w:val="10"/>
                      </w:rPr>
                      <w:t xml:space="preserve"> </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0"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8096" behindDoc="1" locked="0" layoutInCell="1" allowOverlap="1" wp14:anchorId="4F4464A7" wp14:editId="4F4464A8">
              <wp:simplePos x="0" y="0"/>
              <wp:positionH relativeFrom="page">
                <wp:posOffset>673100</wp:posOffset>
              </wp:positionH>
              <wp:positionV relativeFrom="page">
                <wp:posOffset>10181031</wp:posOffset>
              </wp:positionV>
              <wp:extent cx="1668145" cy="16573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65735"/>
                      </a:xfrm>
                      <a:prstGeom prst="rect">
                        <a:avLst/>
                      </a:prstGeom>
                    </wps:spPr>
                    <wps:txbx>
                      <w:txbxContent>
                        <w:p w14:paraId="4F446512"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wps:txbx>
                    <wps:bodyPr wrap="square" lIns="0" tIns="0" rIns="0" bIns="0" rtlCol="0">
                      <a:noAutofit/>
                    </wps:bodyPr>
                  </wps:wsp>
                </a:graphicData>
              </a:graphic>
            </wp:anchor>
          </w:drawing>
        </mc:Choice>
        <mc:Fallback>
          <w:pict>
            <v:shapetype w14:anchorId="4F4464A7" id="_x0000_t202" coordsize="21600,21600" o:spt="202" path="m,l,21600r21600,l21600,xe">
              <v:stroke joinstyle="miter"/>
              <v:path gradientshapeok="t" o:connecttype="rect"/>
            </v:shapetype>
            <v:shape id="Textbox 265" o:spid="_x0000_s1113" type="#_x0000_t202" style="position:absolute;margin-left:53pt;margin-top:801.65pt;width:131.35pt;height:13.05pt;z-index:-1716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YcmQEAACMDAAAOAAAAZHJzL2Uyb0RvYy54bWysUsGO0zAQvSPxD5bvNO1Cu1XUdAWsQEgr&#10;QFr4ANexG4vYY2bcJv17xm7aIrghLuOxZ/z83htvHkbfi6NBchAauZjNpTBBQ+vCvpHfv314tZaC&#10;kgqt6iGYRp4MyYftyxebIdbmDjroW4OCQQLVQ2xkl1Ksq4p0Z7yiGUQTuGgBvUq8xX3VohoY3ffV&#10;3Xy+qgbANiJoQ8Snj+ei3BZ8a41OX6wlk0TfSOaWSsQSdzlW242q96hi5/REQ/0DC69c4EevUI8q&#10;KXFA9xeUdxqBwKaZBl+BtU6booHVLOZ/qHnuVDRFC5tD8WoT/T9Y/fn4HL+iSOM7GHmARQTFJ9A/&#10;iL2phkj11JM9pZq4OwsdLfq8sgTBF9nb09VPMyahM9pqtV68WUqhubZYLe9fL7Ph1e12REofDXiR&#10;k0Yiz6swUMcnSufWS8tE5vx+ZpLG3Shc28j1fUbNRztoTyxm4Hk2kn4eFBop+k+BDcvDvyR4SXaX&#10;BFP/HsoXyZoCvD0ksK4wuOFODHgSRcP0a/Kof9+Xrtvf3v4CAAD//wMAUEsDBBQABgAIAAAAIQC6&#10;6ZHY4QAAAA0BAAAPAAAAZHJzL2Rvd25yZXYueG1sTI/BTsMwEETvSPyDtUjcqE2DTBviVBWCExIi&#10;DQeOTuwmVuN1iN02/D3bE9x2dkezb4rN7Ad2slN0ARXcLwQwi20wDjsFn/Xr3QpYTBqNHgJaBT82&#10;wqa8vip0bsIZK3vapY5RCMZcK+hTGnPOY9tbr+MijBbptg+T14nk1HEz6TOF+4EvhZDca4f0odej&#10;fe5te9gdvYLtF1Yv7vu9+aj2lavrtcA3eVDq9mbePgFLdk5/ZrjgEzqUxNSEI5rIBtJCUpdEgxRZ&#10;BowsmVw9Amsuq+X6AXhZ8P8tyl8AAAD//wMAUEsBAi0AFAAGAAgAAAAhALaDOJL+AAAA4QEAABMA&#10;AAAAAAAAAAAAAAAAAAAAAFtDb250ZW50X1R5cGVzXS54bWxQSwECLQAUAAYACAAAACEAOP0h/9YA&#10;AACUAQAACwAAAAAAAAAAAAAAAAAvAQAAX3JlbHMvLnJlbHNQSwECLQAUAAYACAAAACEAo8jGHJkB&#10;AAAjAwAADgAAAAAAAAAAAAAAAAAuAgAAZHJzL2Uyb0RvYy54bWxQSwECLQAUAAYACAAAACEAuumR&#10;2OEAAAANAQAADwAAAAAAAAAAAAAAAADzAwAAZHJzL2Rvd25yZXYueG1sUEsFBgAAAAAEAAQA8wAA&#10;AAEFAAAAAA==&#10;" filled="f" stroked="f">
              <v:textbox inset="0,0,0,0">
                <w:txbxContent>
                  <w:p w14:paraId="4F446512"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2"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8608" behindDoc="1" locked="0" layoutInCell="1" allowOverlap="1" wp14:anchorId="4F4464A9" wp14:editId="4F4464AA">
              <wp:simplePos x="0" y="0"/>
              <wp:positionH relativeFrom="page">
                <wp:posOffset>673100</wp:posOffset>
              </wp:positionH>
              <wp:positionV relativeFrom="page">
                <wp:posOffset>10181031</wp:posOffset>
              </wp:positionV>
              <wp:extent cx="1668145" cy="16573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65735"/>
                      </a:xfrm>
                      <a:prstGeom prst="rect">
                        <a:avLst/>
                      </a:prstGeom>
                    </wps:spPr>
                    <wps:txbx>
                      <w:txbxContent>
                        <w:p w14:paraId="4F446513"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wps:txbx>
                    <wps:bodyPr wrap="square" lIns="0" tIns="0" rIns="0" bIns="0" rtlCol="0">
                      <a:noAutofit/>
                    </wps:bodyPr>
                  </wps:wsp>
                </a:graphicData>
              </a:graphic>
            </wp:anchor>
          </w:drawing>
        </mc:Choice>
        <mc:Fallback>
          <w:pict>
            <v:shapetype w14:anchorId="4F4464A9" id="_x0000_t202" coordsize="21600,21600" o:spt="202" path="m,l,21600r21600,l21600,xe">
              <v:stroke joinstyle="miter"/>
              <v:path gradientshapeok="t" o:connecttype="rect"/>
            </v:shapetype>
            <v:shape id="Textbox 267" o:spid="_x0000_s1114" type="#_x0000_t202" style="position:absolute;margin-left:53pt;margin-top:801.65pt;width:131.35pt;height:13.05pt;z-index:-1716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WomQEAACMDAAAOAAAAZHJzL2Uyb0RvYy54bWysUsGO0zAQvSPxD5bvNO1CSxU1XQErENIK&#10;Vlr4ANexG4vYY2bcJv17xm7aIrghLuOxZ/z83htv7kffi6NBchAauZjNpTBBQ+vCvpHfv318tZaC&#10;kgqt6iGYRp4MyfvtyxebIdbmDjroW4OCQQLVQ2xkl1Ksq4p0Z7yiGUQTuGgBvUq8xX3VohoY3ffV&#10;3Xy+qgbANiJoQ8SnD+ei3BZ8a41OX60lk0TfSOaWSsQSdzlW242q96hi5/REQ/0DC69c4EevUA8q&#10;KXFA9xeUdxqBwKaZBl+BtU6booHVLOZ/qHnuVDRFC5tD8WoT/T9Y/eX4HJ9QpPE9jDzAIoLiI+gf&#10;xN5UQ6R66smeUk3cnYWOFn1eWYLgi+zt6eqnGZPQGW21Wi/eLKXQXFuslm9fL7Ph1e12REqfDHiR&#10;k0Yiz6swUMdHSufWS8tE5vx+ZpLG3Shc28j1OqPmox20JxYz8DwbST8PCo0U/efAhuXhXxK8JLtL&#10;gqn/AOWLZE0B3h0SWFcY3HAnBjyJomH6NXnUv+9L1+1vb38BAAD//wMAUEsDBBQABgAIAAAAIQC6&#10;6ZHY4QAAAA0BAAAPAAAAZHJzL2Rvd25yZXYueG1sTI/BTsMwEETvSPyDtUjcqE2DTBviVBWCExIi&#10;DQeOTuwmVuN1iN02/D3bE9x2dkezb4rN7Ad2slN0ARXcLwQwi20wDjsFn/Xr3QpYTBqNHgJaBT82&#10;wqa8vip0bsIZK3vapY5RCMZcK+hTGnPOY9tbr+MijBbptg+T14nk1HEz6TOF+4EvhZDca4f0odej&#10;fe5te9gdvYLtF1Yv7vu9+aj2lavrtcA3eVDq9mbePgFLdk5/ZrjgEzqUxNSEI5rIBtJCUpdEgxRZ&#10;BowsmVw9Amsuq+X6AXhZ8P8tyl8AAAD//wMAUEsBAi0AFAAGAAgAAAAhALaDOJL+AAAA4QEAABMA&#10;AAAAAAAAAAAAAAAAAAAAAFtDb250ZW50X1R5cGVzXS54bWxQSwECLQAUAAYACAAAACEAOP0h/9YA&#10;AACUAQAACwAAAAAAAAAAAAAAAAAvAQAAX3JlbHMvLnJlbHNQSwECLQAUAAYACAAAACEAjQl1qJkB&#10;AAAjAwAADgAAAAAAAAAAAAAAAAAuAgAAZHJzL2Uyb0RvYy54bWxQSwECLQAUAAYACAAAACEAuumR&#10;2OEAAAANAQAADwAAAAAAAAAAAAAAAADzAwAAZHJzL2Rvd25yZXYueG1sUEsFBgAAAAAEAAQA8wAA&#10;AAEFAAAAAA==&#10;" filled="f" stroked="f">
              <v:textbox inset="0,0,0,0">
                <w:txbxContent>
                  <w:p w14:paraId="4F446513"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4"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9120" behindDoc="1" locked="0" layoutInCell="1" allowOverlap="1" wp14:anchorId="4F4464AB" wp14:editId="4F4464AC">
              <wp:simplePos x="0" y="0"/>
              <wp:positionH relativeFrom="page">
                <wp:posOffset>673100</wp:posOffset>
              </wp:positionH>
              <wp:positionV relativeFrom="page">
                <wp:posOffset>10181031</wp:posOffset>
              </wp:positionV>
              <wp:extent cx="1668145" cy="16573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65735"/>
                      </a:xfrm>
                      <a:prstGeom prst="rect">
                        <a:avLst/>
                      </a:prstGeom>
                    </wps:spPr>
                    <wps:txbx>
                      <w:txbxContent>
                        <w:p w14:paraId="4F446514"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wps:txbx>
                    <wps:bodyPr wrap="square" lIns="0" tIns="0" rIns="0" bIns="0" rtlCol="0">
                      <a:noAutofit/>
                    </wps:bodyPr>
                  </wps:wsp>
                </a:graphicData>
              </a:graphic>
            </wp:anchor>
          </w:drawing>
        </mc:Choice>
        <mc:Fallback>
          <w:pict>
            <v:shapetype w14:anchorId="4F4464AB" id="_x0000_t202" coordsize="21600,21600" o:spt="202" path="m,l,21600r21600,l21600,xe">
              <v:stroke joinstyle="miter"/>
              <v:path gradientshapeok="t" o:connecttype="rect"/>
            </v:shapetype>
            <v:shape id="Textbox 270" o:spid="_x0000_s1115" type="#_x0000_t202" style="position:absolute;margin-left:53pt;margin-top:801.65pt;width:131.35pt;height:13.05pt;z-index:-1716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dnZmQEAACMDAAAOAAAAZHJzL2Uyb0RvYy54bWysUtGuEyEQfTfxHwjvdturrXXT7Y16ozG5&#10;UZOrH0BZ6BIXBmdod/v3DnTbGn0zvgwDMxzOOcPmfvS9OBokB6GRi9lcChM0tC7sG/n924cXayko&#10;qdCqHoJp5MmQvN8+f7YZYm3uoIO+NSgYJFA9xEZ2KcW6qkh3xiuaQTSBixbQq8Rb3FctqoHRfV/d&#10;zeeragBsI4I2RHz6cC7KbcG31uj0xVoySfSNZG6pRCxxl2O13ah6jyp2Tk801D+w8MoFfvQK9aCS&#10;Egd0f0F5pxEIbJpp8BVY67QpGljNYv6HmqdORVO0sDkUrzbR/4PVn49P8SuKNL6DkQdYRFB8BP2D&#10;2JtqiFRPPdlTqom7s9DRos8rSxB8kb09Xf00YxI6o61W68WrpRSaa4vV8vXLZTa8ut2OSOmjAS9y&#10;0kjkeRUG6vhI6dx6aZnInN/PTNK4G4VrG7l+k1Hz0Q7aE4sZeJ6NpJ8HhUaK/lNgw/LwLwlekt0l&#10;wdS/h/JFsqYAbw8JrCsMbrgTA55E0TD9mjzq3/el6/a3t78AAAD//wMAUEsDBBQABgAIAAAAIQC6&#10;6ZHY4QAAAA0BAAAPAAAAZHJzL2Rvd25yZXYueG1sTI/BTsMwEETvSPyDtUjcqE2DTBviVBWCExIi&#10;DQeOTuwmVuN1iN02/D3bE9x2dkezb4rN7Ad2slN0ARXcLwQwi20wDjsFn/Xr3QpYTBqNHgJaBT82&#10;wqa8vip0bsIZK3vapY5RCMZcK+hTGnPOY9tbr+MijBbptg+T14nk1HEz6TOF+4EvhZDca4f0odej&#10;fe5te9gdvYLtF1Yv7vu9+aj2lavrtcA3eVDq9mbePgFLdk5/ZrjgEzqUxNSEI5rIBtJCUpdEgxRZ&#10;BowsmVw9Amsuq+X6AXhZ8P8tyl8AAAD//wMAUEsBAi0AFAAGAAgAAAAhALaDOJL+AAAA4QEAABMA&#10;AAAAAAAAAAAAAAAAAAAAAFtDb250ZW50X1R5cGVzXS54bWxQSwECLQAUAAYACAAAACEAOP0h/9YA&#10;AACUAQAACwAAAAAAAAAAAAAAAAAvAQAAX3JlbHMvLnJlbHNQSwECLQAUAAYACAAAACEAytHZ2ZkB&#10;AAAjAwAADgAAAAAAAAAAAAAAAAAuAgAAZHJzL2Uyb0RvYy54bWxQSwECLQAUAAYACAAAACEAuumR&#10;2OEAAAANAQAADwAAAAAAAAAAAAAAAADzAwAAZHJzL2Rvd25yZXYueG1sUEsFBgAAAAAEAAQA8wAA&#10;AAEFAAAAAA==&#10;" filled="f" stroked="f">
              <v:textbox inset="0,0,0,0">
                <w:txbxContent>
                  <w:p w14:paraId="4F446514"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6"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9632" behindDoc="1" locked="0" layoutInCell="1" allowOverlap="1" wp14:anchorId="4F4464AD" wp14:editId="4F4464AE">
              <wp:simplePos x="0" y="0"/>
              <wp:positionH relativeFrom="page">
                <wp:posOffset>673100</wp:posOffset>
              </wp:positionH>
              <wp:positionV relativeFrom="page">
                <wp:posOffset>10181031</wp:posOffset>
              </wp:positionV>
              <wp:extent cx="1668145" cy="16573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65735"/>
                      </a:xfrm>
                      <a:prstGeom prst="rect">
                        <a:avLst/>
                      </a:prstGeom>
                    </wps:spPr>
                    <wps:txbx>
                      <w:txbxContent>
                        <w:p w14:paraId="4F446515"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wps:txbx>
                    <wps:bodyPr wrap="square" lIns="0" tIns="0" rIns="0" bIns="0" rtlCol="0">
                      <a:noAutofit/>
                    </wps:bodyPr>
                  </wps:wsp>
                </a:graphicData>
              </a:graphic>
            </wp:anchor>
          </w:drawing>
        </mc:Choice>
        <mc:Fallback>
          <w:pict>
            <v:shapetype w14:anchorId="4F4464AD" id="_x0000_t202" coordsize="21600,21600" o:spt="202" path="m,l,21600r21600,l21600,xe">
              <v:stroke joinstyle="miter"/>
              <v:path gradientshapeok="t" o:connecttype="rect"/>
            </v:shapetype>
            <v:shape id="Textbox 272" o:spid="_x0000_s1116" type="#_x0000_t202" style="position:absolute;margin-left:53pt;margin-top:801.65pt;width:131.35pt;height:13.05pt;z-index:-1716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h7mAEAACMDAAAOAAAAZHJzL2Uyb0RvYy54bWysUt2OEyEUvjfxHQj3dtrV1t1Jpxt1ozHZ&#10;qMnqA1AGOsSBg+fQzvTtPdBpa9w74w0c4PDx/bC+H30vDgbJQWjkYjaXwgQNrQu7Rv74/vHVrRSU&#10;VGhVD8E08mhI3m9evlgPsTY30EHfGhQMEqgeYiO7lGJdVaQ74xXNIJrAhxbQq8RL3FUtqoHRfV/d&#10;zOeragBsI4I2RLz7cDqUm4JvrdHpq7VkkugbydxSGbGM2zxWm7Wqd6hi5/REQ/0DC69c4EcvUA8q&#10;KbFH9wzKO41AYNNMg6/AWqdN0cBqFvO/1Dx1Kpqihc2heLGJ/h+s/nJ4it9QpPE9jBxgEUHxEfRP&#10;Ym+qIVI99WRPqSbuzkJHiz7PLEHwRfb2ePHTjEnojLZa3S7eLKXQfLZYLd++XmbDq+vtiJQ+GfAi&#10;F41EzqswUIdHSqfWc8tE5vR+ZpLG7Shc28i7EmPe2kJ7ZDED59lI+rVXaKToPwc2LId/LvBcbM8F&#10;pv4DlC+SNQV4t09gXWFwxZ0YcBJFw/RrctR/rkvX9W9vfgMAAP//AwBQSwMEFAAGAAgAAAAhALrp&#10;kdjhAAAADQEAAA8AAABkcnMvZG93bnJldi54bWxMj8FOwzAQRO9I/IO1SNyoTYNMG+JUFYITEiIN&#10;B45O7CZW43WI3Tb8PdsT3HZ2R7Nvis3sB3ayU3QBFdwvBDCLbTAOOwWf9evdClhMGo0eAloFPzbC&#10;pry+KnRuwhkre9qljlEIxlwr6FMac85j21uv4yKMFum2D5PXieTUcTPpM4X7gS+FkNxrh/Sh16N9&#10;7m172B29gu0XVi/u+735qPaVq+u1wDd5UOr2Zt4+AUt2Tn9muOATOpTE1IQjmsgG0kJSl0SDFFkG&#10;jCyZXD0Cay6r5foBeFnw/y3KXwAAAP//AwBQSwECLQAUAAYACAAAACEAtoM4kv4AAADhAQAAEwAA&#10;AAAAAAAAAAAAAAAAAAAAW0NvbnRlbnRfVHlwZXNdLnhtbFBLAQItABQABgAIAAAAIQA4/SH/1gAA&#10;AJQBAAALAAAAAAAAAAAAAAAAAC8BAABfcmVscy8ucmVsc1BLAQItABQABgAIAAAAIQDcvzh7mAEA&#10;ACMDAAAOAAAAAAAAAAAAAAAAAC4CAABkcnMvZTJvRG9jLnhtbFBLAQItABQABgAIAAAAIQC66ZHY&#10;4QAAAA0BAAAPAAAAAAAAAAAAAAAAAPIDAABkcnMvZG93bnJldi54bWxQSwUGAAAAAAQABADzAAAA&#10;AAUAAAAA&#10;" filled="f" stroked="f">
              <v:textbox inset="0,0,0,0">
                <w:txbxContent>
                  <w:p w14:paraId="4F446515"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A"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6896" behindDoc="1" locked="0" layoutInCell="1" allowOverlap="1" wp14:anchorId="4F4463DF" wp14:editId="4F4463E0">
              <wp:simplePos x="0" y="0"/>
              <wp:positionH relativeFrom="page">
                <wp:posOffset>673100</wp:posOffset>
              </wp:positionH>
              <wp:positionV relativeFrom="page">
                <wp:posOffset>10181335</wp:posOffset>
              </wp:positionV>
              <wp:extent cx="1668145" cy="1657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65735"/>
                      </a:xfrm>
                      <a:prstGeom prst="rect">
                        <a:avLst/>
                      </a:prstGeom>
                    </wps:spPr>
                    <wps:txbx>
                      <w:txbxContent>
                        <w:p w14:paraId="4F4464BE"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wps:txbx>
                    <wps:bodyPr wrap="square" lIns="0" tIns="0" rIns="0" bIns="0" rtlCol="0">
                      <a:noAutofit/>
                    </wps:bodyPr>
                  </wps:wsp>
                </a:graphicData>
              </a:graphic>
            </wp:anchor>
          </w:drawing>
        </mc:Choice>
        <mc:Fallback>
          <w:pict>
            <v:shapetype w14:anchorId="4F4463DF" id="_x0000_t202" coordsize="21600,21600" o:spt="202" path="m,l,21600r21600,l21600,xe">
              <v:stroke joinstyle="miter"/>
              <v:path gradientshapeok="t" o:connecttype="rect"/>
            </v:shapetype>
            <v:shape id="Textbox 18" o:spid="_x0000_s1033" type="#_x0000_t202" style="position:absolute;margin-left:53pt;margin-top:801.7pt;width:131.35pt;height:13.05pt;z-index:-1721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WymQEAACIDAAAOAAAAZHJzL2Uyb0RvYy54bWysUsGO0zAQvSPxD5bvNO1Cu6uo6QpYgZBW&#10;gLTsB7iO3VjEHjPjNunfM3bTFsFtxWU89oyf33vj9f3oe3EwSA5CIxezuRQmaGhd2DXy+cenN3dS&#10;UFKhVT0E08ijIXm/ef1qPcTa3EAHfWtQMEigeoiN7FKKdVWR7oxXNINoAhctoFeJt7irWlQDo/u+&#10;upnPV9UA2EYEbYj49OFUlJuCb63R6Zu1ZJLoG8ncUolY4jbHarNW9Q5V7JyeaKgXsPDKBX70AvWg&#10;khJ7dP9AeacRCGyaafAVWOu0KRpYzWL+l5qnTkVTtLA5FC820f+D1V8PT/E7ijR+gJEHWERQfAT9&#10;k9ibaohUTz3ZU6qJu7PQ0aLPK0sQfJG9PV78NGMSOqOtVneLd0spNNcWq+Xt22U2vLrejkjpswEv&#10;ctJI5HkVBurwSOnUem6ZyJzez0zSuB2Faxt5m0HzyRbaI2sZeJyNpF97hUaK/ktgv/Lszwmek+05&#10;wdR/hPJDsqQA7/cJrCsErrgTAR5EkTB9mjzpP/el6/q1N78BAAD//wMAUEsDBBQABgAIAAAAIQDO&#10;lCsZ4QAAAA0BAAAPAAAAZHJzL2Rvd25yZXYueG1sTI/BTsMwEETvSPyDtUjcqE0Lpg1xqgrBCQk1&#10;DQeOTuwmVuN1iN02/D3bE9x2dkezb/L15Ht2smN0ARXczwQwi00wDlsFn9Xb3RJYTBqN7gNaBT82&#10;wrq4vsp1ZsIZS3vapZZRCMZMK+hSGjLOY9NZr+MsDBbptg+j14nk2HIz6jOF+57PhZDca4f0odOD&#10;felsc9gdvYLNF5av7vuj3pb70lXVSuC7PCh1ezNtnoElO6U/M1zwCR0KYqrDEU1kPWkhqUuiQYrF&#10;AzCyLOTyCVh9Wc1Xj8CLnP9vUfwCAAD//wMAUEsBAi0AFAAGAAgAAAAhALaDOJL+AAAA4QEAABMA&#10;AAAAAAAAAAAAAAAAAAAAAFtDb250ZW50X1R5cGVzXS54bWxQSwECLQAUAAYACAAAACEAOP0h/9YA&#10;AACUAQAACwAAAAAAAAAAAAAAAAAvAQAAX3JlbHMvLnJlbHNQSwECLQAUAAYACAAAACEAyg4FspkB&#10;AAAiAwAADgAAAAAAAAAAAAAAAAAuAgAAZHJzL2Uyb0RvYy54bWxQSwECLQAUAAYACAAAACEAzpQr&#10;GeEAAAANAQAADwAAAAAAAAAAAAAAAADzAwAAZHJzL2Rvd25yZXYueG1sUEsFBgAAAAAEAAQA8wAA&#10;AAEFAAAAAA==&#10;" filled="f" stroked="f">
              <v:textbox inset="0,0,0,0">
                <w:txbxContent>
                  <w:p w14:paraId="4F4464BE"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8"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50144" behindDoc="1" locked="0" layoutInCell="1" allowOverlap="1" wp14:anchorId="4F4464AF" wp14:editId="4F4464B0">
              <wp:simplePos x="0" y="0"/>
              <wp:positionH relativeFrom="page">
                <wp:posOffset>673100</wp:posOffset>
              </wp:positionH>
              <wp:positionV relativeFrom="page">
                <wp:posOffset>10180701</wp:posOffset>
              </wp:positionV>
              <wp:extent cx="1691639" cy="16573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39" cy="165735"/>
                      </a:xfrm>
                      <a:prstGeom prst="rect">
                        <a:avLst/>
                      </a:prstGeom>
                    </wps:spPr>
                    <wps:txbx>
                      <w:txbxContent>
                        <w:p w14:paraId="4F446516"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6"/>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4"/>
                            </w:rPr>
                            <w:t xml:space="preserve"> 2026</w:t>
                          </w:r>
                        </w:p>
                      </w:txbxContent>
                    </wps:txbx>
                    <wps:bodyPr wrap="square" lIns="0" tIns="0" rIns="0" bIns="0" rtlCol="0">
                      <a:noAutofit/>
                    </wps:bodyPr>
                  </wps:wsp>
                </a:graphicData>
              </a:graphic>
            </wp:anchor>
          </w:drawing>
        </mc:Choice>
        <mc:Fallback>
          <w:pict>
            <v:shapetype w14:anchorId="4F4464AF" id="_x0000_t202" coordsize="21600,21600" o:spt="202" path="m,l,21600r21600,l21600,xe">
              <v:stroke joinstyle="miter"/>
              <v:path gradientshapeok="t" o:connecttype="rect"/>
            </v:shapetype>
            <v:shape id="Textbox 274" o:spid="_x0000_s1117" type="#_x0000_t202" style="position:absolute;margin-left:53pt;margin-top:801.65pt;width:133.2pt;height:13.05pt;z-index:-1716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tv7mgEAACMDAAAOAAAAZHJzL2Uyb0RvYy54bWysUsFuGyEQvVfKPyDuMd5EceuV11HbqFGk&#10;qK2U5gMwC17UhaEM9q7/vgNe21V7i3oZBmZ4vPeG1f3oerbXES34hlezOWfaK2it3zb89ceX6w+c&#10;YZK+lT143fCDRn6/vnq3GkKtb6CDvtWREYjHeggN71IKtRCoOu0kziBoT0UD0clE27gVbZQDobte&#10;3MznCzFAbEMEpRHp9OFY5OuCb4xW6ZsxqBPrG07cUomxxE2OYr2S9TbK0Fk10ZBvYOGk9fToGepB&#10;Jsl20f4D5ayKgGDSTIETYIxVumggNdX8LzUvnQy6aCFzMJxtwv8Hq77uX8L3yNL4CUYaYBGB4RnU&#10;TyRvxBCwnnqyp1gjdWeho4kurySB0UXy9nD2U4+JqYy2WFaL2yVnimrV4u797V02XFxuh4jpUYNj&#10;OWl4pHkVBnL/jOnYemqZyBzfz0zSuBmZbRu+rDJqPtpAeyAxA82z4fhrJ6PmrH/yZFge/imJp2Rz&#10;SmLqP0P5IlmTh4+7BMYWBhfciQFNomiYfk0e9Z/70nX52+vfAAAA//8DAFBLAwQUAAYACAAAACEA&#10;FrLJM+EAAAANAQAADwAAAGRycy9kb3ducmV2LnhtbEyPwU7DMBBE70j8g7VI3KhNUgWaxqkqBCck&#10;RBoOPTqxm1iN1yF22/D3bE9w29kdzb4pNrMb2NlMwXqU8LgQwAy2XlvsJHzVbw/PwEJUqNXg0Uj4&#10;MQE25e1NoXLtL1iZ8y52jEIw5EpCH+OYcx7a3jgVFn40SLeDn5yKJKeO60ldKNwNPBEi405ZpA+9&#10;Gs1Lb9rj7uQkbPdYvdrvj+azOlS2rlcC37OjlPd383YNLJo5/pnhik/oUBJT40+oAxtIi4y6RBoy&#10;kabAyJI+JUtgzXWVrJbAy4L/b1H+AgAA//8DAFBLAQItABQABgAIAAAAIQC2gziS/gAAAOEBAAAT&#10;AAAAAAAAAAAAAAAAAAAAAABbQ29udGVudF9UeXBlc10ueG1sUEsBAi0AFAAGAAgAAAAhADj9If/W&#10;AAAAlAEAAAsAAAAAAAAAAAAAAAAALwEAAF9yZWxzLy5yZWxzUEsBAi0AFAAGAAgAAAAhANai2/ua&#10;AQAAIwMAAA4AAAAAAAAAAAAAAAAALgIAAGRycy9lMm9Eb2MueG1sUEsBAi0AFAAGAAgAAAAhABay&#10;yTPhAAAADQEAAA8AAAAAAAAAAAAAAAAA9AMAAGRycy9kb3ducmV2LnhtbFBLBQYAAAAABAAEAPMA&#10;AAACBQAAAAA=&#10;" filled="f" stroked="f">
              <v:textbox inset="0,0,0,0">
                <w:txbxContent>
                  <w:p w14:paraId="4F446516"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6"/>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4"/>
                      </w:rPr>
                      <w:t xml:space="preserve"> 2026</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A"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51168" behindDoc="1" locked="0" layoutInCell="1" allowOverlap="1" wp14:anchorId="4F4464B3" wp14:editId="4F4464B4">
              <wp:simplePos x="0" y="0"/>
              <wp:positionH relativeFrom="page">
                <wp:posOffset>673100</wp:posOffset>
              </wp:positionH>
              <wp:positionV relativeFrom="page">
                <wp:posOffset>10180671</wp:posOffset>
              </wp:positionV>
              <wp:extent cx="1691639" cy="16573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1639" cy="165735"/>
                      </a:xfrm>
                      <a:prstGeom prst="rect">
                        <a:avLst/>
                      </a:prstGeom>
                    </wps:spPr>
                    <wps:txbx>
                      <w:txbxContent>
                        <w:p w14:paraId="4F446519"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6"/>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4"/>
                            </w:rPr>
                            <w:t xml:space="preserve"> 2026</w:t>
                          </w:r>
                        </w:p>
                      </w:txbxContent>
                    </wps:txbx>
                    <wps:bodyPr wrap="square" lIns="0" tIns="0" rIns="0" bIns="0" rtlCol="0">
                      <a:noAutofit/>
                    </wps:bodyPr>
                  </wps:wsp>
                </a:graphicData>
              </a:graphic>
            </wp:anchor>
          </w:drawing>
        </mc:Choice>
        <mc:Fallback>
          <w:pict>
            <v:shapetype w14:anchorId="4F4464B3" id="_x0000_t202" coordsize="21600,21600" o:spt="202" path="m,l,21600r21600,l21600,xe">
              <v:stroke joinstyle="miter"/>
              <v:path gradientshapeok="t" o:connecttype="rect"/>
            </v:shapetype>
            <v:shape id="Textbox 277" o:spid="_x0000_s1119" type="#_x0000_t202" style="position:absolute;margin-left:53pt;margin-top:801.65pt;width:133.2pt;height:13.05pt;z-index:-1716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oIYmQEAACMDAAAOAAAAZHJzL2Uyb0RvYy54bWysUsGO0zAQvSPxD5bvNO1WW2jUdAWsQEgr&#10;QFr4ANexG4vYY2bcJv17xm7aIrghLuOxZ/z83htvHkbfi6NBchAauZjNpTBBQ+vCvpHfv3149UYK&#10;Siq0qodgGnkyJB+2L19shlibO+igbw0KBglUD7GRXUqxrirSnfGKZhBN4KIF9CrxFvdVi2pgdN9X&#10;d/P5qhoA24igDRGfPp6LclvwrTU6fbGWTBJ9I5lbKhFL3OVYbTeq3qOKndMTDfUPLLxygR+9Qj2q&#10;pMQB3V9Q3mkEAptmGnwF1jptigZWs5j/oea5U9EULWwOxatN9P9g9efjc/yKIo3vYOQBFhEUn0D/&#10;IPamGiLVU0/2lGri7ix0tOjzyhIEX2RvT1c/zZiEzmir9WK1XEuhubZY3b9e3mfDq9vtiJQ+GvAi&#10;J41EnldhoI5PlM6tl5aJzPn9zCSNu1G4tpHrZUbNRztoTyxm4Hk2kn4eFBop+k+BDcvDvyR4SXaX&#10;BFP/HsoXyZoCvD0ksK4wuOFODHgSRcP0a/Kof9+Xrtvf3v4CAAD//wMAUEsDBBQABgAIAAAAIQAW&#10;sskz4QAAAA0BAAAPAAAAZHJzL2Rvd25yZXYueG1sTI/BTsMwEETvSPyDtUjcqE1SBZrGqSoEJyRE&#10;Gg49OrGbWI3XIXbb8PdsT3Db2R3Nvik2sxvY2UzBepTwuBDADLZeW+wkfNVvD8/AQlSo1eDRSPgx&#10;ATbl7U2hcu0vWJnzLnaMQjDkSkIf45hzHtreOBUWfjRIt4OfnIokp47rSV0o3A08ESLjTlmkD70a&#10;zUtv2uPu5CRs91i92u+P5rM6VLauVwLfs6OU93fzdg0smjn+meGKT+hQElPjT6gDG0iLjLpEGjKR&#10;psDIkj4lS2DNdZWslsDLgv9vUf4CAAD//wMAUEsBAi0AFAAGAAgAAAAhALaDOJL+AAAA4QEAABMA&#10;AAAAAAAAAAAAAAAAAAAAAFtDb250ZW50X1R5cGVzXS54bWxQSwECLQAUAAYACAAAACEAOP0h/9YA&#10;AACUAQAACwAAAAAAAAAAAAAAAAAvAQAAX3JlbHMvLnJlbHNQSwECLQAUAAYACAAAACEAWBKCGJkB&#10;AAAjAwAADgAAAAAAAAAAAAAAAAAuAgAAZHJzL2Uyb0RvYy54bWxQSwECLQAUAAYACAAAACEAFrLJ&#10;M+EAAAANAQAADwAAAAAAAAAAAAAAAADzAwAAZHJzL2Rvd25yZXYueG1sUEsFBgAAAAAEAAQA8wAA&#10;AAEFAAAAAA==&#10;" filled="f" stroked="f">
              <v:textbox inset="0,0,0,0">
                <w:txbxContent>
                  <w:p w14:paraId="4F446519" w14:textId="77777777" w:rsidR="00F64A0B" w:rsidRDefault="00000000">
                    <w:pPr>
                      <w:pStyle w:val="BodyText"/>
                      <w:spacing w:line="243" w:lineRule="exact"/>
                      <w:ind w:left="20"/>
                      <w:rPr>
                        <w:rFonts w:ascii="Corbel" w:hAnsi="Corbel"/>
                      </w:rPr>
                    </w:pPr>
                    <w:r>
                      <w:rPr>
                        <w:rFonts w:ascii="Corbel" w:hAnsi="Corbel"/>
                      </w:rPr>
                      <w:t>©University</w:t>
                    </w:r>
                    <w:r>
                      <w:rPr>
                        <w:rFonts w:ascii="Corbel" w:hAnsi="Corbel"/>
                        <w:spacing w:val="-6"/>
                      </w:rPr>
                      <w:t xml:space="preserve"> </w:t>
                    </w:r>
                    <w:r>
                      <w:rPr>
                        <w:rFonts w:ascii="Corbel" w:hAnsi="Corbel"/>
                      </w:rPr>
                      <w:t>of</w:t>
                    </w:r>
                    <w:r>
                      <w:rPr>
                        <w:rFonts w:ascii="Corbel" w:hAnsi="Corbel"/>
                        <w:spacing w:val="-5"/>
                      </w:rPr>
                      <w:t xml:space="preserve"> </w:t>
                    </w:r>
                    <w:r>
                      <w:rPr>
                        <w:rFonts w:ascii="Corbel" w:hAnsi="Corbel"/>
                      </w:rPr>
                      <w:t>Reading</w:t>
                    </w:r>
                    <w:r>
                      <w:rPr>
                        <w:rFonts w:ascii="Corbel" w:hAnsi="Corbel"/>
                        <w:spacing w:val="-4"/>
                      </w:rPr>
                      <w:t xml:space="preserve"> 2026</w:t>
                    </w:r>
                  </w:p>
                </w:txbxContent>
              </v:textbox>
              <w10:wrap anchorx="page" anchory="page"/>
            </v:shape>
          </w:pict>
        </mc:Fallback>
      </mc:AlternateContent>
    </w:r>
    <w:r>
      <w:rPr>
        <w:noProof/>
        <w:sz w:val="20"/>
      </w:rPr>
      <mc:AlternateContent>
        <mc:Choice Requires="wps">
          <w:drawing>
            <wp:anchor distT="0" distB="0" distL="0" distR="0" simplePos="0" relativeHeight="486151680" behindDoc="1" locked="0" layoutInCell="1" allowOverlap="1" wp14:anchorId="4F4464B5" wp14:editId="4F4464B6">
              <wp:simplePos x="0" y="0"/>
              <wp:positionH relativeFrom="page">
                <wp:posOffset>2501832</wp:posOffset>
              </wp:positionH>
              <wp:positionV relativeFrom="page">
                <wp:posOffset>10180671</wp:posOffset>
              </wp:positionV>
              <wp:extent cx="599440" cy="165735"/>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440" cy="165735"/>
                      </a:xfrm>
                      <a:prstGeom prst="rect">
                        <a:avLst/>
                      </a:prstGeom>
                    </wps:spPr>
                    <wps:txbx>
                      <w:txbxContent>
                        <w:p w14:paraId="4F44651A" w14:textId="77777777" w:rsidR="00F64A0B" w:rsidRDefault="00000000">
                          <w:pPr>
                            <w:pStyle w:val="BodyText"/>
                            <w:spacing w:line="243" w:lineRule="exact"/>
                            <w:ind w:left="20"/>
                            <w:rPr>
                              <w:rFonts w:ascii="Corbel"/>
                            </w:rPr>
                          </w:pPr>
                          <w:r>
                            <w:rPr>
                              <w:rFonts w:ascii="Corbel"/>
                            </w:rPr>
                            <w:t>Jean</w:t>
                          </w:r>
                          <w:r>
                            <w:rPr>
                              <w:rFonts w:ascii="Corbel"/>
                              <w:spacing w:val="-5"/>
                            </w:rPr>
                            <w:t xml:space="preserve"> </w:t>
                          </w:r>
                          <w:r>
                            <w:rPr>
                              <w:rFonts w:ascii="Corbel"/>
                              <w:spacing w:val="-2"/>
                            </w:rPr>
                            <w:t>Teall</w:t>
                          </w:r>
                        </w:p>
                      </w:txbxContent>
                    </wps:txbx>
                    <wps:bodyPr wrap="square" lIns="0" tIns="0" rIns="0" bIns="0" rtlCol="0">
                      <a:noAutofit/>
                    </wps:bodyPr>
                  </wps:wsp>
                </a:graphicData>
              </a:graphic>
            </wp:anchor>
          </w:drawing>
        </mc:Choice>
        <mc:Fallback>
          <w:pict>
            <v:shape w14:anchorId="4F4464B5" id="Textbox 278" o:spid="_x0000_s1120" type="#_x0000_t202" style="position:absolute;margin-left:197pt;margin-top:801.65pt;width:47.2pt;height:13.05pt;z-index:-1716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br0mQEAACIDAAAOAAAAZHJzL2Uyb0RvYy54bWysUsFuGyEQvVfqPyDuNXZip/XK6yht1KpS&#10;1FRK+gGYBS/KwlAGe9d/3wGv7aq5VbnAMDM83nvD6nZwHdvriBZ8zWeTKWfaK2is39b81/PXD584&#10;wyR9IzvwuuYHjfx2/f7dqg+VvoIWukZHRiAeqz7UvE0pVEKgarWTOIGgPRUNRCcTHeNWNFH2hO46&#10;cTWd3ogeYhMiKI1I2ftjka8LvjFapUdjUCfW1Zy4pbLGsm7yKtYrWW2jDK1VIw35HyyctJ4ePUPd&#10;yyTZLtpXUM6qCAgmTRQ4AcZYpYsGUjOb/qPmqZVBFy1kDoazTfh2sOrH/in8jCwNn2GgARYRGB5A&#10;vSB5I/qA1diTPcUKqTsLHUx0eScJjC6St4ezn3pITFFysVzO51RRVJrdLD5eL7Lf4nI5REzfNDiW&#10;g5pHGlchIPcPmI6tp5aRy/H5TCQNm4HZpubLeUbNqQ00B9LS0zhrjr93MmrOuu+e/MqzPwXxFGxO&#10;QUzdFyg/JEvycLdLYGxhcMEdGdAgiobx0+RJ/30uXZevvf4DAAD//wMAUEsDBBQABgAIAAAAIQDS&#10;3jFg4QAAAA0BAAAPAAAAZHJzL2Rvd25yZXYueG1sTI/BboMwEETvlfoP1kbqrbETEAKKiaKqPVWq&#10;SuihR4MdQMFrip2E/n03p/a4M6PZN8VusSO7mNkPDiVs1gKYwdbpATsJn/XrYwrMB4VajQ6NhB/j&#10;YVfe3xUq1+6KlbkcQseoBH2uJPQhTDnnvu2NVX7tJoPkHd1sVaBz7rie1ZXK7ci3QiTcqgHpQ68m&#10;89yb9nQ4Wwn7L6xehu/35qM6VkNdZwLfkpOUD6tl/wQsmCX8heGGT+hQElPjzqg9GyVEWUxbAhmJ&#10;iCJgFInTNAbW3KRtFgMvC/5/RfkLAAD//wMAUEsBAi0AFAAGAAgAAAAhALaDOJL+AAAA4QEAABMA&#10;AAAAAAAAAAAAAAAAAAAAAFtDb250ZW50X1R5cGVzXS54bWxQSwECLQAUAAYACAAAACEAOP0h/9YA&#10;AACUAQAACwAAAAAAAAAAAAAAAAAvAQAAX3JlbHMvLnJlbHNQSwECLQAUAAYACAAAACEAJTm69JkB&#10;AAAiAwAADgAAAAAAAAAAAAAAAAAuAgAAZHJzL2Uyb0RvYy54bWxQSwECLQAUAAYACAAAACEA0t4x&#10;YOEAAAANAQAADwAAAAAAAAAAAAAAAADzAwAAZHJzL2Rvd25yZXYueG1sUEsFBgAAAAAEAAQA8wAA&#10;AAEFAAAAAA==&#10;" filled="f" stroked="f">
              <v:textbox inset="0,0,0,0">
                <w:txbxContent>
                  <w:p w14:paraId="4F44651A" w14:textId="77777777" w:rsidR="00F64A0B" w:rsidRDefault="00000000">
                    <w:pPr>
                      <w:pStyle w:val="BodyText"/>
                      <w:spacing w:line="243" w:lineRule="exact"/>
                      <w:ind w:left="20"/>
                      <w:rPr>
                        <w:rFonts w:ascii="Corbel"/>
                      </w:rPr>
                    </w:pPr>
                    <w:r>
                      <w:rPr>
                        <w:rFonts w:ascii="Corbel"/>
                      </w:rPr>
                      <w:t>Jean</w:t>
                    </w:r>
                    <w:r>
                      <w:rPr>
                        <w:rFonts w:ascii="Corbel"/>
                        <w:spacing w:val="-5"/>
                      </w:rPr>
                      <w:t xml:space="preserve"> </w:t>
                    </w:r>
                    <w:r>
                      <w:rPr>
                        <w:rFonts w:ascii="Corbel"/>
                        <w:spacing w:val="-2"/>
                      </w:rPr>
                      <w:t>Teall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C"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7920" behindDoc="1" locked="0" layoutInCell="1" allowOverlap="1" wp14:anchorId="4F4463E3" wp14:editId="4F4463E4">
              <wp:simplePos x="0" y="0"/>
              <wp:positionH relativeFrom="page">
                <wp:posOffset>673100</wp:posOffset>
              </wp:positionH>
              <wp:positionV relativeFrom="page">
                <wp:posOffset>10181335</wp:posOffset>
              </wp:positionV>
              <wp:extent cx="1668145" cy="16573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65735"/>
                      </a:xfrm>
                      <a:prstGeom prst="rect">
                        <a:avLst/>
                      </a:prstGeom>
                    </wps:spPr>
                    <wps:txbx>
                      <w:txbxContent>
                        <w:p w14:paraId="4F4464C0"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wps:txbx>
                    <wps:bodyPr wrap="square" lIns="0" tIns="0" rIns="0" bIns="0" rtlCol="0">
                      <a:noAutofit/>
                    </wps:bodyPr>
                  </wps:wsp>
                </a:graphicData>
              </a:graphic>
            </wp:anchor>
          </w:drawing>
        </mc:Choice>
        <mc:Fallback>
          <w:pict>
            <v:shapetype w14:anchorId="4F4463E3" id="_x0000_t202" coordsize="21600,21600" o:spt="202" path="m,l,21600r21600,l21600,xe">
              <v:stroke joinstyle="miter"/>
              <v:path gradientshapeok="t" o:connecttype="rect"/>
            </v:shapetype>
            <v:shape id="Textbox 21" o:spid="_x0000_s1035" type="#_x0000_t202" style="position:absolute;margin-left:53pt;margin-top:801.7pt;width:131.35pt;height:13.05pt;z-index:-1721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p3mQEAACIDAAAOAAAAZHJzL2Uyb0RvYy54bWysUsGO0zAQvSPxD5bvNO1Cy27UdAWsQEgr&#10;QFr4ANexG4vYY2bcJv17xm7aIvaGuIzHnvHze2+8vh99Lw4GyUFo5GI2l8IEDa0Lu0b++P7x1a0U&#10;lFRoVQ/BNPJoSN5vXr5YD7E2N9BB3xoUDBKoHmIju5RiXVWkO+MVzSCawEUL6FXiLe6qFtXA6L6v&#10;bubzVTUAthFBGyI+fTgV5abgW2t0+motmST6RjK3VCKWuM2x2qxVvUMVO6cnGuofWHjlAj96gXpQ&#10;SYk9umdQ3mkEAptmGnwF1jptigZWs5j/peapU9EULWwOxYtN9P9g9ZfDU/yGIo3vYeQBFhEUH0H/&#10;JPamGiLVU0/2lGri7ix0tOjzyhIEX2Rvjxc/zZiEzmir1e3izVIKzbXFavn29TIbXl1vR6T0yYAX&#10;OWkk8rwKA3V4pHRqPbdMZE7vZyZp3I7CtY28y6D5ZAvtkbUMPM5G0q+9QiNF/zmwX3n25wTPyfac&#10;YOo/QPkhWVKAd/sE1hUCV9yJAA+iSJg+TZ70n/vSdf3am98AAAD//wMAUEsDBBQABgAIAAAAIQDO&#10;lCsZ4QAAAA0BAAAPAAAAZHJzL2Rvd25yZXYueG1sTI/BTsMwEETvSPyDtUjcqE0Lpg1xqgrBCQk1&#10;DQeOTuwmVuN1iN02/D3bE9x2dkezb/L15Ht2smN0ARXczwQwi00wDlsFn9Xb3RJYTBqN7gNaBT82&#10;wrq4vsp1ZsIZS3vapZZRCMZMK+hSGjLOY9NZr+MsDBbptg+j14nk2HIz6jOF+57PhZDca4f0odOD&#10;felsc9gdvYLNF5av7vuj3pb70lXVSuC7PCh1ezNtnoElO6U/M1zwCR0KYqrDEU1kPWkhqUuiQYrF&#10;AzCyLOTyCVh9Wc1Xj8CLnP9vUfwCAAD//wMAUEsBAi0AFAAGAAgAAAAhALaDOJL+AAAA4QEAABMA&#10;AAAAAAAAAAAAAAAAAAAAAFtDb250ZW50X1R5cGVzXS54bWxQSwECLQAUAAYACAAAACEAOP0h/9YA&#10;AACUAQAACwAAAAAAAAAAAAAAAAAvAQAAX3JlbHMvLnJlbHNQSwECLQAUAAYACAAAACEAoxcad5kB&#10;AAAiAwAADgAAAAAAAAAAAAAAAAAuAgAAZHJzL2Uyb0RvYy54bWxQSwECLQAUAAYACAAAACEAzpQr&#10;GeEAAAANAQAADwAAAAAAAAAAAAAAAADzAwAAZHJzL2Rvd25yZXYueG1sUEsFBgAAAAAEAAQA8wAA&#10;AAEFAAAAAA==&#10;" filled="f" stroked="f">
              <v:textbox inset="0,0,0,0">
                <w:txbxContent>
                  <w:p w14:paraId="4F4464C0"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v:textbox>
              <w10:wrap anchorx="page" anchory="page"/>
            </v:shape>
          </w:pict>
        </mc:Fallback>
      </mc:AlternateContent>
    </w:r>
    <w:r>
      <w:rPr>
        <w:noProof/>
        <w:sz w:val="20"/>
      </w:rPr>
      <mc:AlternateContent>
        <mc:Choice Requires="wps">
          <w:drawing>
            <wp:anchor distT="0" distB="0" distL="0" distR="0" simplePos="0" relativeHeight="486098432" behindDoc="1" locked="0" layoutInCell="1" allowOverlap="1" wp14:anchorId="4F4463E5" wp14:editId="4F4463E6">
              <wp:simplePos x="0" y="0"/>
              <wp:positionH relativeFrom="page">
                <wp:posOffset>2502535</wp:posOffset>
              </wp:positionH>
              <wp:positionV relativeFrom="page">
                <wp:posOffset>10181335</wp:posOffset>
              </wp:positionV>
              <wp:extent cx="1279525" cy="16573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4F4464C1" w14:textId="77777777" w:rsidR="00F64A0B" w:rsidRDefault="00000000">
                          <w:pPr>
                            <w:pStyle w:val="BodyText"/>
                            <w:spacing w:line="245" w:lineRule="exact"/>
                            <w:ind w:left="20"/>
                            <w:rPr>
                              <w:rFonts w:ascii="Calibri"/>
                            </w:rPr>
                          </w:pPr>
                          <w:r>
                            <w:rPr>
                              <w:rFonts w:ascii="Calibri"/>
                            </w:rPr>
                            <w:t>Mohammed</w:t>
                          </w:r>
                          <w:r>
                            <w:rPr>
                              <w:rFonts w:ascii="Calibri"/>
                              <w:spacing w:val="-8"/>
                            </w:rPr>
                            <w:t xml:space="preserve"> </w:t>
                          </w:r>
                          <w:proofErr w:type="spellStart"/>
                          <w:r>
                            <w:rPr>
                              <w:rFonts w:ascii="Calibri"/>
                              <w:spacing w:val="-2"/>
                            </w:rPr>
                            <w:t>Alqannas</w:t>
                          </w:r>
                          <w:proofErr w:type="spellEnd"/>
                        </w:p>
                      </w:txbxContent>
                    </wps:txbx>
                    <wps:bodyPr wrap="square" lIns="0" tIns="0" rIns="0" bIns="0" rtlCol="0">
                      <a:noAutofit/>
                    </wps:bodyPr>
                  </wps:wsp>
                </a:graphicData>
              </a:graphic>
            </wp:anchor>
          </w:drawing>
        </mc:Choice>
        <mc:Fallback>
          <w:pict>
            <v:shape w14:anchorId="4F4463E5" id="Textbox 22" o:spid="_x0000_s1036" type="#_x0000_t202" style="position:absolute;margin-left:197.05pt;margin-top:801.7pt;width:100.75pt;height:13.05pt;z-index:-1721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blwEAACMDAAAOAAAAZHJzL2Uyb0RvYy54bWysUt2OEyEUvjfxHQj3dtqa7uqk04260Zhs&#10;dJN1H4Ay0CEOHDyHdqZv74FOW6N3G2/gAIeP74f13eh7cTBIDkIjF7O5FCZoaF3YNfL5x+c376Sg&#10;pEKregimkUdD8m7z+tV6iLVZQgd9a1AwSKB6iI3sUop1VZHujFc0g2gCH1pArxIvcVe1qAZG9321&#10;nM9vqgGwjQjaEPHu/elQbgq+tUan79aSSaJvJHNLZcQybvNYbdaq3qGKndMTDfUCFl65wI9eoO5V&#10;UmKP7h8o7zQCgU0zDb4Ca502RQOrWcz/UvPUqWiKFjaH4sUm+n+w+tvhKT6iSONHGDnAIoLiA+if&#10;xN5UQ6R66smeUk3cnYWOFn2eWYLgi+zt8eKnGZPQGW15+361XEmh+Wxxs7p9u8qGV9fbESl9MeBF&#10;LhqJnFdhoA4PlE6t55aJzOn9zCSN21G4lpFLjHlrC+2RxQycZyPp116hkaL/GtiwHP65wHOxPReY&#10;+k9QvkjWFODDPoF1hcEVd2LASRQN06/JUf+5Ll3Xv735DQAA//8DAFBLAwQUAAYACAAAACEAYGGd&#10;UOEAAAANAQAADwAAAGRycy9kb3ducmV2LnhtbEyPy07DMBBF90j8gzVI7KjdRyIS4lQVghUSIg0L&#10;lk7sJlbjcYjdNvw90xUsZ+7RnTPFdnYDO5spWI8SlgsBzGDrtcVOwmf9+vAILESFWg0ejYQfE2Bb&#10;3t4UKtf+gpU572PHqARDriT0MY4556HtjVNh4UeDlB385FSkceq4ntSFyt3AV0Kk3CmLdKFXo3nu&#10;TXvcn5yE3RdWL/b7vfmoDpWt60zgW3qU8v5u3j0Bi2aOfzBc9UkdSnJq/Al1YIOEdbZZEkpBKtYb&#10;YIQkWZICa66rVZYALwv+/4vyFwAA//8DAFBLAQItABQABgAIAAAAIQC2gziS/gAAAOEBAAATAAAA&#10;AAAAAAAAAAAAAAAAAABbQ29udGVudF9UeXBlc10ueG1sUEsBAi0AFAAGAAgAAAAhADj9If/WAAAA&#10;lAEAAAsAAAAAAAAAAAAAAAAALwEAAF9yZWxzLy5yZWxzUEsBAi0AFAAGAAgAAAAhANK+P5uXAQAA&#10;IwMAAA4AAAAAAAAAAAAAAAAALgIAAGRycy9lMm9Eb2MueG1sUEsBAi0AFAAGAAgAAAAhAGBhnVDh&#10;AAAADQEAAA8AAAAAAAAAAAAAAAAA8QMAAGRycy9kb3ducmV2LnhtbFBLBQYAAAAABAAEAPMAAAD/&#10;BAAAAAA=&#10;" filled="f" stroked="f">
              <v:textbox inset="0,0,0,0">
                <w:txbxContent>
                  <w:p w14:paraId="4F4464C1" w14:textId="77777777" w:rsidR="00F64A0B" w:rsidRDefault="00000000">
                    <w:pPr>
                      <w:pStyle w:val="BodyText"/>
                      <w:spacing w:line="245" w:lineRule="exact"/>
                      <w:ind w:left="20"/>
                      <w:rPr>
                        <w:rFonts w:ascii="Calibri"/>
                      </w:rPr>
                    </w:pPr>
                    <w:r>
                      <w:rPr>
                        <w:rFonts w:ascii="Calibri"/>
                      </w:rPr>
                      <w:t>Mohammed</w:t>
                    </w:r>
                    <w:r>
                      <w:rPr>
                        <w:rFonts w:ascii="Calibri"/>
                        <w:spacing w:val="-8"/>
                      </w:rPr>
                      <w:t xml:space="preserve"> </w:t>
                    </w:r>
                    <w:proofErr w:type="spellStart"/>
                    <w:r>
                      <w:rPr>
                        <w:rFonts w:ascii="Calibri"/>
                        <w:spacing w:val="-2"/>
                      </w:rPr>
                      <w:t>Alqannas</w:t>
                    </w:r>
                    <w:proofErr w:type="spellEnd"/>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E"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9456" behindDoc="1" locked="0" layoutInCell="1" allowOverlap="1" wp14:anchorId="4F4463E9" wp14:editId="4F4463EA">
              <wp:simplePos x="0" y="0"/>
              <wp:positionH relativeFrom="page">
                <wp:posOffset>2417051</wp:posOffset>
              </wp:positionH>
              <wp:positionV relativeFrom="page">
                <wp:posOffset>10172861</wp:posOffset>
              </wp:positionV>
              <wp:extent cx="1450340" cy="19558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0340" cy="195580"/>
                      </a:xfrm>
                      <a:custGeom>
                        <a:avLst/>
                        <a:gdLst/>
                        <a:ahLst/>
                        <a:cxnLst/>
                        <a:rect l="l" t="t" r="r" b="b"/>
                        <a:pathLst>
                          <a:path w="1450340" h="195580">
                            <a:moveTo>
                              <a:pt x="1450346" y="0"/>
                            </a:moveTo>
                            <a:lnTo>
                              <a:pt x="0" y="0"/>
                            </a:lnTo>
                            <a:lnTo>
                              <a:pt x="0" y="195118"/>
                            </a:lnTo>
                            <a:lnTo>
                              <a:pt x="1450346" y="195118"/>
                            </a:lnTo>
                            <a:lnTo>
                              <a:pt x="145034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4C5E51C" id="Graphic 26" o:spid="_x0000_s1026" style="position:absolute;margin-left:190.3pt;margin-top:801pt;width:114.2pt;height:15.4pt;z-index:-17217024;visibility:visible;mso-wrap-style:square;mso-wrap-distance-left:0;mso-wrap-distance-top:0;mso-wrap-distance-right:0;mso-wrap-distance-bottom:0;mso-position-horizontal:absolute;mso-position-horizontal-relative:page;mso-position-vertical:absolute;mso-position-vertical-relative:page;v-text-anchor:top" coordsize="1450340,19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37ZIwIAAMUEAAAOAAAAZHJzL2Uyb0RvYy54bWysVMFu2zAMvQ/YPwi6L467pmiNOMXQIsOA&#10;oivQDDsrshwbk0VNVGLn70fJkWtspw3zQabMJ+rxkfT6fug0OymHLZiS54slZ8pIqFpzKPm33fbD&#10;LWfohamEBqNKflbI7zfv3617W6graEBXyjEKYrDobckb722RZSgb1QlcgFWGnDW4TnjaukNWOdFT&#10;9E5nV8vlTdaDq6wDqRDp6+Po5JsYv66V9F/rGpVnuuTEzcfVxXUf1myzFsXBCdu08kJD/AOLTrSG&#10;Lp1CPQov2NG1f4TqWukAofYLCV0Gdd1KFXOgbPLlb9m8NsKqmAuJg3aSCf9fWPl8erUvLlBH+wTy&#10;B5IiWW+xmDxhgxfMULsuYIk4G6KK50lFNXgm6WN+vVp+vCaxJfnyu9XqNsqciSKdlkf0nxXESOL0&#10;hH6sQpUs0SRLDiaZjmoZqqhjFT1nVEXHGVVxP1bRCh/OBXrBZP2MSjMxCe4OTmoHEehDGiPjG85S&#10;MsT1DaPNHEt5zVDJl942xhsxlHqe3wZuFC4B0nsEzi/+S3jSNAWUGlCNd4Xs46WTIkRgrjmCbqtt&#10;q3WQAN1h/6AdOwkSdxufC+cZLHbE2AShHfZQnV8c62luSo4/j8IpzvQXQ40ZhiwZLhn7ZDivHyCO&#10;YlTfod8N34WzzJJZck899Ayp7UWRmoP4B8CIDScNfDp6qNvQOZHbyOiyoVmJ+V/mOgzjfB9Rb3+f&#10;zS8AAAD//wMAUEsDBBQABgAIAAAAIQCasxPv4AAAAA0BAAAPAAAAZHJzL2Rvd25yZXYueG1sTI9B&#10;T8MwDIXvSPyHyEjcWLJOqkppOk2TOHBh6gb3rPHaao3TNelW/j3eCW6239Pz94r17HpxxTF0njQs&#10;FwoEUu1tR42Gr8P7SwYiREPW9J5Qww8GWJePD4XJrb9Rhdd9bASHUMiNhjbGIZcy1C06ExZ+QGLt&#10;5EdnIq9jI+1obhzuepkolUpnOuIPrRlw22J93k9OQ7X8btRuk/mP+bD9vOy66jKpVuvnp3nzBiLi&#10;HP/McMdndCiZ6egnskH0GlaZStnKQqoSbsWWVL3ycLyfVkkGsizk/xblLwAAAP//AwBQSwECLQAU&#10;AAYACAAAACEAtoM4kv4AAADhAQAAEwAAAAAAAAAAAAAAAAAAAAAAW0NvbnRlbnRfVHlwZXNdLnht&#10;bFBLAQItABQABgAIAAAAIQA4/SH/1gAAAJQBAAALAAAAAAAAAAAAAAAAAC8BAABfcmVscy8ucmVs&#10;c1BLAQItABQABgAIAAAAIQAdr37ZIwIAAMUEAAAOAAAAAAAAAAAAAAAAAC4CAABkcnMvZTJvRG9j&#10;LnhtbFBLAQItABQABgAIAAAAIQCasxPv4AAAAA0BAAAPAAAAAAAAAAAAAAAAAH0EAABkcnMvZG93&#10;bnJldi54bWxQSwUGAAAAAAQABADzAAAAigUAAAAA&#10;" path="m1450346,l,,,195118r1450346,l1450346,xe" stroked="f">
              <v:path arrowok="t"/>
              <w10:wrap anchorx="page" anchory="page"/>
            </v:shape>
          </w:pict>
        </mc:Fallback>
      </mc:AlternateContent>
    </w:r>
    <w:r>
      <w:rPr>
        <w:noProof/>
        <w:sz w:val="20"/>
      </w:rPr>
      <mc:AlternateContent>
        <mc:Choice Requires="wps">
          <w:drawing>
            <wp:anchor distT="0" distB="0" distL="0" distR="0" simplePos="0" relativeHeight="486099968" behindDoc="1" locked="0" layoutInCell="1" allowOverlap="1" wp14:anchorId="4F4463EB" wp14:editId="4F4463EC">
              <wp:simplePos x="0" y="0"/>
              <wp:positionH relativeFrom="page">
                <wp:posOffset>673100</wp:posOffset>
              </wp:positionH>
              <wp:positionV relativeFrom="page">
                <wp:posOffset>10181335</wp:posOffset>
              </wp:positionV>
              <wp:extent cx="1668145" cy="16573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8145" cy="165735"/>
                      </a:xfrm>
                      <a:prstGeom prst="rect">
                        <a:avLst/>
                      </a:prstGeom>
                    </wps:spPr>
                    <wps:txbx>
                      <w:txbxContent>
                        <w:p w14:paraId="4F4464C3"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wps:txbx>
                    <wps:bodyPr wrap="square" lIns="0" tIns="0" rIns="0" bIns="0" rtlCol="0">
                      <a:noAutofit/>
                    </wps:bodyPr>
                  </wps:wsp>
                </a:graphicData>
              </a:graphic>
            </wp:anchor>
          </w:drawing>
        </mc:Choice>
        <mc:Fallback>
          <w:pict>
            <v:shapetype w14:anchorId="4F4463EB" id="_x0000_t202" coordsize="21600,21600" o:spt="202" path="m,l,21600r21600,l21600,xe">
              <v:stroke joinstyle="miter"/>
              <v:path gradientshapeok="t" o:connecttype="rect"/>
            </v:shapetype>
            <v:shape id="Textbox 27" o:spid="_x0000_s1038" type="#_x0000_t202" style="position:absolute;margin-left:53pt;margin-top:801.7pt;width:131.35pt;height:13.05pt;z-index:-1721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e6zmAEAACMDAAAOAAAAZHJzL2Uyb0RvYy54bWysUsGO0zAQvSPxD5bv1G2hZRU1XQErENIK&#10;Vlr4ANexG4vEY2bcJv17xm7aIrghLuOxZ/z83htv7se+E0eL5CHUcjGbS2GDgcaHfS2/f/v46k4K&#10;Sjo0uoNga3myJO+3L19shljZJbTQNRYFgwSqhljLNqVYKUWmtb2mGUQbuOgAe514i3vVoB4Yve/U&#10;cj5fqwGwiQjGEvHpw7kotwXfOWvSV+fIJtHVkrmlErHEXY5qu9HVHnVsvZlo6H9g0Wsf+NEr1INO&#10;WhzQ/wXVe4NA4NLMQK/AOW9s0cBqFvM/1Dy3Otqihc2heLWJ/h+s+XJ8jk8o0vgeRh5gEUHxEcwP&#10;Ym/UEKmaerKnVBF3Z6Gjwz6vLEHwRfb2dPXTjkmYjLZe3y3erKQwXFusV29fr7Lh6nY7IqVPFnqR&#10;k1oiz6sw0MdHSufWS8tE5vx+ZpLG3Sh8w8jLjJqPdtCcWMzA86wl/TxotFJ0nwMblod/SfCS7C4J&#10;pu4DlC+SNQV4d0jgfGFww50Y8CSKhunX5FH/vi9dt7+9/QUAAP//AwBQSwMEFAAGAAgAAAAhAM6U&#10;KxnhAAAADQEAAA8AAABkcnMvZG93bnJldi54bWxMj8FOwzAQRO9I/IO1SNyoTQumDXGqCsEJCTUN&#10;B45O7CZW43WI3Tb8PdsT3HZ2R7Nv8vXke3ayY3QBFdzPBDCLTTAOWwWf1dvdElhMGo3uA1oFPzbC&#10;uri+ynVmwhlLe9qlllEIxkwr6FIaMs5j01mv4ywMFum2D6PXieTYcjPqM4X7ns+FkNxrh/Sh04N9&#10;6Wxz2B29gs0Xlq/u+6PelvvSVdVK4Ls8KHV7M22egSU7pT8zXPAJHQpiqsMRTWQ9aSGpS6JBisUD&#10;MLIs5PIJWH1ZzVePwIuc/29R/AIAAP//AwBQSwECLQAUAAYACAAAACEAtoM4kv4AAADhAQAAEwAA&#10;AAAAAAAAAAAAAAAAAAAAW0NvbnRlbnRfVHlwZXNdLnhtbFBLAQItABQABgAIAAAAIQA4/SH/1gAA&#10;AJQBAAALAAAAAAAAAAAAAAAAAC8BAABfcmVscy8ucmVsc1BLAQItABQABgAIAAAAIQAO0e6zmAEA&#10;ACMDAAAOAAAAAAAAAAAAAAAAAC4CAABkcnMvZTJvRG9jLnhtbFBLAQItABQABgAIAAAAIQDOlCsZ&#10;4QAAAA0BAAAPAAAAAAAAAAAAAAAAAPIDAABkcnMvZG93bnJldi54bWxQSwUGAAAAAAQABADzAAAA&#10;AAUAAAAA&#10;" filled="f" stroked="f">
              <v:textbox inset="0,0,0,0">
                <w:txbxContent>
                  <w:p w14:paraId="4F4464C3" w14:textId="77777777" w:rsidR="00F64A0B" w:rsidRDefault="00000000">
                    <w:pPr>
                      <w:pStyle w:val="BodyText"/>
                      <w:spacing w:line="245" w:lineRule="exact"/>
                      <w:ind w:left="20"/>
                      <w:rPr>
                        <w:rFonts w:ascii="Calibri" w:hAnsi="Calibri"/>
                      </w:rPr>
                    </w:pPr>
                    <w:r>
                      <w:rPr>
                        <w:rFonts w:ascii="Calibri" w:hAnsi="Calibri"/>
                      </w:rPr>
                      <w:t>©University</w:t>
                    </w:r>
                    <w:r>
                      <w:rPr>
                        <w:rFonts w:ascii="Calibri" w:hAnsi="Calibri"/>
                        <w:spacing w:val="-7"/>
                      </w:rPr>
                      <w:t xml:space="preserve"> </w:t>
                    </w:r>
                    <w:r>
                      <w:rPr>
                        <w:rFonts w:ascii="Calibri" w:hAnsi="Calibri"/>
                      </w:rPr>
                      <w:t>of</w:t>
                    </w:r>
                    <w:r>
                      <w:rPr>
                        <w:rFonts w:ascii="Calibri" w:hAnsi="Calibri"/>
                        <w:spacing w:val="-4"/>
                      </w:rPr>
                      <w:t xml:space="preserve"> </w:t>
                    </w:r>
                    <w:r>
                      <w:rPr>
                        <w:rFonts w:ascii="Calibri" w:hAnsi="Calibri"/>
                      </w:rPr>
                      <w:t>Reading</w:t>
                    </w:r>
                    <w:r>
                      <w:rPr>
                        <w:rFonts w:ascii="Calibri" w:hAnsi="Calibri"/>
                        <w:spacing w:val="-4"/>
                      </w:rPr>
                      <w:t xml:space="preserve"> 2026</w:t>
                    </w:r>
                  </w:p>
                </w:txbxContent>
              </v:textbox>
              <w10:wrap anchorx="page" anchory="page"/>
            </v:shape>
          </w:pict>
        </mc:Fallback>
      </mc:AlternateContent>
    </w:r>
    <w:r>
      <w:rPr>
        <w:noProof/>
        <w:sz w:val="20"/>
      </w:rPr>
      <mc:AlternateContent>
        <mc:Choice Requires="wps">
          <w:drawing>
            <wp:anchor distT="0" distB="0" distL="0" distR="0" simplePos="0" relativeHeight="486100480" behindDoc="1" locked="0" layoutInCell="1" allowOverlap="1" wp14:anchorId="4F4463ED" wp14:editId="4F4463EE">
              <wp:simplePos x="0" y="0"/>
              <wp:positionH relativeFrom="page">
                <wp:posOffset>2502535</wp:posOffset>
              </wp:positionH>
              <wp:positionV relativeFrom="page">
                <wp:posOffset>10181335</wp:posOffset>
              </wp:positionV>
              <wp:extent cx="1279525" cy="16573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79525" cy="165735"/>
                      </a:xfrm>
                      <a:prstGeom prst="rect">
                        <a:avLst/>
                      </a:prstGeom>
                    </wps:spPr>
                    <wps:txbx>
                      <w:txbxContent>
                        <w:p w14:paraId="4F4464C4" w14:textId="77777777" w:rsidR="00F64A0B" w:rsidRDefault="00000000">
                          <w:pPr>
                            <w:pStyle w:val="BodyText"/>
                            <w:spacing w:line="245" w:lineRule="exact"/>
                            <w:ind w:left="20"/>
                            <w:rPr>
                              <w:rFonts w:ascii="Calibri"/>
                            </w:rPr>
                          </w:pPr>
                          <w:r>
                            <w:rPr>
                              <w:rFonts w:ascii="Calibri"/>
                            </w:rPr>
                            <w:t>Mohammed</w:t>
                          </w:r>
                          <w:r>
                            <w:rPr>
                              <w:rFonts w:ascii="Calibri"/>
                              <w:spacing w:val="-8"/>
                            </w:rPr>
                            <w:t xml:space="preserve"> </w:t>
                          </w:r>
                          <w:proofErr w:type="spellStart"/>
                          <w:r>
                            <w:rPr>
                              <w:rFonts w:ascii="Calibri"/>
                              <w:spacing w:val="-2"/>
                            </w:rPr>
                            <w:t>Alqannas</w:t>
                          </w:r>
                          <w:proofErr w:type="spellEnd"/>
                        </w:p>
                      </w:txbxContent>
                    </wps:txbx>
                    <wps:bodyPr wrap="square" lIns="0" tIns="0" rIns="0" bIns="0" rtlCol="0">
                      <a:noAutofit/>
                    </wps:bodyPr>
                  </wps:wsp>
                </a:graphicData>
              </a:graphic>
            </wp:anchor>
          </w:drawing>
        </mc:Choice>
        <mc:Fallback>
          <w:pict>
            <v:shape w14:anchorId="4F4463ED" id="Textbox 28" o:spid="_x0000_s1039" type="#_x0000_t202" style="position:absolute;margin-left:197.05pt;margin-top:801.7pt;width:100.75pt;height:13.05pt;z-index:-1721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soJmQEAACMDAAAOAAAAZHJzL2Uyb0RvYy54bWysUsGO0zAQvSPxD5bvNG1X3YWo6QpYgZBW&#10;gLTsB7iO3VjEHjPjNunfM3bTFrE3xGU89oyf33vj9f3oe3EwSA5CIxezuRQmaGhd2DXy+cenN2+l&#10;oKRCq3oIppFHQ/J+8/rVeoi1WUIHfWtQMEigeoiN7FKKdVWR7oxXNINoAhctoFeJt7irWlQDo/u+&#10;Ws7nt9UA2EYEbYj49OFUlJuCb63R6Zu1ZJLoG8ncUolY4jbHarNW9Q5V7JyeaKh/YOGVC/zoBepB&#10;JSX26F5AeacRCGyaafAVWOu0KRpYzWL+l5qnTkVTtLA5FC820f+D1V8PT/E7ijR+gJEHWERQfAT9&#10;k9ibaohUTz3ZU6qJu7PQ0aLPK0sQfJG9PV78NGMSOqMt796tlispNNcWt6u7m1U2vLrejkjpswEv&#10;ctJI5HkVBurwSOnUem6ZyJzez0zSuB2Faxn5JqPmoy20RxYz8DwbSb/2Co0U/ZfAhuXhnxM8J9tz&#10;gqn/COWLZE0B3u8TWFcYXHEnBjyJomH6NXnUf+5L1/Vvb34DAAD//wMAUEsDBBQABgAIAAAAIQBg&#10;YZ1Q4QAAAA0BAAAPAAAAZHJzL2Rvd25yZXYueG1sTI/LTsMwEEX3SPyDNUjsqN1HIhLiVBWCFRIi&#10;DQuWTuwmVuNxiN02/D3TFSxn7tGdM8V2dgM7mylYjxKWCwHMYOu1xU7CZ/368AgsRIVaDR6NhB8T&#10;YFve3hQq1/6ClTnvY8eoBEOuJPQxjjnnoe2NU2HhR4OUHfzkVKRx6rie1IXK3cBXQqTcKYt0oVej&#10;ee5Ne9yfnITdF1Yv9vu9+agOla3rTOBbepTy/m7ePQGLZo5/MFz1SR1Kcmr8CXVgg4R1tlkSSkEq&#10;1htghCRZkgJrrqtVlgAvC/7/i/IXAAD//wMAUEsBAi0AFAAGAAgAAAAhALaDOJL+AAAA4QEAABMA&#10;AAAAAAAAAAAAAAAAAAAAAFtDb250ZW50X1R5cGVzXS54bWxQSwECLQAUAAYACAAAACEAOP0h/9YA&#10;AACUAQAACwAAAAAAAAAAAAAAAAAvAQAAX3JlbHMvLnJlbHNQSwECLQAUAAYACAAAACEAG9bKCZkB&#10;AAAjAwAADgAAAAAAAAAAAAAAAAAuAgAAZHJzL2Uyb0RvYy54bWxQSwECLQAUAAYACAAAACEAYGGd&#10;UOEAAAANAQAADwAAAAAAAAAAAAAAAADzAwAAZHJzL2Rvd25yZXYueG1sUEsFBgAAAAAEAAQA8wAA&#10;AAEFAAAAAA==&#10;" filled="f" stroked="f">
              <v:textbox inset="0,0,0,0">
                <w:txbxContent>
                  <w:p w14:paraId="4F4464C4" w14:textId="77777777" w:rsidR="00F64A0B" w:rsidRDefault="00000000">
                    <w:pPr>
                      <w:pStyle w:val="BodyText"/>
                      <w:spacing w:line="245" w:lineRule="exact"/>
                      <w:ind w:left="20"/>
                      <w:rPr>
                        <w:rFonts w:ascii="Calibri"/>
                      </w:rPr>
                    </w:pPr>
                    <w:r>
                      <w:rPr>
                        <w:rFonts w:ascii="Calibri"/>
                      </w:rPr>
                      <w:t>Mohammed</w:t>
                    </w:r>
                    <w:r>
                      <w:rPr>
                        <w:rFonts w:ascii="Calibri"/>
                        <w:spacing w:val="-8"/>
                      </w:rPr>
                      <w:t xml:space="preserve"> </w:t>
                    </w:r>
                    <w:proofErr w:type="spellStart"/>
                    <w:r>
                      <w:rPr>
                        <w:rFonts w:ascii="Calibri"/>
                        <w:spacing w:val="-2"/>
                      </w:rPr>
                      <w:t>Alqannas</w:t>
                    </w:r>
                    <w:proofErr w:type="spell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CFAB2" w14:textId="77777777" w:rsidR="00A6406E" w:rsidRDefault="00A6406E">
      <w:r>
        <w:separator/>
      </w:r>
    </w:p>
  </w:footnote>
  <w:footnote w:type="continuationSeparator" w:id="0">
    <w:p w14:paraId="431B7070" w14:textId="77777777" w:rsidR="00A6406E" w:rsidRDefault="00A640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2E374" w14:textId="77777777" w:rsidR="00442015" w:rsidRDefault="0044201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D"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8944" behindDoc="1" locked="0" layoutInCell="1" allowOverlap="1" wp14:anchorId="4F4463E7" wp14:editId="4F4463E8">
              <wp:simplePos x="0" y="0"/>
              <wp:positionH relativeFrom="page">
                <wp:posOffset>1130604</wp:posOffset>
              </wp:positionH>
              <wp:positionV relativeFrom="page">
                <wp:posOffset>461263</wp:posOffset>
              </wp:positionV>
              <wp:extent cx="3444875" cy="16573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875" cy="165735"/>
                      </a:xfrm>
                      <a:prstGeom prst="rect">
                        <a:avLst/>
                      </a:prstGeom>
                    </wps:spPr>
                    <wps:txbx>
                      <w:txbxContent>
                        <w:p w14:paraId="4F4464C2" w14:textId="77777777" w:rsidR="00F64A0B" w:rsidRDefault="00000000">
                          <w:pPr>
                            <w:pStyle w:val="BodyText"/>
                            <w:spacing w:line="245" w:lineRule="exact"/>
                            <w:ind w:left="20"/>
                            <w:rPr>
                              <w:rFonts w:ascii="Calibri"/>
                            </w:rPr>
                          </w:pPr>
                          <w:r>
                            <w:rPr>
                              <w:rFonts w:ascii="Calibri"/>
                            </w:rPr>
                            <w:t>Creating</w:t>
                          </w:r>
                          <w:r>
                            <w:rPr>
                              <w:rFonts w:ascii="Calibri"/>
                              <w:spacing w:val="-5"/>
                            </w:rPr>
                            <w:t xml:space="preserve"> </w:t>
                          </w:r>
                          <w:r>
                            <w:rPr>
                              <w:rFonts w:ascii="Calibri"/>
                            </w:rPr>
                            <w:t>Social</w:t>
                          </w:r>
                          <w:r>
                            <w:rPr>
                              <w:rFonts w:ascii="Calibri"/>
                              <w:spacing w:val="-5"/>
                            </w:rPr>
                            <w:t xml:space="preserve"> </w:t>
                          </w:r>
                          <w:r>
                            <w:rPr>
                              <w:rFonts w:ascii="Calibri"/>
                            </w:rPr>
                            <w:t>Value</w:t>
                          </w:r>
                          <w:r>
                            <w:rPr>
                              <w:rFonts w:ascii="Calibri"/>
                              <w:spacing w:val="-6"/>
                            </w:rPr>
                            <w:t xml:space="preserve"> </w:t>
                          </w:r>
                          <w:r>
                            <w:rPr>
                              <w:rFonts w:ascii="Calibri"/>
                            </w:rPr>
                            <w:t>Through</w:t>
                          </w:r>
                          <w:r>
                            <w:rPr>
                              <w:rFonts w:ascii="Calibri"/>
                              <w:spacing w:val="-4"/>
                            </w:rPr>
                            <w:t xml:space="preserve"> </w:t>
                          </w:r>
                          <w:r>
                            <w:rPr>
                              <w:rFonts w:ascii="Calibri"/>
                            </w:rPr>
                            <w:t>Mega</w:t>
                          </w:r>
                          <w:r>
                            <w:rPr>
                              <w:rFonts w:ascii="Calibri"/>
                              <w:spacing w:val="-7"/>
                            </w:rPr>
                            <w:t xml:space="preserve"> </w:t>
                          </w:r>
                          <w:r>
                            <w:rPr>
                              <w:rFonts w:ascii="Calibri"/>
                            </w:rPr>
                            <w:t>Projects</w:t>
                          </w:r>
                          <w:r>
                            <w:rPr>
                              <w:rFonts w:ascii="Calibri"/>
                              <w:spacing w:val="-4"/>
                            </w:rPr>
                            <w:t xml:space="preserve"> </w:t>
                          </w:r>
                          <w:r>
                            <w:rPr>
                              <w:rFonts w:ascii="Calibri"/>
                            </w:rPr>
                            <w:t>in</w:t>
                          </w:r>
                          <w:r>
                            <w:rPr>
                              <w:rFonts w:ascii="Calibri"/>
                              <w:spacing w:val="-4"/>
                            </w:rPr>
                            <w:t xml:space="preserve"> </w:t>
                          </w:r>
                          <w:r>
                            <w:rPr>
                              <w:rFonts w:ascii="Calibri"/>
                            </w:rPr>
                            <w:t>Saudi</w:t>
                          </w:r>
                          <w:r>
                            <w:rPr>
                              <w:rFonts w:ascii="Calibri"/>
                              <w:spacing w:val="-5"/>
                            </w:rPr>
                            <w:t xml:space="preserve"> </w:t>
                          </w:r>
                          <w:r>
                            <w:rPr>
                              <w:rFonts w:ascii="Calibri"/>
                              <w:spacing w:val="-2"/>
                            </w:rPr>
                            <w:t>Arabia</w:t>
                          </w:r>
                        </w:p>
                      </w:txbxContent>
                    </wps:txbx>
                    <wps:bodyPr wrap="square" lIns="0" tIns="0" rIns="0" bIns="0" rtlCol="0">
                      <a:noAutofit/>
                    </wps:bodyPr>
                  </wps:wsp>
                </a:graphicData>
              </a:graphic>
            </wp:anchor>
          </w:drawing>
        </mc:Choice>
        <mc:Fallback>
          <w:pict>
            <v:shapetype w14:anchorId="4F4463E7" id="_x0000_t202" coordsize="21600,21600" o:spt="202" path="m,l,21600r21600,l21600,xe">
              <v:stroke joinstyle="miter"/>
              <v:path gradientshapeok="t" o:connecttype="rect"/>
            </v:shapetype>
            <v:shape id="Textbox 25" o:spid="_x0000_s1037" type="#_x0000_t202" style="position:absolute;margin-left:89pt;margin-top:36.3pt;width:271.25pt;height:13.05pt;z-index:-1721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gumgEAACMDAAAOAAAAZHJzL2Uyb0RvYy54bWysUsGO0zAQvSPxD5bvNO1uu7uKmq6AFQhp&#10;BUgLH+A6dmMRe8yM26R/z9hNWwQ3xGU8Ho+f33vj9ePoe3EwSA5CIxezuRQmaGhd2DXy+7cPbx6k&#10;oKRCq3oIppFHQ/Jx8/rVeoi1uYEO+tagYJBA9RAb2aUU66oi3RmvaAbRBD60gF4l3uKualENjO77&#10;6mY+v6sGwDYiaEPE1afTodwUfGuNTl+sJZNE30jmlkrEErc5Vpu1qneoYuf0REP9AwuvXOBHL1BP&#10;KimxR/cXlHcagcCmmQZfgbVOm6KB1Szmf6h56VQ0RQubQ/FiE/0/WP358BK/okjjOxh5gEUExWfQ&#10;P4i9qYZI9dSTPaWauDsLHS36vLIEwRfZ2+PFTzMmobl4u1wuH+5XUmg+W9yt7m9X2fDqejsipY8G&#10;vMhJI5HnVRiowzOlU+u5ZSJzej8zSeN2FK5l5EVGzaUttEcWM/A8G0k/9wqNFP2nwIbl4Z8TPCfb&#10;c4Kpfw/li2RNAd7uE1hXGFxxJwY8iaJh+jV51L/vS9f1b29+AQAA//8DAFBLAwQUAAYACAAAACEA&#10;ZBlv/d4AAAAJAQAADwAAAGRycy9kb3ducmV2LnhtbEyPMU/DMBSEdyT+g/UqsVG7kUjSEKeqEExI&#10;iDQMjE7sJlbj5xC7bfj3PCYYT3e6+67cLW5kFzMH61HCZi2AGey8tthL+Ghe7nNgISrUavRoJHyb&#10;ALvq9qZUhfZXrM3lEHtGJRgKJWGIcSo4D91gnAprPxkk7+hnpyLJued6VlcqdyNPhEi5UxZpYVCT&#10;eRpMdzqcnYT9J9bP9uutfa+PtW2arcDX9CTl3WrZPwKLZol/YfjFJ3SoiKn1Z9SBjaSznL5ECVmS&#10;AqNAlogHYK2EbZ4Br0r+/0H1AwAA//8DAFBLAQItABQABgAIAAAAIQC2gziS/gAAAOEBAAATAAAA&#10;AAAAAAAAAAAAAAAAAABbQ29udGVudF9UeXBlc10ueG1sUEsBAi0AFAAGAAgAAAAhADj9If/WAAAA&#10;lAEAAAsAAAAAAAAAAAAAAAAALwEAAF9yZWxzLy5yZWxzUEsBAi0AFAAGAAgAAAAhAGxXeC6aAQAA&#10;IwMAAA4AAAAAAAAAAAAAAAAALgIAAGRycy9lMm9Eb2MueG1sUEsBAi0AFAAGAAgAAAAhAGQZb/3e&#10;AAAACQEAAA8AAAAAAAAAAAAAAAAA9AMAAGRycy9kb3ducmV2LnhtbFBLBQYAAAAABAAEAPMAAAD/&#10;BAAAAAA=&#10;" filled="f" stroked="f">
              <v:textbox inset="0,0,0,0">
                <w:txbxContent>
                  <w:p w14:paraId="4F4464C2" w14:textId="77777777" w:rsidR="00F64A0B" w:rsidRDefault="00000000">
                    <w:pPr>
                      <w:pStyle w:val="BodyText"/>
                      <w:spacing w:line="245" w:lineRule="exact"/>
                      <w:ind w:left="20"/>
                      <w:rPr>
                        <w:rFonts w:ascii="Calibri"/>
                      </w:rPr>
                    </w:pPr>
                    <w:r>
                      <w:rPr>
                        <w:rFonts w:ascii="Calibri"/>
                      </w:rPr>
                      <w:t>Creating</w:t>
                    </w:r>
                    <w:r>
                      <w:rPr>
                        <w:rFonts w:ascii="Calibri"/>
                        <w:spacing w:val="-5"/>
                      </w:rPr>
                      <w:t xml:space="preserve"> </w:t>
                    </w:r>
                    <w:r>
                      <w:rPr>
                        <w:rFonts w:ascii="Calibri"/>
                      </w:rPr>
                      <w:t>Social</w:t>
                    </w:r>
                    <w:r>
                      <w:rPr>
                        <w:rFonts w:ascii="Calibri"/>
                        <w:spacing w:val="-5"/>
                      </w:rPr>
                      <w:t xml:space="preserve"> </w:t>
                    </w:r>
                    <w:r>
                      <w:rPr>
                        <w:rFonts w:ascii="Calibri"/>
                      </w:rPr>
                      <w:t>Value</w:t>
                    </w:r>
                    <w:r>
                      <w:rPr>
                        <w:rFonts w:ascii="Calibri"/>
                        <w:spacing w:val="-6"/>
                      </w:rPr>
                      <w:t xml:space="preserve"> </w:t>
                    </w:r>
                    <w:r>
                      <w:rPr>
                        <w:rFonts w:ascii="Calibri"/>
                      </w:rPr>
                      <w:t>Through</w:t>
                    </w:r>
                    <w:r>
                      <w:rPr>
                        <w:rFonts w:ascii="Calibri"/>
                        <w:spacing w:val="-4"/>
                      </w:rPr>
                      <w:t xml:space="preserve"> </w:t>
                    </w:r>
                    <w:r>
                      <w:rPr>
                        <w:rFonts w:ascii="Calibri"/>
                      </w:rPr>
                      <w:t>Mega</w:t>
                    </w:r>
                    <w:r>
                      <w:rPr>
                        <w:rFonts w:ascii="Calibri"/>
                        <w:spacing w:val="-7"/>
                      </w:rPr>
                      <w:t xml:space="preserve"> </w:t>
                    </w:r>
                    <w:r>
                      <w:rPr>
                        <w:rFonts w:ascii="Calibri"/>
                      </w:rPr>
                      <w:t>Projects</w:t>
                    </w:r>
                    <w:r>
                      <w:rPr>
                        <w:rFonts w:ascii="Calibri"/>
                        <w:spacing w:val="-4"/>
                      </w:rPr>
                      <w:t xml:space="preserve"> </w:t>
                    </w:r>
                    <w:r>
                      <w:rPr>
                        <w:rFonts w:ascii="Calibri"/>
                      </w:rPr>
                      <w:t>in</w:t>
                    </w:r>
                    <w:r>
                      <w:rPr>
                        <w:rFonts w:ascii="Calibri"/>
                        <w:spacing w:val="-4"/>
                      </w:rPr>
                      <w:t xml:space="preserve"> </w:t>
                    </w:r>
                    <w:r>
                      <w:rPr>
                        <w:rFonts w:ascii="Calibri"/>
                      </w:rPr>
                      <w:t>Saudi</w:t>
                    </w:r>
                    <w:r>
                      <w:rPr>
                        <w:rFonts w:ascii="Calibri"/>
                        <w:spacing w:val="-5"/>
                      </w:rPr>
                      <w:t xml:space="preserve"> </w:t>
                    </w:r>
                    <w:r>
                      <w:rPr>
                        <w:rFonts w:ascii="Calibri"/>
                        <w:spacing w:val="-2"/>
                      </w:rPr>
                      <w:t>Arabia</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F" w14:textId="77777777" w:rsidR="00F64A0B" w:rsidRDefault="00F64A0B">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1"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1504" behindDoc="1" locked="0" layoutInCell="1" allowOverlap="1" wp14:anchorId="4F4463F1" wp14:editId="4F4463F2">
              <wp:simplePos x="0" y="0"/>
              <wp:positionH relativeFrom="page">
                <wp:posOffset>1345438</wp:posOffset>
              </wp:positionH>
              <wp:positionV relativeFrom="page">
                <wp:posOffset>462153</wp:posOffset>
              </wp:positionV>
              <wp:extent cx="1203325" cy="16573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3325" cy="165735"/>
                      </a:xfrm>
                      <a:prstGeom prst="rect">
                        <a:avLst/>
                      </a:prstGeom>
                    </wps:spPr>
                    <wps:txbx>
                      <w:txbxContent>
                        <w:p w14:paraId="4F4464C6" w14:textId="77777777" w:rsidR="00F64A0B" w:rsidRDefault="00000000">
                          <w:pPr>
                            <w:pStyle w:val="BodyText"/>
                            <w:spacing w:line="243" w:lineRule="exact"/>
                            <w:ind w:left="20"/>
                            <w:rPr>
                              <w:rFonts w:ascii="Corbel"/>
                            </w:rPr>
                          </w:pPr>
                          <w:r>
                            <w:rPr>
                              <w:rFonts w:ascii="Corbel"/>
                            </w:rPr>
                            <w:t>Place</w:t>
                          </w:r>
                          <w:r>
                            <w:rPr>
                              <w:rFonts w:ascii="Corbel"/>
                              <w:spacing w:val="-4"/>
                            </w:rPr>
                            <w:t xml:space="preserve"> </w:t>
                          </w:r>
                          <w:r>
                            <w:rPr>
                              <w:rFonts w:ascii="Corbel"/>
                            </w:rPr>
                            <w:t>your</w:t>
                          </w:r>
                          <w:r>
                            <w:rPr>
                              <w:rFonts w:ascii="Corbel"/>
                              <w:spacing w:val="-2"/>
                            </w:rPr>
                            <w:t xml:space="preserve"> </w:t>
                          </w:r>
                          <w:r>
                            <w:rPr>
                              <w:rFonts w:ascii="Corbel"/>
                            </w:rPr>
                            <w:t>Title</w:t>
                          </w:r>
                          <w:r>
                            <w:rPr>
                              <w:rFonts w:ascii="Corbel"/>
                              <w:spacing w:val="-2"/>
                            </w:rPr>
                            <w:t xml:space="preserve"> </w:t>
                          </w:r>
                          <w:r>
                            <w:rPr>
                              <w:rFonts w:ascii="Corbel"/>
                              <w:spacing w:val="-4"/>
                            </w:rPr>
                            <w:t>here</w:t>
                          </w:r>
                        </w:p>
                      </w:txbxContent>
                    </wps:txbx>
                    <wps:bodyPr wrap="square" lIns="0" tIns="0" rIns="0" bIns="0" rtlCol="0">
                      <a:noAutofit/>
                    </wps:bodyPr>
                  </wps:wsp>
                </a:graphicData>
              </a:graphic>
            </wp:anchor>
          </w:drawing>
        </mc:Choice>
        <mc:Fallback>
          <w:pict>
            <v:shapetype w14:anchorId="4F4463F1" id="_x0000_t202" coordsize="21600,21600" o:spt="202" path="m,l,21600r21600,l21600,xe">
              <v:stroke joinstyle="miter"/>
              <v:path gradientshapeok="t" o:connecttype="rect"/>
            </v:shapetype>
            <v:shape id="Textbox 34" o:spid="_x0000_s1041" type="#_x0000_t202" style="position:absolute;margin-left:105.95pt;margin-top:36.4pt;width:94.75pt;height:13.05pt;z-index:-1721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fUmAEAACMDAAAOAAAAZHJzL2Uyb0RvYy54bWysUsFuGyEQvVfKPyDuMWtbTquV11GaqFWl&#10;qK2U9gMwC17UhSEM9q7/vgNe21V7q3IZBmZ4vPeG9f3oenbQES34hs9nFWfaK2it3zX8549Ptx84&#10;wyR9K3vwuuFHjfx+c/NuPYRaL6CDvtWREYjHeggN71IKtRCoOu0kziBoT0UD0clE27gTbZQDobte&#10;LKrqTgwQ2xBBaUQ6fToV+abgG6NV+mYM6sT6hhO3VGIscZuj2KxlvYsydFZNNOR/sHDSenr0AvUk&#10;k2T7aP+BclZFQDBppsAJMMYqXTSQmnn1l5qXTgZdtJA5GC424dvBqq+Hl/A9sjR+hJEGWERgeAb1&#10;C8kbMQSsp57sKdZI3VnoaKLLK0lgdJG8PV781GNiKqMtquVyseJMUW1+t3q/XGXDxfV2iJg+a3As&#10;Jw2PNK/CQB6eMZ1azy0TmdP7mUkatyOzLSEX1Hy0hfZIYgaaZ8PxdS+j5qz/4smwPPxzEs/J9pzE&#10;1D9C+SJZk4eHfQJjC4Mr7sSAJlE0TL8mj/rPfem6/u3NbwAAAP//AwBQSwMEFAAGAAgAAAAhAHD+&#10;wkLfAAAACQEAAA8AAABkcnMvZG93bnJldi54bWxMj8FOwzAQRO9I/IO1SNyonagqTcimqqpyQkKk&#10;4cDRid3EarwOsduGv8ec6HG1TzNvis1sB3bRkzeOEJKFAKapdcpQh/BZvz6tgfkgScnBkUb40R42&#10;5f1dIXPlrlTpyyF0LIaQzyVCH8KYc+7bXlvpF27UFH9HN1kZ4jl1XE3yGsPtwFMhVtxKQ7Ghl6Pe&#10;9bo9Hc4WYftF1d58vzcf1bEydZ0JeludEB8f5u0LsKDn8A/Dn35UhzI6Ne5MyrMBIU2SLKIIz2mc&#10;EIGlSJbAGoRsnQEvC367oPwFAAD//wMAUEsBAi0AFAAGAAgAAAAhALaDOJL+AAAA4QEAABMAAAAA&#10;AAAAAAAAAAAAAAAAAFtDb250ZW50X1R5cGVzXS54bWxQSwECLQAUAAYACAAAACEAOP0h/9YAAACU&#10;AQAACwAAAAAAAAAAAAAAAAAvAQAAX3JlbHMvLnJlbHNQSwECLQAUAAYACAAAACEAzEgX1JgBAAAj&#10;AwAADgAAAAAAAAAAAAAAAAAuAgAAZHJzL2Uyb0RvYy54bWxQSwECLQAUAAYACAAAACEAcP7CQt8A&#10;AAAJAQAADwAAAAAAAAAAAAAAAADyAwAAZHJzL2Rvd25yZXYueG1sUEsFBgAAAAAEAAQA8wAAAP4E&#10;AAAAAA==&#10;" filled="f" stroked="f">
              <v:textbox inset="0,0,0,0">
                <w:txbxContent>
                  <w:p w14:paraId="4F4464C6" w14:textId="77777777" w:rsidR="00F64A0B" w:rsidRDefault="00000000">
                    <w:pPr>
                      <w:pStyle w:val="BodyText"/>
                      <w:spacing w:line="243" w:lineRule="exact"/>
                      <w:ind w:left="20"/>
                      <w:rPr>
                        <w:rFonts w:ascii="Corbel"/>
                      </w:rPr>
                    </w:pPr>
                    <w:r>
                      <w:rPr>
                        <w:rFonts w:ascii="Corbel"/>
                      </w:rPr>
                      <w:t>Place</w:t>
                    </w:r>
                    <w:r>
                      <w:rPr>
                        <w:rFonts w:ascii="Corbel"/>
                        <w:spacing w:val="-4"/>
                      </w:rPr>
                      <w:t xml:space="preserve"> </w:t>
                    </w:r>
                    <w:r>
                      <w:rPr>
                        <w:rFonts w:ascii="Corbel"/>
                      </w:rPr>
                      <w:t>your</w:t>
                    </w:r>
                    <w:r>
                      <w:rPr>
                        <w:rFonts w:ascii="Corbel"/>
                        <w:spacing w:val="-2"/>
                      </w:rPr>
                      <w:t xml:space="preserve"> </w:t>
                    </w:r>
                    <w:r>
                      <w:rPr>
                        <w:rFonts w:ascii="Corbel"/>
                      </w:rPr>
                      <w:t>Title</w:t>
                    </w:r>
                    <w:r>
                      <w:rPr>
                        <w:rFonts w:ascii="Corbel"/>
                        <w:spacing w:val="-2"/>
                      </w:rPr>
                      <w:t xml:space="preserve"> </w:t>
                    </w:r>
                    <w:r>
                      <w:rPr>
                        <w:rFonts w:ascii="Corbel"/>
                        <w:spacing w:val="-4"/>
                      </w:rPr>
                      <w:t>here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3" w14:textId="77777777" w:rsidR="00F64A0B" w:rsidRDefault="00F64A0B">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5" w14:textId="77777777" w:rsidR="00F64A0B" w:rsidRDefault="00F64A0B">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7" w14:textId="77777777" w:rsidR="00F64A0B" w:rsidRDefault="00F64A0B">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9" w14:textId="77777777" w:rsidR="00F64A0B" w:rsidRDefault="00F64A0B">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B" w14:textId="77777777" w:rsidR="00F64A0B" w:rsidRDefault="00F64A0B">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D" w14:textId="77777777" w:rsidR="00F64A0B" w:rsidRDefault="00F64A0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5F"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6112" behindDoc="1" locked="0" layoutInCell="1" allowOverlap="1" wp14:anchorId="4F446403" wp14:editId="4F446404">
              <wp:simplePos x="0" y="0"/>
              <wp:positionH relativeFrom="page">
                <wp:posOffset>995569</wp:posOffset>
              </wp:positionH>
              <wp:positionV relativeFrom="page">
                <wp:posOffset>446926</wp:posOffset>
              </wp:positionV>
              <wp:extent cx="1550670" cy="18732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0670" cy="187325"/>
                      </a:xfrm>
                      <a:custGeom>
                        <a:avLst/>
                        <a:gdLst/>
                        <a:ahLst/>
                        <a:cxnLst/>
                        <a:rect l="l" t="t" r="r" b="b"/>
                        <a:pathLst>
                          <a:path w="1550670" h="187325">
                            <a:moveTo>
                              <a:pt x="1550099" y="0"/>
                            </a:moveTo>
                            <a:lnTo>
                              <a:pt x="0" y="0"/>
                            </a:lnTo>
                            <a:lnTo>
                              <a:pt x="0" y="186806"/>
                            </a:lnTo>
                            <a:lnTo>
                              <a:pt x="1550099" y="186806"/>
                            </a:lnTo>
                            <a:lnTo>
                              <a:pt x="155009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1AD7CC13" id="Graphic 53" o:spid="_x0000_s1026" style="position:absolute;margin-left:78.4pt;margin-top:35.2pt;width:122.1pt;height:14.75pt;z-index:-17210368;visibility:visible;mso-wrap-style:square;mso-wrap-distance-left:0;mso-wrap-distance-top:0;mso-wrap-distance-right:0;mso-wrap-distance-bottom:0;mso-position-horizontal:absolute;mso-position-horizontal-relative:page;mso-position-vertical:absolute;mso-position-vertical-relative:page;v-text-anchor:top" coordsize="1550670,18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71KJwIAAMUEAAAOAAAAZHJzL2Uyb0RvYy54bWysVMFu2zAMvQ/YPwi6L3YyJE2NOMXQIsOA&#10;oivQDDsrshwbk01NVGL370fJlmtspw3zQabMJ+rxkfTurm80uyqLNbQ5Xy5SzlQroajbc86/HQ8f&#10;tpyhE20hNLQq568K+d3+/btdZzK1ggp0oSyjIC1mncl55ZzJkgRlpRqBCzCqJWcJthGOtvacFFZ0&#10;FL3RySpNN0kHtjAWpEKkrw+Dk+9D/LJU0n0tS1SO6ZwTNxdWG9aTX5P9TmRnK0xVy5GG+AcWjahb&#10;unQK9SCcYBdb/xGqqaUFhNItJDQJlGUtVciBslmmv2XzUgmjQi4kDppJJvx/YeXT9cU8W08dzSPI&#10;H0iKJJ3BbPL4DY6YvrSNxxJx1gcVXycVVe+YpI/L9Trd3JDYknzL7c3H1drLnIgsnpYXdJ8VhEji&#10;+ohuqEIRLVFFS/ZtNC3V0ldRhyo6zqiKljOq4mmoohHOn/P0vMm6GZVqYuLdDVzVEQLQ+TQ84/T2&#10;lrOYDHF9w+h2jqW8Zqjoi28T4g2Y5XazTTdj6hEQ3wNwfvFfwkPrEs8YUGpANcjssw96T4oQbq45&#10;gq6LQ621lwDt+XSvLbsKEvcQnpHzDBY6YmgC3w4nKF6fLetobnKOPy/CKs70l5Ya0w9ZNGw0TtGw&#10;Tt9DGMWgvkV37L8La5ghM+eOeugJYtuLLDYH8feAAetPtvDp4qCsfecEbgOjcUOzEvIf59oP43wf&#10;UG9/n/0vAAAA//8DAFBLAwQUAAYACAAAACEA7KJftuAAAAAJAQAADwAAAGRycy9kb3ducmV2Lnht&#10;bEyPQUvDQBSE74L/YXmCF7G7NbWamE0pgiC2CFYRvG2zzySYfbtkt0389z5PehxmmPmmXE2uF0cc&#10;YudJw3ymQCDV3nbUaHh7fbi8BRGTIWt6T6jhGyOsqtOT0hTWj/SCx11qBJdQLIyGNqVQSBnrFp2J&#10;Mx+Q2Pv0gzOJ5dBIO5iRy10vr5RaSmc64oXWBLxvsf7aHZyGOs/o/eP5YjNm6ekx225DUuug9fnZ&#10;tL4DkXBKf2H4xWd0qJhp7w9ko+hZXy8ZPWm4UQsQHFioOZ/ba8jzHGRVyv8Pqh8AAAD//wMAUEsB&#10;Ai0AFAAGAAgAAAAhALaDOJL+AAAA4QEAABMAAAAAAAAAAAAAAAAAAAAAAFtDb250ZW50X1R5cGVz&#10;XS54bWxQSwECLQAUAAYACAAAACEAOP0h/9YAAACUAQAACwAAAAAAAAAAAAAAAAAvAQAAX3JlbHMv&#10;LnJlbHNQSwECLQAUAAYACAAAACEALRO9SicCAADFBAAADgAAAAAAAAAAAAAAAAAuAgAAZHJzL2Uy&#10;b0RvYy54bWxQSwECLQAUAAYACAAAACEA7KJftuAAAAAJAQAADwAAAAAAAAAAAAAAAACBBAAAZHJz&#10;L2Rvd25yZXYueG1sUEsFBgAAAAAEAAQA8wAAAI4FAAAAAA==&#10;" path="m1550099,l,,,186806r1550099,l1550099,xe" stroked="f">
              <v:path arrowok="t"/>
              <w10:wrap anchorx="page" anchory="page"/>
            </v:shape>
          </w:pict>
        </mc:Fallback>
      </mc:AlternateContent>
    </w:r>
    <w:r>
      <w:rPr>
        <w:noProof/>
        <w:sz w:val="20"/>
      </w:rPr>
      <mc:AlternateContent>
        <mc:Choice Requires="wps">
          <w:drawing>
            <wp:anchor distT="0" distB="0" distL="0" distR="0" simplePos="0" relativeHeight="486106624" behindDoc="1" locked="0" layoutInCell="1" allowOverlap="1" wp14:anchorId="4F446405" wp14:editId="4F446406">
              <wp:simplePos x="0" y="0"/>
              <wp:positionH relativeFrom="page">
                <wp:posOffset>1133131</wp:posOffset>
              </wp:positionH>
              <wp:positionV relativeFrom="page">
                <wp:posOffset>439485</wp:posOffset>
              </wp:positionV>
              <wp:extent cx="1309370" cy="1822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182245"/>
                      </a:xfrm>
                      <a:prstGeom prst="rect">
                        <a:avLst/>
                      </a:prstGeom>
                    </wps:spPr>
                    <wps:txbx>
                      <w:txbxContent>
                        <w:p w14:paraId="4F4464CF" w14:textId="77777777" w:rsidR="00F64A0B" w:rsidRDefault="00000000">
                          <w:pPr>
                            <w:pStyle w:val="BodyText"/>
                            <w:spacing w:before="13"/>
                            <w:ind w:left="20"/>
                          </w:pPr>
                          <w:r>
                            <w:t>Place</w:t>
                          </w:r>
                          <w:r>
                            <w:rPr>
                              <w:spacing w:val="-7"/>
                            </w:rPr>
                            <w:t xml:space="preserve"> </w:t>
                          </w:r>
                          <w:r>
                            <w:t>your</w:t>
                          </w:r>
                          <w:r>
                            <w:rPr>
                              <w:spacing w:val="-1"/>
                            </w:rPr>
                            <w:t xml:space="preserve"> </w:t>
                          </w:r>
                          <w:r>
                            <w:t>Title</w:t>
                          </w:r>
                          <w:r>
                            <w:rPr>
                              <w:spacing w:val="-6"/>
                            </w:rPr>
                            <w:t xml:space="preserve"> </w:t>
                          </w:r>
                          <w:r>
                            <w:rPr>
                              <w:spacing w:val="-4"/>
                            </w:rPr>
                            <w:t>here</w:t>
                          </w:r>
                        </w:p>
                      </w:txbxContent>
                    </wps:txbx>
                    <wps:bodyPr wrap="square" lIns="0" tIns="0" rIns="0" bIns="0" rtlCol="0">
                      <a:noAutofit/>
                    </wps:bodyPr>
                  </wps:wsp>
                </a:graphicData>
              </a:graphic>
            </wp:anchor>
          </w:drawing>
        </mc:Choice>
        <mc:Fallback>
          <w:pict>
            <v:shapetype w14:anchorId="4F446405" id="_x0000_t202" coordsize="21600,21600" o:spt="202" path="m,l,21600r21600,l21600,xe">
              <v:stroke joinstyle="miter"/>
              <v:path gradientshapeok="t" o:connecttype="rect"/>
            </v:shapetype>
            <v:shape id="Textbox 54" o:spid="_x0000_s1050" type="#_x0000_t202" style="position:absolute;margin-left:89.2pt;margin-top:34.6pt;width:103.1pt;height:14.35pt;z-index:-1720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mYTmQEAACMDAAAOAAAAZHJzL2Uyb0RvYy54bWysUsFuEzEQvSP1HyzfiTfbAmWVTUWpQEgV&#10;IBU+wPHaWatrj/E42c3fM3Y2CYIb6mU89oyf33vj1d3kBrbXES34li8XFWfaK+is37b8549Pr285&#10;wyR9JwfwuuUHjfxuffVqNYZG19DD0OnICMRjM4aW9ymFRghUvXYSFxC0p6KB6GSibdyKLsqR0N0g&#10;6qp6K0aIXYigNCKdPhyLfF3wjdEqfTMGdWJDy4lbKjGWuMlRrFey2UYZeqtmGvI/WDhpPT16hnqQ&#10;SbJdtP9AOasiIJi0UOAEGGOVLhpIzbL6S81TL4MuWsgcDGeb8OVg1df9U/geWZruYaIBFhEYHkE9&#10;I3kjxoDN3JM9xQapOwudTHR5JQmMLpK3h7OfekpMZbTr6v31Oyopqi1v6/rmTTZcXG6HiOmzBsdy&#10;0vJI8yoM5P4R07H11DKTOb6fmaRpMzHbtby+yaj5aAPdgcSMNM+W46+djJqz4Ysnw/LwT0k8JZtT&#10;EtPwEcoXyZo8fNglMLYwuODODGgSRcP8a/Ko/9yXrsvfXv8GAAD//wMAUEsDBBQABgAIAAAAIQBN&#10;iyGi3wAAAAkBAAAPAAAAZHJzL2Rvd25yZXYueG1sTI9BT4NAEIXvJv6HzZh4s0trQ4GyNI3Rk4mR&#10;4sHjwk6BlJ1Fdtviv3c86fFlvrz3Tb6b7SAuOPnekYLlIgKB1DjTU6vgo3p5SED4oMnowREq+EYP&#10;u+L2JteZcVcq8XIIreAS8plW0IUwZlL6pkOr/cKNSHw7usnqwHFqpZn0lcvtIFdRFEure+KFTo/4&#10;1GFzOpytgv0nlc/911v9Xh7LvqrSiF7jk1L3d/N+CyLgHP5g+NVndSjYqXZnMl4MnDfJmlEFcboC&#10;wcBjso5B1ArSTQqyyOX/D4ofAAAA//8DAFBLAQItABQABgAIAAAAIQC2gziS/gAAAOEBAAATAAAA&#10;AAAAAAAAAAAAAAAAAABbQ29udGVudF9UeXBlc10ueG1sUEsBAi0AFAAGAAgAAAAhADj9If/WAAAA&#10;lAEAAAsAAAAAAAAAAAAAAAAALwEAAF9yZWxzLy5yZWxzUEsBAi0AFAAGAAgAAAAhACsyZhOZAQAA&#10;IwMAAA4AAAAAAAAAAAAAAAAALgIAAGRycy9lMm9Eb2MueG1sUEsBAi0AFAAGAAgAAAAhAE2LIaLf&#10;AAAACQEAAA8AAAAAAAAAAAAAAAAA8wMAAGRycy9kb3ducmV2LnhtbFBLBQYAAAAABAAEAPMAAAD/&#10;BAAAAAA=&#10;" filled="f" stroked="f">
              <v:textbox inset="0,0,0,0">
                <w:txbxContent>
                  <w:p w14:paraId="4F4464CF" w14:textId="77777777" w:rsidR="00F64A0B" w:rsidRDefault="00000000">
                    <w:pPr>
                      <w:pStyle w:val="BodyText"/>
                      <w:spacing w:before="13"/>
                      <w:ind w:left="20"/>
                    </w:pPr>
                    <w:r>
                      <w:t>Place</w:t>
                    </w:r>
                    <w:r>
                      <w:rPr>
                        <w:spacing w:val="-7"/>
                      </w:rPr>
                      <w:t xml:space="preserve"> </w:t>
                    </w:r>
                    <w:r>
                      <w:t>your</w:t>
                    </w:r>
                    <w:r>
                      <w:rPr>
                        <w:spacing w:val="-1"/>
                      </w:rPr>
                      <w:t xml:space="preserve"> </w:t>
                    </w:r>
                    <w:r>
                      <w:t>Title</w:t>
                    </w:r>
                    <w:r>
                      <w:rPr>
                        <w:spacing w:val="-6"/>
                      </w:rPr>
                      <w:t xml:space="preserve"> </w:t>
                    </w:r>
                    <w:r>
                      <w:rPr>
                        <w:spacing w:val="-4"/>
                      </w:rPr>
                      <w:t>here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9063D" w14:textId="77777777" w:rsidR="00442015" w:rsidRDefault="0044201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1"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08672" behindDoc="1" locked="0" layoutInCell="1" allowOverlap="1" wp14:anchorId="4F44640D" wp14:editId="4F44640E">
              <wp:simplePos x="0" y="0"/>
              <wp:positionH relativeFrom="page">
                <wp:posOffset>1133131</wp:posOffset>
              </wp:positionH>
              <wp:positionV relativeFrom="page">
                <wp:posOffset>439485</wp:posOffset>
              </wp:positionV>
              <wp:extent cx="1309370" cy="18224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9370" cy="182245"/>
                      </a:xfrm>
                      <a:prstGeom prst="rect">
                        <a:avLst/>
                      </a:prstGeom>
                    </wps:spPr>
                    <wps:txbx>
                      <w:txbxContent>
                        <w:p w14:paraId="4F4464D1" w14:textId="77777777" w:rsidR="00F64A0B" w:rsidRDefault="00000000">
                          <w:pPr>
                            <w:pStyle w:val="BodyText"/>
                            <w:spacing w:before="13"/>
                            <w:ind w:left="20"/>
                          </w:pPr>
                          <w:r>
                            <w:t>Place</w:t>
                          </w:r>
                          <w:r>
                            <w:rPr>
                              <w:spacing w:val="-7"/>
                            </w:rPr>
                            <w:t xml:space="preserve"> </w:t>
                          </w:r>
                          <w:r>
                            <w:t>your</w:t>
                          </w:r>
                          <w:r>
                            <w:rPr>
                              <w:spacing w:val="-1"/>
                            </w:rPr>
                            <w:t xml:space="preserve"> </w:t>
                          </w:r>
                          <w:r>
                            <w:t>Title</w:t>
                          </w:r>
                          <w:r>
                            <w:rPr>
                              <w:spacing w:val="-6"/>
                            </w:rPr>
                            <w:t xml:space="preserve"> </w:t>
                          </w:r>
                          <w:r>
                            <w:rPr>
                              <w:spacing w:val="-4"/>
                            </w:rPr>
                            <w:t>here</w:t>
                          </w:r>
                        </w:p>
                      </w:txbxContent>
                    </wps:txbx>
                    <wps:bodyPr wrap="square" lIns="0" tIns="0" rIns="0" bIns="0" rtlCol="0">
                      <a:noAutofit/>
                    </wps:bodyPr>
                  </wps:wsp>
                </a:graphicData>
              </a:graphic>
            </wp:anchor>
          </w:drawing>
        </mc:Choice>
        <mc:Fallback>
          <w:pict>
            <v:shapetype w14:anchorId="4F44640D" id="_x0000_t202" coordsize="21600,21600" o:spt="202" path="m,l,21600r21600,l21600,xe">
              <v:stroke joinstyle="miter"/>
              <v:path gradientshapeok="t" o:connecttype="rect"/>
            </v:shapetype>
            <v:shape id="Textbox 75" o:spid="_x0000_s1052" type="#_x0000_t202" style="position:absolute;margin-left:89.2pt;margin-top:34.6pt;width:103.1pt;height:14.35pt;z-index:-1720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j/wmQEAACMDAAAOAAAAZHJzL2Uyb0RvYy54bWysUsFuEzEQvSP1HyzfiTdbKGWVTUWpQEgV&#10;IBU+wPHaWatrj/E42c3fM3Y2CYIb6mU89oyf33vj1d3kBrbXES34li8XFWfaK+is37b8549Pr285&#10;wyR9JwfwuuUHjfxuffVqNYZG19DD0OnICMRjM4aW9ymFRghUvXYSFxC0p6KB6GSibdyKLsqR0N0g&#10;6qq6ESPELkRQGpFOH45Fvi74xmiVvhmDOrGh5cQtlRhL3OQo1ivZbKMMvVUzDfkfLJy0nh49Qz3I&#10;JNku2n+gnFUREExaKHACjLFKFw2kZln9peapl0EXLWQOhrNN+HKw6uv+KXyPLE33MNEAiwgMj6Ce&#10;kbwRY8Bm7smeYoPUnYVOJrq8kgRGF8nbw9lPPSWmMtp19f76HZUU1Za3df3mbTZcXG6HiOmzBsdy&#10;0vJI8yoM5P4R07H11DKTOb6fmaRpMzHbtby+yaj5aAPdgcSMNM+W46+djJqz4Ysnw/LwT0k8JZtT&#10;EtPwEcoXyZo8fNglMLYwuODODGgSRcP8a/Ko/9yXrsvfXv8GAAD//wMAUEsDBBQABgAIAAAAIQBN&#10;iyGi3wAAAAkBAAAPAAAAZHJzL2Rvd25yZXYueG1sTI9BT4NAEIXvJv6HzZh4s0trQ4GyNI3Rk4mR&#10;4sHjwk6BlJ1Fdtviv3c86fFlvrz3Tb6b7SAuOPnekYLlIgKB1DjTU6vgo3p5SED4oMnowREq+EYP&#10;u+L2JteZcVcq8XIIreAS8plW0IUwZlL6pkOr/cKNSHw7usnqwHFqpZn0lcvtIFdRFEure+KFTo/4&#10;1GFzOpytgv0nlc/911v9Xh7LvqrSiF7jk1L3d/N+CyLgHP5g+NVndSjYqXZnMl4MnDfJmlEFcboC&#10;wcBjso5B1ArSTQqyyOX/D4ofAAAA//8DAFBLAQItABQABgAIAAAAIQC2gziS/gAAAOEBAAATAAAA&#10;AAAAAAAAAAAAAAAAAABbQ29udGVudF9UeXBlc10ueG1sUEsBAi0AFAAGAAgAAAAhADj9If/WAAAA&#10;lAEAAAsAAAAAAAAAAAAAAAAALwEAAF9yZWxzLy5yZWxzUEsBAi0AFAAGAAgAAAAhAKWCP/CZAQAA&#10;IwMAAA4AAAAAAAAAAAAAAAAALgIAAGRycy9lMm9Eb2MueG1sUEsBAi0AFAAGAAgAAAAhAE2LIaLf&#10;AAAACQEAAA8AAAAAAAAAAAAAAAAA8wMAAGRycy9kb3ducmV2LnhtbFBLBQYAAAAABAAEAPMAAAD/&#10;BAAAAAA=&#10;" filled="f" stroked="f">
              <v:textbox inset="0,0,0,0">
                <w:txbxContent>
                  <w:p w14:paraId="4F4464D1" w14:textId="77777777" w:rsidR="00F64A0B" w:rsidRDefault="00000000">
                    <w:pPr>
                      <w:pStyle w:val="BodyText"/>
                      <w:spacing w:before="13"/>
                      <w:ind w:left="20"/>
                    </w:pPr>
                    <w:r>
                      <w:t>Place</w:t>
                    </w:r>
                    <w:r>
                      <w:rPr>
                        <w:spacing w:val="-7"/>
                      </w:rPr>
                      <w:t xml:space="preserve"> </w:t>
                    </w:r>
                    <w:r>
                      <w:t>your</w:t>
                    </w:r>
                    <w:r>
                      <w:rPr>
                        <w:spacing w:val="-1"/>
                      </w:rPr>
                      <w:t xml:space="preserve"> </w:t>
                    </w:r>
                    <w:r>
                      <w:t>Title</w:t>
                    </w:r>
                    <w:r>
                      <w:rPr>
                        <w:spacing w:val="-6"/>
                      </w:rPr>
                      <w:t xml:space="preserve"> </w:t>
                    </w:r>
                    <w:r>
                      <w:rPr>
                        <w:spacing w:val="-4"/>
                      </w:rPr>
                      <w:t>here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3" w14:textId="77777777" w:rsidR="00F64A0B" w:rsidRDefault="00F64A0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5"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1232" behindDoc="1" locked="0" layoutInCell="1" allowOverlap="1" wp14:anchorId="4F446417" wp14:editId="4F446418">
              <wp:simplePos x="0" y="0"/>
              <wp:positionH relativeFrom="page">
                <wp:posOffset>1645411</wp:posOffset>
              </wp:positionH>
              <wp:positionV relativeFrom="page">
                <wp:posOffset>439493</wp:posOffset>
              </wp:positionV>
              <wp:extent cx="4266565" cy="18224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6565" cy="182245"/>
                      </a:xfrm>
                      <a:prstGeom prst="rect">
                        <a:avLst/>
                      </a:prstGeom>
                    </wps:spPr>
                    <wps:txbx>
                      <w:txbxContent>
                        <w:p w14:paraId="4F4464D4" w14:textId="77777777" w:rsidR="00F64A0B" w:rsidRDefault="00000000">
                          <w:pPr>
                            <w:pStyle w:val="BodyText"/>
                            <w:spacing w:before="13"/>
                            <w:ind w:left="20"/>
                          </w:pPr>
                          <w:r>
                            <w:t>End-of-Life</w:t>
                          </w:r>
                          <w:r>
                            <w:rPr>
                              <w:spacing w:val="-9"/>
                            </w:rPr>
                            <w:t xml:space="preserve"> </w:t>
                          </w:r>
                          <w:r>
                            <w:t>Management</w:t>
                          </w:r>
                          <w:r>
                            <w:rPr>
                              <w:spacing w:val="-6"/>
                            </w:rPr>
                            <w:t xml:space="preserve"> </w:t>
                          </w:r>
                          <w:r>
                            <w:t>of</w:t>
                          </w:r>
                          <w:r>
                            <w:rPr>
                              <w:spacing w:val="-5"/>
                            </w:rPr>
                            <w:t xml:space="preserve"> </w:t>
                          </w:r>
                          <w:r>
                            <w:t>Solar</w:t>
                          </w:r>
                          <w:r>
                            <w:rPr>
                              <w:spacing w:val="-3"/>
                            </w:rPr>
                            <w:t xml:space="preserve"> </w:t>
                          </w:r>
                          <w:r>
                            <w:t>PV</w:t>
                          </w:r>
                          <w:r>
                            <w:rPr>
                              <w:spacing w:val="-7"/>
                            </w:rPr>
                            <w:t xml:space="preserve"> </w:t>
                          </w:r>
                          <w:r>
                            <w:t>Waste</w:t>
                          </w:r>
                          <w:r>
                            <w:rPr>
                              <w:spacing w:val="-5"/>
                            </w:rPr>
                            <w:t xml:space="preserve"> </w:t>
                          </w:r>
                          <w:r>
                            <w:t>in</w:t>
                          </w:r>
                          <w:r>
                            <w:rPr>
                              <w:spacing w:val="-5"/>
                            </w:rPr>
                            <w:t xml:space="preserve"> </w:t>
                          </w:r>
                          <w:r>
                            <w:t>Developing</w:t>
                          </w:r>
                          <w:r>
                            <w:rPr>
                              <w:spacing w:val="-5"/>
                            </w:rPr>
                            <w:t xml:space="preserve"> </w:t>
                          </w:r>
                          <w:r>
                            <w:rPr>
                              <w:spacing w:val="-2"/>
                            </w:rPr>
                            <w:t>Countries</w:t>
                          </w:r>
                        </w:p>
                      </w:txbxContent>
                    </wps:txbx>
                    <wps:bodyPr wrap="square" lIns="0" tIns="0" rIns="0" bIns="0" rtlCol="0">
                      <a:noAutofit/>
                    </wps:bodyPr>
                  </wps:wsp>
                </a:graphicData>
              </a:graphic>
            </wp:anchor>
          </w:drawing>
        </mc:Choice>
        <mc:Fallback>
          <w:pict>
            <v:shapetype w14:anchorId="4F446417" id="_x0000_t202" coordsize="21600,21600" o:spt="202" path="m,l,21600r21600,l21600,xe">
              <v:stroke joinstyle="miter"/>
              <v:path gradientshapeok="t" o:connecttype="rect"/>
            </v:shapetype>
            <v:shape id="Textbox 135" o:spid="_x0000_s1055" type="#_x0000_t202" style="position:absolute;margin-left:129.55pt;margin-top:34.6pt;width:335.95pt;height:14.35pt;z-index:-1720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j3mgEAACMDAAAOAAAAZHJzL2Uyb0RvYy54bWysUsFuGyEQvVfqPyDuNfYqttKV11HbKFWl&#10;qK2U5AMwC17UhSEM9q7/vgNe21Vzq3oZhmF4vPeG9d3oenbQES34hi9mc860V9Bav2v4y/PDh1vO&#10;MEnfyh68bvhRI7/bvH+3HkKtK+igb3VkBOKxHkLDu5RCLQSqTjuJMwja06GB6GSibdyJNsqB0F0v&#10;qvl8JQaIbYigNCJV70+HfFPwjdEq/TAGdWJ9w4lbKjGWuM1RbNay3kUZOqsmGvIfWDhpPT16gbqX&#10;SbJ9tG+gnFUREEyaKXACjLFKFw2kZjH/S81TJ4MuWsgcDBeb8P/Bqu+Hp/AzsjR+hpEGWERgeAT1&#10;C8kbMQSsp57sKdZI3VnoaKLLK0lgdJG8PV781GNiioo31Wq1XC05U3S2uK2qm2U2XFxvh4jpqwbH&#10;ctLwSPMqDOThEdOp9dwykTm9n5mkcTsy2za8+phRc2kL7ZHEDDTPhuPrXkbNWf/Nk2F5+OcknpPt&#10;OYmp/wLli2RNHj7tExhbGFxxJwY0iaJh+jV51H/uS9f1b29+AwAA//8DAFBLAwQUAAYACAAAACEA&#10;E3J/N98AAAAJAQAADwAAAGRycy9kb3ducmV2LnhtbEyPwU7DMAyG70i8Q2QkbixtEYV0TacJwQkJ&#10;0ZXDjmmTtdEapzTZVt4ec4KbLX/6/f3lZnEjO5s5WI8S0lUCzGDntcVewmfzevcELESFWo0ejYRv&#10;E2BTXV+VqtD+grU572LPKARDoSQMMU4F56EbjFNh5SeDdDv42alI69xzPasLhbuRZ0mSc6cs0odB&#10;TeZ5MN1xd3IStnusX+zXe/tRH2rbNCLBt/wo5e3Nsl0Di2aJfzD86pM6VOTU+hPqwEYJ2YNICZWQ&#10;iwwYAeI+pXItDY8CeFXy/w2qHwAAAP//AwBQSwECLQAUAAYACAAAACEAtoM4kv4AAADhAQAAEwAA&#10;AAAAAAAAAAAAAAAAAAAAW0NvbnRlbnRfVHlwZXNdLnhtbFBLAQItABQABgAIAAAAIQA4/SH/1gAA&#10;AJQBAAALAAAAAAAAAAAAAAAAAC8BAABfcmVscy8ucmVsc1BLAQItABQABgAIAAAAIQA5D+j3mgEA&#10;ACMDAAAOAAAAAAAAAAAAAAAAAC4CAABkcnMvZTJvRG9jLnhtbFBLAQItABQABgAIAAAAIQATcn83&#10;3wAAAAkBAAAPAAAAAAAAAAAAAAAAAPQDAABkcnMvZG93bnJldi54bWxQSwUGAAAAAAQABADzAAAA&#10;AAUAAAAA&#10;" filled="f" stroked="f">
              <v:textbox inset="0,0,0,0">
                <w:txbxContent>
                  <w:p w14:paraId="4F4464D4" w14:textId="77777777" w:rsidR="00F64A0B" w:rsidRDefault="00000000">
                    <w:pPr>
                      <w:pStyle w:val="BodyText"/>
                      <w:spacing w:before="13"/>
                      <w:ind w:left="20"/>
                    </w:pPr>
                    <w:r>
                      <w:t>End-of-Life</w:t>
                    </w:r>
                    <w:r>
                      <w:rPr>
                        <w:spacing w:val="-9"/>
                      </w:rPr>
                      <w:t xml:space="preserve"> </w:t>
                    </w:r>
                    <w:r>
                      <w:t>Management</w:t>
                    </w:r>
                    <w:r>
                      <w:rPr>
                        <w:spacing w:val="-6"/>
                      </w:rPr>
                      <w:t xml:space="preserve"> </w:t>
                    </w:r>
                    <w:r>
                      <w:t>of</w:t>
                    </w:r>
                    <w:r>
                      <w:rPr>
                        <w:spacing w:val="-5"/>
                      </w:rPr>
                      <w:t xml:space="preserve"> </w:t>
                    </w:r>
                    <w:r>
                      <w:t>Solar</w:t>
                    </w:r>
                    <w:r>
                      <w:rPr>
                        <w:spacing w:val="-3"/>
                      </w:rPr>
                      <w:t xml:space="preserve"> </w:t>
                    </w:r>
                    <w:r>
                      <w:t>PV</w:t>
                    </w:r>
                    <w:r>
                      <w:rPr>
                        <w:spacing w:val="-7"/>
                      </w:rPr>
                      <w:t xml:space="preserve"> </w:t>
                    </w:r>
                    <w:r>
                      <w:t>Waste</w:t>
                    </w:r>
                    <w:r>
                      <w:rPr>
                        <w:spacing w:val="-5"/>
                      </w:rPr>
                      <w:t xml:space="preserve"> </w:t>
                    </w:r>
                    <w:r>
                      <w:t>in</w:t>
                    </w:r>
                    <w:r>
                      <w:rPr>
                        <w:spacing w:val="-5"/>
                      </w:rPr>
                      <w:t xml:space="preserve"> </w:t>
                    </w:r>
                    <w:r>
                      <w:t>Developing</w:t>
                    </w:r>
                    <w:r>
                      <w:rPr>
                        <w:spacing w:val="-5"/>
                      </w:rPr>
                      <w:t xml:space="preserve"> </w:t>
                    </w:r>
                    <w:r>
                      <w:rPr>
                        <w:spacing w:val="-2"/>
                      </w:rPr>
                      <w:t>Countries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7" w14:textId="77777777" w:rsidR="00F64A0B" w:rsidRDefault="00F64A0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9"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2768" behindDoc="1" locked="0" layoutInCell="1" allowOverlap="1" wp14:anchorId="4F44641D" wp14:editId="4F44641E">
              <wp:simplePos x="0" y="0"/>
              <wp:positionH relativeFrom="page">
                <wp:posOffset>1130604</wp:posOffset>
              </wp:positionH>
              <wp:positionV relativeFrom="page">
                <wp:posOffset>439493</wp:posOffset>
              </wp:positionV>
              <wp:extent cx="1308735" cy="18224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82245"/>
                      </a:xfrm>
                      <a:prstGeom prst="rect">
                        <a:avLst/>
                      </a:prstGeom>
                    </wps:spPr>
                    <wps:txbx>
                      <w:txbxContent>
                        <w:p w14:paraId="4F4464D7" w14:textId="77777777" w:rsidR="00F64A0B" w:rsidRDefault="00000000">
                          <w:pPr>
                            <w:pStyle w:val="BodyText"/>
                            <w:spacing w:before="13"/>
                            <w:ind w:left="20"/>
                          </w:pPr>
                          <w:r>
                            <w:t>Place</w:t>
                          </w:r>
                          <w:r>
                            <w:rPr>
                              <w:spacing w:val="-6"/>
                            </w:rPr>
                            <w:t xml:space="preserve"> </w:t>
                          </w:r>
                          <w:r>
                            <w:t>your</w:t>
                          </w:r>
                          <w:r>
                            <w:rPr>
                              <w:spacing w:val="-4"/>
                            </w:rPr>
                            <w:t xml:space="preserve"> </w:t>
                          </w:r>
                          <w:r>
                            <w:t>Title</w:t>
                          </w:r>
                          <w:r>
                            <w:rPr>
                              <w:spacing w:val="-5"/>
                            </w:rPr>
                            <w:t xml:space="preserve"> </w:t>
                          </w:r>
                          <w:r>
                            <w:rPr>
                              <w:spacing w:val="-4"/>
                            </w:rPr>
                            <w:t>here</w:t>
                          </w:r>
                        </w:p>
                      </w:txbxContent>
                    </wps:txbx>
                    <wps:bodyPr wrap="square" lIns="0" tIns="0" rIns="0" bIns="0" rtlCol="0">
                      <a:noAutofit/>
                    </wps:bodyPr>
                  </wps:wsp>
                </a:graphicData>
              </a:graphic>
            </wp:anchor>
          </w:drawing>
        </mc:Choice>
        <mc:Fallback>
          <w:pict>
            <v:shapetype w14:anchorId="4F44641D" id="_x0000_t202" coordsize="21600,21600" o:spt="202" path="m,l,21600r21600,l21600,xe">
              <v:stroke joinstyle="miter"/>
              <v:path gradientshapeok="t" o:connecttype="rect"/>
            </v:shapetype>
            <v:shape id="Textbox 143" o:spid="_x0000_s1058" type="#_x0000_t202" style="position:absolute;margin-left:89pt;margin-top:34.6pt;width:103.05pt;height:14.35pt;z-index:-1720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UZ2mQEAACMDAAAOAAAAZHJzL2Uyb0RvYy54bWysUtGuEyEQfTfxHwjvlu3Wq82m2xv1RmNy&#10;oze5+gGUhS5xYZCh3e3fO9Bta/TN+DIMzHA45wyb+8kN7KgjWvAtXy4qzrRX0Fm/b/n3bx9frTnD&#10;JH0nB/C65SeN/H778sVmDI2uoYeh05ERiMdmDC3vUwqNEKh67SQuIGhPRQPRyUTbuBddlCOhu0HU&#10;VfVGjBC7EEFpRDp9OBf5tuAbo1X6agzqxIaWE7dUYixxl6PYbmSzjzL0Vs005D+wcNJ6evQK9SCT&#10;ZIdo/4JyVkVAMGmhwAkwxipdNJCaZfWHmudeBl20kDkYrjbh/4NVX47P4SmyNL2HiQZYRGB4BPUD&#10;yRsxBmzmnuwpNkjdWehkossrSWB0kbw9Xf3UU2Iqo62q9dvVHWeKast1Xb++y4aL2+0QMX3S4FhO&#10;Wh5pXoWBPD5iOrdeWmYy5/czkzTtJma7lq/qjJqPdtCdSMxI82w5/jzIqDkbPnsyLA//ksRLsrsk&#10;MQ0foHyRrMnDu0MCYwuDG+7MgCZRNMy/Jo/6933puv3t7S8AAAD//wMAUEsDBBQABgAIAAAAIQBD&#10;LFTY3wAAAAkBAAAPAAAAZHJzL2Rvd25yZXYueG1sTI9BT4NAFITvJv6HzTPxZpdWQwFZmsboyaSR&#10;4sHjAq+wKfsW2W2L/77Pkx4nM5n5Jt/MdhBnnLxxpGC5iEAgNa411Cn4rN4eEhA+aGr14AgV/KCH&#10;TXF7k+usdRcq8bwPneAS8plW0IcwZlL6pker/cKNSOwd3GR1YDl1sp30hcvtIFdRFEurDfFCr0d8&#10;6bE57k9WwfaLylfzvas/ykNpqiqN6D0+KnV/N2+fQQScw18YfvEZHQpmqt2JWi8G1uuEvwQFcboC&#10;wYHH5GkJolaQrlOQRS7/PyiuAAAA//8DAFBLAQItABQABgAIAAAAIQC2gziS/gAAAOEBAAATAAAA&#10;AAAAAAAAAAAAAAAAAABbQ29udGVudF9UeXBlc10ueG1sUEsBAi0AFAAGAAgAAAAhADj9If/WAAAA&#10;lAEAAAsAAAAAAAAAAAAAAAAALwEAAF9yZWxzLy5yZWxzUEsBAi0AFAAGAAgAAAAhAG91RnaZAQAA&#10;IwMAAA4AAAAAAAAAAAAAAAAALgIAAGRycy9lMm9Eb2MueG1sUEsBAi0AFAAGAAgAAAAhAEMsVNjf&#10;AAAACQEAAA8AAAAAAAAAAAAAAAAA8wMAAGRycy9kb3ducmV2LnhtbFBLBQYAAAAABAAEAPMAAAD/&#10;BAAAAAA=&#10;" filled="f" stroked="f">
              <v:textbox inset="0,0,0,0">
                <w:txbxContent>
                  <w:p w14:paraId="4F4464D7" w14:textId="77777777" w:rsidR="00F64A0B" w:rsidRDefault="00000000">
                    <w:pPr>
                      <w:pStyle w:val="BodyText"/>
                      <w:spacing w:before="13"/>
                      <w:ind w:left="20"/>
                    </w:pPr>
                    <w:r>
                      <w:t>Place</w:t>
                    </w:r>
                    <w:r>
                      <w:rPr>
                        <w:spacing w:val="-6"/>
                      </w:rPr>
                      <w:t xml:space="preserve"> </w:t>
                    </w:r>
                    <w:r>
                      <w:t>your</w:t>
                    </w:r>
                    <w:r>
                      <w:rPr>
                        <w:spacing w:val="-4"/>
                      </w:rPr>
                      <w:t xml:space="preserve"> </w:t>
                    </w:r>
                    <w:r>
                      <w:t>Title</w:t>
                    </w:r>
                    <w:r>
                      <w:rPr>
                        <w:spacing w:val="-5"/>
                      </w:rPr>
                      <w:t xml:space="preserve"> </w:t>
                    </w:r>
                    <w:r>
                      <w:rPr>
                        <w:spacing w:val="-4"/>
                      </w:rPr>
                      <w:t>here</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B" w14:textId="77777777" w:rsidR="00F64A0B" w:rsidRDefault="00F64A0B">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D" w14:textId="77777777" w:rsidR="00F64A0B" w:rsidRDefault="00F64A0B">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6F" w14:textId="77777777" w:rsidR="00F64A0B" w:rsidRDefault="00F64A0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1" w14:textId="77777777" w:rsidR="00F64A0B" w:rsidRDefault="00F64A0B">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3" w14:textId="77777777" w:rsidR="00F64A0B" w:rsidRDefault="00F64A0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D55AA" w14:textId="77777777" w:rsidR="00442015" w:rsidRDefault="0044201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5" w14:textId="77777777" w:rsidR="00F64A0B" w:rsidRDefault="00F64A0B">
    <w:pPr>
      <w:pStyle w:val="BodyText"/>
      <w:spacing w:line="14" w:lineRule="auto"/>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7" w14:textId="77777777" w:rsidR="00F64A0B" w:rsidRDefault="00F64A0B">
    <w:pPr>
      <w:pStyle w:val="BodyText"/>
      <w:spacing w:line="14" w:lineRule="auto"/>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9"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4816" behindDoc="1" locked="0" layoutInCell="1" allowOverlap="1" wp14:anchorId="4F446425" wp14:editId="4F446426">
              <wp:simplePos x="0" y="0"/>
              <wp:positionH relativeFrom="page">
                <wp:posOffset>1130604</wp:posOffset>
              </wp:positionH>
              <wp:positionV relativeFrom="page">
                <wp:posOffset>439493</wp:posOffset>
              </wp:positionV>
              <wp:extent cx="4243070" cy="18224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43070" cy="182245"/>
                      </a:xfrm>
                      <a:prstGeom prst="rect">
                        <a:avLst/>
                      </a:prstGeom>
                    </wps:spPr>
                    <wps:txbx>
                      <w:txbxContent>
                        <w:p w14:paraId="4F4464DA" w14:textId="77777777" w:rsidR="00F64A0B" w:rsidRDefault="00000000">
                          <w:pPr>
                            <w:pStyle w:val="BodyText"/>
                            <w:spacing w:before="13"/>
                            <w:ind w:left="20"/>
                          </w:pPr>
                          <w:r>
                            <w:t>End-of-Life</w:t>
                          </w:r>
                          <w:r>
                            <w:rPr>
                              <w:spacing w:val="-9"/>
                            </w:rPr>
                            <w:t xml:space="preserve"> </w:t>
                          </w:r>
                          <w:r>
                            <w:t>Management</w:t>
                          </w:r>
                          <w:r>
                            <w:rPr>
                              <w:spacing w:val="-7"/>
                            </w:rPr>
                            <w:t xml:space="preserve"> </w:t>
                          </w:r>
                          <w:r>
                            <w:t>of</w:t>
                          </w:r>
                          <w:r>
                            <w:rPr>
                              <w:spacing w:val="-7"/>
                            </w:rPr>
                            <w:t xml:space="preserve"> </w:t>
                          </w:r>
                          <w:r>
                            <w:t>Solar</w:t>
                          </w:r>
                          <w:r>
                            <w:rPr>
                              <w:spacing w:val="-6"/>
                            </w:rPr>
                            <w:t xml:space="preserve"> </w:t>
                          </w:r>
                          <w:r>
                            <w:t>Photovoltaic</w:t>
                          </w:r>
                          <w:r>
                            <w:rPr>
                              <w:spacing w:val="-5"/>
                            </w:rPr>
                            <w:t xml:space="preserve"> </w:t>
                          </w:r>
                          <w:r>
                            <w:t>Systems</w:t>
                          </w:r>
                          <w:r>
                            <w:rPr>
                              <w:spacing w:val="-6"/>
                            </w:rPr>
                            <w:t xml:space="preserve"> </w:t>
                          </w:r>
                          <w:r>
                            <w:t>in</w:t>
                          </w:r>
                          <w:r>
                            <w:rPr>
                              <w:spacing w:val="-6"/>
                            </w:rPr>
                            <w:t xml:space="preserve"> </w:t>
                          </w:r>
                          <w:r>
                            <w:rPr>
                              <w:spacing w:val="-2"/>
                            </w:rPr>
                            <w:t>Barbados</w:t>
                          </w:r>
                        </w:p>
                      </w:txbxContent>
                    </wps:txbx>
                    <wps:bodyPr wrap="square" lIns="0" tIns="0" rIns="0" bIns="0" rtlCol="0">
                      <a:noAutofit/>
                    </wps:bodyPr>
                  </wps:wsp>
                </a:graphicData>
              </a:graphic>
            </wp:anchor>
          </w:drawing>
        </mc:Choice>
        <mc:Fallback>
          <w:pict>
            <v:shapetype w14:anchorId="4F446425" id="_x0000_t202" coordsize="21600,21600" o:spt="202" path="m,l,21600r21600,l21600,xe">
              <v:stroke joinstyle="miter"/>
              <v:path gradientshapeok="t" o:connecttype="rect"/>
            </v:shapetype>
            <v:shape id="Textbox 151" o:spid="_x0000_s1061" type="#_x0000_t202" style="position:absolute;margin-left:89pt;margin-top:34.6pt;width:334.1pt;height:14.35pt;z-index:-1720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8SmQEAACMDAAAOAAAAZHJzL2Uyb0RvYy54bWysUsGO0zAQvSPxD5bv1Gm2wCpqugJWIKQV&#10;rLTsB7iO3VjEHuNxm/TvGbtpi9gb4mKPZ8bP773x+m5yAzvoiBZ8y5eLijPtFXTW71r+/OPzm1vO&#10;MEnfyQG8bvlRI7/bvH61HkOja+hh6HRkBOKxGUPL+5RCIwSqXjuJCwjaU9FAdDLRMe5EF+VI6G4Q&#10;dVW9EyPELkRQGpGy96ci3xR8Y7RK341BndjQcuKWyhrLus2r2Kxls4sy9FbNNOQ/sHDSenr0AnUv&#10;k2T7aF9AOasiIJi0UOAEGGOVLhpIzbL6S81TL4MuWsgcDBeb8P/Bqm+Hp/AYWZo+wkQDLCIwPID6&#10;ieSNGAM2c0/2FBuk7ix0MtHlnSQwukjeHi9+6ikxRclVvbqp3lNJUW15W9ert9lwcb0dIqYvGhzL&#10;QcsjzaswkIcHTKfWc8tM5vR+ZpKm7cRs1/KbgppTW+iOJGakebYcf+1l1JwNXz0Zlod/DuI52J6D&#10;mIZPUL5I1uThwz6BsYXBFXdmQJMoGuZfk0f957l0Xf/25jcAAAD//wMAUEsDBBQABgAIAAAAIQDQ&#10;Z87t3gAAAAkBAAAPAAAAZHJzL2Rvd25yZXYueG1sTI/BTsMwEETvSPyDtUjcqEOF0iTEqSoEJyRE&#10;Gg4cnXibWI3XIXbb8PcsJ7jtaEczb8rt4kZxxjlYTwruVwkIpM4bS72Cj+blLgMRoiajR0+o4BsD&#10;bKvrq1IXxl+oxvM+9oJDKBRawRDjVEgZugGdDis/IfHv4GenI8u5l2bWFw53o1wnSSqdtsQNg57w&#10;acDuuD85BbtPqp/t11v7Xh9q2zR5Qq/pUanbm2X3CCLiEv/M8IvP6FAxU+tPZIIYWW8y3hIVpPka&#10;BBuyh5SPVkG+yUFWpfy/oPoBAAD//wMAUEsBAi0AFAAGAAgAAAAhALaDOJL+AAAA4QEAABMAAAAA&#10;AAAAAAAAAAAAAAAAAFtDb250ZW50X1R5cGVzXS54bWxQSwECLQAUAAYACAAAACEAOP0h/9YAAACU&#10;AQAACwAAAAAAAAAAAAAAAAAvAQAAX3JlbHMvLnJlbHNQSwECLQAUAAYACAAAACEAiQFfEpkBAAAj&#10;AwAADgAAAAAAAAAAAAAAAAAuAgAAZHJzL2Uyb0RvYy54bWxQSwECLQAUAAYACAAAACEA0GfO7d4A&#10;AAAJAQAADwAAAAAAAAAAAAAAAADzAwAAZHJzL2Rvd25yZXYueG1sUEsFBgAAAAAEAAQA8wAAAP4E&#10;AAAAAA==&#10;" filled="f" stroked="f">
              <v:textbox inset="0,0,0,0">
                <w:txbxContent>
                  <w:p w14:paraId="4F4464DA" w14:textId="77777777" w:rsidR="00F64A0B" w:rsidRDefault="00000000">
                    <w:pPr>
                      <w:pStyle w:val="BodyText"/>
                      <w:spacing w:before="13"/>
                      <w:ind w:left="20"/>
                    </w:pPr>
                    <w:r>
                      <w:t>End-of-Life</w:t>
                    </w:r>
                    <w:r>
                      <w:rPr>
                        <w:spacing w:val="-9"/>
                      </w:rPr>
                      <w:t xml:space="preserve"> </w:t>
                    </w:r>
                    <w:r>
                      <w:t>Management</w:t>
                    </w:r>
                    <w:r>
                      <w:rPr>
                        <w:spacing w:val="-7"/>
                      </w:rPr>
                      <w:t xml:space="preserve"> </w:t>
                    </w:r>
                    <w:r>
                      <w:t>of</w:t>
                    </w:r>
                    <w:r>
                      <w:rPr>
                        <w:spacing w:val="-7"/>
                      </w:rPr>
                      <w:t xml:space="preserve"> </w:t>
                    </w:r>
                    <w:r>
                      <w:t>Solar</w:t>
                    </w:r>
                    <w:r>
                      <w:rPr>
                        <w:spacing w:val="-6"/>
                      </w:rPr>
                      <w:t xml:space="preserve"> </w:t>
                    </w:r>
                    <w:r>
                      <w:t>Photovoltaic</w:t>
                    </w:r>
                    <w:r>
                      <w:rPr>
                        <w:spacing w:val="-5"/>
                      </w:rPr>
                      <w:t xml:space="preserve"> </w:t>
                    </w:r>
                    <w:r>
                      <w:t>Systems</w:t>
                    </w:r>
                    <w:r>
                      <w:rPr>
                        <w:spacing w:val="-6"/>
                      </w:rPr>
                      <w:t xml:space="preserve"> </w:t>
                    </w:r>
                    <w:r>
                      <w:t>in</w:t>
                    </w:r>
                    <w:r>
                      <w:rPr>
                        <w:spacing w:val="-6"/>
                      </w:rPr>
                      <w:t xml:space="preserve"> </w:t>
                    </w:r>
                    <w:r>
                      <w:rPr>
                        <w:spacing w:val="-2"/>
                      </w:rPr>
                      <w:t>Barbados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B" w14:textId="77777777" w:rsidR="00F64A0B" w:rsidRDefault="00F64A0B">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D"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6864" behindDoc="1" locked="0" layoutInCell="1" allowOverlap="1" wp14:anchorId="4F44642D" wp14:editId="4F44642E">
              <wp:simplePos x="0" y="0"/>
              <wp:positionH relativeFrom="page">
                <wp:posOffset>673100</wp:posOffset>
              </wp:positionH>
              <wp:positionV relativeFrom="page">
                <wp:posOffset>452691</wp:posOffset>
              </wp:positionV>
              <wp:extent cx="2317750" cy="16510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7750" cy="165100"/>
                      </a:xfrm>
                      <a:prstGeom prst="rect">
                        <a:avLst/>
                      </a:prstGeom>
                    </wps:spPr>
                    <wps:txbx>
                      <w:txbxContent>
                        <w:p w14:paraId="4F4464DD" w14:textId="77777777" w:rsidR="00F64A0B" w:rsidRDefault="00000000">
                          <w:pPr>
                            <w:pStyle w:val="BodyText"/>
                            <w:spacing w:line="244" w:lineRule="exact"/>
                            <w:ind w:left="20"/>
                            <w:rPr>
                              <w:rFonts w:ascii="Calibri" w:hAnsi="Calibri"/>
                            </w:rPr>
                          </w:pPr>
                          <w:r>
                            <w:rPr>
                              <w:rFonts w:ascii="Calibri" w:hAnsi="Calibri"/>
                            </w:rPr>
                            <w:t>Reimagining</w:t>
                          </w:r>
                          <w:r>
                            <w:rPr>
                              <w:rFonts w:ascii="Calibri" w:hAnsi="Calibri"/>
                              <w:spacing w:val="-7"/>
                            </w:rPr>
                            <w:t xml:space="preserve"> </w:t>
                          </w:r>
                          <w:r>
                            <w:rPr>
                              <w:rFonts w:ascii="Calibri" w:hAnsi="Calibri"/>
                            </w:rPr>
                            <w:t>urban</w:t>
                          </w:r>
                          <w:r>
                            <w:rPr>
                              <w:rFonts w:ascii="Calibri" w:hAnsi="Calibri"/>
                              <w:spacing w:val="-8"/>
                            </w:rPr>
                            <w:t xml:space="preserve"> </w:t>
                          </w:r>
                          <w:r>
                            <w:rPr>
                              <w:rFonts w:ascii="Calibri" w:hAnsi="Calibri"/>
                            </w:rPr>
                            <w:t>spaces</w:t>
                          </w:r>
                          <w:r>
                            <w:rPr>
                              <w:rFonts w:ascii="Calibri" w:hAnsi="Calibri"/>
                              <w:spacing w:val="-7"/>
                            </w:rPr>
                            <w:t xml:space="preserve"> </w:t>
                          </w:r>
                          <w:r>
                            <w:rPr>
                              <w:rFonts w:ascii="Calibri" w:hAnsi="Calibri"/>
                            </w:rPr>
                            <w:t>–</w:t>
                          </w:r>
                          <w:r>
                            <w:rPr>
                              <w:rFonts w:ascii="Calibri" w:hAnsi="Calibri"/>
                              <w:spacing w:val="-8"/>
                            </w:rPr>
                            <w:t xml:space="preserve"> </w:t>
                          </w:r>
                          <w:r>
                            <w:rPr>
                              <w:rFonts w:ascii="Calibri" w:hAnsi="Calibri"/>
                            </w:rPr>
                            <w:t>Tom</w:t>
                          </w:r>
                          <w:r>
                            <w:rPr>
                              <w:rFonts w:ascii="Calibri" w:hAnsi="Calibri"/>
                              <w:spacing w:val="-8"/>
                            </w:rPr>
                            <w:t xml:space="preserve"> </w:t>
                          </w:r>
                          <w:r>
                            <w:rPr>
                              <w:rFonts w:ascii="Calibri" w:hAnsi="Calibri"/>
                              <w:spacing w:val="-2"/>
                            </w:rPr>
                            <w:t>Harvey</w:t>
                          </w:r>
                        </w:p>
                      </w:txbxContent>
                    </wps:txbx>
                    <wps:bodyPr wrap="square" lIns="0" tIns="0" rIns="0" bIns="0" rtlCol="0">
                      <a:noAutofit/>
                    </wps:bodyPr>
                  </wps:wsp>
                </a:graphicData>
              </a:graphic>
            </wp:anchor>
          </w:drawing>
        </mc:Choice>
        <mc:Fallback>
          <w:pict>
            <v:shapetype w14:anchorId="4F44642D" id="_x0000_t202" coordsize="21600,21600" o:spt="202" path="m,l,21600r21600,l21600,xe">
              <v:stroke joinstyle="miter"/>
              <v:path gradientshapeok="t" o:connecttype="rect"/>
            </v:shapetype>
            <v:shape id="Textbox 158" o:spid="_x0000_s1064" type="#_x0000_t202" style="position:absolute;margin-left:53pt;margin-top:35.65pt;width:182.5pt;height:13pt;z-index:-1719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XNmgEAACMDAAAOAAAAZHJzL2Uyb0RvYy54bWysUt1u2yAUvp/Ud0DcN9ip+iMrTtW12jSp&#10;2iZ1ewCCIUYzHMohsfP2O1Anmba7qTf4mHP4+H5Y3U9uYHsd0YJveb2oONNeQWf9tuU/f3y6vOMM&#10;k/SdHMDrlh808vv1xYfVGBq9hB6GTkdGIB6bMbS8Tyk0QqDqtZO4gKA9NQ1EJxP9xq3oohwJ3Q1i&#10;WVU3YoTYhQhKI9Lu01uTrwu+MVqlb8agTmxoOXFLZY1l3eRVrFey2UYZeqtmGvI/WDhpPV16gnqS&#10;SbJdtP9AOasiIJi0UOAEGGOVLhpITV39peall0EXLWQOhpNN+H6w6uv+JXyPLE0fYaIAiwgMz6B+&#10;IXkjxoDNPJM9xQZpOgudTHT5SxIYHSRvDyc/9ZSYos3lVX17e00tRb365rquiuHifDpETJ81OJaL&#10;lkfKqzCQ+2dM+X7ZHEdmMm/3ZyZp2kzMdi2/ussx5q0NdAcSM1KeLcfXnYyas+GLJ8Ny+MciHovN&#10;sYhpeITyRLImDw+7BMYWBmfcmQElUYjNryZH/ed/mTq/7fVvAAAA//8DAFBLAwQUAAYACAAAACEA&#10;BKwUJt8AAAAJAQAADwAAAGRycy9kb3ducmV2LnhtbEyPwU7DMBBE70j8g7WVuFE7FCU0jVNVCE5I&#10;iDQcODqxm1iN1yF22/D3LKdynNnR7JtiO7uBnc0UrEcJyVIAM9h6bbGT8Fm/3j8BC1GhVoNHI+HH&#10;BNiWtzeFyrW/YGXO+9gxKsGQKwl9jGPOeWh741RY+tEg3Q5+ciqSnDquJ3WhcjfwByFS7pRF+tCr&#10;0Tz3pj3uT07C7gurF/v93nxUh8rW9VrgW3qU8m4x7zbAopnjNQx/+IQOJTE1/oQ6sIG0SGlLlJAl&#10;K2AUeMwSMhoJ62wFvCz4/wXlLwAAAP//AwBQSwECLQAUAAYACAAAACEAtoM4kv4AAADhAQAAEwAA&#10;AAAAAAAAAAAAAAAAAAAAW0NvbnRlbnRfVHlwZXNdLnhtbFBLAQItABQABgAIAAAAIQA4/SH/1gAA&#10;AJQBAAALAAAAAAAAAAAAAAAAAC8BAABfcmVscy8ucmVsc1BLAQItABQABgAIAAAAIQBporXNmgEA&#10;ACMDAAAOAAAAAAAAAAAAAAAAAC4CAABkcnMvZTJvRG9jLnhtbFBLAQItABQABgAIAAAAIQAErBQm&#10;3wAAAAkBAAAPAAAAAAAAAAAAAAAAAPQDAABkcnMvZG93bnJldi54bWxQSwUGAAAAAAQABADzAAAA&#10;AAUAAAAA&#10;" filled="f" stroked="f">
              <v:textbox inset="0,0,0,0">
                <w:txbxContent>
                  <w:p w14:paraId="4F4464DD" w14:textId="77777777" w:rsidR="00F64A0B" w:rsidRDefault="00000000">
                    <w:pPr>
                      <w:pStyle w:val="BodyText"/>
                      <w:spacing w:line="244" w:lineRule="exact"/>
                      <w:ind w:left="20"/>
                      <w:rPr>
                        <w:rFonts w:ascii="Calibri" w:hAnsi="Calibri"/>
                      </w:rPr>
                    </w:pPr>
                    <w:r>
                      <w:rPr>
                        <w:rFonts w:ascii="Calibri" w:hAnsi="Calibri"/>
                      </w:rPr>
                      <w:t>Reimagining</w:t>
                    </w:r>
                    <w:r>
                      <w:rPr>
                        <w:rFonts w:ascii="Calibri" w:hAnsi="Calibri"/>
                        <w:spacing w:val="-7"/>
                      </w:rPr>
                      <w:t xml:space="preserve"> </w:t>
                    </w:r>
                    <w:r>
                      <w:rPr>
                        <w:rFonts w:ascii="Calibri" w:hAnsi="Calibri"/>
                      </w:rPr>
                      <w:t>urban</w:t>
                    </w:r>
                    <w:r>
                      <w:rPr>
                        <w:rFonts w:ascii="Calibri" w:hAnsi="Calibri"/>
                        <w:spacing w:val="-8"/>
                      </w:rPr>
                      <w:t xml:space="preserve"> </w:t>
                    </w:r>
                    <w:r>
                      <w:rPr>
                        <w:rFonts w:ascii="Calibri" w:hAnsi="Calibri"/>
                      </w:rPr>
                      <w:t>spaces</w:t>
                    </w:r>
                    <w:r>
                      <w:rPr>
                        <w:rFonts w:ascii="Calibri" w:hAnsi="Calibri"/>
                        <w:spacing w:val="-7"/>
                      </w:rPr>
                      <w:t xml:space="preserve"> </w:t>
                    </w:r>
                    <w:r>
                      <w:rPr>
                        <w:rFonts w:ascii="Calibri" w:hAnsi="Calibri"/>
                      </w:rPr>
                      <w:t>–</w:t>
                    </w:r>
                    <w:r>
                      <w:rPr>
                        <w:rFonts w:ascii="Calibri" w:hAnsi="Calibri"/>
                        <w:spacing w:val="-8"/>
                      </w:rPr>
                      <w:t xml:space="preserve"> </w:t>
                    </w:r>
                    <w:r>
                      <w:rPr>
                        <w:rFonts w:ascii="Calibri" w:hAnsi="Calibri"/>
                      </w:rPr>
                      <w:t>Tom</w:t>
                    </w:r>
                    <w:r>
                      <w:rPr>
                        <w:rFonts w:ascii="Calibri" w:hAnsi="Calibri"/>
                        <w:spacing w:val="-8"/>
                      </w:rPr>
                      <w:t xml:space="preserve"> </w:t>
                    </w:r>
                    <w:r>
                      <w:rPr>
                        <w:rFonts w:ascii="Calibri" w:hAnsi="Calibri"/>
                        <w:spacing w:val="-2"/>
                      </w:rPr>
                      <w:t>Harvey</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7F" w14:textId="77777777" w:rsidR="00F64A0B" w:rsidRDefault="00F64A0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1"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18400" behindDoc="1" locked="0" layoutInCell="1" allowOverlap="1" wp14:anchorId="4F446433" wp14:editId="4F446434">
              <wp:simplePos x="0" y="0"/>
              <wp:positionH relativeFrom="page">
                <wp:posOffset>1130604</wp:posOffset>
              </wp:positionH>
              <wp:positionV relativeFrom="page">
                <wp:posOffset>439493</wp:posOffset>
              </wp:positionV>
              <wp:extent cx="1308735" cy="18224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82245"/>
                      </a:xfrm>
                      <a:prstGeom prst="rect">
                        <a:avLst/>
                      </a:prstGeom>
                    </wps:spPr>
                    <wps:txbx>
                      <w:txbxContent>
                        <w:p w14:paraId="4F4464E0" w14:textId="77777777" w:rsidR="00F64A0B" w:rsidRDefault="00000000">
                          <w:pPr>
                            <w:pStyle w:val="BodyText"/>
                            <w:spacing w:before="13"/>
                            <w:ind w:left="20"/>
                          </w:pPr>
                          <w:r>
                            <w:t>Place</w:t>
                          </w:r>
                          <w:r>
                            <w:rPr>
                              <w:spacing w:val="-6"/>
                            </w:rPr>
                            <w:t xml:space="preserve"> </w:t>
                          </w:r>
                          <w:r>
                            <w:t>your</w:t>
                          </w:r>
                          <w:r>
                            <w:rPr>
                              <w:spacing w:val="-4"/>
                            </w:rPr>
                            <w:t xml:space="preserve"> </w:t>
                          </w:r>
                          <w:r>
                            <w:t>Title</w:t>
                          </w:r>
                          <w:r>
                            <w:rPr>
                              <w:spacing w:val="-5"/>
                            </w:rPr>
                            <w:t xml:space="preserve"> </w:t>
                          </w:r>
                          <w:r>
                            <w:rPr>
                              <w:spacing w:val="-4"/>
                            </w:rPr>
                            <w:t>here</w:t>
                          </w:r>
                        </w:p>
                      </w:txbxContent>
                    </wps:txbx>
                    <wps:bodyPr wrap="square" lIns="0" tIns="0" rIns="0" bIns="0" rtlCol="0">
                      <a:noAutofit/>
                    </wps:bodyPr>
                  </wps:wsp>
                </a:graphicData>
              </a:graphic>
            </wp:anchor>
          </w:drawing>
        </mc:Choice>
        <mc:Fallback>
          <w:pict>
            <v:shapetype w14:anchorId="4F446433" id="_x0000_t202" coordsize="21600,21600" o:spt="202" path="m,l,21600r21600,l21600,xe">
              <v:stroke joinstyle="miter"/>
              <v:path gradientshapeok="t" o:connecttype="rect"/>
            </v:shapetype>
            <v:shape id="Textbox 164" o:spid="_x0000_s1067" type="#_x0000_t202" style="position:absolute;margin-left:89pt;margin-top:34.6pt;width:103.05pt;height:14.35pt;z-index:-1719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4TmgEAACMDAAAOAAAAZHJzL2Uyb0RvYy54bWysUsFuGyEQvVfKPyDuMWsnaa2V11HbqFGk&#10;qK2U5gMwC17UhaEM9q7/vgNe21V7i3oZBmZ4vPeG1f3oerbXES34hs9nFWfaK2it3zb89ceX6yVn&#10;mKRvZQ9eN/ygkd+vr96thlDrBXTQtzoyAvFYD6HhXUqhFgJVp53EGQTtqWggOploG7eijXIgdNeL&#10;RVW9FwPENkRQGpFOH45Fvi74xmiVvhmDOrG+4cQtlRhL3OQo1itZb6MMnVUTDfkGFk5aT4+eoR5k&#10;kmwX7T9QzqoICCbNFDgBxliliwZSM6/+UvPSyaCLFjIHw9km/H+w6uv+JXyPLI2fYKQBFhEYnkH9&#10;RPJGDAHrqSd7ijVSdxY6mujyShIYXSRvD2c/9ZiYymg31fLDzR1nimrz5WJxe5cNF5fbIWJ61OBY&#10;ThoeaV6Fgdw/Yzq2nlomMsf3M5M0bkZm24bfzjNqPtpAeyAxA82z4fhrJ6PmrH/yZFge/imJp2Rz&#10;SmLqP0P5IlmTh4+7BMYWBhfciQFNomiYfk0e9Z/70nX52+vfAAAA//8DAFBLAwQUAAYACAAAACEA&#10;QyxU2N8AAAAJAQAADwAAAGRycy9kb3ducmV2LnhtbEyPQU+DQBSE7yb+h80z8WaXVkMBWZrG6Mmk&#10;keLB4wKvsCn7Ftlti/++z5MeJzOZ+SbfzHYQZ5y8caRguYhAIDWuNdQp+KzeHhIQPmhq9eAIFfyg&#10;h01xe5PrrHUXKvG8D53gEvKZVtCHMGZS+qZHq/3CjUjsHdxkdWA5dbKd9IXL7SBXURRLqw3xQq9H&#10;fOmxOe5PVsH2i8pX872rP8pDaaoqjeg9Pip1fzdvn0EEnMNfGH7xGR0KZqrdiVovBtbrhL8EBXG6&#10;AsGBx+RpCaJWkK5TkEUu/z8orgAAAP//AwBQSwECLQAUAAYACAAAACEAtoM4kv4AAADhAQAAEwAA&#10;AAAAAAAAAAAAAAAAAAAAW0NvbnRlbnRfVHlwZXNdLnhtbFBLAQItABQABgAIAAAAIQA4/SH/1gAA&#10;AJQBAAALAAAAAAAAAAAAAAAAAC8BAABfcmVscy8ucmVsc1BLAQItABQABgAIAAAAIQD0fV4TmgEA&#10;ACMDAAAOAAAAAAAAAAAAAAAAAC4CAABkcnMvZTJvRG9jLnhtbFBLAQItABQABgAIAAAAIQBDLFTY&#10;3wAAAAkBAAAPAAAAAAAAAAAAAAAAAPQDAABkcnMvZG93bnJldi54bWxQSwUGAAAAAAQABADzAAAA&#10;AAUAAAAA&#10;" filled="f" stroked="f">
              <v:textbox inset="0,0,0,0">
                <w:txbxContent>
                  <w:p w14:paraId="4F4464E0" w14:textId="77777777" w:rsidR="00F64A0B" w:rsidRDefault="00000000">
                    <w:pPr>
                      <w:pStyle w:val="BodyText"/>
                      <w:spacing w:before="13"/>
                      <w:ind w:left="20"/>
                    </w:pPr>
                    <w:r>
                      <w:t>Place</w:t>
                    </w:r>
                    <w:r>
                      <w:rPr>
                        <w:spacing w:val="-6"/>
                      </w:rPr>
                      <w:t xml:space="preserve"> </w:t>
                    </w:r>
                    <w:r>
                      <w:t>your</w:t>
                    </w:r>
                    <w:r>
                      <w:rPr>
                        <w:spacing w:val="-4"/>
                      </w:rPr>
                      <w:t xml:space="preserve"> </w:t>
                    </w:r>
                    <w:r>
                      <w:t>Title</w:t>
                    </w:r>
                    <w:r>
                      <w:rPr>
                        <w:spacing w:val="-5"/>
                      </w:rPr>
                      <w:t xml:space="preserve"> </w:t>
                    </w:r>
                    <w:r>
                      <w:rPr>
                        <w:spacing w:val="-4"/>
                      </w:rPr>
                      <w:t>here</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3" w14:textId="77777777" w:rsidR="00F64A0B" w:rsidRDefault="00F64A0B">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5"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0448" behindDoc="1" locked="0" layoutInCell="1" allowOverlap="1" wp14:anchorId="4F44643B" wp14:editId="4F44643C">
              <wp:simplePos x="0" y="0"/>
              <wp:positionH relativeFrom="page">
                <wp:posOffset>673404</wp:posOffset>
              </wp:positionH>
              <wp:positionV relativeFrom="page">
                <wp:posOffset>439493</wp:posOffset>
              </wp:positionV>
              <wp:extent cx="6044565" cy="36068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4565" cy="360680"/>
                      </a:xfrm>
                      <a:prstGeom prst="rect">
                        <a:avLst/>
                      </a:prstGeom>
                    </wps:spPr>
                    <wps:txbx>
                      <w:txbxContent>
                        <w:p w14:paraId="4F4464E3" w14:textId="77777777" w:rsidR="00F64A0B" w:rsidRDefault="00000000">
                          <w:pPr>
                            <w:pStyle w:val="BodyText"/>
                            <w:spacing w:before="6" w:line="266" w:lineRule="auto"/>
                            <w:ind w:left="20"/>
                          </w:pPr>
                          <w:r>
                            <w:t>Carbon</w:t>
                          </w:r>
                          <w:r>
                            <w:rPr>
                              <w:spacing w:val="-5"/>
                            </w:rPr>
                            <w:t xml:space="preserve"> </w:t>
                          </w:r>
                          <w:r>
                            <w:t>Governance</w:t>
                          </w:r>
                          <w:r>
                            <w:rPr>
                              <w:spacing w:val="-5"/>
                            </w:rPr>
                            <w:t xml:space="preserve"> </w:t>
                          </w:r>
                          <w:r>
                            <w:t>and</w:t>
                          </w:r>
                          <w:r>
                            <w:rPr>
                              <w:spacing w:val="-5"/>
                            </w:rPr>
                            <w:t xml:space="preserve"> </w:t>
                          </w:r>
                          <w:r>
                            <w:t>Construction</w:t>
                          </w:r>
                          <w:r>
                            <w:rPr>
                              <w:spacing w:val="-3"/>
                            </w:rPr>
                            <w:t xml:space="preserve"> </w:t>
                          </w:r>
                          <w:r>
                            <w:t>SMEs.</w:t>
                          </w:r>
                          <w:r>
                            <w:rPr>
                              <w:spacing w:val="-4"/>
                            </w:rPr>
                            <w:t xml:space="preserve"> </w:t>
                          </w:r>
                          <w:r>
                            <w:t>A</w:t>
                          </w:r>
                          <w:r>
                            <w:rPr>
                              <w:spacing w:val="-3"/>
                            </w:rPr>
                            <w:t xml:space="preserve"> </w:t>
                          </w:r>
                          <w:r>
                            <w:t>Critical</w:t>
                          </w:r>
                          <w:r>
                            <w:rPr>
                              <w:spacing w:val="-4"/>
                            </w:rPr>
                            <w:t xml:space="preserve"> </w:t>
                          </w:r>
                          <w:r>
                            <w:t>Investigation</w:t>
                          </w:r>
                          <w:r>
                            <w:rPr>
                              <w:spacing w:val="-3"/>
                            </w:rPr>
                            <w:t xml:space="preserve"> </w:t>
                          </w:r>
                          <w:r>
                            <w:t>of</w:t>
                          </w:r>
                          <w:r>
                            <w:rPr>
                              <w:spacing w:val="-1"/>
                            </w:rPr>
                            <w:t xml:space="preserve"> </w:t>
                          </w:r>
                          <w:r>
                            <w:t>Reporting</w:t>
                          </w:r>
                          <w:r>
                            <w:rPr>
                              <w:spacing w:val="-5"/>
                            </w:rPr>
                            <w:t xml:space="preserve"> </w:t>
                          </w:r>
                          <w:r>
                            <w:t>Implementation within UK Construction Supply Chains</w:t>
                          </w:r>
                        </w:p>
                      </w:txbxContent>
                    </wps:txbx>
                    <wps:bodyPr wrap="square" lIns="0" tIns="0" rIns="0" bIns="0" rtlCol="0">
                      <a:noAutofit/>
                    </wps:bodyPr>
                  </wps:wsp>
                </a:graphicData>
              </a:graphic>
            </wp:anchor>
          </w:drawing>
        </mc:Choice>
        <mc:Fallback>
          <w:pict>
            <v:shapetype w14:anchorId="4F44643B" id="_x0000_t202" coordsize="21600,21600" o:spt="202" path="m,l,21600r21600,l21600,xe">
              <v:stroke joinstyle="miter"/>
              <v:path gradientshapeok="t" o:connecttype="rect"/>
            </v:shapetype>
            <v:shape id="Textbox 171" o:spid="_x0000_s1070" type="#_x0000_t202" style="position:absolute;margin-left:53pt;margin-top:34.6pt;width:475.95pt;height:28.4pt;z-index:-1719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MJNmgEAACMDAAAOAAAAZHJzL2Uyb0RvYy54bWysUt1u2yAUvp/Ud0DcL7hdalVWnGpbtWlS&#10;tU1q+wAEQ4xmOJRDYuftd6BOMq13VW/gAIeP74fV7eQGttcRLfiWXy4qzrRX0Fm/bfnT47ePN5xh&#10;kr6TA3jd8oNGfru++LAaQ6OvoIeh05ERiMdmDC3vUwqNEKh67SQuIGhPhwaik4mWcSu6KEdCd4O4&#10;qqpajBC7EEFpRNq9eznk64JvjFbplzGoExtaTtxSGWMZN3kU65VstlGG3qqZhnwDCyetp0dPUHcy&#10;SbaL9hWUsyoCgkkLBU6AMVbpooHUXFb/qXnoZdBFC5mD4WQTvh+s+rl/CL8jS9MXmCjAIgLDPag/&#10;SN6IMWAz92RPsUHqzkInE12eSQKji+Tt4eSnnhJTtFlXy+V1fc2ZorNPdVXfFMPF+XaImL5rcCwX&#10;LY+UV2Eg9/eY8vuyObbMZF7ez0zStJmY7Vq+XOYY89YGugOJGSnPluPzTkbN2fDDk2E5/GMRj8Xm&#10;WMQ0fIXyRbImD593CYwtDM64MwNKohCbf02O+t916Tr/7fVfAAAA//8DAFBLAwQUAAYACAAAACEA&#10;mkB3q94AAAALAQAADwAAAGRycy9kb3ducmV2LnhtbEyPwU7DMBBE70j8g7VI3KhNJAIJcaoKwQkJ&#10;kYYDRyfZJlbjdYjdNvw92xO97WhGs2+K9eJGccQ5WE8a7lcKBFLrO0u9hq/67e4JRIiGOjN6Qg2/&#10;GGBdXl8VJu/8iSo8bmMvuIRCbjQMMU65lKEd0Jmw8hMSezs/OxNZzr3sZnPicjfKRKlUOmOJPwxm&#10;wpcB2/324DRsvql6tT8fzWe1q2xdZ4re073WtzfL5hlExCX+h+GMz+hQMlPjD9QFMbJWKW+JGtIs&#10;AXEOqIfHDETDV8KWLAt5uaH8AwAA//8DAFBLAQItABQABgAIAAAAIQC2gziS/gAAAOEBAAATAAAA&#10;AAAAAAAAAAAAAAAAAABbQ29udGVudF9UeXBlc10ueG1sUEsBAi0AFAAGAAgAAAAhADj9If/WAAAA&#10;lAEAAAsAAAAAAAAAAAAAAAAALwEAAF9yZWxzLy5yZWxzUEsBAi0AFAAGAAgAAAAhAN4Uwk2aAQAA&#10;IwMAAA4AAAAAAAAAAAAAAAAALgIAAGRycy9lMm9Eb2MueG1sUEsBAi0AFAAGAAgAAAAhAJpAd6ve&#10;AAAACwEAAA8AAAAAAAAAAAAAAAAA9AMAAGRycy9kb3ducmV2LnhtbFBLBQYAAAAABAAEAPMAAAD/&#10;BAAAAAA=&#10;" filled="f" stroked="f">
              <v:textbox inset="0,0,0,0">
                <w:txbxContent>
                  <w:p w14:paraId="4F4464E3" w14:textId="77777777" w:rsidR="00F64A0B" w:rsidRDefault="00000000">
                    <w:pPr>
                      <w:pStyle w:val="BodyText"/>
                      <w:spacing w:before="6" w:line="266" w:lineRule="auto"/>
                      <w:ind w:left="20"/>
                    </w:pPr>
                    <w:r>
                      <w:t>Carbon</w:t>
                    </w:r>
                    <w:r>
                      <w:rPr>
                        <w:spacing w:val="-5"/>
                      </w:rPr>
                      <w:t xml:space="preserve"> </w:t>
                    </w:r>
                    <w:r>
                      <w:t>Governance</w:t>
                    </w:r>
                    <w:r>
                      <w:rPr>
                        <w:spacing w:val="-5"/>
                      </w:rPr>
                      <w:t xml:space="preserve"> </w:t>
                    </w:r>
                    <w:r>
                      <w:t>and</w:t>
                    </w:r>
                    <w:r>
                      <w:rPr>
                        <w:spacing w:val="-5"/>
                      </w:rPr>
                      <w:t xml:space="preserve"> </w:t>
                    </w:r>
                    <w:r>
                      <w:t>Construction</w:t>
                    </w:r>
                    <w:r>
                      <w:rPr>
                        <w:spacing w:val="-3"/>
                      </w:rPr>
                      <w:t xml:space="preserve"> </w:t>
                    </w:r>
                    <w:r>
                      <w:t>SMEs.</w:t>
                    </w:r>
                    <w:r>
                      <w:rPr>
                        <w:spacing w:val="-4"/>
                      </w:rPr>
                      <w:t xml:space="preserve"> </w:t>
                    </w:r>
                    <w:r>
                      <w:t>A</w:t>
                    </w:r>
                    <w:r>
                      <w:rPr>
                        <w:spacing w:val="-3"/>
                      </w:rPr>
                      <w:t xml:space="preserve"> </w:t>
                    </w:r>
                    <w:r>
                      <w:t>Critical</w:t>
                    </w:r>
                    <w:r>
                      <w:rPr>
                        <w:spacing w:val="-4"/>
                      </w:rPr>
                      <w:t xml:space="preserve"> </w:t>
                    </w:r>
                    <w:r>
                      <w:t>Investigation</w:t>
                    </w:r>
                    <w:r>
                      <w:rPr>
                        <w:spacing w:val="-3"/>
                      </w:rPr>
                      <w:t xml:space="preserve"> </w:t>
                    </w:r>
                    <w:r>
                      <w:t>of</w:t>
                    </w:r>
                    <w:r>
                      <w:rPr>
                        <w:spacing w:val="-1"/>
                      </w:rPr>
                      <w:t xml:space="preserve"> </w:t>
                    </w:r>
                    <w:r>
                      <w:t>Reporting</w:t>
                    </w:r>
                    <w:r>
                      <w:rPr>
                        <w:spacing w:val="-5"/>
                      </w:rPr>
                      <w:t xml:space="preserve"> </w:t>
                    </w:r>
                    <w:r>
                      <w:t>Implementation within UK Construction Supply Chains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7"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1472" behindDoc="1" locked="0" layoutInCell="1" allowOverlap="1" wp14:anchorId="4F44643F" wp14:editId="4F446440">
              <wp:simplePos x="0" y="0"/>
              <wp:positionH relativeFrom="page">
                <wp:posOffset>673404</wp:posOffset>
              </wp:positionH>
              <wp:positionV relativeFrom="page">
                <wp:posOffset>439493</wp:posOffset>
              </wp:positionV>
              <wp:extent cx="6044565" cy="36068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4565" cy="360680"/>
                      </a:xfrm>
                      <a:prstGeom prst="rect">
                        <a:avLst/>
                      </a:prstGeom>
                    </wps:spPr>
                    <wps:txbx>
                      <w:txbxContent>
                        <w:p w14:paraId="4F4464E5" w14:textId="77777777" w:rsidR="00F64A0B" w:rsidRDefault="00000000">
                          <w:pPr>
                            <w:pStyle w:val="BodyText"/>
                            <w:spacing w:before="6" w:line="266" w:lineRule="auto"/>
                            <w:ind w:left="20"/>
                          </w:pPr>
                          <w:r>
                            <w:t>Carbon</w:t>
                          </w:r>
                          <w:r>
                            <w:rPr>
                              <w:spacing w:val="-5"/>
                            </w:rPr>
                            <w:t xml:space="preserve"> </w:t>
                          </w:r>
                          <w:r>
                            <w:t>Governance</w:t>
                          </w:r>
                          <w:r>
                            <w:rPr>
                              <w:spacing w:val="-5"/>
                            </w:rPr>
                            <w:t xml:space="preserve"> </w:t>
                          </w:r>
                          <w:r>
                            <w:t>and</w:t>
                          </w:r>
                          <w:r>
                            <w:rPr>
                              <w:spacing w:val="-5"/>
                            </w:rPr>
                            <w:t xml:space="preserve"> </w:t>
                          </w:r>
                          <w:r>
                            <w:t>Construction</w:t>
                          </w:r>
                          <w:r>
                            <w:rPr>
                              <w:spacing w:val="-3"/>
                            </w:rPr>
                            <w:t xml:space="preserve"> </w:t>
                          </w:r>
                          <w:r>
                            <w:t>SMEs.</w:t>
                          </w:r>
                          <w:r>
                            <w:rPr>
                              <w:spacing w:val="-4"/>
                            </w:rPr>
                            <w:t xml:space="preserve"> </w:t>
                          </w:r>
                          <w:r>
                            <w:t>A</w:t>
                          </w:r>
                          <w:r>
                            <w:rPr>
                              <w:spacing w:val="-3"/>
                            </w:rPr>
                            <w:t xml:space="preserve"> </w:t>
                          </w:r>
                          <w:r>
                            <w:t>Critical</w:t>
                          </w:r>
                          <w:r>
                            <w:rPr>
                              <w:spacing w:val="-4"/>
                            </w:rPr>
                            <w:t xml:space="preserve"> </w:t>
                          </w:r>
                          <w:r>
                            <w:t>Investigation</w:t>
                          </w:r>
                          <w:r>
                            <w:rPr>
                              <w:spacing w:val="-3"/>
                            </w:rPr>
                            <w:t xml:space="preserve"> </w:t>
                          </w:r>
                          <w:r>
                            <w:t>of</w:t>
                          </w:r>
                          <w:r>
                            <w:rPr>
                              <w:spacing w:val="-1"/>
                            </w:rPr>
                            <w:t xml:space="preserve"> </w:t>
                          </w:r>
                          <w:r>
                            <w:t>Reporting</w:t>
                          </w:r>
                          <w:r>
                            <w:rPr>
                              <w:spacing w:val="-5"/>
                            </w:rPr>
                            <w:t xml:space="preserve"> </w:t>
                          </w:r>
                          <w:r>
                            <w:t>Implementation within UK Construction Supply Chains</w:t>
                          </w:r>
                        </w:p>
                      </w:txbxContent>
                    </wps:txbx>
                    <wps:bodyPr wrap="square" lIns="0" tIns="0" rIns="0" bIns="0" rtlCol="0">
                      <a:noAutofit/>
                    </wps:bodyPr>
                  </wps:wsp>
                </a:graphicData>
              </a:graphic>
            </wp:anchor>
          </w:drawing>
        </mc:Choice>
        <mc:Fallback>
          <w:pict>
            <v:shapetype w14:anchorId="4F44643F" id="_x0000_t202" coordsize="21600,21600" o:spt="202" path="m,l,21600r21600,l21600,xe">
              <v:stroke joinstyle="miter"/>
              <v:path gradientshapeok="t" o:connecttype="rect"/>
            </v:shapetype>
            <v:shape id="Textbox 175" o:spid="_x0000_s1072" type="#_x0000_t202" style="position:absolute;margin-left:53pt;margin-top:34.6pt;width:475.95pt;height:28.4pt;z-index:-1719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JuumgEAACMDAAAOAAAAZHJzL2Uyb0RvYy54bWysUt1u2yAUvp/Ud0DcL7hdalVWnGpbtWlS&#10;tU1q+wAEQ4xmOJRDYuftd6BOMq13VW/gAIeP74fV7eQGttcRLfiWXy4qzrRX0Fm/bfnT47ePN5xh&#10;kr6TA3jd8oNGfru++LAaQ6OvoIeh05ERiMdmDC3vUwqNEKh67SQuIGhPhwaik4mWcSu6KEdCd4O4&#10;qqpajBC7EEFpRNq9eznk64JvjFbplzGoExtaTtxSGWMZN3kU65VstlGG3qqZhnwDCyetp0dPUHcy&#10;SbaL9hWUsyoCgkkLBU6AMVbpooHUXFb/qXnoZdBFC5mD4WQTvh+s+rl/CL8jS9MXmCjAIgLDPag/&#10;SN6IMWAz92RPsUHqzkInE12eSQKji+Tt4eSnnhJTtFlXy+V1fc2ZorNPdVXfFMPF+XaImL5rcCwX&#10;LY+UV2Eg9/eY8vuyObbMZF7ez0zStJmY7Vq+rHOMeWsD3YHEjJRny/F5J6PmbPjhybAc/rGIx2Jz&#10;LGIavkL5IlmTh8+7BMYWBmfcmQElUYjNvyZH/e+6dJ3/9vovAAAA//8DAFBLAwQUAAYACAAAACEA&#10;mkB3q94AAAALAQAADwAAAGRycy9kb3ducmV2LnhtbEyPwU7DMBBE70j8g7VI3KhNJAIJcaoKwQkJ&#10;kYYDRyfZJlbjdYjdNvw92xO97WhGs2+K9eJGccQ5WE8a7lcKBFLrO0u9hq/67e4JRIiGOjN6Qg2/&#10;GGBdXl8VJu/8iSo8bmMvuIRCbjQMMU65lKEd0Jmw8hMSezs/OxNZzr3sZnPicjfKRKlUOmOJPwxm&#10;wpcB2/324DRsvql6tT8fzWe1q2xdZ4re073WtzfL5hlExCX+h+GMz+hQMlPjD9QFMbJWKW+JGtIs&#10;AXEOqIfHDETDV8KWLAt5uaH8AwAA//8DAFBLAQItABQABgAIAAAAIQC2gziS/gAAAOEBAAATAAAA&#10;AAAAAAAAAAAAAAAAAABbQ29udGVudF9UeXBlc10ueG1sUEsBAi0AFAAGAAgAAAAhADj9If/WAAAA&#10;lAEAAAsAAAAAAAAAAAAAAAAALwEAAF9yZWxzLy5yZWxzUEsBAi0AFAAGAAgAAAAhAFCkm66aAQAA&#10;IwMAAA4AAAAAAAAAAAAAAAAALgIAAGRycy9lMm9Eb2MueG1sUEsBAi0AFAAGAAgAAAAhAJpAd6ve&#10;AAAACwEAAA8AAAAAAAAAAAAAAAAA9AMAAGRycy9kb3ducmV2LnhtbFBLBQYAAAAABAAEAPMAAAD/&#10;BAAAAAA=&#10;" filled="f" stroked="f">
              <v:textbox inset="0,0,0,0">
                <w:txbxContent>
                  <w:p w14:paraId="4F4464E5" w14:textId="77777777" w:rsidR="00F64A0B" w:rsidRDefault="00000000">
                    <w:pPr>
                      <w:pStyle w:val="BodyText"/>
                      <w:spacing w:before="6" w:line="266" w:lineRule="auto"/>
                      <w:ind w:left="20"/>
                    </w:pPr>
                    <w:r>
                      <w:t>Carbon</w:t>
                    </w:r>
                    <w:r>
                      <w:rPr>
                        <w:spacing w:val="-5"/>
                      </w:rPr>
                      <w:t xml:space="preserve"> </w:t>
                    </w:r>
                    <w:r>
                      <w:t>Governance</w:t>
                    </w:r>
                    <w:r>
                      <w:rPr>
                        <w:spacing w:val="-5"/>
                      </w:rPr>
                      <w:t xml:space="preserve"> </w:t>
                    </w:r>
                    <w:r>
                      <w:t>and</w:t>
                    </w:r>
                    <w:r>
                      <w:rPr>
                        <w:spacing w:val="-5"/>
                      </w:rPr>
                      <w:t xml:space="preserve"> </w:t>
                    </w:r>
                    <w:r>
                      <w:t>Construction</w:t>
                    </w:r>
                    <w:r>
                      <w:rPr>
                        <w:spacing w:val="-3"/>
                      </w:rPr>
                      <w:t xml:space="preserve"> </w:t>
                    </w:r>
                    <w:r>
                      <w:t>SMEs.</w:t>
                    </w:r>
                    <w:r>
                      <w:rPr>
                        <w:spacing w:val="-4"/>
                      </w:rPr>
                      <w:t xml:space="preserve"> </w:t>
                    </w:r>
                    <w:r>
                      <w:t>A</w:t>
                    </w:r>
                    <w:r>
                      <w:rPr>
                        <w:spacing w:val="-3"/>
                      </w:rPr>
                      <w:t xml:space="preserve"> </w:t>
                    </w:r>
                    <w:r>
                      <w:t>Critical</w:t>
                    </w:r>
                    <w:r>
                      <w:rPr>
                        <w:spacing w:val="-4"/>
                      </w:rPr>
                      <w:t xml:space="preserve"> </w:t>
                    </w:r>
                    <w:r>
                      <w:t>Investigation</w:t>
                    </w:r>
                    <w:r>
                      <w:rPr>
                        <w:spacing w:val="-3"/>
                      </w:rPr>
                      <w:t xml:space="preserve"> </w:t>
                    </w:r>
                    <w:r>
                      <w:t>of</w:t>
                    </w:r>
                    <w:r>
                      <w:rPr>
                        <w:spacing w:val="-1"/>
                      </w:rPr>
                      <w:t xml:space="preserve"> </w:t>
                    </w:r>
                    <w:r>
                      <w:t>Reporting</w:t>
                    </w:r>
                    <w:r>
                      <w:rPr>
                        <w:spacing w:val="-5"/>
                      </w:rPr>
                      <w:t xml:space="preserve"> </w:t>
                    </w:r>
                    <w:r>
                      <w:t>Implementation within UK Construction Supply Chains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2"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1776" behindDoc="1" locked="0" layoutInCell="1" allowOverlap="1" wp14:anchorId="4F4463CB" wp14:editId="4F4463CC">
              <wp:simplePos x="0" y="0"/>
              <wp:positionH relativeFrom="page">
                <wp:posOffset>902004</wp:posOffset>
              </wp:positionH>
              <wp:positionV relativeFrom="page">
                <wp:posOffset>166545</wp:posOffset>
              </wp:positionV>
              <wp:extent cx="2025014" cy="19685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014" cy="196850"/>
                      </a:xfrm>
                      <a:prstGeom prst="rect">
                        <a:avLst/>
                      </a:prstGeom>
                    </wps:spPr>
                    <wps:txbx>
                      <w:txbxContent>
                        <w:p w14:paraId="4F4464B7" w14:textId="77777777" w:rsidR="00F64A0B" w:rsidRDefault="00000000">
                          <w:pPr>
                            <w:spacing w:before="18"/>
                            <w:ind w:left="20"/>
                            <w:rPr>
                              <w:rFonts w:ascii="Calibri"/>
                              <w:b/>
                            </w:rPr>
                          </w:pPr>
                          <w:r>
                            <w:rPr>
                              <w:rFonts w:ascii="Calibri"/>
                              <w:b/>
                              <w:w w:val="110"/>
                            </w:rPr>
                            <w:t>School</w:t>
                          </w:r>
                          <w:r>
                            <w:rPr>
                              <w:rFonts w:ascii="Calibri"/>
                              <w:b/>
                              <w:spacing w:val="-10"/>
                              <w:w w:val="110"/>
                            </w:rPr>
                            <w:t xml:space="preserve"> </w:t>
                          </w:r>
                          <w:r>
                            <w:rPr>
                              <w:rFonts w:ascii="Calibri"/>
                              <w:b/>
                              <w:w w:val="110"/>
                            </w:rPr>
                            <w:t>of</w:t>
                          </w:r>
                          <w:r>
                            <w:rPr>
                              <w:rFonts w:ascii="Calibri"/>
                              <w:b/>
                              <w:spacing w:val="-9"/>
                              <w:w w:val="110"/>
                            </w:rPr>
                            <w:t xml:space="preserve"> </w:t>
                          </w:r>
                          <w:r>
                            <w:rPr>
                              <w:rFonts w:ascii="Calibri"/>
                              <w:b/>
                              <w:w w:val="110"/>
                            </w:rPr>
                            <w:t>the</w:t>
                          </w:r>
                          <w:r>
                            <w:rPr>
                              <w:rFonts w:ascii="Calibri"/>
                              <w:b/>
                              <w:spacing w:val="-13"/>
                              <w:w w:val="110"/>
                            </w:rPr>
                            <w:t xml:space="preserve"> </w:t>
                          </w:r>
                          <w:r>
                            <w:rPr>
                              <w:rFonts w:ascii="Calibri"/>
                              <w:b/>
                              <w:w w:val="110"/>
                            </w:rPr>
                            <w:t>Built</w:t>
                          </w:r>
                          <w:r>
                            <w:rPr>
                              <w:rFonts w:ascii="Calibri"/>
                              <w:b/>
                              <w:spacing w:val="-10"/>
                              <w:w w:val="110"/>
                            </w:rPr>
                            <w:t xml:space="preserve"> </w:t>
                          </w:r>
                          <w:r>
                            <w:rPr>
                              <w:rFonts w:ascii="Calibri"/>
                              <w:b/>
                              <w:spacing w:val="-2"/>
                              <w:w w:val="110"/>
                            </w:rPr>
                            <w:t>Environment</w:t>
                          </w:r>
                        </w:p>
                      </w:txbxContent>
                    </wps:txbx>
                    <wps:bodyPr wrap="square" lIns="0" tIns="0" rIns="0" bIns="0" rtlCol="0">
                      <a:noAutofit/>
                    </wps:bodyPr>
                  </wps:wsp>
                </a:graphicData>
              </a:graphic>
            </wp:anchor>
          </w:drawing>
        </mc:Choice>
        <mc:Fallback>
          <w:pict>
            <v:shapetype w14:anchorId="4F4463CB" id="_x0000_t202" coordsize="21600,21600" o:spt="202" path="m,l,21600r21600,l21600,xe">
              <v:stroke joinstyle="miter"/>
              <v:path gradientshapeok="t" o:connecttype="rect"/>
            </v:shapetype>
            <v:shape id="Textbox 3" o:spid="_x0000_s1026" type="#_x0000_t202" style="position:absolute;margin-left:71pt;margin-top:13.1pt;width:159.45pt;height:15.5pt;z-index:-1722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VKlQEAABsDAAAOAAAAZHJzL2Uyb0RvYy54bWysUsFuEzEQvSP1HyzfG28iWpVVNhVQFSFV&#10;gFT4AMdrZ1esPe6Mk938PWN3kyC4IS7jsT1+894br+8nP4iDReohNHK5qKSwwUDbh10jf3x/vL6T&#10;gpIOrR4g2EYeLcn7zdWb9Rhru4IOhtaiYJBA9Rgb2aUUa6XIdNZrWkC0gS8doNeJt7hTLeqR0f2g&#10;VlV1q0bANiIYS8SnD6+XclPwnbMmfXWObBJDI5lbKhFL3OaoNmtd71DHrjczDf0PLLzuAzc9Qz3o&#10;pMUe+7+gfG8QCFxaGPAKnOuNLRpYzbL6Q81zp6MtWtgcimeb6P/Bmi+H5/gNRZo+wMQDLCIoPoH5&#10;SeyNGiPVc032lGri6ix0cujzyhIEP2Rvj2c/7ZSE4cNVtbqplm+lMHy3fHd7d1MMV5fXESl9suBF&#10;ThqJPK/CQB+eKOX+uj6VzGRe+2cmadpOXJLTLbRHFjHyHBtJL3uNVorhc2Cj8tBPCZ6S7SnBNHyE&#10;8jWylgDv9wlcXzpfcOfOPIFCaP4tecS/70vV5U9vfgEAAP//AwBQSwMEFAAGAAgAAAAhAH62p7je&#10;AAAACQEAAA8AAABkcnMvZG93bnJldi54bWxMjzFPwzAUhHck/oP1kNiojVUCTeNUFYIJCZGGoaMT&#10;vyZW4+cQu23495gJxtOd7r4rNrMb2BmnYD0puF8IYEitN5Y6BZ/1690TsBA1GT14QgXfGGBTXl8V&#10;Ojf+QhWed7FjqYRCrhX0MY4556Ht0emw8CNS8g5+cjomOXXcTPqSyt3ApRAZd9pSWuj1iM89tsfd&#10;ySnY7ql6sV/vzUd1qGxdrwS9ZUelbm/m7RpYxDn+heEXP6FDmZgafyIT2JD0UqYvUYHMJLAUWGZi&#10;BaxR8PAogZcF//+g/AEAAP//AwBQSwECLQAUAAYACAAAACEAtoM4kv4AAADhAQAAEwAAAAAAAAAA&#10;AAAAAAAAAAAAW0NvbnRlbnRfVHlwZXNdLnhtbFBLAQItABQABgAIAAAAIQA4/SH/1gAAAJQBAAAL&#10;AAAAAAAAAAAAAAAAAC8BAABfcmVscy8ucmVsc1BLAQItABQABgAIAAAAIQCWFsVKlQEAABsDAAAO&#10;AAAAAAAAAAAAAAAAAC4CAABkcnMvZTJvRG9jLnhtbFBLAQItABQABgAIAAAAIQB+tqe43gAAAAkB&#10;AAAPAAAAAAAAAAAAAAAAAO8DAABkcnMvZG93bnJldi54bWxQSwUGAAAAAAQABADzAAAA+gQAAAAA&#10;" filled="f" stroked="f">
              <v:textbox inset="0,0,0,0">
                <w:txbxContent>
                  <w:p w14:paraId="4F4464B7" w14:textId="77777777" w:rsidR="00F64A0B" w:rsidRDefault="00000000">
                    <w:pPr>
                      <w:spacing w:before="18"/>
                      <w:ind w:left="20"/>
                      <w:rPr>
                        <w:rFonts w:ascii="Calibri"/>
                        <w:b/>
                      </w:rPr>
                    </w:pPr>
                    <w:r>
                      <w:rPr>
                        <w:rFonts w:ascii="Calibri"/>
                        <w:b/>
                        <w:w w:val="110"/>
                      </w:rPr>
                      <w:t>School</w:t>
                    </w:r>
                    <w:r>
                      <w:rPr>
                        <w:rFonts w:ascii="Calibri"/>
                        <w:b/>
                        <w:spacing w:val="-10"/>
                        <w:w w:val="110"/>
                      </w:rPr>
                      <w:t xml:space="preserve"> </w:t>
                    </w:r>
                    <w:r>
                      <w:rPr>
                        <w:rFonts w:ascii="Calibri"/>
                        <w:b/>
                        <w:w w:val="110"/>
                      </w:rPr>
                      <w:t>of</w:t>
                    </w:r>
                    <w:r>
                      <w:rPr>
                        <w:rFonts w:ascii="Calibri"/>
                        <w:b/>
                        <w:spacing w:val="-9"/>
                        <w:w w:val="110"/>
                      </w:rPr>
                      <w:t xml:space="preserve"> </w:t>
                    </w:r>
                    <w:r>
                      <w:rPr>
                        <w:rFonts w:ascii="Calibri"/>
                        <w:b/>
                        <w:w w:val="110"/>
                      </w:rPr>
                      <w:t>the</w:t>
                    </w:r>
                    <w:r>
                      <w:rPr>
                        <w:rFonts w:ascii="Calibri"/>
                        <w:b/>
                        <w:spacing w:val="-13"/>
                        <w:w w:val="110"/>
                      </w:rPr>
                      <w:t xml:space="preserve"> </w:t>
                    </w:r>
                    <w:r>
                      <w:rPr>
                        <w:rFonts w:ascii="Calibri"/>
                        <w:b/>
                        <w:w w:val="110"/>
                      </w:rPr>
                      <w:t>Built</w:t>
                    </w:r>
                    <w:r>
                      <w:rPr>
                        <w:rFonts w:ascii="Calibri"/>
                        <w:b/>
                        <w:spacing w:val="-10"/>
                        <w:w w:val="110"/>
                      </w:rPr>
                      <w:t xml:space="preserve"> </w:t>
                    </w:r>
                    <w:r>
                      <w:rPr>
                        <w:rFonts w:ascii="Calibri"/>
                        <w:b/>
                        <w:spacing w:val="-2"/>
                        <w:w w:val="110"/>
                      </w:rPr>
                      <w:t>Environment</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9"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3008" behindDoc="1" locked="0" layoutInCell="1" allowOverlap="1" wp14:anchorId="4F446445" wp14:editId="4F446446">
              <wp:simplePos x="0" y="0"/>
              <wp:positionH relativeFrom="page">
                <wp:posOffset>673404</wp:posOffset>
              </wp:positionH>
              <wp:positionV relativeFrom="page">
                <wp:posOffset>439493</wp:posOffset>
              </wp:positionV>
              <wp:extent cx="6044565" cy="36068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4565" cy="360680"/>
                      </a:xfrm>
                      <a:prstGeom prst="rect">
                        <a:avLst/>
                      </a:prstGeom>
                    </wps:spPr>
                    <wps:txbx>
                      <w:txbxContent>
                        <w:p w14:paraId="4F4464E7" w14:textId="77777777" w:rsidR="00F64A0B" w:rsidRDefault="00000000">
                          <w:pPr>
                            <w:pStyle w:val="BodyText"/>
                            <w:spacing w:before="6" w:line="266" w:lineRule="auto"/>
                            <w:ind w:left="20"/>
                          </w:pPr>
                          <w:r>
                            <w:t>Carbon</w:t>
                          </w:r>
                          <w:r>
                            <w:rPr>
                              <w:spacing w:val="-5"/>
                            </w:rPr>
                            <w:t xml:space="preserve"> </w:t>
                          </w:r>
                          <w:r>
                            <w:t>Governance</w:t>
                          </w:r>
                          <w:r>
                            <w:rPr>
                              <w:spacing w:val="-5"/>
                            </w:rPr>
                            <w:t xml:space="preserve"> </w:t>
                          </w:r>
                          <w:r>
                            <w:t>and</w:t>
                          </w:r>
                          <w:r>
                            <w:rPr>
                              <w:spacing w:val="-5"/>
                            </w:rPr>
                            <w:t xml:space="preserve"> </w:t>
                          </w:r>
                          <w:r>
                            <w:t>Construction</w:t>
                          </w:r>
                          <w:r>
                            <w:rPr>
                              <w:spacing w:val="-3"/>
                            </w:rPr>
                            <w:t xml:space="preserve"> </w:t>
                          </w:r>
                          <w:r>
                            <w:t>SMEs.</w:t>
                          </w:r>
                          <w:r>
                            <w:rPr>
                              <w:spacing w:val="-4"/>
                            </w:rPr>
                            <w:t xml:space="preserve"> </w:t>
                          </w:r>
                          <w:r>
                            <w:t>A</w:t>
                          </w:r>
                          <w:r>
                            <w:rPr>
                              <w:spacing w:val="-3"/>
                            </w:rPr>
                            <w:t xml:space="preserve"> </w:t>
                          </w:r>
                          <w:r>
                            <w:t>Critical</w:t>
                          </w:r>
                          <w:r>
                            <w:rPr>
                              <w:spacing w:val="-4"/>
                            </w:rPr>
                            <w:t xml:space="preserve"> </w:t>
                          </w:r>
                          <w:r>
                            <w:t>Investigation</w:t>
                          </w:r>
                          <w:r>
                            <w:rPr>
                              <w:spacing w:val="-3"/>
                            </w:rPr>
                            <w:t xml:space="preserve"> </w:t>
                          </w:r>
                          <w:r>
                            <w:t>of</w:t>
                          </w:r>
                          <w:r>
                            <w:rPr>
                              <w:spacing w:val="-1"/>
                            </w:rPr>
                            <w:t xml:space="preserve"> </w:t>
                          </w:r>
                          <w:r>
                            <w:t>Reporting</w:t>
                          </w:r>
                          <w:r>
                            <w:rPr>
                              <w:spacing w:val="-5"/>
                            </w:rPr>
                            <w:t xml:space="preserve"> </w:t>
                          </w:r>
                          <w:r>
                            <w:t>Implementation within UK Construction Supply Chains</w:t>
                          </w:r>
                        </w:p>
                      </w:txbxContent>
                    </wps:txbx>
                    <wps:bodyPr wrap="square" lIns="0" tIns="0" rIns="0" bIns="0" rtlCol="0">
                      <a:noAutofit/>
                    </wps:bodyPr>
                  </wps:wsp>
                </a:graphicData>
              </a:graphic>
            </wp:anchor>
          </w:drawing>
        </mc:Choice>
        <mc:Fallback>
          <w:pict>
            <v:shapetype w14:anchorId="4F446445" id="_x0000_t202" coordsize="21600,21600" o:spt="202" path="m,l,21600r21600,l21600,xe">
              <v:stroke joinstyle="miter"/>
              <v:path gradientshapeok="t" o:connecttype="rect"/>
            </v:shapetype>
            <v:shape id="Textbox 180" o:spid="_x0000_s1074" type="#_x0000_t202" style="position:absolute;margin-left:53pt;margin-top:34.6pt;width:475.95pt;height:28.4pt;z-index:-1719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YRrmgEAACMDAAAOAAAAZHJzL2Uyb0RvYy54bWysUt1u2yAUvp+0d0DcL7hdakVWnGpttWlS&#10;tU1q+wAEQ4xmOIxDYuftd6BOMq13027gAIeP74f17eQGdtARLfiWXy0qzrRX0Fm/a/nL8+cPK84w&#10;Sd/JAbxu+VEjv928f7ceQ6OvoYeh05ERiMdmDC3vUwqNEKh67SQuIGhPhwaik4mWcSe6KEdCd4O4&#10;rqpajBC7EEFpRNp9eD3km4JvjFbpuzGoExtaTtxSGWMZt3kUm7VsdlGG3qqZhvwHFk5aT4+eoR5k&#10;kmwf7RsoZ1UEBJMWCpwAY6zSRQOpuar+UvPUy6CLFjIHw9km/H+w6tvhKfyILE13MFGARQSGR1A/&#10;kbwRY8Bm7smeYoPUnYVOJro8kwRGF8nb49lPPSWmaLOulsub+oYzRWcf66peFcPF5XaImL5ocCwX&#10;LY+UV2EgD4+Y8vuyObXMZF7fz0zStJ2Y7Vq+XOUY89YWuiOJGSnPluOvvYyas+GrJ8Ny+Kcinort&#10;qYhpuIfyRbImD5/2CYwtDC64MwNKohCbf02O+s916br87c1vAAAA//8DAFBLAwQUAAYACAAAACEA&#10;mkB3q94AAAALAQAADwAAAGRycy9kb3ducmV2LnhtbEyPwU7DMBBE70j8g7VI3KhNJAIJcaoKwQkJ&#10;kYYDRyfZJlbjdYjdNvw92xO97WhGs2+K9eJGccQ5WE8a7lcKBFLrO0u9hq/67e4JRIiGOjN6Qg2/&#10;GGBdXl8VJu/8iSo8bmMvuIRCbjQMMU65lKEd0Jmw8hMSezs/OxNZzr3sZnPicjfKRKlUOmOJPwxm&#10;wpcB2/324DRsvql6tT8fzWe1q2xdZ4re073WtzfL5hlExCX+h+GMz+hQMlPjD9QFMbJWKW+JGtIs&#10;AXEOqIfHDETDV8KWLAt5uaH8AwAA//8DAFBLAQItABQABgAIAAAAIQC2gziS/gAAAOEBAAATAAAA&#10;AAAAAAAAAAAAAAAAAABbQ29udGVudF9UeXBlc10ueG1sUEsBAi0AFAAGAAgAAAAhADj9If/WAAAA&#10;lAEAAAsAAAAAAAAAAAAAAAAALwEAAF9yZWxzLy5yZWxzUEsBAi0AFAAGAAgAAAAhADm9hGuaAQAA&#10;IwMAAA4AAAAAAAAAAAAAAAAALgIAAGRycy9lMm9Eb2MueG1sUEsBAi0AFAAGAAgAAAAhAJpAd6ve&#10;AAAACwEAAA8AAAAAAAAAAAAAAAAA9AMAAGRycy9kb3ducmV2LnhtbFBLBQYAAAAABAAEAPMAAAD/&#10;BAAAAAA=&#10;" filled="f" stroked="f">
              <v:textbox inset="0,0,0,0">
                <w:txbxContent>
                  <w:p w14:paraId="4F4464E7" w14:textId="77777777" w:rsidR="00F64A0B" w:rsidRDefault="00000000">
                    <w:pPr>
                      <w:pStyle w:val="BodyText"/>
                      <w:spacing w:before="6" w:line="266" w:lineRule="auto"/>
                      <w:ind w:left="20"/>
                    </w:pPr>
                    <w:r>
                      <w:t>Carbon</w:t>
                    </w:r>
                    <w:r>
                      <w:rPr>
                        <w:spacing w:val="-5"/>
                      </w:rPr>
                      <w:t xml:space="preserve"> </w:t>
                    </w:r>
                    <w:r>
                      <w:t>Governance</w:t>
                    </w:r>
                    <w:r>
                      <w:rPr>
                        <w:spacing w:val="-5"/>
                      </w:rPr>
                      <w:t xml:space="preserve"> </w:t>
                    </w:r>
                    <w:r>
                      <w:t>and</w:t>
                    </w:r>
                    <w:r>
                      <w:rPr>
                        <w:spacing w:val="-5"/>
                      </w:rPr>
                      <w:t xml:space="preserve"> </w:t>
                    </w:r>
                    <w:r>
                      <w:t>Construction</w:t>
                    </w:r>
                    <w:r>
                      <w:rPr>
                        <w:spacing w:val="-3"/>
                      </w:rPr>
                      <w:t xml:space="preserve"> </w:t>
                    </w:r>
                    <w:r>
                      <w:t>SMEs.</w:t>
                    </w:r>
                    <w:r>
                      <w:rPr>
                        <w:spacing w:val="-4"/>
                      </w:rPr>
                      <w:t xml:space="preserve"> </w:t>
                    </w:r>
                    <w:r>
                      <w:t>A</w:t>
                    </w:r>
                    <w:r>
                      <w:rPr>
                        <w:spacing w:val="-3"/>
                      </w:rPr>
                      <w:t xml:space="preserve"> </w:t>
                    </w:r>
                    <w:r>
                      <w:t>Critical</w:t>
                    </w:r>
                    <w:r>
                      <w:rPr>
                        <w:spacing w:val="-4"/>
                      </w:rPr>
                      <w:t xml:space="preserve"> </w:t>
                    </w:r>
                    <w:r>
                      <w:t>Investigation</w:t>
                    </w:r>
                    <w:r>
                      <w:rPr>
                        <w:spacing w:val="-3"/>
                      </w:rPr>
                      <w:t xml:space="preserve"> </w:t>
                    </w:r>
                    <w:r>
                      <w:t>of</w:t>
                    </w:r>
                    <w:r>
                      <w:rPr>
                        <w:spacing w:val="-1"/>
                      </w:rPr>
                      <w:t xml:space="preserve"> </w:t>
                    </w:r>
                    <w:r>
                      <w:t>Reporting</w:t>
                    </w:r>
                    <w:r>
                      <w:rPr>
                        <w:spacing w:val="-5"/>
                      </w:rPr>
                      <w:t xml:space="preserve"> </w:t>
                    </w:r>
                    <w:r>
                      <w:t>Implementation within UK Construction Supply Chains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B" w14:textId="77777777" w:rsidR="00F64A0B" w:rsidRDefault="00000000">
    <w:pPr>
      <w:pStyle w:val="BodyText"/>
      <w:spacing w:line="14" w:lineRule="auto"/>
      <w:rPr>
        <w:sz w:val="20"/>
      </w:rPr>
    </w:pPr>
    <w:r>
      <w:rPr>
        <w:noProof/>
        <w:sz w:val="20"/>
      </w:rPr>
      <w:drawing>
        <wp:anchor distT="0" distB="0" distL="0" distR="0" simplePos="0" relativeHeight="486124032" behindDoc="1" locked="0" layoutInCell="1" allowOverlap="1" wp14:anchorId="4F446449" wp14:editId="516C0B71">
          <wp:simplePos x="0" y="0"/>
          <wp:positionH relativeFrom="page">
            <wp:posOffset>5619750</wp:posOffset>
          </wp:positionH>
          <wp:positionV relativeFrom="page">
            <wp:posOffset>184150</wp:posOffset>
          </wp:positionV>
          <wp:extent cx="1511934" cy="492125"/>
          <wp:effectExtent l="0" t="0" r="0" b="0"/>
          <wp:wrapNone/>
          <wp:docPr id="183" name="Image 183"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descr="University of Reading"/>
                  <pic:cNvPicPr/>
                </pic:nvPicPr>
                <pic:blipFill>
                  <a:blip r:embed="rId1" cstate="print"/>
                  <a:stretch>
                    <a:fillRect/>
                  </a:stretch>
                </pic:blipFill>
                <pic:spPr>
                  <a:xfrm>
                    <a:off x="0" y="0"/>
                    <a:ext cx="1511934" cy="492125"/>
                  </a:xfrm>
                  <a:prstGeom prst="rect">
                    <a:avLst/>
                  </a:prstGeom>
                </pic:spPr>
              </pic:pic>
            </a:graphicData>
          </a:graphic>
        </wp:anchor>
      </w:drawing>
    </w:r>
    <w:r>
      <w:rPr>
        <w:noProof/>
        <w:sz w:val="20"/>
      </w:rPr>
      <mc:AlternateContent>
        <mc:Choice Requires="wps">
          <w:drawing>
            <wp:anchor distT="0" distB="0" distL="0" distR="0" simplePos="0" relativeHeight="486124544" behindDoc="1" locked="0" layoutInCell="1" allowOverlap="1" wp14:anchorId="4F44644B" wp14:editId="4F44644C">
              <wp:simplePos x="0" y="0"/>
              <wp:positionH relativeFrom="page">
                <wp:posOffset>578167</wp:posOffset>
              </wp:positionH>
              <wp:positionV relativeFrom="page">
                <wp:posOffset>250589</wp:posOffset>
              </wp:positionV>
              <wp:extent cx="2535555" cy="21018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5555" cy="210185"/>
                      </a:xfrm>
                      <a:prstGeom prst="rect">
                        <a:avLst/>
                      </a:prstGeom>
                    </wps:spPr>
                    <wps:txbx>
                      <w:txbxContent>
                        <w:p w14:paraId="4F4464E9" w14:textId="77777777" w:rsidR="00F64A0B" w:rsidRDefault="00000000">
                          <w:pPr>
                            <w:spacing w:before="11"/>
                            <w:ind w:left="20"/>
                            <w:rPr>
                              <w:b/>
                              <w:sz w:val="26"/>
                            </w:rPr>
                          </w:pPr>
                          <w:r>
                            <w:rPr>
                              <w:b/>
                              <w:sz w:val="26"/>
                            </w:rPr>
                            <w:t>School</w:t>
                          </w:r>
                          <w:r>
                            <w:rPr>
                              <w:b/>
                              <w:spacing w:val="-6"/>
                              <w:sz w:val="26"/>
                            </w:rPr>
                            <w:t xml:space="preserve"> </w:t>
                          </w:r>
                          <w:r>
                            <w:rPr>
                              <w:b/>
                              <w:sz w:val="26"/>
                            </w:rPr>
                            <w:t>of</w:t>
                          </w:r>
                          <w:r>
                            <w:rPr>
                              <w:b/>
                              <w:spacing w:val="-5"/>
                              <w:sz w:val="26"/>
                            </w:rPr>
                            <w:t xml:space="preserve"> </w:t>
                          </w:r>
                          <w:r>
                            <w:rPr>
                              <w:b/>
                              <w:sz w:val="26"/>
                            </w:rPr>
                            <w:t>the</w:t>
                          </w:r>
                          <w:r>
                            <w:rPr>
                              <w:b/>
                              <w:spacing w:val="-3"/>
                              <w:sz w:val="26"/>
                            </w:rPr>
                            <w:t xml:space="preserve"> </w:t>
                          </w:r>
                          <w:r>
                            <w:rPr>
                              <w:b/>
                              <w:sz w:val="26"/>
                            </w:rPr>
                            <w:t>Built</w:t>
                          </w:r>
                          <w:r>
                            <w:rPr>
                              <w:b/>
                              <w:spacing w:val="-1"/>
                              <w:sz w:val="26"/>
                            </w:rPr>
                            <w:t xml:space="preserve"> </w:t>
                          </w:r>
                          <w:r>
                            <w:rPr>
                              <w:b/>
                              <w:spacing w:val="-2"/>
                              <w:sz w:val="26"/>
                            </w:rPr>
                            <w:t>Environment</w:t>
                          </w:r>
                        </w:p>
                      </w:txbxContent>
                    </wps:txbx>
                    <wps:bodyPr wrap="square" lIns="0" tIns="0" rIns="0" bIns="0" rtlCol="0">
                      <a:noAutofit/>
                    </wps:bodyPr>
                  </wps:wsp>
                </a:graphicData>
              </a:graphic>
            </wp:anchor>
          </w:drawing>
        </mc:Choice>
        <mc:Fallback>
          <w:pict>
            <v:shapetype w14:anchorId="4F44644B" id="_x0000_t202" coordsize="21600,21600" o:spt="202" path="m,l,21600r21600,l21600,xe">
              <v:stroke joinstyle="miter"/>
              <v:path gradientshapeok="t" o:connecttype="rect"/>
            </v:shapetype>
            <v:shape id="Textbox 184" o:spid="_x0000_s1076" type="#_x0000_t202" style="position:absolute;margin-left:45.5pt;margin-top:19.75pt;width:199.65pt;height:16.55pt;z-index:-1719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hJlwEAACMDAAAOAAAAZHJzL2Uyb0RvYy54bWysUs2O0zAQviPxDpbv1GlR0SpqulpYgZBW&#10;gLTwAK5jNxGxx8y4Tfr2jN20RXBDm4Mztsefvx9v7ic/iKNF6iE0crmopLDBQNuHfSN/fP/45k4K&#10;Sjq0eoBgG3myJO+3r19txljbFXQwtBYFgwSqx9jILqVYK0Wms17TAqINvOkAvU48xb1qUY+M7ge1&#10;qqp3agRsI4KxRLz6eN6U24LvnDXpq3NkkxgaydxSGbGMuzyq7UbXe9Sx681MQ/8HC6/7wJdeoR51&#10;0uKA/T9QvjcIBC4tDHgFzvXGFg2sZln9pea509EWLWwOxatN9HKw5svxOX5Dkab3MHGARQTFJzA/&#10;ib1RY6R67smeUk3cnYVODn3+swTBB9nb09VPOyVheHG1frvmTwrDe6tltbxbZ8PV7XRESp8seJGL&#10;RiLnVRjo4xOlc+ulZSZzvj8zSdNuEn3byHWJMS/toD2xmJHzbCT9Omi0UgyfAxuWw78UeCl2lwLT&#10;8AHKE8maAjwcEri+MLjhzgw4iaJhfjU56j/npev2tre/AQAA//8DAFBLAwQUAAYACAAAACEAefDE&#10;JN4AAAAIAQAADwAAAGRycy9kb3ducmV2LnhtbEyPwU7DMBBE70j8g7VI3KjdFgIJ2VQVghMSIg0H&#10;jk68TaLG6xC7bfh7zAmOoxnNvMk3sx3EiSbfO0ZYLhQI4saZnluEj+rl5gGED5qNHhwTwjd52BSX&#10;F7nOjDtzSaddaEUsYZ9phC6EMZPSNx1Z7RduJI7e3k1WhyinVppJn2O5HeRKqURa3XNc6PRITx01&#10;h93RImw/uXzuv97q93Jf9lWVKn5NDojXV/P2EUSgOfyF4Rc/okMRmWp3ZOPFgJAu45WAsE7vQET/&#10;NlVrEDXC/SoBWeTy/4HiBwAA//8DAFBLAQItABQABgAIAAAAIQC2gziS/gAAAOEBAAATAAAAAAAA&#10;AAAAAAAAAAAAAABbQ29udGVudF9UeXBlc10ueG1sUEsBAi0AFAAGAAgAAAAhADj9If/WAAAAlAEA&#10;AAsAAAAAAAAAAAAAAAAALwEAAF9yZWxzLy5yZWxzUEsBAi0AFAAGAAgAAAAhAM17SEmXAQAAIwMA&#10;AA4AAAAAAAAAAAAAAAAALgIAAGRycy9lMm9Eb2MueG1sUEsBAi0AFAAGAAgAAAAhAHnwxCTeAAAA&#10;CAEAAA8AAAAAAAAAAAAAAAAA8QMAAGRycy9kb3ducmV2LnhtbFBLBQYAAAAABAAEAPMAAAD8BAAA&#10;AAA=&#10;" filled="f" stroked="f">
              <v:textbox inset="0,0,0,0">
                <w:txbxContent>
                  <w:p w14:paraId="4F4464E9" w14:textId="77777777" w:rsidR="00F64A0B" w:rsidRDefault="00000000">
                    <w:pPr>
                      <w:spacing w:before="11"/>
                      <w:ind w:left="20"/>
                      <w:rPr>
                        <w:b/>
                        <w:sz w:val="26"/>
                      </w:rPr>
                    </w:pPr>
                    <w:r>
                      <w:rPr>
                        <w:b/>
                        <w:sz w:val="26"/>
                      </w:rPr>
                      <w:t>School</w:t>
                    </w:r>
                    <w:r>
                      <w:rPr>
                        <w:b/>
                        <w:spacing w:val="-6"/>
                        <w:sz w:val="26"/>
                      </w:rPr>
                      <w:t xml:space="preserve"> </w:t>
                    </w:r>
                    <w:r>
                      <w:rPr>
                        <w:b/>
                        <w:sz w:val="26"/>
                      </w:rPr>
                      <w:t>of</w:t>
                    </w:r>
                    <w:r>
                      <w:rPr>
                        <w:b/>
                        <w:spacing w:val="-5"/>
                        <w:sz w:val="26"/>
                      </w:rPr>
                      <w:t xml:space="preserve"> </w:t>
                    </w:r>
                    <w:r>
                      <w:rPr>
                        <w:b/>
                        <w:sz w:val="26"/>
                      </w:rPr>
                      <w:t>the</w:t>
                    </w:r>
                    <w:r>
                      <w:rPr>
                        <w:b/>
                        <w:spacing w:val="-3"/>
                        <w:sz w:val="26"/>
                      </w:rPr>
                      <w:t xml:space="preserve"> </w:t>
                    </w:r>
                    <w:r>
                      <w:rPr>
                        <w:b/>
                        <w:sz w:val="26"/>
                      </w:rPr>
                      <w:t>Built</w:t>
                    </w:r>
                    <w:r>
                      <w:rPr>
                        <w:b/>
                        <w:spacing w:val="-1"/>
                        <w:sz w:val="26"/>
                      </w:rPr>
                      <w:t xml:space="preserve"> </w:t>
                    </w:r>
                    <w:r>
                      <w:rPr>
                        <w:b/>
                        <w:spacing w:val="-2"/>
                        <w:sz w:val="26"/>
                      </w:rPr>
                      <w:t>Environment</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D"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5568" behindDoc="1" locked="0" layoutInCell="1" allowOverlap="1" wp14:anchorId="4F44644F" wp14:editId="4F446450">
              <wp:simplePos x="0" y="0"/>
              <wp:positionH relativeFrom="page">
                <wp:posOffset>673100</wp:posOffset>
              </wp:positionH>
              <wp:positionV relativeFrom="page">
                <wp:posOffset>439493</wp:posOffset>
              </wp:positionV>
              <wp:extent cx="5986780" cy="36068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780" cy="360680"/>
                      </a:xfrm>
                      <a:prstGeom prst="rect">
                        <a:avLst/>
                      </a:prstGeom>
                    </wps:spPr>
                    <wps:txbx>
                      <w:txbxContent>
                        <w:p w14:paraId="4F4464EB" w14:textId="77777777" w:rsidR="00F64A0B" w:rsidRDefault="00000000">
                          <w:pPr>
                            <w:spacing w:before="13"/>
                            <w:ind w:left="20"/>
                            <w:rPr>
                              <w:b/>
                            </w:rPr>
                          </w:pPr>
                          <w:r>
                            <w:rPr>
                              <w:b/>
                            </w:rPr>
                            <w:t>Spanning</w:t>
                          </w:r>
                          <w:r>
                            <w:rPr>
                              <w:b/>
                              <w:spacing w:val="-8"/>
                            </w:rPr>
                            <w:t xml:space="preserve"> </w:t>
                          </w:r>
                          <w:r>
                            <w:rPr>
                              <w:b/>
                            </w:rPr>
                            <w:t>Public</w:t>
                          </w:r>
                          <w:r>
                            <w:rPr>
                              <w:b/>
                              <w:spacing w:val="-6"/>
                            </w:rPr>
                            <w:t xml:space="preserve"> </w:t>
                          </w:r>
                          <w:r>
                            <w:rPr>
                              <w:b/>
                            </w:rPr>
                            <w:t>and</w:t>
                          </w:r>
                          <w:r>
                            <w:rPr>
                              <w:b/>
                              <w:spacing w:val="-8"/>
                            </w:rPr>
                            <w:t xml:space="preserve"> </w:t>
                          </w:r>
                          <w:r>
                            <w:rPr>
                              <w:b/>
                            </w:rPr>
                            <w:t>Private</w:t>
                          </w:r>
                          <w:r>
                            <w:rPr>
                              <w:b/>
                              <w:spacing w:val="-8"/>
                            </w:rPr>
                            <w:t xml:space="preserve"> </w:t>
                          </w:r>
                          <w:r>
                            <w:rPr>
                              <w:b/>
                            </w:rPr>
                            <w:t>Boundaries:</w:t>
                          </w:r>
                          <w:r>
                            <w:rPr>
                              <w:b/>
                              <w:spacing w:val="-7"/>
                            </w:rPr>
                            <w:t xml:space="preserve"> </w:t>
                          </w:r>
                          <w:r>
                            <w:rPr>
                              <w:b/>
                            </w:rPr>
                            <w:t>Investigating</w:t>
                          </w:r>
                          <w:r>
                            <w:rPr>
                              <w:b/>
                              <w:spacing w:val="-8"/>
                            </w:rPr>
                            <w:t xml:space="preserve"> </w:t>
                          </w:r>
                          <w:r>
                            <w:rPr>
                              <w:b/>
                            </w:rPr>
                            <w:t>Local</w:t>
                          </w:r>
                          <w:r>
                            <w:rPr>
                              <w:b/>
                              <w:spacing w:val="-7"/>
                            </w:rPr>
                            <w:t xml:space="preserve"> </w:t>
                          </w:r>
                          <w:r>
                            <w:rPr>
                              <w:b/>
                            </w:rPr>
                            <w:t>Authorities’</w:t>
                          </w:r>
                          <w:r>
                            <w:rPr>
                              <w:b/>
                              <w:spacing w:val="-4"/>
                            </w:rPr>
                            <w:t xml:space="preserve"> </w:t>
                          </w:r>
                          <w:r>
                            <w:rPr>
                              <w:b/>
                            </w:rPr>
                            <w:t>Role</w:t>
                          </w:r>
                          <w:r>
                            <w:rPr>
                              <w:b/>
                              <w:spacing w:val="-8"/>
                            </w:rPr>
                            <w:t xml:space="preserve"> </w:t>
                          </w:r>
                          <w:r>
                            <w:rPr>
                              <w:b/>
                            </w:rPr>
                            <w:t>in</w:t>
                          </w:r>
                          <w:r>
                            <w:rPr>
                              <w:b/>
                              <w:spacing w:val="-7"/>
                            </w:rPr>
                            <w:t xml:space="preserve"> </w:t>
                          </w:r>
                          <w:r>
                            <w:rPr>
                              <w:b/>
                              <w:spacing w:val="-2"/>
                            </w:rPr>
                            <w:t>Housing</w:t>
                          </w:r>
                        </w:p>
                        <w:p w14:paraId="4F4464EC" w14:textId="77777777" w:rsidR="00F64A0B" w:rsidRDefault="00000000">
                          <w:pPr>
                            <w:spacing w:before="28"/>
                            <w:ind w:left="20"/>
                            <w:rPr>
                              <w:b/>
                            </w:rPr>
                          </w:pPr>
                          <w:r>
                            <w:rPr>
                              <w:b/>
                            </w:rPr>
                            <w:t>Retrofit</w:t>
                          </w:r>
                          <w:r>
                            <w:rPr>
                              <w:b/>
                              <w:spacing w:val="-7"/>
                            </w:rPr>
                            <w:t xml:space="preserve"> </w:t>
                          </w:r>
                          <w:proofErr w:type="spellStart"/>
                          <w:r>
                            <w:rPr>
                              <w:b/>
                              <w:spacing w:val="-2"/>
                            </w:rPr>
                            <w:t>Programmes</w:t>
                          </w:r>
                          <w:proofErr w:type="spellEnd"/>
                          <w:r>
                            <w:rPr>
                              <w:b/>
                              <w:spacing w:val="-2"/>
                            </w:rPr>
                            <w:t>.</w:t>
                          </w:r>
                        </w:p>
                      </w:txbxContent>
                    </wps:txbx>
                    <wps:bodyPr wrap="square" lIns="0" tIns="0" rIns="0" bIns="0" rtlCol="0">
                      <a:noAutofit/>
                    </wps:bodyPr>
                  </wps:wsp>
                </a:graphicData>
              </a:graphic>
            </wp:anchor>
          </w:drawing>
        </mc:Choice>
        <mc:Fallback>
          <w:pict>
            <v:shapetype w14:anchorId="4F44644F" id="_x0000_t202" coordsize="21600,21600" o:spt="202" path="m,l,21600r21600,l21600,xe">
              <v:stroke joinstyle="miter"/>
              <v:path gradientshapeok="t" o:connecttype="rect"/>
            </v:shapetype>
            <v:shape id="Textbox 186" o:spid="_x0000_s1078" type="#_x0000_t202" style="position:absolute;margin-left:53pt;margin-top:34.6pt;width:471.4pt;height:28.4pt;z-index:-1719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8OlgEAACMDAAAOAAAAZHJzL2Uyb0RvYy54bWysUsGO0zAQvSPxD5bvNNkiSomaroAVCGkF&#10;SAsf4Dp2YxF7zIzbpH/P2E1bBDfEZTz2jJ/fe+PN/eQHcTRIDkIr7xa1FCZo6FzYt/L7tw8v1lJQ&#10;UqFTAwTTypMheb99/mwzxsYsoYehMygYJFAzxlb2KcWmqkj3xitaQDSBixbQq8Rb3FcdqpHR/VAt&#10;63pVjYBdRNCGiE8fzkW5LfjWGp2+WEsmiaGVzC2ViCXucqy2G9XsUcXe6ZmG+gcWXrnAj16hHlRS&#10;4oDuLyjvNAKBTQsNvgJrnTZFA6u5q/9Q89SraIoWNofi1Sb6f7D68/EpfkWRpncw8QCLCIqPoH8Q&#10;e1ONkZq5J3tKDXF3FjpZ9HllCYIvsrenq59mSkLz4as369XrNZc0116u6hXnGfR2OyKljwa8yEkr&#10;kedVGKjjI6Vz66VlJnN+PzNJ024SruNnlhk1H+2gO7GYkefZSvp5UGikGD4FNiwP/5LgJdldEkzD&#10;eyhfJGsK8PaQwLrC4IY7M+BJFA3zr8mj/n1fum5/e/sLAAD//wMAUEsDBBQABgAIAAAAIQCQkhjK&#10;3gAAAAsBAAAPAAAAZHJzL2Rvd25yZXYueG1sTI/BTsMwEETvSPyDtZW4UbsRitoQp6oQnJAQaXrg&#10;6CTbxGq8DrHbhr9ne4LbjmY0Oy/fzm4QF5yC9aRhtVQgkBrfWuo0HKq3xzWIEA21ZvCEGn4wwLa4&#10;v8tN1vorlXjZx05wCYXMaOhjHDMpQ9OjM2HpRyT2jn5yJrKcOtlO5srlbpCJUql0xhJ/6M2ILz02&#10;p/3Zadh9Uflqvz/qz/JY2qraKHpPT1o/LObdM4iIc/wLw20+T4eCN9X+TG0QA2uVMkvUkG4SELeA&#10;elozTM1XwpYscvmfofgFAAD//wMAUEsBAi0AFAAGAAgAAAAhALaDOJL+AAAA4QEAABMAAAAAAAAA&#10;AAAAAAAAAAAAAFtDb250ZW50X1R5cGVzXS54bWxQSwECLQAUAAYACAAAACEAOP0h/9YAAACUAQAA&#10;CwAAAAAAAAAAAAAAAAAvAQAAX3JlbHMvLnJlbHNQSwECLQAUAAYACAAAACEAmbPPDpYBAAAjAwAA&#10;DgAAAAAAAAAAAAAAAAAuAgAAZHJzL2Uyb0RvYy54bWxQSwECLQAUAAYACAAAACEAkJIYyt4AAAAL&#10;AQAADwAAAAAAAAAAAAAAAADwAwAAZHJzL2Rvd25yZXYueG1sUEsFBgAAAAAEAAQA8wAAAPsEAAAA&#10;AA==&#10;" filled="f" stroked="f">
              <v:textbox inset="0,0,0,0">
                <w:txbxContent>
                  <w:p w14:paraId="4F4464EB" w14:textId="77777777" w:rsidR="00F64A0B" w:rsidRDefault="00000000">
                    <w:pPr>
                      <w:spacing w:before="13"/>
                      <w:ind w:left="20"/>
                      <w:rPr>
                        <w:b/>
                      </w:rPr>
                    </w:pPr>
                    <w:r>
                      <w:rPr>
                        <w:b/>
                      </w:rPr>
                      <w:t>Spanning</w:t>
                    </w:r>
                    <w:r>
                      <w:rPr>
                        <w:b/>
                        <w:spacing w:val="-8"/>
                      </w:rPr>
                      <w:t xml:space="preserve"> </w:t>
                    </w:r>
                    <w:r>
                      <w:rPr>
                        <w:b/>
                      </w:rPr>
                      <w:t>Public</w:t>
                    </w:r>
                    <w:r>
                      <w:rPr>
                        <w:b/>
                        <w:spacing w:val="-6"/>
                      </w:rPr>
                      <w:t xml:space="preserve"> </w:t>
                    </w:r>
                    <w:r>
                      <w:rPr>
                        <w:b/>
                      </w:rPr>
                      <w:t>and</w:t>
                    </w:r>
                    <w:r>
                      <w:rPr>
                        <w:b/>
                        <w:spacing w:val="-8"/>
                      </w:rPr>
                      <w:t xml:space="preserve"> </w:t>
                    </w:r>
                    <w:r>
                      <w:rPr>
                        <w:b/>
                      </w:rPr>
                      <w:t>Private</w:t>
                    </w:r>
                    <w:r>
                      <w:rPr>
                        <w:b/>
                        <w:spacing w:val="-8"/>
                      </w:rPr>
                      <w:t xml:space="preserve"> </w:t>
                    </w:r>
                    <w:r>
                      <w:rPr>
                        <w:b/>
                      </w:rPr>
                      <w:t>Boundaries:</w:t>
                    </w:r>
                    <w:r>
                      <w:rPr>
                        <w:b/>
                        <w:spacing w:val="-7"/>
                      </w:rPr>
                      <w:t xml:space="preserve"> </w:t>
                    </w:r>
                    <w:r>
                      <w:rPr>
                        <w:b/>
                      </w:rPr>
                      <w:t>Investigating</w:t>
                    </w:r>
                    <w:r>
                      <w:rPr>
                        <w:b/>
                        <w:spacing w:val="-8"/>
                      </w:rPr>
                      <w:t xml:space="preserve"> </w:t>
                    </w:r>
                    <w:r>
                      <w:rPr>
                        <w:b/>
                      </w:rPr>
                      <w:t>Local</w:t>
                    </w:r>
                    <w:r>
                      <w:rPr>
                        <w:b/>
                        <w:spacing w:val="-7"/>
                      </w:rPr>
                      <w:t xml:space="preserve"> </w:t>
                    </w:r>
                    <w:r>
                      <w:rPr>
                        <w:b/>
                      </w:rPr>
                      <w:t>Authorities’</w:t>
                    </w:r>
                    <w:r>
                      <w:rPr>
                        <w:b/>
                        <w:spacing w:val="-4"/>
                      </w:rPr>
                      <w:t xml:space="preserve"> </w:t>
                    </w:r>
                    <w:r>
                      <w:rPr>
                        <w:b/>
                      </w:rPr>
                      <w:t>Role</w:t>
                    </w:r>
                    <w:r>
                      <w:rPr>
                        <w:b/>
                        <w:spacing w:val="-8"/>
                      </w:rPr>
                      <w:t xml:space="preserve"> </w:t>
                    </w:r>
                    <w:r>
                      <w:rPr>
                        <w:b/>
                      </w:rPr>
                      <w:t>in</w:t>
                    </w:r>
                    <w:r>
                      <w:rPr>
                        <w:b/>
                        <w:spacing w:val="-7"/>
                      </w:rPr>
                      <w:t xml:space="preserve"> </w:t>
                    </w:r>
                    <w:r>
                      <w:rPr>
                        <w:b/>
                        <w:spacing w:val="-2"/>
                      </w:rPr>
                      <w:t>Housing</w:t>
                    </w:r>
                  </w:p>
                  <w:p w14:paraId="4F4464EC" w14:textId="77777777" w:rsidR="00F64A0B" w:rsidRDefault="00000000">
                    <w:pPr>
                      <w:spacing w:before="28"/>
                      <w:ind w:left="20"/>
                      <w:rPr>
                        <w:b/>
                      </w:rPr>
                    </w:pPr>
                    <w:r>
                      <w:rPr>
                        <w:b/>
                      </w:rPr>
                      <w:t>Retrofit</w:t>
                    </w:r>
                    <w:r>
                      <w:rPr>
                        <w:b/>
                        <w:spacing w:val="-7"/>
                      </w:rPr>
                      <w:t xml:space="preserve"> </w:t>
                    </w:r>
                    <w:proofErr w:type="spellStart"/>
                    <w:r>
                      <w:rPr>
                        <w:b/>
                        <w:spacing w:val="-2"/>
                      </w:rPr>
                      <w:t>Programmes</w:t>
                    </w:r>
                    <w:proofErr w:type="spellEnd"/>
                    <w:r>
                      <w:rPr>
                        <w:b/>
                        <w:spacing w:val="-2"/>
                      </w:rPr>
                      <w: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8F"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6592" behindDoc="1" locked="0" layoutInCell="1" allowOverlap="1" wp14:anchorId="4F446453" wp14:editId="4F446454">
              <wp:simplePos x="0" y="0"/>
              <wp:positionH relativeFrom="page">
                <wp:posOffset>679683</wp:posOffset>
              </wp:positionH>
              <wp:positionV relativeFrom="page">
                <wp:posOffset>413674</wp:posOffset>
              </wp:positionV>
              <wp:extent cx="6196965" cy="361950"/>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6965" cy="361950"/>
                      </a:xfrm>
                      <a:custGeom>
                        <a:avLst/>
                        <a:gdLst/>
                        <a:ahLst/>
                        <a:cxnLst/>
                        <a:rect l="l" t="t" r="r" b="b"/>
                        <a:pathLst>
                          <a:path w="6196965" h="361950">
                            <a:moveTo>
                              <a:pt x="6196934" y="0"/>
                            </a:moveTo>
                            <a:lnTo>
                              <a:pt x="0" y="0"/>
                            </a:lnTo>
                            <a:lnTo>
                              <a:pt x="0" y="361374"/>
                            </a:lnTo>
                            <a:lnTo>
                              <a:pt x="6196934" y="361374"/>
                            </a:lnTo>
                            <a:lnTo>
                              <a:pt x="619693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5FCF3AE" id="Graphic 190" o:spid="_x0000_s1026" style="position:absolute;margin-left:53.5pt;margin-top:32.55pt;width:487.95pt;height:28.5pt;z-index:-17189888;visibility:visible;mso-wrap-style:square;mso-wrap-distance-left:0;mso-wrap-distance-top:0;mso-wrap-distance-right:0;mso-wrap-distance-bottom:0;mso-position-horizontal:absolute;mso-position-horizontal-relative:page;mso-position-vertical:absolute;mso-position-vertical-relative:page;v-text-anchor:top" coordsize="6196965,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mgIwIAAMUEAAAOAAAAZHJzL2Uyb0RvYy54bWysVMFu2zAMvQ/YPwi6L06aNmuNOMXQIsOA&#10;oivQDDsrshwbk0VNVGLn70fJkWtspw3zQabMJ+rxkfT6vm81OymHDZiCL2ZzzpSRUDbmUPBvu+2H&#10;W87QC1MKDUYV/KyQ32/ev1t3NldXUIMulWMUxGDe2YLX3ts8y1DWqhU4A6sMOStwrfC0dYesdKKj&#10;6K3OrubzVdaBK60DqRDp6+Pg5JsYv6qU9F+rCpVnuuDEzcfVxXUf1myzFvnBCVs38kJD/AOLVjSG&#10;Lh1DPQov2NE1f4RqG+kAofIzCW0GVdVIFXOgbBbz37J5rYVVMRcSB+0oE/6/sPL59GpfXKCO9gnk&#10;DyRFss5iPnrCBi+YvnJtwBJx1kcVz6OKqvdM0sfV4m51t7rhTJJvSbubKHMm8nRaHtF/VhAjidMT&#10;+qEKZbJEnSzZm2Q6qmWooo5V9JxRFR1nVMX9UEUrfDgX6AWTdRMq9cgkuFs4qR1EoA9pRMbLa85S&#10;MsT1DaPNFEtNNEElX3rbGG/AUOrLj9eBG4VLgPQegNOL/xKeNE0BpQZUw10h+3jpqAgRmGqOoJty&#10;22gdJEB32D9ox06CxN3G58J5AosdMTRBaIc9lOcXxzqam4Ljz6NwijP9xVBjhiFLhkvGPhnO6weI&#10;oxjVd+h3/XfhLLNkFtxTDz1DanuRp+Yg/gEwYMNJA5+OHqomdE7kNjC6bGhWYv6XuQ7DON1H1Nvf&#10;Z/MLAAD//wMAUEsDBBQABgAIAAAAIQCS6MC03QAAAAsBAAAPAAAAZHJzL2Rvd25yZXYueG1sTI/B&#10;TsMwEETvSPyDtUjcqOMApQ1xKoTIiVNSPsCNlyRKvI5iNw1/z/YEtx3taOZNfljdKBacQ+9Jg9ok&#10;IJAab3tqNXwdy4cdiBANWTN6Qg0/GOBQ3N7kJrP+QhUudWwFh1DIjIYuximTMjQdOhM2fkLi37ef&#10;nYks51ba2Vw43I0yTZKtdKYnbujMhO8dNkN9dhq8W7Au1ee+HB6rpmrrIainD63v79a3VxAR1/hn&#10;his+o0PBTCd/JhvEyDp54S1Rw/ZZgbgakl26B3HiK00VyCKX/zcUvwAAAP//AwBQSwECLQAUAAYA&#10;CAAAACEAtoM4kv4AAADhAQAAEwAAAAAAAAAAAAAAAAAAAAAAW0NvbnRlbnRfVHlwZXNdLnhtbFBL&#10;AQItABQABgAIAAAAIQA4/SH/1gAAAJQBAAALAAAAAAAAAAAAAAAAAC8BAABfcmVscy8ucmVsc1BL&#10;AQItABQABgAIAAAAIQDOzqmgIwIAAMUEAAAOAAAAAAAAAAAAAAAAAC4CAABkcnMvZTJvRG9jLnht&#10;bFBLAQItABQABgAIAAAAIQCS6MC03QAAAAsBAAAPAAAAAAAAAAAAAAAAAH0EAABkcnMvZG93bnJl&#10;di54bWxQSwUGAAAAAAQABADzAAAAhwUAAAAA&#10;" path="m6196934,l,,,361374r6196934,l6196934,xe" stroked="f">
              <v:path arrowok="t"/>
              <w10:wrap anchorx="page" anchory="page"/>
            </v:shape>
          </w:pict>
        </mc:Fallback>
      </mc:AlternateContent>
    </w:r>
    <w:r>
      <w:rPr>
        <w:noProof/>
        <w:sz w:val="20"/>
      </w:rPr>
      <mc:AlternateContent>
        <mc:Choice Requires="wps">
          <w:drawing>
            <wp:anchor distT="0" distB="0" distL="0" distR="0" simplePos="0" relativeHeight="486127104" behindDoc="1" locked="0" layoutInCell="1" allowOverlap="1" wp14:anchorId="4F446455" wp14:editId="4F446456">
              <wp:simplePos x="0" y="0"/>
              <wp:positionH relativeFrom="page">
                <wp:posOffset>673100</wp:posOffset>
              </wp:positionH>
              <wp:positionV relativeFrom="page">
                <wp:posOffset>439493</wp:posOffset>
              </wp:positionV>
              <wp:extent cx="5986780" cy="36068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780" cy="360680"/>
                      </a:xfrm>
                      <a:prstGeom prst="rect">
                        <a:avLst/>
                      </a:prstGeom>
                    </wps:spPr>
                    <wps:txbx>
                      <w:txbxContent>
                        <w:p w14:paraId="4F4464EE" w14:textId="77777777" w:rsidR="00F64A0B" w:rsidRDefault="00000000">
                          <w:pPr>
                            <w:spacing w:before="13"/>
                            <w:ind w:left="20"/>
                            <w:rPr>
                              <w:b/>
                            </w:rPr>
                          </w:pPr>
                          <w:r>
                            <w:rPr>
                              <w:b/>
                            </w:rPr>
                            <w:t>Spanning</w:t>
                          </w:r>
                          <w:r>
                            <w:rPr>
                              <w:b/>
                              <w:spacing w:val="-8"/>
                            </w:rPr>
                            <w:t xml:space="preserve"> </w:t>
                          </w:r>
                          <w:r>
                            <w:rPr>
                              <w:b/>
                            </w:rPr>
                            <w:t>Public</w:t>
                          </w:r>
                          <w:r>
                            <w:rPr>
                              <w:b/>
                              <w:spacing w:val="-6"/>
                            </w:rPr>
                            <w:t xml:space="preserve"> </w:t>
                          </w:r>
                          <w:r>
                            <w:rPr>
                              <w:b/>
                            </w:rPr>
                            <w:t>and</w:t>
                          </w:r>
                          <w:r>
                            <w:rPr>
                              <w:b/>
                              <w:spacing w:val="-8"/>
                            </w:rPr>
                            <w:t xml:space="preserve"> </w:t>
                          </w:r>
                          <w:r>
                            <w:rPr>
                              <w:b/>
                            </w:rPr>
                            <w:t>Private</w:t>
                          </w:r>
                          <w:r>
                            <w:rPr>
                              <w:b/>
                              <w:spacing w:val="-8"/>
                            </w:rPr>
                            <w:t xml:space="preserve"> </w:t>
                          </w:r>
                          <w:r>
                            <w:rPr>
                              <w:b/>
                            </w:rPr>
                            <w:t>Boundaries:</w:t>
                          </w:r>
                          <w:r>
                            <w:rPr>
                              <w:b/>
                              <w:spacing w:val="-7"/>
                            </w:rPr>
                            <w:t xml:space="preserve"> </w:t>
                          </w:r>
                          <w:r>
                            <w:rPr>
                              <w:b/>
                            </w:rPr>
                            <w:t>Investigating</w:t>
                          </w:r>
                          <w:r>
                            <w:rPr>
                              <w:b/>
                              <w:spacing w:val="-8"/>
                            </w:rPr>
                            <w:t xml:space="preserve"> </w:t>
                          </w:r>
                          <w:r>
                            <w:rPr>
                              <w:b/>
                            </w:rPr>
                            <w:t>Local</w:t>
                          </w:r>
                          <w:r>
                            <w:rPr>
                              <w:b/>
                              <w:spacing w:val="-7"/>
                            </w:rPr>
                            <w:t xml:space="preserve"> </w:t>
                          </w:r>
                          <w:r>
                            <w:rPr>
                              <w:b/>
                            </w:rPr>
                            <w:t>Authorities’</w:t>
                          </w:r>
                          <w:r>
                            <w:rPr>
                              <w:b/>
                              <w:spacing w:val="-4"/>
                            </w:rPr>
                            <w:t xml:space="preserve"> </w:t>
                          </w:r>
                          <w:r>
                            <w:rPr>
                              <w:b/>
                            </w:rPr>
                            <w:t>Role</w:t>
                          </w:r>
                          <w:r>
                            <w:rPr>
                              <w:b/>
                              <w:spacing w:val="-8"/>
                            </w:rPr>
                            <w:t xml:space="preserve"> </w:t>
                          </w:r>
                          <w:r>
                            <w:rPr>
                              <w:b/>
                            </w:rPr>
                            <w:t>in</w:t>
                          </w:r>
                          <w:r>
                            <w:rPr>
                              <w:b/>
                              <w:spacing w:val="-7"/>
                            </w:rPr>
                            <w:t xml:space="preserve"> </w:t>
                          </w:r>
                          <w:r>
                            <w:rPr>
                              <w:b/>
                              <w:spacing w:val="-2"/>
                            </w:rPr>
                            <w:t>Housing</w:t>
                          </w:r>
                        </w:p>
                        <w:p w14:paraId="4F4464EF" w14:textId="77777777" w:rsidR="00F64A0B" w:rsidRDefault="00000000">
                          <w:pPr>
                            <w:spacing w:before="28"/>
                            <w:ind w:left="20"/>
                            <w:rPr>
                              <w:b/>
                            </w:rPr>
                          </w:pPr>
                          <w:r>
                            <w:rPr>
                              <w:b/>
                            </w:rPr>
                            <w:t>Retrofit</w:t>
                          </w:r>
                          <w:r>
                            <w:rPr>
                              <w:b/>
                              <w:spacing w:val="-7"/>
                            </w:rPr>
                            <w:t xml:space="preserve"> </w:t>
                          </w:r>
                          <w:proofErr w:type="spellStart"/>
                          <w:r>
                            <w:rPr>
                              <w:b/>
                              <w:spacing w:val="-2"/>
                            </w:rPr>
                            <w:t>Programmes</w:t>
                          </w:r>
                          <w:proofErr w:type="spellEnd"/>
                          <w:r>
                            <w:rPr>
                              <w:b/>
                              <w:spacing w:val="-2"/>
                            </w:rPr>
                            <w:t>.</w:t>
                          </w:r>
                        </w:p>
                      </w:txbxContent>
                    </wps:txbx>
                    <wps:bodyPr wrap="square" lIns="0" tIns="0" rIns="0" bIns="0" rtlCol="0">
                      <a:noAutofit/>
                    </wps:bodyPr>
                  </wps:wsp>
                </a:graphicData>
              </a:graphic>
            </wp:anchor>
          </w:drawing>
        </mc:Choice>
        <mc:Fallback>
          <w:pict>
            <v:shapetype w14:anchorId="4F446455" id="_x0000_t202" coordsize="21600,21600" o:spt="202" path="m,l,21600r21600,l21600,xe">
              <v:stroke joinstyle="miter"/>
              <v:path gradientshapeok="t" o:connecttype="rect"/>
            </v:shapetype>
            <v:shape id="Textbox 191" o:spid="_x0000_s1080" type="#_x0000_t202" style="position:absolute;margin-left:53pt;margin-top:34.6pt;width:471.4pt;height:28.4pt;z-index:-1718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TwlwEAACMDAAAOAAAAZHJzL2Uyb0RvYy54bWysUsGO0zAQvSPxD5bvNNkFSomaroAVCGnF&#10;Ii18gOvYjUXsMTNuk/49YzdtEdwQl/HYM35+743Xd5MfxMEgOQitvFnUUpigoXNh18rv3z6+WElB&#10;SYVODRBMK4+G5N3m+bP1GBtzCz0MnUHBIIGaMbayTyk2VUW6N17RAqIJXLSAXiXe4q7qUI2M7ofq&#10;tq6X1QjYRQRtiPj0/lSUm4JvrdHp0VoySQytZG6pRCxxm2O1Watmhyr2Ts801D+w8MoFfvQCda+S&#10;Ent0f0F5pxEIbFpo8BVY67QpGljNTf2HmqdeRVO0sDkULzbR/4PVXw5P8SuKNL2HiQdYRFB8AP2D&#10;2JtqjNTMPdlTaoi7s9DJos8rSxB8kb09Xvw0UxKaD1+/XS3frLikufZyWS85z6DX2xEpfTLgRU5a&#10;iTyvwkAdHiidWs8tM5nT+5lJmraTcB0/8yqj5qMtdEcWM/I8W0k/9wqNFMPnwIbl4Z8TPCfbc4Jp&#10;+ADli2RNAd7tE1hXGFxxZwY8iaJh/jV51L/vS9f1b29+AQAA//8DAFBLAwQUAAYACAAAACEAkJIY&#10;yt4AAAALAQAADwAAAGRycy9kb3ducmV2LnhtbEyPwU7DMBBE70j8g7WVuFG7EYraEKeqEJyQEGl6&#10;4Ogk28RqvA6x24a/Z3uC245mNDsv385uEBecgvWkYbVUIJAa31rqNByqt8c1iBANtWbwhBp+MMC2&#10;uL/LTdb6K5V42cdOcAmFzGjoYxwzKUPTozNh6Uck9o5+ciaynDrZTubK5W6QiVKpdMYSf+jNiC89&#10;Nqf92WnYfVH5ar8/6s/yWNqq2ih6T09aPyzm3TOIiHP8C8NtPk+HgjfV/kxtEANrlTJL1JBuEhC3&#10;gHpaM0zNV8KWLHL5n6H4BQAA//8DAFBLAQItABQABgAIAAAAIQC2gziS/gAAAOEBAAATAAAAAAAA&#10;AAAAAAAAAAAAAABbQ29udGVudF9UeXBlc10ueG1sUEsBAi0AFAAGAAgAAAAhADj9If/WAAAAlAEA&#10;AAsAAAAAAAAAAAAAAAAALwEAAF9yZWxzLy5yZWxzUEsBAi0AFAAGAAgAAAAhAEpkVPCXAQAAIwMA&#10;AA4AAAAAAAAAAAAAAAAALgIAAGRycy9lMm9Eb2MueG1sUEsBAi0AFAAGAAgAAAAhAJCSGMreAAAA&#10;CwEAAA8AAAAAAAAAAAAAAAAA8QMAAGRycy9kb3ducmV2LnhtbFBLBQYAAAAABAAEAPMAAAD8BAAA&#10;AAA=&#10;" filled="f" stroked="f">
              <v:textbox inset="0,0,0,0">
                <w:txbxContent>
                  <w:p w14:paraId="4F4464EE" w14:textId="77777777" w:rsidR="00F64A0B" w:rsidRDefault="00000000">
                    <w:pPr>
                      <w:spacing w:before="13"/>
                      <w:ind w:left="20"/>
                      <w:rPr>
                        <w:b/>
                      </w:rPr>
                    </w:pPr>
                    <w:r>
                      <w:rPr>
                        <w:b/>
                      </w:rPr>
                      <w:t>Spanning</w:t>
                    </w:r>
                    <w:r>
                      <w:rPr>
                        <w:b/>
                        <w:spacing w:val="-8"/>
                      </w:rPr>
                      <w:t xml:space="preserve"> </w:t>
                    </w:r>
                    <w:r>
                      <w:rPr>
                        <w:b/>
                      </w:rPr>
                      <w:t>Public</w:t>
                    </w:r>
                    <w:r>
                      <w:rPr>
                        <w:b/>
                        <w:spacing w:val="-6"/>
                      </w:rPr>
                      <w:t xml:space="preserve"> </w:t>
                    </w:r>
                    <w:r>
                      <w:rPr>
                        <w:b/>
                      </w:rPr>
                      <w:t>and</w:t>
                    </w:r>
                    <w:r>
                      <w:rPr>
                        <w:b/>
                        <w:spacing w:val="-8"/>
                      </w:rPr>
                      <w:t xml:space="preserve"> </w:t>
                    </w:r>
                    <w:r>
                      <w:rPr>
                        <w:b/>
                      </w:rPr>
                      <w:t>Private</w:t>
                    </w:r>
                    <w:r>
                      <w:rPr>
                        <w:b/>
                        <w:spacing w:val="-8"/>
                      </w:rPr>
                      <w:t xml:space="preserve"> </w:t>
                    </w:r>
                    <w:r>
                      <w:rPr>
                        <w:b/>
                      </w:rPr>
                      <w:t>Boundaries:</w:t>
                    </w:r>
                    <w:r>
                      <w:rPr>
                        <w:b/>
                        <w:spacing w:val="-7"/>
                      </w:rPr>
                      <w:t xml:space="preserve"> </w:t>
                    </w:r>
                    <w:r>
                      <w:rPr>
                        <w:b/>
                      </w:rPr>
                      <w:t>Investigating</w:t>
                    </w:r>
                    <w:r>
                      <w:rPr>
                        <w:b/>
                        <w:spacing w:val="-8"/>
                      </w:rPr>
                      <w:t xml:space="preserve"> </w:t>
                    </w:r>
                    <w:r>
                      <w:rPr>
                        <w:b/>
                      </w:rPr>
                      <w:t>Local</w:t>
                    </w:r>
                    <w:r>
                      <w:rPr>
                        <w:b/>
                        <w:spacing w:val="-7"/>
                      </w:rPr>
                      <w:t xml:space="preserve"> </w:t>
                    </w:r>
                    <w:r>
                      <w:rPr>
                        <w:b/>
                      </w:rPr>
                      <w:t>Authorities’</w:t>
                    </w:r>
                    <w:r>
                      <w:rPr>
                        <w:b/>
                        <w:spacing w:val="-4"/>
                      </w:rPr>
                      <w:t xml:space="preserve"> </w:t>
                    </w:r>
                    <w:r>
                      <w:rPr>
                        <w:b/>
                      </w:rPr>
                      <w:t>Role</w:t>
                    </w:r>
                    <w:r>
                      <w:rPr>
                        <w:b/>
                        <w:spacing w:val="-8"/>
                      </w:rPr>
                      <w:t xml:space="preserve"> </w:t>
                    </w:r>
                    <w:r>
                      <w:rPr>
                        <w:b/>
                      </w:rPr>
                      <w:t>in</w:t>
                    </w:r>
                    <w:r>
                      <w:rPr>
                        <w:b/>
                        <w:spacing w:val="-7"/>
                      </w:rPr>
                      <w:t xml:space="preserve"> </w:t>
                    </w:r>
                    <w:r>
                      <w:rPr>
                        <w:b/>
                        <w:spacing w:val="-2"/>
                      </w:rPr>
                      <w:t>Housing</w:t>
                    </w:r>
                  </w:p>
                  <w:p w14:paraId="4F4464EF" w14:textId="77777777" w:rsidR="00F64A0B" w:rsidRDefault="00000000">
                    <w:pPr>
                      <w:spacing w:before="28"/>
                      <w:ind w:left="20"/>
                      <w:rPr>
                        <w:b/>
                      </w:rPr>
                    </w:pPr>
                    <w:r>
                      <w:rPr>
                        <w:b/>
                      </w:rPr>
                      <w:t>Retrofit</w:t>
                    </w:r>
                    <w:r>
                      <w:rPr>
                        <w:b/>
                        <w:spacing w:val="-7"/>
                      </w:rPr>
                      <w:t xml:space="preserve"> </w:t>
                    </w:r>
                    <w:proofErr w:type="spellStart"/>
                    <w:r>
                      <w:rPr>
                        <w:b/>
                        <w:spacing w:val="-2"/>
                      </w:rPr>
                      <w:t>Programmes</w:t>
                    </w:r>
                    <w:proofErr w:type="spellEnd"/>
                    <w:r>
                      <w:rPr>
                        <w:b/>
                        <w:spacing w:val="-2"/>
                      </w:rPr>
                      <w: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1" w14:textId="77777777" w:rsidR="00F64A0B" w:rsidRDefault="00F64A0B">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3"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28640" behindDoc="1" locked="0" layoutInCell="1" allowOverlap="1" wp14:anchorId="4F44645B" wp14:editId="4F44645C">
              <wp:simplePos x="0" y="0"/>
              <wp:positionH relativeFrom="page">
                <wp:posOffset>673100</wp:posOffset>
              </wp:positionH>
              <wp:positionV relativeFrom="page">
                <wp:posOffset>439493</wp:posOffset>
              </wp:positionV>
              <wp:extent cx="5950585" cy="36068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0585" cy="360680"/>
                      </a:xfrm>
                      <a:prstGeom prst="rect">
                        <a:avLst/>
                      </a:prstGeom>
                    </wps:spPr>
                    <wps:txbx>
                      <w:txbxContent>
                        <w:p w14:paraId="4F4464F2" w14:textId="77777777" w:rsidR="00F64A0B" w:rsidRDefault="00000000">
                          <w:pPr>
                            <w:pStyle w:val="BodyText"/>
                            <w:spacing w:before="6" w:line="266" w:lineRule="auto"/>
                            <w:ind w:left="20" w:right="18"/>
                          </w:pPr>
                          <w:r>
                            <w:t>Climate</w:t>
                          </w:r>
                          <w:r>
                            <w:rPr>
                              <w:spacing w:val="-2"/>
                            </w:rPr>
                            <w:t xml:space="preserve"> </w:t>
                          </w:r>
                          <w:r>
                            <w:t>risk</w:t>
                          </w:r>
                          <w:r>
                            <w:rPr>
                              <w:spacing w:val="-5"/>
                            </w:rPr>
                            <w:t xml:space="preserve"> </w:t>
                          </w:r>
                          <w:r>
                            <w:t>assessment</w:t>
                          </w:r>
                          <w:r>
                            <w:rPr>
                              <w:spacing w:val="-4"/>
                            </w:rPr>
                            <w:t xml:space="preserve"> </w:t>
                          </w:r>
                          <w:r>
                            <w:t>in</w:t>
                          </w:r>
                          <w:r>
                            <w:rPr>
                              <w:spacing w:val="-3"/>
                            </w:rPr>
                            <w:t xml:space="preserve"> </w:t>
                          </w:r>
                          <w:r>
                            <w:t>energy</w:t>
                          </w:r>
                          <w:r>
                            <w:rPr>
                              <w:spacing w:val="-2"/>
                            </w:rPr>
                            <w:t xml:space="preserve"> </w:t>
                          </w:r>
                          <w:r>
                            <w:t>projects</w:t>
                          </w:r>
                          <w:r>
                            <w:rPr>
                              <w:spacing w:val="-1"/>
                            </w:rPr>
                            <w:t xml:space="preserve"> </w:t>
                          </w:r>
                          <w:r>
                            <w:t>-</w:t>
                          </w:r>
                          <w:r>
                            <w:rPr>
                              <w:spacing w:val="-4"/>
                            </w:rPr>
                            <w:t xml:space="preserve"> </w:t>
                          </w:r>
                          <w:r>
                            <w:t>A</w:t>
                          </w:r>
                          <w:r>
                            <w:rPr>
                              <w:spacing w:val="-3"/>
                            </w:rPr>
                            <w:t xml:space="preserve"> </w:t>
                          </w:r>
                          <w:r>
                            <w:t>Social</w:t>
                          </w:r>
                          <w:r>
                            <w:rPr>
                              <w:spacing w:val="-4"/>
                            </w:rPr>
                            <w:t xml:space="preserve"> </w:t>
                          </w:r>
                          <w:r>
                            <w:t>Economic</w:t>
                          </w:r>
                          <w:r>
                            <w:rPr>
                              <w:spacing w:val="-3"/>
                            </w:rPr>
                            <w:t xml:space="preserve"> </w:t>
                          </w:r>
                          <w:r>
                            <w:t>and</w:t>
                          </w:r>
                          <w:r>
                            <w:rPr>
                              <w:spacing w:val="-5"/>
                            </w:rPr>
                            <w:t xml:space="preserve"> </w:t>
                          </w:r>
                          <w:r>
                            <w:t>Technical</w:t>
                          </w:r>
                          <w:r>
                            <w:rPr>
                              <w:spacing w:val="-4"/>
                            </w:rPr>
                            <w:t xml:space="preserve"> </w:t>
                          </w:r>
                          <w:r>
                            <w:t>Systems</w:t>
                          </w:r>
                          <w:r>
                            <w:rPr>
                              <w:spacing w:val="-5"/>
                            </w:rPr>
                            <w:t xml:space="preserve"> </w:t>
                          </w:r>
                          <w:r>
                            <w:t xml:space="preserve">(SETS) </w:t>
                          </w:r>
                          <w:r>
                            <w:rPr>
                              <w:spacing w:val="-2"/>
                            </w:rPr>
                            <w:t>approach</w:t>
                          </w:r>
                        </w:p>
                      </w:txbxContent>
                    </wps:txbx>
                    <wps:bodyPr wrap="square" lIns="0" tIns="0" rIns="0" bIns="0" rtlCol="0">
                      <a:noAutofit/>
                    </wps:bodyPr>
                  </wps:wsp>
                </a:graphicData>
              </a:graphic>
            </wp:anchor>
          </w:drawing>
        </mc:Choice>
        <mc:Fallback>
          <w:pict>
            <v:shapetype w14:anchorId="4F44645B" id="_x0000_t202" coordsize="21600,21600" o:spt="202" path="m,l,21600r21600,l21600,xe">
              <v:stroke joinstyle="miter"/>
              <v:path gradientshapeok="t" o:connecttype="rect"/>
            </v:shapetype>
            <v:shape id="Textbox 195" o:spid="_x0000_s1083" type="#_x0000_t202" style="position:absolute;margin-left:53pt;margin-top:34.6pt;width:468.55pt;height:28.4pt;z-index:-1718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I5/mQEAACMDAAAOAAAAZHJzL2Uyb0RvYy54bWysUs2O0zAQviPxDpbvNNlFLSVqugJWIKQV&#10;rLTwAK5jNxaxx8y4Tfr2jL1pi+CGuDgTe/zN9+PN3eQHcTRIDkIrbxa1FCZo6FzYt/L7t4+v1lJQ&#10;UqFTAwTTypMhebd9+WIzxsbcQg9DZ1AwSKBmjK3sU4pNVZHujVe0gGgCH1pArxL/4r7qUI2M7ofq&#10;tq5X1QjYRQRtiHj3/vlQbgu+tUanr9aSSWJoJXNLZcWy7vJabTeq2aOKvdMzDfUPLLxygYdeoO5V&#10;UuKA7i8o7zQCgU0LDb4Ca502RQOruan/UPPUq2iKFjaH4sUm+n+w+svxKT6iSNN7mDjAIoLiA+gf&#10;xN5UY6Rm7smeUkPcnYVOFn3+sgTBF9nb08VPMyWheXP5dlkv10spNJ+9XtWrdTG8ut6OSOmTAS9y&#10;0UrkvAoDdXyglOer5twyk3men5mkaTcJ1/GYNznGvLWD7sRiRs6zlfTzoNBIMXwObFgO/1zgudid&#10;C0zDByhPJGsK8O6QwLrC4Io7M+AkCrH51eSof/8vXde3vf0FAAD//wMAUEsDBBQABgAIAAAAIQCr&#10;KdbN3wAAAAsBAAAPAAAAZHJzL2Rvd25yZXYueG1sTI/BTsMwEETvSPyDtUjcqN1QRTTEqSoEJyRE&#10;Gg4cnWSbWI3XIXbb8PfdnuC2oxnNvsk3sxvECadgPWlYLhQIpMa3ljoNX9XbwxOIEA21ZvCEGn4x&#10;wKa4vclN1vozlXjaxU5wCYXMaOhjHDMpQ9OjM2HhRyT29n5yJrKcOtlO5szlbpCJUql0xhJ/6M2I&#10;Lz02h93Radh+U/lqfz7qz3Jf2qpaK3pPD1rf383bZxAR5/gXhis+o0PBTLU/UhvEwFqlvCVqSNcJ&#10;iGtArR6XIGq+ErZkkcv/G4oLAAAA//8DAFBLAQItABQABgAIAAAAIQC2gziS/gAAAOEBAAATAAAA&#10;AAAAAAAAAAAAAAAAAABbQ29udGVudF9UeXBlc10ueG1sUEsBAi0AFAAGAAgAAAAhADj9If/WAAAA&#10;lAEAAAsAAAAAAAAAAAAAAAAALwEAAF9yZWxzLy5yZWxzUEsBAi0AFAAGAAgAAAAhADXMjn+ZAQAA&#10;IwMAAA4AAAAAAAAAAAAAAAAALgIAAGRycy9lMm9Eb2MueG1sUEsBAi0AFAAGAAgAAAAhAKsp1s3f&#10;AAAACwEAAA8AAAAAAAAAAAAAAAAA8wMAAGRycy9kb3ducmV2LnhtbFBLBQYAAAAABAAEAPMAAAD/&#10;BAAAAAA=&#10;" filled="f" stroked="f">
              <v:textbox inset="0,0,0,0">
                <w:txbxContent>
                  <w:p w14:paraId="4F4464F2" w14:textId="77777777" w:rsidR="00F64A0B" w:rsidRDefault="00000000">
                    <w:pPr>
                      <w:pStyle w:val="BodyText"/>
                      <w:spacing w:before="6" w:line="266" w:lineRule="auto"/>
                      <w:ind w:left="20" w:right="18"/>
                    </w:pPr>
                    <w:r>
                      <w:t>Climate</w:t>
                    </w:r>
                    <w:r>
                      <w:rPr>
                        <w:spacing w:val="-2"/>
                      </w:rPr>
                      <w:t xml:space="preserve"> </w:t>
                    </w:r>
                    <w:r>
                      <w:t>risk</w:t>
                    </w:r>
                    <w:r>
                      <w:rPr>
                        <w:spacing w:val="-5"/>
                      </w:rPr>
                      <w:t xml:space="preserve"> </w:t>
                    </w:r>
                    <w:r>
                      <w:t>assessment</w:t>
                    </w:r>
                    <w:r>
                      <w:rPr>
                        <w:spacing w:val="-4"/>
                      </w:rPr>
                      <w:t xml:space="preserve"> </w:t>
                    </w:r>
                    <w:r>
                      <w:t>in</w:t>
                    </w:r>
                    <w:r>
                      <w:rPr>
                        <w:spacing w:val="-3"/>
                      </w:rPr>
                      <w:t xml:space="preserve"> </w:t>
                    </w:r>
                    <w:r>
                      <w:t>energy</w:t>
                    </w:r>
                    <w:r>
                      <w:rPr>
                        <w:spacing w:val="-2"/>
                      </w:rPr>
                      <w:t xml:space="preserve"> </w:t>
                    </w:r>
                    <w:r>
                      <w:t>projects</w:t>
                    </w:r>
                    <w:r>
                      <w:rPr>
                        <w:spacing w:val="-1"/>
                      </w:rPr>
                      <w:t xml:space="preserve"> </w:t>
                    </w:r>
                    <w:r>
                      <w:t>-</w:t>
                    </w:r>
                    <w:r>
                      <w:rPr>
                        <w:spacing w:val="-4"/>
                      </w:rPr>
                      <w:t xml:space="preserve"> </w:t>
                    </w:r>
                    <w:r>
                      <w:t>A</w:t>
                    </w:r>
                    <w:r>
                      <w:rPr>
                        <w:spacing w:val="-3"/>
                      </w:rPr>
                      <w:t xml:space="preserve"> </w:t>
                    </w:r>
                    <w:r>
                      <w:t>Social</w:t>
                    </w:r>
                    <w:r>
                      <w:rPr>
                        <w:spacing w:val="-4"/>
                      </w:rPr>
                      <w:t xml:space="preserve"> </w:t>
                    </w:r>
                    <w:r>
                      <w:t>Economic</w:t>
                    </w:r>
                    <w:r>
                      <w:rPr>
                        <w:spacing w:val="-3"/>
                      </w:rPr>
                      <w:t xml:space="preserve"> </w:t>
                    </w:r>
                    <w:r>
                      <w:t>and</w:t>
                    </w:r>
                    <w:r>
                      <w:rPr>
                        <w:spacing w:val="-5"/>
                      </w:rPr>
                      <w:t xml:space="preserve"> </w:t>
                    </w:r>
                    <w:r>
                      <w:t>Technical</w:t>
                    </w:r>
                    <w:r>
                      <w:rPr>
                        <w:spacing w:val="-4"/>
                      </w:rPr>
                      <w:t xml:space="preserve"> </w:t>
                    </w:r>
                    <w:r>
                      <w:t>Systems</w:t>
                    </w:r>
                    <w:r>
                      <w:rPr>
                        <w:spacing w:val="-5"/>
                      </w:rPr>
                      <w:t xml:space="preserve"> </w:t>
                    </w:r>
                    <w:r>
                      <w:t xml:space="preserve">(SETS) </w:t>
                    </w:r>
                    <w:r>
                      <w:rPr>
                        <w:spacing w:val="-2"/>
                      </w:rPr>
                      <w:t>approach</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5" w14:textId="77777777" w:rsidR="00F64A0B" w:rsidRDefault="00F64A0B">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7" w14:textId="77777777" w:rsidR="00F64A0B" w:rsidRDefault="00F64A0B">
    <w:pPr>
      <w:pStyle w:val="BodyTex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9" w14:textId="77777777" w:rsidR="00F64A0B" w:rsidRDefault="00F64A0B">
    <w:pPr>
      <w:pStyle w:val="BodyText"/>
      <w:spacing w:line="14" w:lineRule="auto"/>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B"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1200" behindDoc="1" locked="0" layoutInCell="1" allowOverlap="1" wp14:anchorId="4F446465" wp14:editId="4F446466">
              <wp:simplePos x="0" y="0"/>
              <wp:positionH relativeFrom="page">
                <wp:posOffset>1130935</wp:posOffset>
              </wp:positionH>
              <wp:positionV relativeFrom="page">
                <wp:posOffset>439064</wp:posOffset>
              </wp:positionV>
              <wp:extent cx="1308735" cy="181610"/>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81610"/>
                      </a:xfrm>
                      <a:prstGeom prst="rect">
                        <a:avLst/>
                      </a:prstGeom>
                    </wps:spPr>
                    <wps:txbx>
                      <w:txbxContent>
                        <w:p w14:paraId="4F4464F7" w14:textId="77777777" w:rsidR="00F64A0B" w:rsidRDefault="00000000">
                          <w:pPr>
                            <w:pStyle w:val="BodyText"/>
                            <w:spacing w:before="13"/>
                            <w:ind w:left="20"/>
                          </w:pPr>
                          <w:r>
                            <w:t>Place</w:t>
                          </w:r>
                          <w:r>
                            <w:rPr>
                              <w:spacing w:val="-5"/>
                            </w:rPr>
                            <w:t xml:space="preserve"> </w:t>
                          </w:r>
                          <w:r>
                            <w:t>your</w:t>
                          </w:r>
                          <w:r>
                            <w:rPr>
                              <w:spacing w:val="-2"/>
                            </w:rPr>
                            <w:t xml:space="preserve"> </w:t>
                          </w:r>
                          <w:r>
                            <w:t>Title</w:t>
                          </w:r>
                          <w:r>
                            <w:rPr>
                              <w:spacing w:val="-2"/>
                            </w:rPr>
                            <w:t xml:space="preserve"> </w:t>
                          </w:r>
                          <w:r>
                            <w:rPr>
                              <w:spacing w:val="-4"/>
                            </w:rPr>
                            <w:t>here</w:t>
                          </w:r>
                        </w:p>
                      </w:txbxContent>
                    </wps:txbx>
                    <wps:bodyPr wrap="square" lIns="0" tIns="0" rIns="0" bIns="0" rtlCol="0">
                      <a:noAutofit/>
                    </wps:bodyPr>
                  </wps:wsp>
                </a:graphicData>
              </a:graphic>
            </wp:anchor>
          </w:drawing>
        </mc:Choice>
        <mc:Fallback>
          <w:pict>
            <v:shapetype w14:anchorId="4F446465" id="_x0000_t202" coordsize="21600,21600" o:spt="202" path="m,l,21600r21600,l21600,xe">
              <v:stroke joinstyle="miter"/>
              <v:path gradientshapeok="t" o:connecttype="rect"/>
            </v:shapetype>
            <v:shape id="Textbox 209" o:spid="_x0000_s1088" type="#_x0000_t202" style="position:absolute;margin-left:89.05pt;margin-top:34.55pt;width:103.05pt;height:14.3pt;z-index:-1718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2kmQEAACMDAAAOAAAAZHJzL2Uyb0RvYy54bWysUt1u2yAUvp/Ud0DcL9iplkVWnGpbtWpS&#10;tU3q9gAEQ4xmOJRDYuftd6BOUm13027gAIeP74fN3eQGdtQRLfiW14uKM+0VdNbvW/7zx+e3a84w&#10;Sd/JAbxu+Ukjv9vevNmModFL6GHodGQE4rEZQ8v7lEIjBKpeO4kLCNrToYHoZKJl3IsuypHQ3SCW&#10;VbUSI8QuRFAakXbvXw75tuAbo1X6ZgzqxIaWE7dUxljGXR7FdiObfZSht2qmIf+BhZPW06MXqHuZ&#10;JDtE+xeUsyoCgkkLBU6AMVbpooHU1NUfap56GXTRQuZguNiE/w9WfT0+he+RpekjTBRgEYHhEdQv&#10;JG/EGLCZe7Kn2CB1Z6GTiS7PJIHRRfL2dPFTT4mpjHZbrd/fvuNM0Vm9rld1MVxcb4eI6UGDY7lo&#10;eaS8CgN5fMSU35fNuWUm8/J+ZpKm3cRs1/LVMseYt3bQnUjMSHm2HJ8PMmrOhi+eDMvhn4t4Lnbn&#10;IqbhE5QvkjV5+HBIYGxhcMWdGVAShdj8a3LUr9el6/q3t78BAAD//wMAUEsDBBQABgAIAAAAIQCK&#10;VHWx3gAAAAkBAAAPAAAAZHJzL2Rvd25yZXYueG1sTI9NT8MwDIbvSPyHyEjcWLqB+kXTaUJwQkJ0&#10;5cAxbb02WuOUJtvKv8ec4GS98qPXj4vtYkdxxtkbRwrWqwgEUus6Q72Cj/rlLgXhg6ZOj45QwTd6&#10;2JbXV4XOO3ehCs/70AsuIZ9rBUMIUy6lbwe02q/chMS7g5utDhznXnazvnC5HeUmimJptSG+MOgJ&#10;nwZsj/uTVbD7pOrZfL0179WhMnWdRfQaH5W6vVl2jyACLuEPhl99VoeSnRp3os6LkXOSrhlVEGc8&#10;GbhPHzYgGgVZkoAsC/n/g/IHAAD//wMAUEsBAi0AFAAGAAgAAAAhALaDOJL+AAAA4QEAABMAAAAA&#10;AAAAAAAAAAAAAAAAAFtDb250ZW50X1R5cGVzXS54bWxQSwECLQAUAAYACAAAACEAOP0h/9YAAACU&#10;AQAACwAAAAAAAAAAAAAAAAAvAQAAX3JlbHMvLnJlbHNQSwECLQAUAAYACAAAACEAt6rNpJkBAAAj&#10;AwAADgAAAAAAAAAAAAAAAAAuAgAAZHJzL2Uyb0RvYy54bWxQSwECLQAUAAYACAAAACEAilR1sd4A&#10;AAAJAQAADwAAAAAAAAAAAAAAAADzAwAAZHJzL2Rvd25yZXYueG1sUEsFBgAAAAAEAAQA8wAAAP4E&#10;AAAAAA==&#10;" filled="f" stroked="f">
              <v:textbox inset="0,0,0,0">
                <w:txbxContent>
                  <w:p w14:paraId="4F4464F7" w14:textId="77777777" w:rsidR="00F64A0B" w:rsidRDefault="00000000">
                    <w:pPr>
                      <w:pStyle w:val="BodyText"/>
                      <w:spacing w:before="13"/>
                      <w:ind w:left="20"/>
                    </w:pPr>
                    <w:r>
                      <w:t>Place</w:t>
                    </w:r>
                    <w:r>
                      <w:rPr>
                        <w:spacing w:val="-5"/>
                      </w:rPr>
                      <w:t xml:space="preserve"> </w:t>
                    </w:r>
                    <w:r>
                      <w:t>your</w:t>
                    </w:r>
                    <w:r>
                      <w:rPr>
                        <w:spacing w:val="-2"/>
                      </w:rPr>
                      <w:t xml:space="preserve"> </w:t>
                    </w:r>
                    <w:r>
                      <w:t>Title</w:t>
                    </w:r>
                    <w:r>
                      <w:rPr>
                        <w:spacing w:val="-2"/>
                      </w:rPr>
                      <w:t xml:space="preserve"> </w:t>
                    </w:r>
                    <w:r>
                      <w:rPr>
                        <w:spacing w:val="-4"/>
                      </w:rPr>
                      <w:t>here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3" w14:textId="77777777" w:rsidR="00F64A0B" w:rsidRDefault="00000000">
    <w:pPr>
      <w:pStyle w:val="BodyText"/>
      <w:spacing w:line="14" w:lineRule="auto"/>
      <w:rPr>
        <w:sz w:val="20"/>
      </w:rPr>
    </w:pPr>
    <w:r>
      <w:rPr>
        <w:noProof/>
        <w:sz w:val="20"/>
      </w:rPr>
      <w:drawing>
        <wp:anchor distT="0" distB="0" distL="0" distR="0" simplePos="0" relativeHeight="486092288" behindDoc="1" locked="0" layoutInCell="1" allowOverlap="1" wp14:anchorId="4F4463CD" wp14:editId="47083105">
          <wp:simplePos x="0" y="0"/>
          <wp:positionH relativeFrom="page">
            <wp:posOffset>5619750</wp:posOffset>
          </wp:positionH>
          <wp:positionV relativeFrom="page">
            <wp:posOffset>184149</wp:posOffset>
          </wp:positionV>
          <wp:extent cx="1511934" cy="492125"/>
          <wp:effectExtent l="0" t="0" r="0" b="0"/>
          <wp:wrapNone/>
          <wp:docPr id="5" name="Image 5"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University of Reading"/>
                  <pic:cNvPicPr/>
                </pic:nvPicPr>
                <pic:blipFill>
                  <a:blip r:embed="rId1" cstate="print"/>
                  <a:stretch>
                    <a:fillRect/>
                  </a:stretch>
                </pic:blipFill>
                <pic:spPr>
                  <a:xfrm>
                    <a:off x="0" y="0"/>
                    <a:ext cx="1511934" cy="492125"/>
                  </a:xfrm>
                  <a:prstGeom prst="rect">
                    <a:avLst/>
                  </a:prstGeom>
                </pic:spPr>
              </pic:pic>
            </a:graphicData>
          </a:graphic>
        </wp:anchor>
      </w:drawing>
    </w:r>
    <w:r>
      <w:rPr>
        <w:noProof/>
        <w:sz w:val="20"/>
      </w:rPr>
      <mc:AlternateContent>
        <mc:Choice Requires="wps">
          <w:drawing>
            <wp:anchor distT="0" distB="0" distL="0" distR="0" simplePos="0" relativeHeight="486092800" behindDoc="1" locked="0" layoutInCell="1" allowOverlap="1" wp14:anchorId="4F4463CF" wp14:editId="4F4463D0">
              <wp:simplePos x="0" y="0"/>
              <wp:positionH relativeFrom="page">
                <wp:posOffset>577087</wp:posOffset>
              </wp:positionH>
              <wp:positionV relativeFrom="page">
                <wp:posOffset>276859</wp:posOffset>
              </wp:positionV>
              <wp:extent cx="2202815" cy="1905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2815" cy="190500"/>
                      </a:xfrm>
                      <a:prstGeom prst="rect">
                        <a:avLst/>
                      </a:prstGeom>
                    </wps:spPr>
                    <wps:txbx>
                      <w:txbxContent>
                        <w:p w14:paraId="4F4464B8" w14:textId="77777777" w:rsidR="00F64A0B" w:rsidRDefault="00000000">
                          <w:pPr>
                            <w:spacing w:line="284" w:lineRule="exact"/>
                            <w:ind w:left="20"/>
                            <w:rPr>
                              <w:rFonts w:ascii="Calibri"/>
                              <w:b/>
                              <w:sz w:val="26"/>
                            </w:rPr>
                          </w:pPr>
                          <w:r>
                            <w:rPr>
                              <w:rFonts w:ascii="Calibri"/>
                              <w:b/>
                              <w:sz w:val="26"/>
                            </w:rPr>
                            <w:t>School</w:t>
                          </w:r>
                          <w:r>
                            <w:rPr>
                              <w:rFonts w:ascii="Calibri"/>
                              <w:b/>
                              <w:spacing w:val="-6"/>
                              <w:sz w:val="26"/>
                            </w:rPr>
                            <w:t xml:space="preserve"> </w:t>
                          </w:r>
                          <w:r>
                            <w:rPr>
                              <w:rFonts w:ascii="Calibri"/>
                              <w:b/>
                              <w:sz w:val="26"/>
                            </w:rPr>
                            <w:t>of</w:t>
                          </w:r>
                          <w:r>
                            <w:rPr>
                              <w:rFonts w:ascii="Calibri"/>
                              <w:b/>
                              <w:spacing w:val="-5"/>
                              <w:sz w:val="26"/>
                            </w:rPr>
                            <w:t xml:space="preserve"> </w:t>
                          </w:r>
                          <w:r>
                            <w:rPr>
                              <w:rFonts w:ascii="Calibri"/>
                              <w:b/>
                              <w:sz w:val="26"/>
                            </w:rPr>
                            <w:t>the</w:t>
                          </w:r>
                          <w:r>
                            <w:rPr>
                              <w:rFonts w:ascii="Calibri"/>
                              <w:b/>
                              <w:spacing w:val="-8"/>
                              <w:sz w:val="26"/>
                            </w:rPr>
                            <w:t xml:space="preserve"> </w:t>
                          </w:r>
                          <w:r>
                            <w:rPr>
                              <w:rFonts w:ascii="Calibri"/>
                              <w:b/>
                              <w:sz w:val="26"/>
                            </w:rPr>
                            <w:t>Built</w:t>
                          </w:r>
                          <w:r>
                            <w:rPr>
                              <w:rFonts w:ascii="Calibri"/>
                              <w:b/>
                              <w:spacing w:val="-7"/>
                              <w:sz w:val="26"/>
                            </w:rPr>
                            <w:t xml:space="preserve"> </w:t>
                          </w:r>
                          <w:r>
                            <w:rPr>
                              <w:rFonts w:ascii="Calibri"/>
                              <w:b/>
                              <w:spacing w:val="-2"/>
                              <w:sz w:val="26"/>
                            </w:rPr>
                            <w:t>Environment</w:t>
                          </w:r>
                        </w:p>
                      </w:txbxContent>
                    </wps:txbx>
                    <wps:bodyPr wrap="square" lIns="0" tIns="0" rIns="0" bIns="0" rtlCol="0">
                      <a:noAutofit/>
                    </wps:bodyPr>
                  </wps:wsp>
                </a:graphicData>
              </a:graphic>
            </wp:anchor>
          </w:drawing>
        </mc:Choice>
        <mc:Fallback>
          <w:pict>
            <v:shapetype w14:anchorId="4F4463CF" id="_x0000_t202" coordsize="21600,21600" o:spt="202" path="m,l,21600r21600,l21600,xe">
              <v:stroke joinstyle="miter"/>
              <v:path gradientshapeok="t" o:connecttype="rect"/>
            </v:shapetype>
            <v:shape id="Textbox 6" o:spid="_x0000_s1027" type="#_x0000_t202" style="position:absolute;margin-left:45.45pt;margin-top:21.8pt;width:173.45pt;height:15pt;z-index:-1722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pPmAEAACIDAAAOAAAAZHJzL2Uyb0RvYy54bWysUsGO0zAQvSPxD5bv1GmkRUvUdLWwAiGt&#10;AGnhA1zHbiJij5lxm/TvGXvTFsEN7cUez4yf33vjzd3sR3G0SAOEVq5XlRQ2GOiGsG/lj+8f39xK&#10;QUmHTo8QbCtPluTd9vWrzRQbW0MPY2dRMEigZoqt7FOKjVJkeus1rSDawEUH6HXiI+5Vh3pidD+q&#10;uqreqgmwiwjGEnH24bkotwXfOWvSV+fIJjG2krmlsmJZd3lV241u9qhjP5iFhv4PFl4PgR+9QD3o&#10;pMUBh3+g/GAQCFxaGfAKnBuMLRpYzbr6S81Tr6MtWtgciheb6OVgzZfjU/yGIs3vYeYBFhEUH8H8&#10;JPZGTZGapSd7Sg1xdxY6O/R5ZwmCL7K3p4ufdk7CcLKuq/p2fSOF4dr6XXVTFcPV9XZESp8seJGD&#10;ViLPqzDQx0dK+X3dnFsWMs/vZyZp3s1i6DJp7syZHXQn1jLxOFtJvw4arRTj58B+5dmfAzwHu3OA&#10;afwA5YdkSQHuDwncUAhccRcCPIjCa/k0edJ/nkvX9WtvfwMAAP//AwBQSwMEFAAGAAgAAAAhAGNi&#10;biveAAAACAEAAA8AAABkcnMvZG93bnJldi54bWxMj8FOwzAQRO9I/IO1SNyoDa1SEuJUFYITEiIN&#10;B45OvE2ixusQu234e5ZTOe7MaPZNvpndIE44hd6ThvuFAoHUeNtTq+Gzer17BBGiIWsGT6jhBwNs&#10;iuur3GTWn6nE0y62gksoZEZDF+OYSRmaDp0JCz8isbf3kzORz6mVdjJnLneDfFAqkc70xB86M+Jz&#10;h81hd3Qatl9UvvTf7/VHuS/7qkoVvSUHrW9v5u0TiIhzvIThD5/RoWCm2h/JBjFoSFXKSQ2rZQKC&#10;/dVyzVNqDWsWZJHL/wOKXwAAAP//AwBQSwECLQAUAAYACAAAACEAtoM4kv4AAADhAQAAEwAAAAAA&#10;AAAAAAAAAAAAAAAAW0NvbnRlbnRfVHlwZXNdLnhtbFBLAQItABQABgAIAAAAIQA4/SH/1gAAAJQB&#10;AAALAAAAAAAAAAAAAAAAAC8BAABfcmVscy8ucmVsc1BLAQItABQABgAIAAAAIQA/B3pPmAEAACID&#10;AAAOAAAAAAAAAAAAAAAAAC4CAABkcnMvZTJvRG9jLnhtbFBLAQItABQABgAIAAAAIQBjYm4r3gAA&#10;AAgBAAAPAAAAAAAAAAAAAAAAAPIDAABkcnMvZG93bnJldi54bWxQSwUGAAAAAAQABADzAAAA/QQA&#10;AAAA&#10;" filled="f" stroked="f">
              <v:textbox inset="0,0,0,0">
                <w:txbxContent>
                  <w:p w14:paraId="4F4464B8" w14:textId="77777777" w:rsidR="00F64A0B" w:rsidRDefault="00000000">
                    <w:pPr>
                      <w:spacing w:line="284" w:lineRule="exact"/>
                      <w:ind w:left="20"/>
                      <w:rPr>
                        <w:rFonts w:ascii="Calibri"/>
                        <w:b/>
                        <w:sz w:val="26"/>
                      </w:rPr>
                    </w:pPr>
                    <w:r>
                      <w:rPr>
                        <w:rFonts w:ascii="Calibri"/>
                        <w:b/>
                        <w:sz w:val="26"/>
                      </w:rPr>
                      <w:t>School</w:t>
                    </w:r>
                    <w:r>
                      <w:rPr>
                        <w:rFonts w:ascii="Calibri"/>
                        <w:b/>
                        <w:spacing w:val="-6"/>
                        <w:sz w:val="26"/>
                      </w:rPr>
                      <w:t xml:space="preserve"> </w:t>
                    </w:r>
                    <w:r>
                      <w:rPr>
                        <w:rFonts w:ascii="Calibri"/>
                        <w:b/>
                        <w:sz w:val="26"/>
                      </w:rPr>
                      <w:t>of</w:t>
                    </w:r>
                    <w:r>
                      <w:rPr>
                        <w:rFonts w:ascii="Calibri"/>
                        <w:b/>
                        <w:spacing w:val="-5"/>
                        <w:sz w:val="26"/>
                      </w:rPr>
                      <w:t xml:space="preserve"> </w:t>
                    </w:r>
                    <w:r>
                      <w:rPr>
                        <w:rFonts w:ascii="Calibri"/>
                        <w:b/>
                        <w:sz w:val="26"/>
                      </w:rPr>
                      <w:t>the</w:t>
                    </w:r>
                    <w:r>
                      <w:rPr>
                        <w:rFonts w:ascii="Calibri"/>
                        <w:b/>
                        <w:spacing w:val="-8"/>
                        <w:sz w:val="26"/>
                      </w:rPr>
                      <w:t xml:space="preserve"> </w:t>
                    </w:r>
                    <w:r>
                      <w:rPr>
                        <w:rFonts w:ascii="Calibri"/>
                        <w:b/>
                        <w:sz w:val="26"/>
                      </w:rPr>
                      <w:t>Built</w:t>
                    </w:r>
                    <w:r>
                      <w:rPr>
                        <w:rFonts w:ascii="Calibri"/>
                        <w:b/>
                        <w:spacing w:val="-7"/>
                        <w:sz w:val="26"/>
                      </w:rPr>
                      <w:t xml:space="preserve"> </w:t>
                    </w:r>
                    <w:r>
                      <w:rPr>
                        <w:rFonts w:ascii="Calibri"/>
                        <w:b/>
                        <w:spacing w:val="-2"/>
                        <w:sz w:val="26"/>
                      </w:rPr>
                      <w:t>Environment</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D" w14:textId="77777777" w:rsidR="00F64A0B" w:rsidRDefault="00F64A0B">
    <w:pPr>
      <w:pStyle w:val="BodyText"/>
      <w:spacing w:line="14" w:lineRule="auto"/>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9F"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3248" behindDoc="1" locked="0" layoutInCell="1" allowOverlap="1" wp14:anchorId="4F44646D" wp14:editId="4F44646E">
              <wp:simplePos x="0" y="0"/>
              <wp:positionH relativeFrom="page">
                <wp:posOffset>1130604</wp:posOffset>
              </wp:positionH>
              <wp:positionV relativeFrom="page">
                <wp:posOffset>439493</wp:posOffset>
              </wp:positionV>
              <wp:extent cx="1308735" cy="18224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82245"/>
                      </a:xfrm>
                      <a:prstGeom prst="rect">
                        <a:avLst/>
                      </a:prstGeom>
                    </wps:spPr>
                    <wps:txbx>
                      <w:txbxContent>
                        <w:p w14:paraId="4F4464FA" w14:textId="77777777" w:rsidR="00F64A0B" w:rsidRDefault="00000000">
                          <w:pPr>
                            <w:pStyle w:val="BodyText"/>
                            <w:spacing w:before="13"/>
                            <w:ind w:left="20"/>
                          </w:pPr>
                          <w:r>
                            <w:t>Place</w:t>
                          </w:r>
                          <w:r>
                            <w:rPr>
                              <w:spacing w:val="-6"/>
                            </w:rPr>
                            <w:t xml:space="preserve"> </w:t>
                          </w:r>
                          <w:r>
                            <w:t>your</w:t>
                          </w:r>
                          <w:r>
                            <w:rPr>
                              <w:spacing w:val="-4"/>
                            </w:rPr>
                            <w:t xml:space="preserve"> </w:t>
                          </w:r>
                          <w:r>
                            <w:t>Title</w:t>
                          </w:r>
                          <w:r>
                            <w:rPr>
                              <w:spacing w:val="-5"/>
                            </w:rPr>
                            <w:t xml:space="preserve"> </w:t>
                          </w:r>
                          <w:r>
                            <w:rPr>
                              <w:spacing w:val="-4"/>
                            </w:rPr>
                            <w:t>here</w:t>
                          </w:r>
                        </w:p>
                      </w:txbxContent>
                    </wps:txbx>
                    <wps:bodyPr wrap="square" lIns="0" tIns="0" rIns="0" bIns="0" rtlCol="0">
                      <a:noAutofit/>
                    </wps:bodyPr>
                  </wps:wsp>
                </a:graphicData>
              </a:graphic>
            </wp:anchor>
          </w:drawing>
        </mc:Choice>
        <mc:Fallback>
          <w:pict>
            <v:shapetype w14:anchorId="4F44646D" id="_x0000_t202" coordsize="21600,21600" o:spt="202" path="m,l,21600r21600,l21600,xe">
              <v:stroke joinstyle="miter"/>
              <v:path gradientshapeok="t" o:connecttype="rect"/>
            </v:shapetype>
            <v:shape id="Textbox 216" o:spid="_x0000_s1091" type="#_x0000_t202" style="position:absolute;margin-left:89pt;margin-top:34.6pt;width:103.05pt;height:14.35pt;z-index:-1718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8EmQEAACMDAAAOAAAAZHJzL2Uyb0RvYy54bWysUsFuGyEQvVfKPyDuMWunSa2V11HbqFWk&#10;qK2U5gMwC17UhaEM9q7/PgNe21V7i3oZBmZ4vPeG1f3oerbXES34hs9nFWfaK2it3zb85eeX6yVn&#10;mKRvZQ9eN/ygkd+vr96thlDrBXTQtzoyAvFYD6HhXUqhFgJVp53EGQTtqWggOploG7eijXIgdNeL&#10;RVXdiQFiGyIojUinD8ciXxd8Y7RK341BnVjfcOKWSowlbnIU65Wst1GGzqqJhnwDCyetp0fPUA8y&#10;SbaL9h8oZ1UEBJNmCpwAY6zSRQOpmVd/qXnuZNBFC5mD4WwT/j9Y9W3/HH5ElsZPMNIAiwgMT6B+&#10;IXkjhoD11JM9xRqpOwsdTXR5JQmMLpK3h7OfekxMZbSbavnh5pYzRbX5crF4f5sNF5fbIWL6qsGx&#10;nDQ80rwKA7l/wnRsPbVMZI7vZyZp3IzMtg2/K6j5aAPtgcQMNM+G4++djJqz/tGTYXn4pySeks0p&#10;ian/DOWLZE0ePu4SGFsYXHAnBjSJomH6NXnUf+5L1+Vvr18BAAD//wMAUEsDBBQABgAIAAAAIQBD&#10;LFTY3wAAAAkBAAAPAAAAZHJzL2Rvd25yZXYueG1sTI9BT4NAFITvJv6HzTPxZpdWQwFZmsboyaSR&#10;4sHjAq+wKfsW2W2L/77Pkx4nM5n5Jt/MdhBnnLxxpGC5iEAgNa411Cn4rN4eEhA+aGr14AgV/KCH&#10;TXF7k+usdRcq8bwPneAS8plW0IcwZlL6pker/cKNSOwd3GR1YDl1sp30hcvtIFdRFEurDfFCr0d8&#10;6bE57k9WwfaLylfzvas/ykNpqiqN6D0+KnV/N2+fQQScw18YfvEZHQpmqt2JWi8G1uuEvwQFcboC&#10;wYHH5GkJolaQrlOQRS7/PyiuAAAA//8DAFBLAQItABQABgAIAAAAIQC2gziS/gAAAOEBAAATAAAA&#10;AAAAAAAAAAAAAAAAAABbQ29udGVudF9UeXBlc10ueG1sUEsBAi0AFAAGAAgAAAAhADj9If/WAAAA&#10;lAEAAAsAAAAAAAAAAAAAAAAALwEAAF9yZWxzLy5yZWxzUEsBAi0AFAAGAAgAAAAhAD7tfwSZAQAA&#10;IwMAAA4AAAAAAAAAAAAAAAAALgIAAGRycy9lMm9Eb2MueG1sUEsBAi0AFAAGAAgAAAAhAEMsVNjf&#10;AAAACQEAAA8AAAAAAAAAAAAAAAAA8wMAAGRycy9kb3ducmV2LnhtbFBLBQYAAAAABAAEAPMAAAD/&#10;BAAAAAA=&#10;" filled="f" stroked="f">
              <v:textbox inset="0,0,0,0">
                <w:txbxContent>
                  <w:p w14:paraId="4F4464FA" w14:textId="77777777" w:rsidR="00F64A0B" w:rsidRDefault="00000000">
                    <w:pPr>
                      <w:pStyle w:val="BodyText"/>
                      <w:spacing w:before="13"/>
                      <w:ind w:left="20"/>
                    </w:pPr>
                    <w:r>
                      <w:t>Place</w:t>
                    </w:r>
                    <w:r>
                      <w:rPr>
                        <w:spacing w:val="-6"/>
                      </w:rPr>
                      <w:t xml:space="preserve"> </w:t>
                    </w:r>
                    <w:r>
                      <w:t>your</w:t>
                    </w:r>
                    <w:r>
                      <w:rPr>
                        <w:spacing w:val="-4"/>
                      </w:rPr>
                      <w:t xml:space="preserve"> </w:t>
                    </w:r>
                    <w:r>
                      <w:t>Title</w:t>
                    </w:r>
                    <w:r>
                      <w:rPr>
                        <w:spacing w:val="-5"/>
                      </w:rPr>
                      <w:t xml:space="preserve"> </w:t>
                    </w:r>
                    <w:r>
                      <w:rPr>
                        <w:spacing w:val="-4"/>
                      </w:rPr>
                      <w:t>here</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1" w14:textId="77777777" w:rsidR="00F64A0B" w:rsidRDefault="00F64A0B">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3"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5296" behindDoc="1" locked="0" layoutInCell="1" allowOverlap="1" wp14:anchorId="4F446475" wp14:editId="4F446476">
              <wp:simplePos x="0" y="0"/>
              <wp:positionH relativeFrom="page">
                <wp:posOffset>629806</wp:posOffset>
              </wp:positionH>
              <wp:positionV relativeFrom="page">
                <wp:posOffset>397050</wp:posOffset>
              </wp:positionV>
              <wp:extent cx="6205855" cy="41148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5855" cy="411480"/>
                      </a:xfrm>
                      <a:custGeom>
                        <a:avLst/>
                        <a:gdLst/>
                        <a:ahLst/>
                        <a:cxnLst/>
                        <a:rect l="l" t="t" r="r" b="b"/>
                        <a:pathLst>
                          <a:path w="6205855" h="411480">
                            <a:moveTo>
                              <a:pt x="6205247" y="0"/>
                            </a:moveTo>
                            <a:lnTo>
                              <a:pt x="0" y="0"/>
                            </a:lnTo>
                            <a:lnTo>
                              <a:pt x="0" y="411251"/>
                            </a:lnTo>
                            <a:lnTo>
                              <a:pt x="6205247" y="411251"/>
                            </a:lnTo>
                            <a:lnTo>
                              <a:pt x="620524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479090A9" id="Graphic 223" o:spid="_x0000_s1026" style="position:absolute;margin-left:49.6pt;margin-top:31.25pt;width:488.65pt;height:32.4pt;z-index:-17181184;visibility:visible;mso-wrap-style:square;mso-wrap-distance-left:0;mso-wrap-distance-top:0;mso-wrap-distance-right:0;mso-wrap-distance-bottom:0;mso-position-horizontal:absolute;mso-position-horizontal-relative:page;mso-position-vertical:absolute;mso-position-vertical-relative:page;v-text-anchor:top" coordsize="6205855,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jgJQIAAMUEAAAOAAAAZHJzL2Uyb0RvYy54bWysVMFu2zAMvQ/YPwi6L06CpAuMOMXQIsOA&#10;oivQDDsrshwbk0VNVGLn70fJkWtspw3zQabMJ+rxkfT2vm81uyiHDZiCL2ZzzpSRUDbmVPBvh/2H&#10;DWfohSmFBqMKflXI73fv3207m6sl1KBL5RgFMZh3tuC19zbPMpS1agXOwCpDzgpcKzxt3Skrnego&#10;equz5Xx+l3XgSutAKkT6+jg4+S7Gryol/deqQuWZLjhx83F1cT2GNdttRX5ywtaNvNEQ/8CiFY2h&#10;S8dQj8ILdnbNH6HaRjpAqPxMQptBVTVSxRwom8X8t2xea2FVzIXEQTvKhP8vrHy+vNoXF6ijfQL5&#10;A0mRrLOYj56wwRumr1wbsESc9VHF66ii6j2T9PFuOV9v1mvOJPlWi8VqE2XORJ5OyzP6zwpiJHF5&#10;Qj9UoUyWqJMle5NMR7UMVdSxip4zqqLjjKp4HKpohQ/nAr1gsm5CpR6ZBHcLF3WACPQhjcB4ufrI&#10;WUqGuL5htJliqYkmqORLbxvjDRhKfbleBG4ULgHSewBOL/5LeNI0BZQaUA13hezjpaMiRGCqOYJu&#10;yn2jdZAA3en4oB27CBJ3H58b5wksdsTQBKEdjlBeXxzraG4Kjj/PwinO9BdDjRmGLBkuGcdkOK8f&#10;II5iVN+hP/TfhbPMkllwTz30DKntRZ6ag/gHwIANJw18OnuomtA5kdvA6LahWYn53+Y6DON0H1Fv&#10;f5/dLwAAAP//AwBQSwMEFAAGAAgAAAAhACRUv4rfAAAACgEAAA8AAABkcnMvZG93bnJldi54bWxM&#10;j8FOwzAQRO9I/IO1SNyok6CmNMSpEBIXqh5oOcDNjZckIl5HttuYv2d7gtusZjT7pt4kO4oz+jA4&#10;UpAvMhBIrTMDdQreDy93DyBC1GT06AgV/GCATXN9VevKuJne8LyPneASCpVW0Mc4VVKGtkerw8JN&#10;SOx9OW915NN30ng9c7kdZZFlpbR6IP7Q6wmfe2y/9yer4CNv85C73efrbl7OaSt9SIetUrc36ekR&#10;RMQU/8JwwWd0aJjp6E5kghgVrNcFJxWUxRLExc9WJasjq2J1D7Kp5f8JzS8AAAD//wMAUEsBAi0A&#10;FAAGAAgAAAAhALaDOJL+AAAA4QEAABMAAAAAAAAAAAAAAAAAAAAAAFtDb250ZW50X1R5cGVzXS54&#10;bWxQSwECLQAUAAYACAAAACEAOP0h/9YAAACUAQAACwAAAAAAAAAAAAAAAAAvAQAAX3JlbHMvLnJl&#10;bHNQSwECLQAUAAYACAAAACEAj18I4CUCAADFBAAADgAAAAAAAAAAAAAAAAAuAgAAZHJzL2Uyb0Rv&#10;Yy54bWxQSwECLQAUAAYACAAAACEAJFS/it8AAAAKAQAADwAAAAAAAAAAAAAAAAB/BAAAZHJzL2Rv&#10;d25yZXYueG1sUEsFBgAAAAAEAAQA8wAAAIsFAAAAAA==&#10;" path="m6205247,l,,,411251r6205247,l6205247,xe" stroked="f">
              <v:path arrowok="t"/>
              <w10:wrap anchorx="page" anchory="page"/>
            </v:shape>
          </w:pict>
        </mc:Fallback>
      </mc:AlternateContent>
    </w:r>
    <w:r>
      <w:rPr>
        <w:noProof/>
        <w:sz w:val="20"/>
      </w:rPr>
      <mc:AlternateContent>
        <mc:Choice Requires="wps">
          <w:drawing>
            <wp:anchor distT="0" distB="0" distL="0" distR="0" simplePos="0" relativeHeight="486135808" behindDoc="1" locked="0" layoutInCell="1" allowOverlap="1" wp14:anchorId="4F446477" wp14:editId="4F446478">
              <wp:simplePos x="0" y="0"/>
              <wp:positionH relativeFrom="page">
                <wp:posOffset>673100</wp:posOffset>
              </wp:positionH>
              <wp:positionV relativeFrom="page">
                <wp:posOffset>439488</wp:posOffset>
              </wp:positionV>
              <wp:extent cx="6045835" cy="36068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835" cy="360680"/>
                      </a:xfrm>
                      <a:prstGeom prst="rect">
                        <a:avLst/>
                      </a:prstGeom>
                    </wps:spPr>
                    <wps:txbx>
                      <w:txbxContent>
                        <w:p w14:paraId="4F4464FD" w14:textId="77777777" w:rsidR="00F64A0B" w:rsidRDefault="00000000">
                          <w:pPr>
                            <w:pStyle w:val="BodyText"/>
                            <w:spacing w:before="6" w:line="266" w:lineRule="auto"/>
                            <w:ind w:left="20"/>
                          </w:pPr>
                          <w:r>
                            <w:t>Beyond</w:t>
                          </w:r>
                          <w:r>
                            <w:rPr>
                              <w:spacing w:val="-2"/>
                            </w:rPr>
                            <w:t xml:space="preserve"> </w:t>
                          </w:r>
                          <w:r>
                            <w:t>Energy</w:t>
                          </w:r>
                          <w:r>
                            <w:rPr>
                              <w:spacing w:val="-4"/>
                            </w:rPr>
                            <w:t xml:space="preserve"> </w:t>
                          </w:r>
                          <w:r>
                            <w:t>Cost</w:t>
                          </w:r>
                          <w:r>
                            <w:rPr>
                              <w:spacing w:val="-2"/>
                            </w:rPr>
                            <w:t xml:space="preserve"> </w:t>
                          </w:r>
                          <w:r>
                            <w:t>Savings:</w:t>
                          </w:r>
                          <w:r>
                            <w:rPr>
                              <w:spacing w:val="-1"/>
                            </w:rPr>
                            <w:t xml:space="preserve"> </w:t>
                          </w:r>
                          <w:r>
                            <w:t>A</w:t>
                          </w:r>
                          <w:r>
                            <w:rPr>
                              <w:spacing w:val="-6"/>
                            </w:rPr>
                            <w:t xml:space="preserve"> </w:t>
                          </w:r>
                          <w:r>
                            <w:t>Multi-Dimensional</w:t>
                          </w:r>
                          <w:r>
                            <w:rPr>
                              <w:spacing w:val="-2"/>
                            </w:rPr>
                            <w:t xml:space="preserve"> </w:t>
                          </w:r>
                          <w:r>
                            <w:t>Assessment</w:t>
                          </w:r>
                          <w:r>
                            <w:rPr>
                              <w:spacing w:val="-2"/>
                            </w:rPr>
                            <w:t xml:space="preserve"> </w:t>
                          </w:r>
                          <w:r>
                            <w:t>of</w:t>
                          </w:r>
                          <w:r>
                            <w:rPr>
                              <w:spacing w:val="-4"/>
                            </w:rPr>
                            <w:t xml:space="preserve"> </w:t>
                          </w:r>
                          <w:r>
                            <w:t>Heat</w:t>
                          </w:r>
                          <w:r>
                            <w:rPr>
                              <w:spacing w:val="-1"/>
                            </w:rPr>
                            <w:t xml:space="preserve"> </w:t>
                          </w:r>
                          <w:r>
                            <w:t>Pump</w:t>
                          </w:r>
                          <w:r>
                            <w:rPr>
                              <w:spacing w:val="-4"/>
                            </w:rPr>
                            <w:t xml:space="preserve"> </w:t>
                          </w:r>
                          <w:r>
                            <w:t>and</w:t>
                          </w:r>
                          <w:r>
                            <w:rPr>
                              <w:spacing w:val="-4"/>
                            </w:rPr>
                            <w:t xml:space="preserve"> </w:t>
                          </w:r>
                          <w:r>
                            <w:t>Fabric</w:t>
                          </w:r>
                          <w:r>
                            <w:rPr>
                              <w:spacing w:val="-4"/>
                            </w:rPr>
                            <w:t xml:space="preserve"> </w:t>
                          </w:r>
                          <w:r>
                            <w:t>Retrofit Strategies in UK Housing</w:t>
                          </w:r>
                        </w:p>
                      </w:txbxContent>
                    </wps:txbx>
                    <wps:bodyPr wrap="square" lIns="0" tIns="0" rIns="0" bIns="0" rtlCol="0">
                      <a:noAutofit/>
                    </wps:bodyPr>
                  </wps:wsp>
                </a:graphicData>
              </a:graphic>
            </wp:anchor>
          </w:drawing>
        </mc:Choice>
        <mc:Fallback>
          <w:pict>
            <v:shapetype w14:anchorId="4F446477" id="_x0000_t202" coordsize="21600,21600" o:spt="202" path="m,l,21600r21600,l21600,xe">
              <v:stroke joinstyle="miter"/>
              <v:path gradientshapeok="t" o:connecttype="rect"/>
            </v:shapetype>
            <v:shape id="Textbox 224" o:spid="_x0000_s1094" type="#_x0000_t202" style="position:absolute;margin-left:53pt;margin-top:34.6pt;width:476.05pt;height:28.4pt;z-index:-1718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5wmgEAACMDAAAOAAAAZHJzL2Uyb0RvYy54bWysUl9v0zAQf0fiO1h+p8k2VlVR0wmYQEgT&#10;IG18ANexG4vYZ+7cJv32nL20RfA27cW52Off/f54fTf5QRwMkoPQyqtFLYUJGjoXdq38+fT53UoK&#10;Sip0aoBgWnk0JO82b9+sx9iYa+hh6AwKBgnUjLGVfUqxqSrSvfGKFhBN4EML6FXiX9xVHaqR0f1Q&#10;Xdf1shoBu4igDRHv3j8fyk3Bt9bo9N1aMkkMrWRuqaxY1m1eq81aNTtUsXd6pqFewMIrF3joGepe&#10;JSX26P6D8k4jENi00OArsNZpUzSwmqv6HzWPvYqmaGFzKJ5toteD1d8Oj/EHijR9hIkDLCIoPoD+&#10;RexNNUZq5p7sKTXE3VnoZNHnL0sQfJG9PZ79NFMSmjeX9fvb1c2tFJrPbpb1clUMry63I1L6YsCL&#10;XLQSOa/CQB0eKOX5qjm1zGSe52cmadpOwnU8ZpVjzFtb6I4sZuQ8W0m/9wqNFMPXwIbl8E8Fnort&#10;qcA0fILyRLKmAB/2CawrDC64MwNOohCbX02O+u//0nV525s/AAAA//8DAFBLAwQUAAYACAAAACEA&#10;bWRi+t8AAAALAQAADwAAAGRycy9kb3ducmV2LnhtbEyPwU7DMBBE70j9B2uRuFG7kYjaEKeqKjgh&#10;IdJw4Ogk28RqvA6x24a/Z3uC245mNPsm385uEBecgvWkYbVUIJAa31rqNHxWr49rECEaas3gCTX8&#10;YIBtsbjLTdb6K5V4OcROcAmFzGjoYxwzKUPTozNh6Uck9o5+ciaynDrZTubK5W6QiVKpdMYSf+jN&#10;iPsem9Ph7DTsvqh8sd/v9Ud5LG1VbRS9pSetH+7n3TOIiHP8C8MNn9GhYKban6kNYmCtUt4SNaSb&#10;BMQtoJ7WKxA1Xwlbssjl/w3FLwAAAP//AwBQSwECLQAUAAYACAAAACEAtoM4kv4AAADhAQAAEwAA&#10;AAAAAAAAAAAAAAAAAAAAW0NvbnRlbnRfVHlwZXNdLnhtbFBLAQItABQABgAIAAAAIQA4/SH/1gAA&#10;AJQBAAALAAAAAAAAAAAAAAAAAC8BAABfcmVscy8ucmVsc1BLAQItABQABgAIAAAAIQDyui5wmgEA&#10;ACMDAAAOAAAAAAAAAAAAAAAAAC4CAABkcnMvZTJvRG9jLnhtbFBLAQItABQABgAIAAAAIQBtZGL6&#10;3wAAAAsBAAAPAAAAAAAAAAAAAAAAAPQDAABkcnMvZG93bnJldi54bWxQSwUGAAAAAAQABADzAAAA&#10;AAUAAAAA&#10;" filled="f" stroked="f">
              <v:textbox inset="0,0,0,0">
                <w:txbxContent>
                  <w:p w14:paraId="4F4464FD" w14:textId="77777777" w:rsidR="00F64A0B" w:rsidRDefault="00000000">
                    <w:pPr>
                      <w:pStyle w:val="BodyText"/>
                      <w:spacing w:before="6" w:line="266" w:lineRule="auto"/>
                      <w:ind w:left="20"/>
                    </w:pPr>
                    <w:r>
                      <w:t>Beyond</w:t>
                    </w:r>
                    <w:r>
                      <w:rPr>
                        <w:spacing w:val="-2"/>
                      </w:rPr>
                      <w:t xml:space="preserve"> </w:t>
                    </w:r>
                    <w:r>
                      <w:t>Energy</w:t>
                    </w:r>
                    <w:r>
                      <w:rPr>
                        <w:spacing w:val="-4"/>
                      </w:rPr>
                      <w:t xml:space="preserve"> </w:t>
                    </w:r>
                    <w:r>
                      <w:t>Cost</w:t>
                    </w:r>
                    <w:r>
                      <w:rPr>
                        <w:spacing w:val="-2"/>
                      </w:rPr>
                      <w:t xml:space="preserve"> </w:t>
                    </w:r>
                    <w:r>
                      <w:t>Savings:</w:t>
                    </w:r>
                    <w:r>
                      <w:rPr>
                        <w:spacing w:val="-1"/>
                      </w:rPr>
                      <w:t xml:space="preserve"> </w:t>
                    </w:r>
                    <w:r>
                      <w:t>A</w:t>
                    </w:r>
                    <w:r>
                      <w:rPr>
                        <w:spacing w:val="-6"/>
                      </w:rPr>
                      <w:t xml:space="preserve"> </w:t>
                    </w:r>
                    <w:r>
                      <w:t>Multi-Dimensional</w:t>
                    </w:r>
                    <w:r>
                      <w:rPr>
                        <w:spacing w:val="-2"/>
                      </w:rPr>
                      <w:t xml:space="preserve"> </w:t>
                    </w:r>
                    <w:r>
                      <w:t>Assessment</w:t>
                    </w:r>
                    <w:r>
                      <w:rPr>
                        <w:spacing w:val="-2"/>
                      </w:rPr>
                      <w:t xml:space="preserve"> </w:t>
                    </w:r>
                    <w:r>
                      <w:t>of</w:t>
                    </w:r>
                    <w:r>
                      <w:rPr>
                        <w:spacing w:val="-4"/>
                      </w:rPr>
                      <w:t xml:space="preserve"> </w:t>
                    </w:r>
                    <w:r>
                      <w:t>Heat</w:t>
                    </w:r>
                    <w:r>
                      <w:rPr>
                        <w:spacing w:val="-1"/>
                      </w:rPr>
                      <w:t xml:space="preserve"> </w:t>
                    </w:r>
                    <w:r>
                      <w:t>Pump</w:t>
                    </w:r>
                    <w:r>
                      <w:rPr>
                        <w:spacing w:val="-4"/>
                      </w:rPr>
                      <w:t xml:space="preserve"> </w:t>
                    </w:r>
                    <w:r>
                      <w:t>and</w:t>
                    </w:r>
                    <w:r>
                      <w:rPr>
                        <w:spacing w:val="-4"/>
                      </w:rPr>
                      <w:t xml:space="preserve"> </w:t>
                    </w:r>
                    <w:r>
                      <w:t>Fabric</w:t>
                    </w:r>
                    <w:r>
                      <w:rPr>
                        <w:spacing w:val="-4"/>
                      </w:rPr>
                      <w:t xml:space="preserve"> </w:t>
                    </w:r>
                    <w:r>
                      <w:t>Retrofit Strategies in UK Housing</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5"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36832" behindDoc="1" locked="0" layoutInCell="1" allowOverlap="1" wp14:anchorId="4F44647B" wp14:editId="4F44647C">
              <wp:simplePos x="0" y="0"/>
              <wp:positionH relativeFrom="page">
                <wp:posOffset>673100</wp:posOffset>
              </wp:positionH>
              <wp:positionV relativeFrom="page">
                <wp:posOffset>439488</wp:posOffset>
              </wp:positionV>
              <wp:extent cx="6045835" cy="36068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835" cy="360680"/>
                      </a:xfrm>
                      <a:prstGeom prst="rect">
                        <a:avLst/>
                      </a:prstGeom>
                    </wps:spPr>
                    <wps:txbx>
                      <w:txbxContent>
                        <w:p w14:paraId="4F4464FF" w14:textId="77777777" w:rsidR="00F64A0B" w:rsidRDefault="00000000">
                          <w:pPr>
                            <w:pStyle w:val="BodyText"/>
                            <w:spacing w:before="6" w:line="266" w:lineRule="auto"/>
                            <w:ind w:left="20"/>
                          </w:pPr>
                          <w:r>
                            <w:t>Beyond</w:t>
                          </w:r>
                          <w:r>
                            <w:rPr>
                              <w:spacing w:val="-2"/>
                            </w:rPr>
                            <w:t xml:space="preserve"> </w:t>
                          </w:r>
                          <w:r>
                            <w:t>Energy</w:t>
                          </w:r>
                          <w:r>
                            <w:rPr>
                              <w:spacing w:val="-4"/>
                            </w:rPr>
                            <w:t xml:space="preserve"> </w:t>
                          </w:r>
                          <w:r>
                            <w:t>Cost</w:t>
                          </w:r>
                          <w:r>
                            <w:rPr>
                              <w:spacing w:val="-2"/>
                            </w:rPr>
                            <w:t xml:space="preserve"> </w:t>
                          </w:r>
                          <w:r>
                            <w:t>Savings:</w:t>
                          </w:r>
                          <w:r>
                            <w:rPr>
                              <w:spacing w:val="-1"/>
                            </w:rPr>
                            <w:t xml:space="preserve"> </w:t>
                          </w:r>
                          <w:r>
                            <w:t>A</w:t>
                          </w:r>
                          <w:r>
                            <w:rPr>
                              <w:spacing w:val="-6"/>
                            </w:rPr>
                            <w:t xml:space="preserve"> </w:t>
                          </w:r>
                          <w:r>
                            <w:t>Multi-Dimensional</w:t>
                          </w:r>
                          <w:r>
                            <w:rPr>
                              <w:spacing w:val="-2"/>
                            </w:rPr>
                            <w:t xml:space="preserve"> </w:t>
                          </w:r>
                          <w:r>
                            <w:t>Assessment</w:t>
                          </w:r>
                          <w:r>
                            <w:rPr>
                              <w:spacing w:val="-2"/>
                            </w:rPr>
                            <w:t xml:space="preserve"> </w:t>
                          </w:r>
                          <w:r>
                            <w:t>of</w:t>
                          </w:r>
                          <w:r>
                            <w:rPr>
                              <w:spacing w:val="-4"/>
                            </w:rPr>
                            <w:t xml:space="preserve"> </w:t>
                          </w:r>
                          <w:r>
                            <w:t>Heat</w:t>
                          </w:r>
                          <w:r>
                            <w:rPr>
                              <w:spacing w:val="-1"/>
                            </w:rPr>
                            <w:t xml:space="preserve"> </w:t>
                          </w:r>
                          <w:r>
                            <w:t>Pump</w:t>
                          </w:r>
                          <w:r>
                            <w:rPr>
                              <w:spacing w:val="-4"/>
                            </w:rPr>
                            <w:t xml:space="preserve"> </w:t>
                          </w:r>
                          <w:r>
                            <w:t>and</w:t>
                          </w:r>
                          <w:r>
                            <w:rPr>
                              <w:spacing w:val="-4"/>
                            </w:rPr>
                            <w:t xml:space="preserve"> </w:t>
                          </w:r>
                          <w:r>
                            <w:t>Fabric</w:t>
                          </w:r>
                          <w:r>
                            <w:rPr>
                              <w:spacing w:val="-4"/>
                            </w:rPr>
                            <w:t xml:space="preserve"> </w:t>
                          </w:r>
                          <w:r>
                            <w:t>Retrofit Strategies in UK Housing</w:t>
                          </w:r>
                        </w:p>
                      </w:txbxContent>
                    </wps:txbx>
                    <wps:bodyPr wrap="square" lIns="0" tIns="0" rIns="0" bIns="0" rtlCol="0">
                      <a:noAutofit/>
                    </wps:bodyPr>
                  </wps:wsp>
                </a:graphicData>
              </a:graphic>
            </wp:anchor>
          </w:drawing>
        </mc:Choice>
        <mc:Fallback>
          <w:pict>
            <v:shapetype w14:anchorId="4F44647B" id="_x0000_t202" coordsize="21600,21600" o:spt="202" path="m,l,21600r21600,l21600,xe">
              <v:stroke joinstyle="miter"/>
              <v:path gradientshapeok="t" o:connecttype="rect"/>
            </v:shapetype>
            <v:shape id="Textbox 228" o:spid="_x0000_s1096" type="#_x0000_t202" style="position:absolute;margin-left:53pt;margin-top:34.6pt;width:476.05pt;height:28.4pt;z-index:-1717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OjmgEAACMDAAAOAAAAZHJzL2Uyb0RvYy54bWysUsFuEzEQvSPxD5bvZLctDdEqmwqoQEgV&#10;IJV+gOO1sxZrj5lxspu/Z+xuEgS3ios9nhk/v/fG67vJD+JgkByEVl4tailM0NC5sGvl049Pb1ZS&#10;UFKhUwME08qjIXm3ef1qPcbGXEMPQ2dQMEigZoyt7FOKTVWR7o1XtIBoAhctoFeJj7irOlQjo/uh&#10;uq7rZTUCdhFBGyLO3j8X5abgW2t0+mYtmSSGVjK3VFYs6zav1Watmh2q2Ds901AvYOGVC/zoGepe&#10;JSX26P6B8k4jENi00OArsNZpUzSwmqv6LzWPvYqmaGFzKJ5tov8Hq78eHuN3FGn6ABMPsIig+AD6&#10;J7E31RipmXuyp9QQd2ehk0Wfd5Yg+CJ7ezz7aaYkNCeX9dvb1c2tFJprN8t6uSqGV5fbESl9NuBF&#10;DlqJPK/CQB0eKOX3VXNqmck8v5+ZpGk7Cde18l1BzaktdEcWM/I8W0m/9gqNFMOXwIbl4Z8CPAXb&#10;U4Bp+Ajli2RNAd7vE1hXGFxwZwY8iUJs/jV51H+eS9flb29+AwAA//8DAFBLAwQUAAYACAAAACEA&#10;bWRi+t8AAAALAQAADwAAAGRycy9kb3ducmV2LnhtbEyPwU7DMBBE70j9B2uRuFG7kYjaEKeqKjgh&#10;IdJw4Ogk28RqvA6x24a/Z3uC245mNPsm385uEBecgvWkYbVUIJAa31rqNHxWr49rECEaas3gCTX8&#10;YIBtsbjLTdb6K5V4OcROcAmFzGjoYxwzKUPTozNh6Uck9o5+ciaynDrZTubK5W6QiVKpdMYSf+jN&#10;iPsem9Ph7DTsvqh8sd/v9Ud5LG1VbRS9pSetH+7n3TOIiHP8C8MNn9GhYKban6kNYmCtUt4SNaSb&#10;BMQtoJ7WKxA1Xwlbssjl/w3FLwAAAP//AwBQSwECLQAUAAYACAAAACEAtoM4kv4AAADhAQAAEwAA&#10;AAAAAAAAAAAAAAAAAAAAW0NvbnRlbnRfVHlwZXNdLnhtbFBLAQItABQABgAIAAAAIQA4/SH/1gAA&#10;AJQBAAALAAAAAAAAAAAAAAAAAC8BAABfcmVscy8ucmVsc1BLAQItABQABgAIAAAAIQCjDGOjmgEA&#10;ACMDAAAOAAAAAAAAAAAAAAAAAC4CAABkcnMvZTJvRG9jLnhtbFBLAQItABQABgAIAAAAIQBtZGL6&#10;3wAAAAsBAAAPAAAAAAAAAAAAAAAAAPQDAABkcnMvZG93bnJldi54bWxQSwUGAAAAAAQABADzAAAA&#10;AAUAAAAA&#10;" filled="f" stroked="f">
              <v:textbox inset="0,0,0,0">
                <w:txbxContent>
                  <w:p w14:paraId="4F4464FF" w14:textId="77777777" w:rsidR="00F64A0B" w:rsidRDefault="00000000">
                    <w:pPr>
                      <w:pStyle w:val="BodyText"/>
                      <w:spacing w:before="6" w:line="266" w:lineRule="auto"/>
                      <w:ind w:left="20"/>
                    </w:pPr>
                    <w:r>
                      <w:t>Beyond</w:t>
                    </w:r>
                    <w:r>
                      <w:rPr>
                        <w:spacing w:val="-2"/>
                      </w:rPr>
                      <w:t xml:space="preserve"> </w:t>
                    </w:r>
                    <w:r>
                      <w:t>Energy</w:t>
                    </w:r>
                    <w:r>
                      <w:rPr>
                        <w:spacing w:val="-4"/>
                      </w:rPr>
                      <w:t xml:space="preserve"> </w:t>
                    </w:r>
                    <w:r>
                      <w:t>Cost</w:t>
                    </w:r>
                    <w:r>
                      <w:rPr>
                        <w:spacing w:val="-2"/>
                      </w:rPr>
                      <w:t xml:space="preserve"> </w:t>
                    </w:r>
                    <w:r>
                      <w:t>Savings:</w:t>
                    </w:r>
                    <w:r>
                      <w:rPr>
                        <w:spacing w:val="-1"/>
                      </w:rPr>
                      <w:t xml:space="preserve"> </w:t>
                    </w:r>
                    <w:r>
                      <w:t>A</w:t>
                    </w:r>
                    <w:r>
                      <w:rPr>
                        <w:spacing w:val="-6"/>
                      </w:rPr>
                      <w:t xml:space="preserve"> </w:t>
                    </w:r>
                    <w:r>
                      <w:t>Multi-Dimensional</w:t>
                    </w:r>
                    <w:r>
                      <w:rPr>
                        <w:spacing w:val="-2"/>
                      </w:rPr>
                      <w:t xml:space="preserve"> </w:t>
                    </w:r>
                    <w:r>
                      <w:t>Assessment</w:t>
                    </w:r>
                    <w:r>
                      <w:rPr>
                        <w:spacing w:val="-2"/>
                      </w:rPr>
                      <w:t xml:space="preserve"> </w:t>
                    </w:r>
                    <w:r>
                      <w:t>of</w:t>
                    </w:r>
                    <w:r>
                      <w:rPr>
                        <w:spacing w:val="-4"/>
                      </w:rPr>
                      <w:t xml:space="preserve"> </w:t>
                    </w:r>
                    <w:r>
                      <w:t>Heat</w:t>
                    </w:r>
                    <w:r>
                      <w:rPr>
                        <w:spacing w:val="-1"/>
                      </w:rPr>
                      <w:t xml:space="preserve"> </w:t>
                    </w:r>
                    <w:r>
                      <w:t>Pump</w:t>
                    </w:r>
                    <w:r>
                      <w:rPr>
                        <w:spacing w:val="-4"/>
                      </w:rPr>
                      <w:t xml:space="preserve"> </w:t>
                    </w:r>
                    <w:r>
                      <w:t>and</w:t>
                    </w:r>
                    <w:r>
                      <w:rPr>
                        <w:spacing w:val="-4"/>
                      </w:rPr>
                      <w:t xml:space="preserve"> </w:t>
                    </w:r>
                    <w:r>
                      <w:t>Fabric</w:t>
                    </w:r>
                    <w:r>
                      <w:rPr>
                        <w:spacing w:val="-4"/>
                      </w:rPr>
                      <w:t xml:space="preserve"> </w:t>
                    </w:r>
                    <w:r>
                      <w:t>Retrofit Strategies in UK Housing</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7" w14:textId="77777777" w:rsidR="00F64A0B" w:rsidRDefault="00F64A0B">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9" w14:textId="77777777" w:rsidR="00F64A0B" w:rsidRDefault="00F64A0B">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B" w14:textId="77777777" w:rsidR="00F64A0B" w:rsidRDefault="00F64A0B">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D" w14:textId="77777777" w:rsidR="00F64A0B" w:rsidRDefault="00F64A0B">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AF" w14:textId="77777777" w:rsidR="00F64A0B" w:rsidRDefault="00F64A0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5" w14:textId="77777777" w:rsidR="00F64A0B" w:rsidRDefault="00000000">
    <w:pPr>
      <w:pStyle w:val="BodyText"/>
      <w:spacing w:line="14" w:lineRule="auto"/>
      <w:rPr>
        <w:sz w:val="20"/>
      </w:rPr>
    </w:pPr>
    <w:r>
      <w:rPr>
        <w:noProof/>
        <w:sz w:val="20"/>
      </w:rPr>
      <w:drawing>
        <wp:anchor distT="0" distB="0" distL="0" distR="0" simplePos="0" relativeHeight="486093824" behindDoc="1" locked="0" layoutInCell="1" allowOverlap="1" wp14:anchorId="4F4463D3" wp14:editId="482D71CB">
          <wp:simplePos x="0" y="0"/>
          <wp:positionH relativeFrom="page">
            <wp:posOffset>5619750</wp:posOffset>
          </wp:positionH>
          <wp:positionV relativeFrom="page">
            <wp:posOffset>184149</wp:posOffset>
          </wp:positionV>
          <wp:extent cx="1511934" cy="492125"/>
          <wp:effectExtent l="0" t="0" r="0" b="0"/>
          <wp:wrapNone/>
          <wp:docPr id="8" name="Image 8" descr="University of Read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University of Reading"/>
                  <pic:cNvPicPr/>
                </pic:nvPicPr>
                <pic:blipFill>
                  <a:blip r:embed="rId1" cstate="print"/>
                  <a:stretch>
                    <a:fillRect/>
                  </a:stretch>
                </pic:blipFill>
                <pic:spPr>
                  <a:xfrm>
                    <a:off x="0" y="0"/>
                    <a:ext cx="1511934" cy="492125"/>
                  </a:xfrm>
                  <a:prstGeom prst="rect">
                    <a:avLst/>
                  </a:prstGeom>
                </pic:spPr>
              </pic:pic>
            </a:graphicData>
          </a:graphic>
        </wp:anchor>
      </w:drawing>
    </w:r>
    <w:r>
      <w:rPr>
        <w:noProof/>
        <w:sz w:val="20"/>
      </w:rPr>
      <mc:AlternateContent>
        <mc:Choice Requires="wps">
          <w:drawing>
            <wp:anchor distT="0" distB="0" distL="0" distR="0" simplePos="0" relativeHeight="486094336" behindDoc="1" locked="0" layoutInCell="1" allowOverlap="1" wp14:anchorId="4F4463D5" wp14:editId="4F4463D6">
              <wp:simplePos x="0" y="0"/>
              <wp:positionH relativeFrom="page">
                <wp:posOffset>577087</wp:posOffset>
              </wp:positionH>
              <wp:positionV relativeFrom="page">
                <wp:posOffset>251303</wp:posOffset>
              </wp:positionV>
              <wp:extent cx="2536825" cy="20955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825" cy="209550"/>
                      </a:xfrm>
                      <a:prstGeom prst="rect">
                        <a:avLst/>
                      </a:prstGeom>
                    </wps:spPr>
                    <wps:txbx>
                      <w:txbxContent>
                        <w:p w14:paraId="4F4464BA" w14:textId="77777777" w:rsidR="00F64A0B" w:rsidRDefault="00000000">
                          <w:pPr>
                            <w:spacing w:before="10"/>
                            <w:ind w:left="20"/>
                            <w:rPr>
                              <w:b/>
                              <w:sz w:val="26"/>
                            </w:rPr>
                          </w:pPr>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txbxContent>
                    </wps:txbx>
                    <wps:bodyPr wrap="square" lIns="0" tIns="0" rIns="0" bIns="0" rtlCol="0">
                      <a:noAutofit/>
                    </wps:bodyPr>
                  </wps:wsp>
                </a:graphicData>
              </a:graphic>
            </wp:anchor>
          </w:drawing>
        </mc:Choice>
        <mc:Fallback>
          <w:pict>
            <v:shapetype w14:anchorId="4F4463D5" id="_x0000_t202" coordsize="21600,21600" o:spt="202" path="m,l,21600r21600,l21600,xe">
              <v:stroke joinstyle="miter"/>
              <v:path gradientshapeok="t" o:connecttype="rect"/>
            </v:shapetype>
            <v:shape id="Textbox 9" o:spid="_x0000_s1029" type="#_x0000_t202" style="position:absolute;margin-left:45.45pt;margin-top:19.8pt;width:199.75pt;height:16.5pt;z-index:-1722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LlmQEAACIDAAAOAAAAZHJzL2Uyb0RvYy54bWysUt1u2yAUvp/Ud0DcN7iuUnVWnGpb1WlS&#10;tU1q9wAEQ4xmOJRDYuftd6BOMm13VW/gAIeP74fV3eQGttcRLfiWXy0qzrRX0Fm/bfmv54fLW84w&#10;Sd/JAbxu+UEjv1tffFiNodE19DB0OjIC8diMoeV9SqERAlWvncQFBO3p0EB0MtEybkUX5UjobhB1&#10;Vd2IEWIXIiiNSLv3r4d8XfCN0Sr9MAZ1YkPLiVsqYyzjJo9ivZLNNsrQWzXTkG9g4aT19OgJ6l4m&#10;yXbR/gflrIqAYNJCgRNgjFW6aCA1V9U/ap56GXTRQuZgONmE7wervu+fws/I0vQZJgqwiMDwCOo3&#10;kjdiDNjMPdlTbJC6s9DJRJdnksDoInl7OPmpp8QUbdbL65vbesmZorO6+rhcFsPF+XaImL5qcCwX&#10;LY+UV2Eg94+Y8vuyObbMZF7fz0zStJmY7Vp+nVPMOxvoDqRlpDhbji87GTVnwzdPfuXsj0U8Fptj&#10;EdPwBcoPyZI8fNolMLYQOOPOBCiIwmv+NDnpv9el6/y1138AAAD//wMAUEsDBBQABgAIAAAAIQB+&#10;GH+R3gAAAAgBAAAPAAAAZHJzL2Rvd25yZXYueG1sTI8xT8MwFIR3JP6D9ZDYqE2pAg55qaqqTEiI&#10;NAyMTuwmVuPnELtt+PeYCcbTne6+K9azG9jZTMF6QrhfCGCGWq8tdQgf9cvdE7AQFWk1eDII3ybA&#10;ury+KlSu/YUqc97HjqUSCrlC6GMcc85D2xunwsKPhpJ38JNTMcmp43pSl1TuBr4UIuNOWUoLvRrN&#10;tjftcX9yCJtPqnb26615rw6VrWsp6DU7It7ezJtnYNHM8S8Mv/gJHcrE1PgT6cAGBClkSiI8yAxY&#10;8ldSrIA1CI/LDHhZ8P8Hyh8AAAD//wMAUEsBAi0AFAAGAAgAAAAhALaDOJL+AAAA4QEAABMAAAAA&#10;AAAAAAAAAAAAAAAAAFtDb250ZW50X1R5cGVzXS54bWxQSwECLQAUAAYACAAAACEAOP0h/9YAAACU&#10;AQAACwAAAAAAAAAAAAAAAAAvAQAAX3JlbHMvLnJlbHNQSwECLQAUAAYACAAAACEAcx5C5ZkBAAAi&#10;AwAADgAAAAAAAAAAAAAAAAAuAgAAZHJzL2Uyb0RvYy54bWxQSwECLQAUAAYACAAAACEAfhh/kd4A&#10;AAAIAQAADwAAAAAAAAAAAAAAAADzAwAAZHJzL2Rvd25yZXYueG1sUEsFBgAAAAAEAAQA8wAAAP4E&#10;AAAAAA==&#10;" filled="f" stroked="f">
              <v:textbox inset="0,0,0,0">
                <w:txbxContent>
                  <w:p w14:paraId="4F4464BA" w14:textId="77777777" w:rsidR="00F64A0B" w:rsidRDefault="00000000">
                    <w:pPr>
                      <w:spacing w:before="10"/>
                      <w:ind w:left="20"/>
                      <w:rPr>
                        <w:b/>
                        <w:sz w:val="26"/>
                      </w:rPr>
                    </w:pPr>
                    <w:r>
                      <w:rPr>
                        <w:b/>
                        <w:sz w:val="26"/>
                      </w:rPr>
                      <w:t>School</w:t>
                    </w:r>
                    <w:r>
                      <w:rPr>
                        <w:b/>
                        <w:spacing w:val="-8"/>
                        <w:sz w:val="26"/>
                      </w:rPr>
                      <w:t xml:space="preserve"> </w:t>
                    </w:r>
                    <w:r>
                      <w:rPr>
                        <w:b/>
                        <w:sz w:val="26"/>
                      </w:rPr>
                      <w:t>of</w:t>
                    </w:r>
                    <w:r>
                      <w:rPr>
                        <w:b/>
                        <w:spacing w:val="-8"/>
                        <w:sz w:val="26"/>
                      </w:rPr>
                      <w:t xml:space="preserve"> </w:t>
                    </w:r>
                    <w:r>
                      <w:rPr>
                        <w:b/>
                        <w:sz w:val="26"/>
                      </w:rPr>
                      <w:t>the</w:t>
                    </w:r>
                    <w:r>
                      <w:rPr>
                        <w:b/>
                        <w:spacing w:val="-7"/>
                        <w:sz w:val="26"/>
                      </w:rPr>
                      <w:t xml:space="preserve"> </w:t>
                    </w:r>
                    <w:r>
                      <w:rPr>
                        <w:b/>
                        <w:sz w:val="26"/>
                      </w:rPr>
                      <w:t>Built</w:t>
                    </w:r>
                    <w:r>
                      <w:rPr>
                        <w:b/>
                        <w:spacing w:val="-5"/>
                        <w:sz w:val="26"/>
                      </w:rPr>
                      <w:t xml:space="preserve"> </w:t>
                    </w:r>
                    <w:r>
                      <w:rPr>
                        <w:b/>
                        <w:spacing w:val="-2"/>
                        <w:sz w:val="26"/>
                      </w:rPr>
                      <w:t>Environment</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1" w14:textId="77777777" w:rsidR="00F64A0B" w:rsidRDefault="00F64A0B">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3"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0928" behindDoc="1" locked="0" layoutInCell="1" allowOverlap="1" wp14:anchorId="4F44648B" wp14:editId="4F44648C">
              <wp:simplePos x="0" y="0"/>
              <wp:positionH relativeFrom="page">
                <wp:posOffset>673100</wp:posOffset>
              </wp:positionH>
              <wp:positionV relativeFrom="page">
                <wp:posOffset>439493</wp:posOffset>
              </wp:positionV>
              <wp:extent cx="5760085" cy="18224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82245"/>
                      </a:xfrm>
                      <a:prstGeom prst="rect">
                        <a:avLst/>
                      </a:prstGeom>
                    </wps:spPr>
                    <wps:txbx>
                      <w:txbxContent>
                        <w:p w14:paraId="4F446507" w14:textId="77777777" w:rsidR="00F64A0B" w:rsidRDefault="00000000">
                          <w:pPr>
                            <w:pStyle w:val="BodyText"/>
                            <w:spacing w:before="13"/>
                            <w:ind w:left="20"/>
                          </w:pPr>
                          <w:r>
                            <w:t>Recovering</w:t>
                          </w:r>
                          <w:r>
                            <w:rPr>
                              <w:spacing w:val="-9"/>
                            </w:rPr>
                            <w:t xml:space="preserve"> </w:t>
                          </w:r>
                          <w:r>
                            <w:t>head</w:t>
                          </w:r>
                          <w:r>
                            <w:rPr>
                              <w:spacing w:val="-7"/>
                            </w:rPr>
                            <w:t xml:space="preserve"> </w:t>
                          </w:r>
                          <w:r>
                            <w:t>office</w:t>
                          </w:r>
                          <w:r>
                            <w:rPr>
                              <w:spacing w:val="-7"/>
                            </w:rPr>
                            <w:t xml:space="preserve"> </w:t>
                          </w:r>
                          <w:r>
                            <w:t>overheads</w:t>
                          </w:r>
                          <w:r>
                            <w:rPr>
                              <w:spacing w:val="-5"/>
                            </w:rPr>
                            <w:t xml:space="preserve"> </w:t>
                          </w:r>
                          <w:r>
                            <w:t>and</w:t>
                          </w:r>
                          <w:r>
                            <w:rPr>
                              <w:spacing w:val="-9"/>
                            </w:rPr>
                            <w:t xml:space="preserve"> </w:t>
                          </w:r>
                          <w:r>
                            <w:t>profit</w:t>
                          </w:r>
                          <w:r>
                            <w:rPr>
                              <w:spacing w:val="-7"/>
                            </w:rPr>
                            <w:t xml:space="preserve"> </w:t>
                          </w:r>
                          <w:r>
                            <w:t>in</w:t>
                          </w:r>
                          <w:r>
                            <w:rPr>
                              <w:spacing w:val="-7"/>
                            </w:rPr>
                            <w:t xml:space="preserve"> </w:t>
                          </w:r>
                          <w:r>
                            <w:t>construction</w:t>
                          </w:r>
                          <w:r>
                            <w:rPr>
                              <w:spacing w:val="-7"/>
                            </w:rPr>
                            <w:t xml:space="preserve"> </w:t>
                          </w:r>
                          <w:r>
                            <w:t>claims:</w:t>
                          </w:r>
                          <w:r>
                            <w:rPr>
                              <w:spacing w:val="-6"/>
                            </w:rPr>
                            <w:t xml:space="preserve"> </w:t>
                          </w:r>
                          <w:r>
                            <w:t>A</w:t>
                          </w:r>
                          <w:r>
                            <w:rPr>
                              <w:spacing w:val="-9"/>
                            </w:rPr>
                            <w:t xml:space="preserve"> </w:t>
                          </w:r>
                          <w:r>
                            <w:t>multi-disciplinary</w:t>
                          </w:r>
                          <w:r>
                            <w:rPr>
                              <w:spacing w:val="-6"/>
                            </w:rPr>
                            <w:t xml:space="preserve"> </w:t>
                          </w:r>
                          <w:r>
                            <w:rPr>
                              <w:spacing w:val="-2"/>
                            </w:rPr>
                            <w:t>study</w:t>
                          </w:r>
                        </w:p>
                      </w:txbxContent>
                    </wps:txbx>
                    <wps:bodyPr wrap="square" lIns="0" tIns="0" rIns="0" bIns="0" rtlCol="0">
                      <a:noAutofit/>
                    </wps:bodyPr>
                  </wps:wsp>
                </a:graphicData>
              </a:graphic>
            </wp:anchor>
          </w:drawing>
        </mc:Choice>
        <mc:Fallback>
          <w:pict>
            <v:shapetype w14:anchorId="4F44648B" id="_x0000_t202" coordsize="21600,21600" o:spt="202" path="m,l,21600r21600,l21600,xe">
              <v:stroke joinstyle="miter"/>
              <v:path gradientshapeok="t" o:connecttype="rect"/>
            </v:shapetype>
            <v:shape id="Textbox 243" o:spid="_x0000_s1104" type="#_x0000_t202" style="position:absolute;margin-left:53pt;margin-top:34.6pt;width:453.55pt;height:14.35pt;z-index:-1717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2cAmgEAACMDAAAOAAAAZHJzL2Uyb0RvYy54bWysUsGO2yAQvVfqPyDuDU7U7EZWnFXb1VaV&#10;Vm2lbD+AYIhRDUMZEjt/34E4yaq9Vb0MwzA83nvD+mF0PTvqiBZ8w+ezijPtFbTW7xv+4+Xp3Yoz&#10;TNK3sgevG37SyB82b9+sh1DrBXTQtzoyAvFYD6HhXUqhFgJVp53EGQTt6dBAdDLRNu5FG+VA6K4X&#10;i6q6EwPENkRQGpGqj+dDvin4xmiVvhmDOrG+4cQtlRhL3OUoNmtZ76MMnVUTDfkPLJy0nh69Qj3K&#10;JNkh2r+gnFUREEyaKXACjLFKFw2kZl79oWbbyaCLFjIHw9Um/H+w6utxG75HlsaPMNIAiwgMz6B+&#10;InkjhoD11JM9xRqpOwsdTXR5JQmMLpK3p6ufekxMUXF5f1dVqyVnis7mq8Xi/TIbLm63Q8T0WYNj&#10;OWl4pHkVBvL4jOncemmZyJzfz0zSuBuZbRt+v8qoubSD9kRiBppnw/HXQUbNWf/Fk2F5+JckXpLd&#10;JYmp/wTli2RNHj4cEhhbGNxwJwY0iaJh+jV51K/3pev2tze/AQAA//8DAFBLAwQUAAYACAAAACEA&#10;cDkUkN8AAAAKAQAADwAAAGRycy9kb3ducmV2LnhtbEyPMU/DMBSEdyT+g/WQ2KidVgokxKkqRCek&#10;ijQMjE78mliNn0Pstum/x51gPN3p7rtiPduBnXHyxpGEZCGAIbVOG+okfNXbpxdgPijSanCEEq7o&#10;YV3e3xUq1+5CFZ73oWOxhHyuJPQhjDnnvu3RKr9wI1L0Dm6yKkQ5dVxP6hLL7cCXQqTcKkNxoVcj&#10;vvXYHvcnK2HzTdW7+dk1n9WhMnWdCfpIj1I+PsybV2AB5/AXhht+RIcyMjXuRNqzIWqRxi9BQpot&#10;gd0CIlklwBoJ2XMGvCz4/wvlLwAAAP//AwBQSwECLQAUAAYACAAAACEAtoM4kv4AAADhAQAAEwAA&#10;AAAAAAAAAAAAAAAAAAAAW0NvbnRlbnRfVHlwZXNdLnhtbFBLAQItABQABgAIAAAAIQA4/SH/1gAA&#10;AJQBAAALAAAAAAAAAAAAAAAAAC8BAABfcmVscy8ucmVsc1BLAQItABQABgAIAAAAIQD6r2cAmgEA&#10;ACMDAAAOAAAAAAAAAAAAAAAAAC4CAABkcnMvZTJvRG9jLnhtbFBLAQItABQABgAIAAAAIQBwORSQ&#10;3wAAAAoBAAAPAAAAAAAAAAAAAAAAAPQDAABkcnMvZG93bnJldi54bWxQSwUGAAAAAAQABADzAAAA&#10;AAUAAAAA&#10;" filled="f" stroked="f">
              <v:textbox inset="0,0,0,0">
                <w:txbxContent>
                  <w:p w14:paraId="4F446507" w14:textId="77777777" w:rsidR="00F64A0B" w:rsidRDefault="00000000">
                    <w:pPr>
                      <w:pStyle w:val="BodyText"/>
                      <w:spacing w:before="13"/>
                      <w:ind w:left="20"/>
                    </w:pPr>
                    <w:r>
                      <w:t>Recovering</w:t>
                    </w:r>
                    <w:r>
                      <w:rPr>
                        <w:spacing w:val="-9"/>
                      </w:rPr>
                      <w:t xml:space="preserve"> </w:t>
                    </w:r>
                    <w:r>
                      <w:t>head</w:t>
                    </w:r>
                    <w:r>
                      <w:rPr>
                        <w:spacing w:val="-7"/>
                      </w:rPr>
                      <w:t xml:space="preserve"> </w:t>
                    </w:r>
                    <w:r>
                      <w:t>office</w:t>
                    </w:r>
                    <w:r>
                      <w:rPr>
                        <w:spacing w:val="-7"/>
                      </w:rPr>
                      <w:t xml:space="preserve"> </w:t>
                    </w:r>
                    <w:r>
                      <w:t>overheads</w:t>
                    </w:r>
                    <w:r>
                      <w:rPr>
                        <w:spacing w:val="-5"/>
                      </w:rPr>
                      <w:t xml:space="preserve"> </w:t>
                    </w:r>
                    <w:r>
                      <w:t>and</w:t>
                    </w:r>
                    <w:r>
                      <w:rPr>
                        <w:spacing w:val="-9"/>
                      </w:rPr>
                      <w:t xml:space="preserve"> </w:t>
                    </w:r>
                    <w:r>
                      <w:t>profit</w:t>
                    </w:r>
                    <w:r>
                      <w:rPr>
                        <w:spacing w:val="-7"/>
                      </w:rPr>
                      <w:t xml:space="preserve"> </w:t>
                    </w:r>
                    <w:r>
                      <w:t>in</w:t>
                    </w:r>
                    <w:r>
                      <w:rPr>
                        <w:spacing w:val="-7"/>
                      </w:rPr>
                      <w:t xml:space="preserve"> </w:t>
                    </w:r>
                    <w:r>
                      <w:t>construction</w:t>
                    </w:r>
                    <w:r>
                      <w:rPr>
                        <w:spacing w:val="-7"/>
                      </w:rPr>
                      <w:t xml:space="preserve"> </w:t>
                    </w:r>
                    <w:r>
                      <w:t>claims:</w:t>
                    </w:r>
                    <w:r>
                      <w:rPr>
                        <w:spacing w:val="-6"/>
                      </w:rPr>
                      <w:t xml:space="preserve"> </w:t>
                    </w:r>
                    <w:r>
                      <w:t>A</w:t>
                    </w:r>
                    <w:r>
                      <w:rPr>
                        <w:spacing w:val="-9"/>
                      </w:rPr>
                      <w:t xml:space="preserve"> </w:t>
                    </w:r>
                    <w:r>
                      <w:t>multi-disciplinary</w:t>
                    </w:r>
                    <w:r>
                      <w:rPr>
                        <w:spacing w:val="-6"/>
                      </w:rPr>
                      <w:t xml:space="preserve"> </w:t>
                    </w:r>
                    <w:r>
                      <w:rPr>
                        <w:spacing w:val="-2"/>
                      </w:rPr>
                      <w:t>study</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5" w14:textId="77777777" w:rsidR="00F64A0B" w:rsidRDefault="00F64A0B">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7" w14:textId="78208D49" w:rsidR="00F64A0B" w:rsidRDefault="00F64A0B">
    <w:pPr>
      <w:pStyle w:val="BodyText"/>
      <w:spacing w:line="14" w:lineRule="auto"/>
      <w:rPr>
        <w:sz w:val="20"/>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9" w14:textId="77777777" w:rsidR="00F64A0B" w:rsidRDefault="00F64A0B">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B"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4512" behindDoc="1" locked="0" layoutInCell="1" allowOverlap="1" wp14:anchorId="4F446499" wp14:editId="4F44649A">
              <wp:simplePos x="0" y="0"/>
              <wp:positionH relativeFrom="page">
                <wp:posOffset>1130604</wp:posOffset>
              </wp:positionH>
              <wp:positionV relativeFrom="page">
                <wp:posOffset>439493</wp:posOffset>
              </wp:positionV>
              <wp:extent cx="1308735" cy="18224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82245"/>
                      </a:xfrm>
                      <a:prstGeom prst="rect">
                        <a:avLst/>
                      </a:prstGeom>
                    </wps:spPr>
                    <wps:txbx>
                      <w:txbxContent>
                        <w:p w14:paraId="4F44650E" w14:textId="77777777" w:rsidR="00F64A0B" w:rsidRDefault="00000000">
                          <w:pPr>
                            <w:pStyle w:val="BodyText"/>
                            <w:spacing w:before="13"/>
                            <w:ind w:left="20"/>
                          </w:pPr>
                          <w:r>
                            <w:t>Place</w:t>
                          </w:r>
                          <w:r>
                            <w:rPr>
                              <w:spacing w:val="-6"/>
                            </w:rPr>
                            <w:t xml:space="preserve"> </w:t>
                          </w:r>
                          <w:r>
                            <w:t>your</w:t>
                          </w:r>
                          <w:r>
                            <w:rPr>
                              <w:spacing w:val="-4"/>
                            </w:rPr>
                            <w:t xml:space="preserve"> </w:t>
                          </w:r>
                          <w:r>
                            <w:t>Title</w:t>
                          </w:r>
                          <w:r>
                            <w:rPr>
                              <w:spacing w:val="-5"/>
                            </w:rPr>
                            <w:t xml:space="preserve"> </w:t>
                          </w:r>
                          <w:r>
                            <w:rPr>
                              <w:spacing w:val="-4"/>
                            </w:rPr>
                            <w:t>here</w:t>
                          </w:r>
                        </w:p>
                      </w:txbxContent>
                    </wps:txbx>
                    <wps:bodyPr wrap="square" lIns="0" tIns="0" rIns="0" bIns="0" rtlCol="0">
                      <a:noAutofit/>
                    </wps:bodyPr>
                  </wps:wsp>
                </a:graphicData>
              </a:graphic>
            </wp:anchor>
          </w:drawing>
        </mc:Choice>
        <mc:Fallback>
          <w:pict>
            <v:shapetype w14:anchorId="4F446499" id="_x0000_t202" coordsize="21600,21600" o:spt="202" path="m,l,21600r21600,l21600,xe">
              <v:stroke joinstyle="miter"/>
              <v:path gradientshapeok="t" o:connecttype="rect"/>
            </v:shapetype>
            <v:shape id="Textbox 257" o:spid="_x0000_s1109" type="#_x0000_t202" style="position:absolute;margin-left:89pt;margin-top:34.6pt;width:103.05pt;height:14.35pt;z-index:-1717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mgEAACMDAAAOAAAAZHJzL2Uyb0RvYy54bWysUsFuGyEQvVfKPyDuNWu7aa2V11GbqFWl&#10;qI2U9AMwC17UhaEM9q7/vgNe21V6q3oZBmZ4vPeG9d3oenbQES34hs9nFWfaK2it3zX8x8vntyvO&#10;MEnfyh68bvhRI7/b3LxZD6HWC+igb3VkBOKxHkLDu5RCLQSqTjuJMwjaU9FAdDLRNu5EG+VA6K4X&#10;i6p6LwaIbYigNCKdPpyKfFPwjdEqfTcGdWJ9w4lbKjGWuM1RbNay3kUZOqsmGvIfWDhpPT16gXqQ&#10;SbJ9tH9BOasiIJg0U+AEGGOVLhpIzbx6pea5k0EXLWQOhotN+P9g1bfDc3iKLI2fYKQBFhEYHkH9&#10;RPJGDAHrqSd7ijVSdxY6mujyShIYXSRvjxc/9ZiYymjLavVhecuZotp8tVi8u82Gi+vtEDF90eBY&#10;ThoeaV6FgTw8Yjq1nlsmMqf3M5M0bkdm24avlhk1H22hPZKYgebZcPy1l1Fz1n/1ZFge/jmJ52R7&#10;TmLq76F8kazJw8d9AmMLgyvuxIAmUTRMvyaP+s996br+7c1vAAAA//8DAFBLAwQUAAYACAAAACEA&#10;QyxU2N8AAAAJAQAADwAAAGRycy9kb3ducmV2LnhtbEyPQU+DQBSE7yb+h80z8WaXVkMBWZrG6Mmk&#10;keLB4wKvsCn7Ftlti/++z5MeJzOZ+SbfzHYQZ5y8caRguYhAIDWuNdQp+KzeHhIQPmhq9eAIFfyg&#10;h01xe5PrrHUXKvG8D53gEvKZVtCHMGZS+qZHq/3CjUjsHdxkdWA5dbKd9IXL7SBXURRLqw3xQq9H&#10;fOmxOe5PVsH2i8pX872rP8pDaaoqjeg9Pip1fzdvn0EEnMNfGH7xGR0KZqrdiVovBtbrhL8EBXG6&#10;AsGBx+RpCaJWkK5TkEUu/z8orgAAAP//AwBQSwECLQAUAAYACAAAACEAtoM4kv4AAADhAQAAEwAA&#10;AAAAAAAAAAAAAAAAAAAAW0NvbnRlbnRfVHlwZXNdLnhtbFBLAQItABQABgAIAAAAIQA4/SH/1gAA&#10;AJQBAAALAAAAAAAAAAAAAAAAAC8BAABfcmVscy8ucmVsc1BLAQItABQABgAIAAAAIQAI/E/OmgEA&#10;ACMDAAAOAAAAAAAAAAAAAAAAAC4CAABkcnMvZTJvRG9jLnhtbFBLAQItABQABgAIAAAAIQBDLFTY&#10;3wAAAAkBAAAPAAAAAAAAAAAAAAAAAPQDAABkcnMvZG93bnJldi54bWxQSwUGAAAAAAQABADzAAAA&#10;AAUAAAAA&#10;" filled="f" stroked="f">
              <v:textbox inset="0,0,0,0">
                <w:txbxContent>
                  <w:p w14:paraId="4F44650E" w14:textId="77777777" w:rsidR="00F64A0B" w:rsidRDefault="00000000">
                    <w:pPr>
                      <w:pStyle w:val="BodyText"/>
                      <w:spacing w:before="13"/>
                      <w:ind w:left="20"/>
                    </w:pPr>
                    <w:r>
                      <w:t>Place</w:t>
                    </w:r>
                    <w:r>
                      <w:rPr>
                        <w:spacing w:val="-6"/>
                      </w:rPr>
                      <w:t xml:space="preserve"> </w:t>
                    </w:r>
                    <w:r>
                      <w:t>your</w:t>
                    </w:r>
                    <w:r>
                      <w:rPr>
                        <w:spacing w:val="-4"/>
                      </w:rPr>
                      <w:t xml:space="preserve"> </w:t>
                    </w:r>
                    <w:r>
                      <w:t>Title</w:t>
                    </w:r>
                    <w:r>
                      <w:rPr>
                        <w:spacing w:val="-5"/>
                      </w:rPr>
                      <w:t xml:space="preserve"> </w:t>
                    </w:r>
                    <w:r>
                      <w:rPr>
                        <w:spacing w:val="-4"/>
                      </w:rPr>
                      <w:t>here</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D"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46048" behindDoc="1" locked="0" layoutInCell="1" allowOverlap="1" wp14:anchorId="4F44649F" wp14:editId="4F4464A0">
              <wp:simplePos x="0" y="0"/>
              <wp:positionH relativeFrom="page">
                <wp:posOffset>929067</wp:posOffset>
              </wp:positionH>
              <wp:positionV relativeFrom="page">
                <wp:posOffset>430299</wp:posOffset>
              </wp:positionV>
              <wp:extent cx="1616710" cy="236854"/>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6710" cy="236854"/>
                      </a:xfrm>
                      <a:custGeom>
                        <a:avLst/>
                        <a:gdLst/>
                        <a:ahLst/>
                        <a:cxnLst/>
                        <a:rect l="l" t="t" r="r" b="b"/>
                        <a:pathLst>
                          <a:path w="1616710" h="236854">
                            <a:moveTo>
                              <a:pt x="1616602" y="0"/>
                            </a:moveTo>
                            <a:lnTo>
                              <a:pt x="0" y="0"/>
                            </a:lnTo>
                            <a:lnTo>
                              <a:pt x="0" y="236683"/>
                            </a:lnTo>
                            <a:lnTo>
                              <a:pt x="1616602" y="236683"/>
                            </a:lnTo>
                            <a:lnTo>
                              <a:pt x="161660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7DD2BAC9" id="Graphic 261" o:spid="_x0000_s1026" style="position:absolute;margin-left:73.15pt;margin-top:33.9pt;width:127.3pt;height:18.65pt;z-index:-17170432;visibility:visible;mso-wrap-style:square;mso-wrap-distance-left:0;mso-wrap-distance-top:0;mso-wrap-distance-right:0;mso-wrap-distance-bottom:0;mso-position-horizontal:absolute;mso-position-horizontal-relative:page;mso-position-vertical:absolute;mso-position-vertical-relative:page;v-text-anchor:top" coordsize="1616710,23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WyJQIAAMUEAAAOAAAAZHJzL2Uyb0RvYy54bWysVMGO0zAQvSPxD5bvNG0XShU1XaFdFSGt&#10;lpW2iLPrOE2E4zEet8n+PWMnzkZwAtGDM46fJ++9menutm81uyqHDZiCrxZLzpSRUDbmXPBvx8O7&#10;LWfohSmFBqMK/qKQ3+7fvtl1NldrqEGXyjFKYjDvbMFr722eZShr1QpcgFWGDitwrfC0deesdKKj&#10;7K3O1svlJuvAldaBVIj09n445PuYv6qU9F+rCpVnuuDEzcfVxfUU1my/E/nZCVs3cqQh/oFFKxpD&#10;H51S3Qsv2MU1f6RqG+kAofILCW0GVdVIFTWQmtXyNzXPtbAqaiFz0E424f9LKx+vz/bJBepoH0D+&#10;QHIk6yzm00nY4IjpK9cGLBFnfXTxZXJR9Z5JernarDYfV2S2pLP1zWb74X2wORN5ui0v6D8riJnE&#10;9QH9UIUyRaJOkexNCh3VMlRRxyp6zqiKjjOq4mmoohU+3Av0Qsi6GZV6YhKOW7iqI0SgDzIC481y&#10;zVkSQ1xfMdrMsaRrhkpn6WljvgFD0jfbm1F6AqTnAJx/+C/hsXWJZ0ooNaAabA7qo9+TI4Sbe46g&#10;m/LQaB0sQHc+3WnHroLMPcTfyHkGix0xNEFohxOUL0+OdTQ3BcefF+EUZ/qLocYMQ5YCl4JTCpzX&#10;dxBHMbrv0B/778JZZiksuKceeoTU9iJPzUH8A2DAhpsGPl08VE3onMhtYDRuaFai/nGuwzDO9xH1&#10;+u+z/wUAAP//AwBQSwMEFAAGAAgAAAAhAHxz87HhAAAACgEAAA8AAABkcnMvZG93bnJldi54bWxM&#10;j0FLw0AUhO+C/2F5ghexu21j1JhNUdGDFITWgvS2zT6T4O7bkN220V/v86THYYaZb8rF6J044BC7&#10;QBqmEwUCqQ62o0bD5u358gZETIascYFQwxdGWFSnJ6UpbDjSCg/r1AguoVgYDW1KfSFlrFv0Jk5C&#10;j8TeRxi8SSyHRtrBHLncOzlTKpfedMQLrenxscX6c733vLvM3PLpYfu6upjNaXz/ftnEtNX6/Gy8&#10;vwORcEx/YfjFZ3SomGkX9mSjcKyzfM5RDfk1X+BAptQtiB076moKsirl/wvVDwAAAP//AwBQSwEC&#10;LQAUAAYACAAAACEAtoM4kv4AAADhAQAAEwAAAAAAAAAAAAAAAAAAAAAAW0NvbnRlbnRfVHlwZXNd&#10;LnhtbFBLAQItABQABgAIAAAAIQA4/SH/1gAAAJQBAAALAAAAAAAAAAAAAAAAAC8BAABfcmVscy8u&#10;cmVsc1BLAQItABQABgAIAAAAIQAiBOWyJQIAAMUEAAAOAAAAAAAAAAAAAAAAAC4CAABkcnMvZTJv&#10;RG9jLnhtbFBLAQItABQABgAIAAAAIQB8c/Ox4QAAAAoBAAAPAAAAAAAAAAAAAAAAAH8EAABkcnMv&#10;ZG93bnJldi54bWxQSwUGAAAAAAQABADzAAAAjQUAAAAA&#10;" path="m1616602,l,,,236683r1616602,l1616602,xe" stroked="f">
              <v:path arrowok="t"/>
              <w10:wrap anchorx="page" anchory="page"/>
            </v:shape>
          </w:pict>
        </mc:Fallback>
      </mc:AlternateContent>
    </w:r>
    <w:r>
      <w:rPr>
        <w:noProof/>
        <w:sz w:val="20"/>
      </w:rPr>
      <mc:AlternateContent>
        <mc:Choice Requires="wps">
          <w:drawing>
            <wp:anchor distT="0" distB="0" distL="0" distR="0" simplePos="0" relativeHeight="486146560" behindDoc="1" locked="0" layoutInCell="1" allowOverlap="1" wp14:anchorId="4F4464A1" wp14:editId="4F4464A2">
              <wp:simplePos x="0" y="0"/>
              <wp:positionH relativeFrom="page">
                <wp:posOffset>1130604</wp:posOffset>
              </wp:positionH>
              <wp:positionV relativeFrom="page">
                <wp:posOffset>439493</wp:posOffset>
              </wp:positionV>
              <wp:extent cx="1308735" cy="18224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8735" cy="182245"/>
                      </a:xfrm>
                      <a:prstGeom prst="rect">
                        <a:avLst/>
                      </a:prstGeom>
                    </wps:spPr>
                    <wps:txbx>
                      <w:txbxContent>
                        <w:p w14:paraId="4F446510" w14:textId="19222210" w:rsidR="00F64A0B" w:rsidRDefault="00F64A0B">
                          <w:pPr>
                            <w:pStyle w:val="BodyText"/>
                            <w:spacing w:before="13"/>
                            <w:ind w:left="20"/>
                          </w:pPr>
                        </w:p>
                      </w:txbxContent>
                    </wps:txbx>
                    <wps:bodyPr wrap="square" lIns="0" tIns="0" rIns="0" bIns="0" rtlCol="0">
                      <a:noAutofit/>
                    </wps:bodyPr>
                  </wps:wsp>
                </a:graphicData>
              </a:graphic>
            </wp:anchor>
          </w:drawing>
        </mc:Choice>
        <mc:Fallback>
          <w:pict>
            <v:shapetype w14:anchorId="4F4464A1" id="_x0000_t202" coordsize="21600,21600" o:spt="202" path="m,l,21600r21600,l21600,xe">
              <v:stroke joinstyle="miter"/>
              <v:path gradientshapeok="t" o:connecttype="rect"/>
            </v:shapetype>
            <v:shape id="Textbox 262" o:spid="_x0000_s1111" type="#_x0000_t202" style="position:absolute;margin-left:89pt;margin-top:34.6pt;width:103.05pt;height:14.35pt;z-index:-1716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9QwmQEAACMDAAAOAAAAZHJzL2Uyb0RvYy54bWysUsFuGyEQvVfKPyDuNWunaa2V11GbqFWl&#10;qI2U5AMwC17UhaEM9q7/vgNe21Vyq3oZBmZ4vPeG1e3oerbXES34hs9nFWfaK2it3zb85fnr+yVn&#10;mKRvZQ9eN/ygkd+ur96thlDrBXTQtzoyAvFYD6HhXUqhFgJVp53EGQTtqWggOploG7eijXIgdNeL&#10;RVV9FAPENkRQGpFO749Fvi74xmiVfhqDOrG+4cQtlRhL3OQo1itZb6MMnVUTDfkPLJy0nh49Q93L&#10;JNku2jdQzqoICCbNFDgBxliliwZSM69eqXnqZNBFC5mD4WwT/j9Y9WP/FB4jS+MXGGmARQSGB1C/&#10;kLwRQ8B66smeYo3UnYWOJrq8kgRGF8nbw9lPPSamMtp1tfx0fcOZotp8uVh8uMmGi8vtEDF90+BY&#10;ThoeaV6Fgdw/YDq2nlomMsf3M5M0bkZm24YvC2o+2kB7IDEDzbPh+Hsno+as/+7JsDz8UxJPyeaU&#10;xNTfQfkiWZOHz7sExhYGF9yJAU2iaJh+TR713/vSdfnb6z8AAAD//wMAUEsDBBQABgAIAAAAIQBD&#10;LFTY3wAAAAkBAAAPAAAAZHJzL2Rvd25yZXYueG1sTI9BT4NAFITvJv6HzTPxZpdWQwFZmsboyaSR&#10;4sHjAq+wKfsW2W2L/77Pkx4nM5n5Jt/MdhBnnLxxpGC5iEAgNa411Cn4rN4eEhA+aGr14AgV/KCH&#10;TXF7k+usdRcq8bwPneAS8plW0IcwZlL6pker/cKNSOwd3GR1YDl1sp30hcvtIFdRFEurDfFCr0d8&#10;6bE57k9WwfaLylfzvas/ykNpqiqN6D0+KnV/N2+fQQScw18YfvEZHQpmqt2JWi8G1uuEvwQFcboC&#10;wYHH5GkJolaQrlOQRS7/PyiuAAAA//8DAFBLAQItABQABgAIAAAAIQC2gziS/gAAAOEBAAATAAAA&#10;AAAAAAAAAAAAAAAAAABbQ29udGVudF9UeXBlc10ueG1sUEsBAi0AFAAGAAgAAAAhADj9If/WAAAA&#10;lAEAAAsAAAAAAAAAAAAAAAAALwEAAF9yZWxzLy5yZWxzUEsBAi0AFAAGAAgAAAAhANsr1DCZAQAA&#10;IwMAAA4AAAAAAAAAAAAAAAAALgIAAGRycy9lMm9Eb2MueG1sUEsBAi0AFAAGAAgAAAAhAEMsVNjf&#10;AAAACQEAAA8AAAAAAAAAAAAAAAAA8wMAAGRycy9kb3ducmV2LnhtbFBLBQYAAAAABAAEAPMAAAD/&#10;BAAAAAA=&#10;" filled="f" stroked="f">
              <v:textbox inset="0,0,0,0">
                <w:txbxContent>
                  <w:p w14:paraId="4F446510" w14:textId="19222210" w:rsidR="00F64A0B" w:rsidRDefault="00F64A0B">
                    <w:pPr>
                      <w:pStyle w:val="BodyText"/>
                      <w:spacing w:before="13"/>
                      <w:ind w:left="20"/>
                    </w:pP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BF" w14:textId="77777777" w:rsidR="00F64A0B" w:rsidRDefault="00F64A0B">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1" w14:textId="77777777" w:rsidR="00F64A0B" w:rsidRDefault="00F64A0B">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3" w14:textId="77777777" w:rsidR="00F64A0B" w:rsidRDefault="00F64A0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7"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5360" behindDoc="1" locked="0" layoutInCell="1" allowOverlap="1" wp14:anchorId="4F4463D9" wp14:editId="4F4463DA">
              <wp:simplePos x="0" y="0"/>
              <wp:positionH relativeFrom="page">
                <wp:posOffset>2446147</wp:posOffset>
              </wp:positionH>
              <wp:positionV relativeFrom="page">
                <wp:posOffset>430614</wp:posOffset>
              </wp:positionV>
              <wp:extent cx="3121025"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21025" cy="194310"/>
                      </a:xfrm>
                      <a:prstGeom prst="rect">
                        <a:avLst/>
                      </a:prstGeom>
                    </wps:spPr>
                    <wps:txbx>
                      <w:txbxContent>
                        <w:p w14:paraId="4F4464BC" w14:textId="77777777" w:rsidR="00F64A0B" w:rsidRDefault="00000000">
                          <w:pPr>
                            <w:spacing w:before="10"/>
                            <w:ind w:left="20"/>
                            <w:rPr>
                              <w:rFonts w:ascii="Times New Roman"/>
                              <w:sz w:val="24"/>
                            </w:rPr>
                          </w:pPr>
                          <w:r>
                            <w:rPr>
                              <w:rFonts w:ascii="Times New Roman"/>
                              <w:sz w:val="24"/>
                            </w:rPr>
                            <w:t>Cross-sectoral</w:t>
                          </w:r>
                          <w:r>
                            <w:rPr>
                              <w:rFonts w:ascii="Times New Roman"/>
                              <w:spacing w:val="-4"/>
                              <w:sz w:val="24"/>
                            </w:rPr>
                            <w:t xml:space="preserve"> </w:t>
                          </w:r>
                          <w:r>
                            <w:rPr>
                              <w:rFonts w:ascii="Times New Roman"/>
                              <w:sz w:val="24"/>
                            </w:rPr>
                            <w:t>problem-solving</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construction</w:t>
                          </w:r>
                          <w:r>
                            <w:rPr>
                              <w:rFonts w:ascii="Times New Roman"/>
                              <w:spacing w:val="-2"/>
                              <w:sz w:val="24"/>
                            </w:rPr>
                            <w:t xml:space="preserve"> </w:t>
                          </w:r>
                          <w:r>
                            <w:rPr>
                              <w:rFonts w:ascii="Times New Roman"/>
                              <w:spacing w:val="-5"/>
                              <w:sz w:val="24"/>
                            </w:rPr>
                            <w:t>4.0</w:t>
                          </w:r>
                        </w:p>
                      </w:txbxContent>
                    </wps:txbx>
                    <wps:bodyPr wrap="square" lIns="0" tIns="0" rIns="0" bIns="0" rtlCol="0">
                      <a:noAutofit/>
                    </wps:bodyPr>
                  </wps:wsp>
                </a:graphicData>
              </a:graphic>
            </wp:anchor>
          </w:drawing>
        </mc:Choice>
        <mc:Fallback>
          <w:pict>
            <v:shapetype w14:anchorId="4F4463D9" id="_x0000_t202" coordsize="21600,21600" o:spt="202" path="m,l,21600r21600,l21600,xe">
              <v:stroke joinstyle="miter"/>
              <v:path gradientshapeok="t" o:connecttype="rect"/>
            </v:shapetype>
            <v:shape id="Textbox 11" o:spid="_x0000_s1031" type="#_x0000_t202" style="position:absolute;margin-left:192.6pt;margin-top:33.9pt;width:245.75pt;height:15.3pt;z-index:-1722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SXmAEAACIDAAAOAAAAZHJzL2Uyb0RvYy54bWysUs2O0zAQviPxDpbvNEmXRRA1XQErENIK&#10;kBYewHXsxiL2mBm3Sd+esTdtEdwQF3tsjz9/P97czX4UR4PkIHSyWdVSmKChd2Hfye/fPrx4LQUl&#10;FXo1QjCdPBmSd9vnzzZTbM0aBhh7g4JBArVT7OSQUmyrivRgvKIVRBP40AJ6lXiJ+6pHNTG6H6t1&#10;Xb+qJsA+ImhDxLv3T4dyW/CtNTp9sZZMEmMnmVsqI5Zxl8dqu1HtHlUcnF5oqH9g4ZUL/OgF6l4l&#10;JQ7o/oLyTiMQ2LTS4Cuw1mlTNLCapv5DzeOgoila2ByKF5vo/8Hqz8fH+BVFmt/BzAEWERQfQP8g&#10;9qaaIrVLT/aUWuLuLHS26PPMEgRfZG9PFz/NnITmzZtm3dTrWyk0nzVvXt40xfDqejsipY8GvMhF&#10;J5HzKgzU8YFSfl+155aFzNP7mUmad7NwfSdvc4p5Zwf9ibVMHGcn6edBoZFi/BTYr5z9ucBzsTsX&#10;mMb3UH5IlhTg7SGBdYXAFXchwEEUXsunyUn/vi5d16+9/QUAAP//AwBQSwMEFAAGAAgAAAAhAOnx&#10;UdPfAAAACQEAAA8AAABkcnMvZG93bnJldi54bWxMj0FPg0AQhe8m/ofNmHizi1WBUoamMXoyMVI8&#10;9LiwUyBlZ5HdtvjvXU96nMyX976Xb2YziDNNrreMcL+IQBA3VvfcInxWr3cpCOcVazVYJoRvcrAp&#10;rq9ylWl74ZLOO9+KEMIuUwid92MmpWs6Msot7Egcfgc7GeXDObVST+oSws0gl1EUS6N6Dg2dGum5&#10;o+a4OxmE7Z7Ll/7rvf4oD2VfVauI3+Ij4u3NvF2D8DT7Pxh+9YM6FMGptifWTgwID+nTMqAIcRIm&#10;BCBN4gREjbBKH0EWufy/oPgBAAD//wMAUEsBAi0AFAAGAAgAAAAhALaDOJL+AAAA4QEAABMAAAAA&#10;AAAAAAAAAAAAAAAAAFtDb250ZW50X1R5cGVzXS54bWxQSwECLQAUAAYACAAAACEAOP0h/9YAAACU&#10;AQAACwAAAAAAAAAAAAAAAAAvAQAAX3JlbHMvLnJlbHNQSwECLQAUAAYACAAAACEARdqkl5gBAAAi&#10;AwAADgAAAAAAAAAAAAAAAAAuAgAAZHJzL2Uyb0RvYy54bWxQSwECLQAUAAYACAAAACEA6fFR098A&#10;AAAJAQAADwAAAAAAAAAAAAAAAADyAwAAZHJzL2Rvd25yZXYueG1sUEsFBgAAAAAEAAQA8wAAAP4E&#10;AAAAAA==&#10;" filled="f" stroked="f">
              <v:textbox inset="0,0,0,0">
                <w:txbxContent>
                  <w:p w14:paraId="4F4464BC" w14:textId="77777777" w:rsidR="00F64A0B" w:rsidRDefault="00000000">
                    <w:pPr>
                      <w:spacing w:before="10"/>
                      <w:ind w:left="20"/>
                      <w:rPr>
                        <w:rFonts w:ascii="Times New Roman"/>
                        <w:sz w:val="24"/>
                      </w:rPr>
                    </w:pPr>
                    <w:r>
                      <w:rPr>
                        <w:rFonts w:ascii="Times New Roman"/>
                        <w:sz w:val="24"/>
                      </w:rPr>
                      <w:t>Cross-sectoral</w:t>
                    </w:r>
                    <w:r>
                      <w:rPr>
                        <w:rFonts w:ascii="Times New Roman"/>
                        <w:spacing w:val="-4"/>
                        <w:sz w:val="24"/>
                      </w:rPr>
                      <w:t xml:space="preserve"> </w:t>
                    </w:r>
                    <w:r>
                      <w:rPr>
                        <w:rFonts w:ascii="Times New Roman"/>
                        <w:sz w:val="24"/>
                      </w:rPr>
                      <w:t>problem-solving</w:t>
                    </w:r>
                    <w:r>
                      <w:rPr>
                        <w:rFonts w:ascii="Times New Roman"/>
                        <w:spacing w:val="-2"/>
                        <w:sz w:val="24"/>
                      </w:rPr>
                      <w:t xml:space="preserve"> </w:t>
                    </w:r>
                    <w:r>
                      <w:rPr>
                        <w:rFonts w:ascii="Times New Roman"/>
                        <w:sz w:val="24"/>
                      </w:rPr>
                      <w:t>in</w:t>
                    </w:r>
                    <w:r>
                      <w:rPr>
                        <w:rFonts w:ascii="Times New Roman"/>
                        <w:spacing w:val="-2"/>
                        <w:sz w:val="24"/>
                      </w:rPr>
                      <w:t xml:space="preserve"> </w:t>
                    </w:r>
                    <w:r>
                      <w:rPr>
                        <w:rFonts w:ascii="Times New Roman"/>
                        <w:sz w:val="24"/>
                      </w:rPr>
                      <w:t>construction</w:t>
                    </w:r>
                    <w:r>
                      <w:rPr>
                        <w:rFonts w:ascii="Times New Roman"/>
                        <w:spacing w:val="-2"/>
                        <w:sz w:val="24"/>
                      </w:rPr>
                      <w:t xml:space="preserve"> </w:t>
                    </w:r>
                    <w:r>
                      <w:rPr>
                        <w:rFonts w:ascii="Times New Roman"/>
                        <w:spacing w:val="-5"/>
                        <w:sz w:val="24"/>
                      </w:rPr>
                      <w:t>4.0</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5" w14:textId="77777777" w:rsidR="00F64A0B" w:rsidRDefault="00F64A0B">
    <w:pPr>
      <w:pStyle w:val="BodyText"/>
      <w:spacing w:line="14" w:lineRule="auto"/>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7" w14:textId="77777777" w:rsidR="00F64A0B" w:rsidRDefault="00F64A0B">
    <w:pPr>
      <w:pStyle w:val="BodyText"/>
      <w:spacing w:line="14" w:lineRule="auto"/>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C9"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150656" behindDoc="1" locked="0" layoutInCell="1" allowOverlap="1" wp14:anchorId="4F4464B1" wp14:editId="4F4464B2">
              <wp:simplePos x="0" y="0"/>
              <wp:positionH relativeFrom="page">
                <wp:posOffset>673100</wp:posOffset>
              </wp:positionH>
              <wp:positionV relativeFrom="page">
                <wp:posOffset>462153</wp:posOffset>
              </wp:positionV>
              <wp:extent cx="5759450" cy="34417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9450" cy="344170"/>
                      </a:xfrm>
                      <a:prstGeom prst="rect">
                        <a:avLst/>
                      </a:prstGeom>
                    </wps:spPr>
                    <wps:txbx>
                      <w:txbxContent>
                        <w:p w14:paraId="4F446517" w14:textId="77777777" w:rsidR="00F64A0B" w:rsidRDefault="00000000">
                          <w:pPr>
                            <w:pStyle w:val="BodyText"/>
                            <w:spacing w:line="243" w:lineRule="exact"/>
                            <w:ind w:left="740"/>
                            <w:rPr>
                              <w:rFonts w:ascii="Corbel"/>
                            </w:rPr>
                          </w:pPr>
                          <w:r>
                            <w:rPr>
                              <w:rFonts w:ascii="Corbel"/>
                            </w:rPr>
                            <w:t>Improving</w:t>
                          </w:r>
                          <w:r>
                            <w:rPr>
                              <w:rFonts w:ascii="Corbel"/>
                              <w:spacing w:val="-7"/>
                            </w:rPr>
                            <w:t xml:space="preserve"> </w:t>
                          </w:r>
                          <w:r>
                            <w:rPr>
                              <w:rFonts w:ascii="Corbel"/>
                            </w:rPr>
                            <w:t>the</w:t>
                          </w:r>
                          <w:r>
                            <w:rPr>
                              <w:rFonts w:ascii="Corbel"/>
                              <w:spacing w:val="-5"/>
                            </w:rPr>
                            <w:t xml:space="preserve"> </w:t>
                          </w:r>
                          <w:r>
                            <w:rPr>
                              <w:rFonts w:ascii="Corbel"/>
                            </w:rPr>
                            <w:t>geometric</w:t>
                          </w:r>
                          <w:r>
                            <w:rPr>
                              <w:rFonts w:ascii="Corbel"/>
                              <w:spacing w:val="-6"/>
                            </w:rPr>
                            <w:t xml:space="preserve"> </w:t>
                          </w:r>
                          <w:r>
                            <w:rPr>
                              <w:rFonts w:ascii="Corbel"/>
                            </w:rPr>
                            <w:t>offset</w:t>
                          </w:r>
                          <w:r>
                            <w:rPr>
                              <w:rFonts w:ascii="Corbel"/>
                              <w:spacing w:val="-5"/>
                            </w:rPr>
                            <w:t xml:space="preserve"> </w:t>
                          </w:r>
                          <w:r>
                            <w:rPr>
                              <w:rFonts w:ascii="Corbel"/>
                            </w:rPr>
                            <w:t>in</w:t>
                          </w:r>
                          <w:r>
                            <w:rPr>
                              <w:rFonts w:ascii="Corbel"/>
                              <w:spacing w:val="-4"/>
                            </w:rPr>
                            <w:t xml:space="preserve"> </w:t>
                          </w:r>
                          <w:r>
                            <w:rPr>
                              <w:rFonts w:ascii="Corbel"/>
                            </w:rPr>
                            <w:t>Airborne</w:t>
                          </w:r>
                          <w:r>
                            <w:rPr>
                              <w:rFonts w:ascii="Corbel"/>
                              <w:spacing w:val="-5"/>
                            </w:rPr>
                            <w:t xml:space="preserve"> </w:t>
                          </w:r>
                          <w:r>
                            <w:rPr>
                              <w:rFonts w:ascii="Corbel"/>
                            </w:rPr>
                            <w:t>Hyperspectral</w:t>
                          </w:r>
                          <w:r>
                            <w:rPr>
                              <w:rFonts w:ascii="Corbel"/>
                              <w:spacing w:val="-6"/>
                            </w:rPr>
                            <w:t xml:space="preserve"> </w:t>
                          </w:r>
                          <w:r>
                            <w:rPr>
                              <w:rFonts w:ascii="Corbel"/>
                            </w:rPr>
                            <w:t>Reflectance</w:t>
                          </w:r>
                          <w:r>
                            <w:rPr>
                              <w:rFonts w:ascii="Corbel"/>
                              <w:spacing w:val="-5"/>
                            </w:rPr>
                            <w:t xml:space="preserve"> </w:t>
                          </w:r>
                          <w:r>
                            <w:rPr>
                              <w:rFonts w:ascii="Corbel"/>
                            </w:rPr>
                            <w:t>Band</w:t>
                          </w:r>
                          <w:r>
                            <w:rPr>
                              <w:rFonts w:ascii="Corbel"/>
                              <w:spacing w:val="-6"/>
                            </w:rPr>
                            <w:t xml:space="preserve"> </w:t>
                          </w:r>
                          <w:r>
                            <w:rPr>
                              <w:rFonts w:ascii="Corbel"/>
                            </w:rPr>
                            <w:t>Data</w:t>
                          </w:r>
                          <w:r>
                            <w:rPr>
                              <w:rFonts w:ascii="Corbel"/>
                              <w:spacing w:val="-5"/>
                            </w:rPr>
                            <w:t xml:space="preserve"> </w:t>
                          </w:r>
                          <w:r>
                            <w:rPr>
                              <w:rFonts w:ascii="Corbel"/>
                            </w:rPr>
                            <w:t>by</w:t>
                          </w:r>
                          <w:r>
                            <w:rPr>
                              <w:rFonts w:ascii="Corbel"/>
                              <w:spacing w:val="-5"/>
                            </w:rPr>
                            <w:t xml:space="preserve"> </w:t>
                          </w:r>
                          <w:r>
                            <w:rPr>
                              <w:rFonts w:ascii="Corbel"/>
                              <w:spacing w:val="-2"/>
                            </w:rPr>
                            <w:t>Manual</w:t>
                          </w:r>
                        </w:p>
                        <w:p w14:paraId="4F446518" w14:textId="77777777" w:rsidR="00F64A0B" w:rsidRDefault="00000000">
                          <w:pPr>
                            <w:pStyle w:val="BodyText"/>
                            <w:spacing w:before="12"/>
                            <w:ind w:left="20"/>
                            <w:rPr>
                              <w:rFonts w:ascii="Corbel"/>
                            </w:rPr>
                          </w:pPr>
                          <w:r>
                            <w:rPr>
                              <w:rFonts w:ascii="Corbel"/>
                              <w:spacing w:val="-2"/>
                            </w:rPr>
                            <w:t>Georeferencing</w:t>
                          </w:r>
                        </w:p>
                      </w:txbxContent>
                    </wps:txbx>
                    <wps:bodyPr wrap="square" lIns="0" tIns="0" rIns="0" bIns="0" rtlCol="0">
                      <a:noAutofit/>
                    </wps:bodyPr>
                  </wps:wsp>
                </a:graphicData>
              </a:graphic>
            </wp:anchor>
          </w:drawing>
        </mc:Choice>
        <mc:Fallback>
          <w:pict>
            <v:shapetype w14:anchorId="4F4464B1" id="_x0000_t202" coordsize="21600,21600" o:spt="202" path="m,l,21600r21600,l21600,xe">
              <v:stroke joinstyle="miter"/>
              <v:path gradientshapeok="t" o:connecttype="rect"/>
            </v:shapetype>
            <v:shape id="Textbox 276" o:spid="_x0000_s1118" type="#_x0000_t202" style="position:absolute;margin-left:53pt;margin-top:36.4pt;width:453.5pt;height:27.1pt;z-index:-1716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E7mgEAACMDAAAOAAAAZHJzL2Uyb0RvYy54bWysUs2O0zAQviPxDpbv1G1pWTZqugJWIKQV&#10;i7TwAK5jNxGxx8y4Tfr2jL1pi+CGuDgTz/jz9+PN3eh7cbRIHYRaLmZzKWww0HRhX8vv3z6+eisF&#10;JR0a3UOwtTxZknfbly82Q6zsElroG4uCQQJVQ6xlm1KslCLTWq9pBtEGbjpArxP/4l41qAdG971a&#10;zudv1ADYRARjiXj3/rkptwXfOWvSo3Nkk+hrydxSWbGsu7yq7UZXe9Sx7cxEQ/8DC6+7wJdeoO51&#10;0uKA3V9QvjMIBC7NDHgFznXGFg2sZjH/Q81Tq6MtWtgciheb6P/Bmi/Hp/gVRRrfw8gBFhEUH8D8&#10;IPZGDZGqaSZ7ShXxdBY6OvT5yxIEH2RvTxc/7ZiE4c31zfp2teaW4d7r1WpxUwxX19MRKX2y4EUu&#10;aomcV2Ggjw+U8v26Oo9MZJ7vz0zSuBtF19TydpljzFs7aE4sZuA8a0k/DxqtFP3nwIbl8M8Fnovd&#10;ucDUf4DyRLKmAO8OCVxXGFxxJwacRCE2vZoc9e//Zer6tre/AAAA//8DAFBLAwQUAAYACAAAACEA&#10;/F7idt8AAAALAQAADwAAAGRycy9kb3ducmV2LnhtbEyPQU/DMAyF75P4D5GRuG3JitRBaTpNCE5I&#10;iK4cOKaN11ZrnNJkW/n3eCe4+dlPz+/Lt7MbxBmn0HvSsF4pEEiNtz21Gj6r1+UDiBANWTN4Qg0/&#10;GGBb3Cxyk1l/oRLP+9gKDqGQGQ1djGMmZWg6dCas/IjEt4OfnIksp1bayVw43A0yUSqVzvTEHzoz&#10;4nOHzXF/chp2X1S+9N/v9Ud5KPuqelT0lh61vrudd08gIs7xzwzX+lwdCu5U+xPZIAbWKmWWqGGT&#10;MMLVoNb3vKl5SjYKZJHL/wzFLwAAAP//AwBQSwECLQAUAAYACAAAACEAtoM4kv4AAADhAQAAEwAA&#10;AAAAAAAAAAAAAAAAAAAAW0NvbnRlbnRfVHlwZXNdLnhtbFBLAQItABQABgAIAAAAIQA4/SH/1gAA&#10;AJQBAAALAAAAAAAAAAAAAAAAAC8BAABfcmVscy8ucmVsc1BLAQItABQABgAIAAAAIQAb0QE7mgEA&#10;ACMDAAAOAAAAAAAAAAAAAAAAAC4CAABkcnMvZTJvRG9jLnhtbFBLAQItABQABgAIAAAAIQD8XuJ2&#10;3wAAAAsBAAAPAAAAAAAAAAAAAAAAAPQDAABkcnMvZG93bnJldi54bWxQSwUGAAAAAAQABADzAAAA&#10;AAUAAAAA&#10;" filled="f" stroked="f">
              <v:textbox inset="0,0,0,0">
                <w:txbxContent>
                  <w:p w14:paraId="4F446517" w14:textId="77777777" w:rsidR="00F64A0B" w:rsidRDefault="00000000">
                    <w:pPr>
                      <w:pStyle w:val="BodyText"/>
                      <w:spacing w:line="243" w:lineRule="exact"/>
                      <w:ind w:left="740"/>
                      <w:rPr>
                        <w:rFonts w:ascii="Corbel"/>
                      </w:rPr>
                    </w:pPr>
                    <w:r>
                      <w:rPr>
                        <w:rFonts w:ascii="Corbel"/>
                      </w:rPr>
                      <w:t>Improving</w:t>
                    </w:r>
                    <w:r>
                      <w:rPr>
                        <w:rFonts w:ascii="Corbel"/>
                        <w:spacing w:val="-7"/>
                      </w:rPr>
                      <w:t xml:space="preserve"> </w:t>
                    </w:r>
                    <w:r>
                      <w:rPr>
                        <w:rFonts w:ascii="Corbel"/>
                      </w:rPr>
                      <w:t>the</w:t>
                    </w:r>
                    <w:r>
                      <w:rPr>
                        <w:rFonts w:ascii="Corbel"/>
                        <w:spacing w:val="-5"/>
                      </w:rPr>
                      <w:t xml:space="preserve"> </w:t>
                    </w:r>
                    <w:r>
                      <w:rPr>
                        <w:rFonts w:ascii="Corbel"/>
                      </w:rPr>
                      <w:t>geometric</w:t>
                    </w:r>
                    <w:r>
                      <w:rPr>
                        <w:rFonts w:ascii="Corbel"/>
                        <w:spacing w:val="-6"/>
                      </w:rPr>
                      <w:t xml:space="preserve"> </w:t>
                    </w:r>
                    <w:r>
                      <w:rPr>
                        <w:rFonts w:ascii="Corbel"/>
                      </w:rPr>
                      <w:t>offset</w:t>
                    </w:r>
                    <w:r>
                      <w:rPr>
                        <w:rFonts w:ascii="Corbel"/>
                        <w:spacing w:val="-5"/>
                      </w:rPr>
                      <w:t xml:space="preserve"> </w:t>
                    </w:r>
                    <w:r>
                      <w:rPr>
                        <w:rFonts w:ascii="Corbel"/>
                      </w:rPr>
                      <w:t>in</w:t>
                    </w:r>
                    <w:r>
                      <w:rPr>
                        <w:rFonts w:ascii="Corbel"/>
                        <w:spacing w:val="-4"/>
                      </w:rPr>
                      <w:t xml:space="preserve"> </w:t>
                    </w:r>
                    <w:r>
                      <w:rPr>
                        <w:rFonts w:ascii="Corbel"/>
                      </w:rPr>
                      <w:t>Airborne</w:t>
                    </w:r>
                    <w:r>
                      <w:rPr>
                        <w:rFonts w:ascii="Corbel"/>
                        <w:spacing w:val="-5"/>
                      </w:rPr>
                      <w:t xml:space="preserve"> </w:t>
                    </w:r>
                    <w:r>
                      <w:rPr>
                        <w:rFonts w:ascii="Corbel"/>
                      </w:rPr>
                      <w:t>Hyperspectral</w:t>
                    </w:r>
                    <w:r>
                      <w:rPr>
                        <w:rFonts w:ascii="Corbel"/>
                        <w:spacing w:val="-6"/>
                      </w:rPr>
                      <w:t xml:space="preserve"> </w:t>
                    </w:r>
                    <w:r>
                      <w:rPr>
                        <w:rFonts w:ascii="Corbel"/>
                      </w:rPr>
                      <w:t>Reflectance</w:t>
                    </w:r>
                    <w:r>
                      <w:rPr>
                        <w:rFonts w:ascii="Corbel"/>
                        <w:spacing w:val="-5"/>
                      </w:rPr>
                      <w:t xml:space="preserve"> </w:t>
                    </w:r>
                    <w:r>
                      <w:rPr>
                        <w:rFonts w:ascii="Corbel"/>
                      </w:rPr>
                      <w:t>Band</w:t>
                    </w:r>
                    <w:r>
                      <w:rPr>
                        <w:rFonts w:ascii="Corbel"/>
                        <w:spacing w:val="-6"/>
                      </w:rPr>
                      <w:t xml:space="preserve"> </w:t>
                    </w:r>
                    <w:r>
                      <w:rPr>
                        <w:rFonts w:ascii="Corbel"/>
                      </w:rPr>
                      <w:t>Data</w:t>
                    </w:r>
                    <w:r>
                      <w:rPr>
                        <w:rFonts w:ascii="Corbel"/>
                        <w:spacing w:val="-5"/>
                      </w:rPr>
                      <w:t xml:space="preserve"> </w:t>
                    </w:r>
                    <w:r>
                      <w:rPr>
                        <w:rFonts w:ascii="Corbel"/>
                      </w:rPr>
                      <w:t>by</w:t>
                    </w:r>
                    <w:r>
                      <w:rPr>
                        <w:rFonts w:ascii="Corbel"/>
                        <w:spacing w:val="-5"/>
                      </w:rPr>
                      <w:t xml:space="preserve"> </w:t>
                    </w:r>
                    <w:r>
                      <w:rPr>
                        <w:rFonts w:ascii="Corbel"/>
                        <w:spacing w:val="-2"/>
                      </w:rPr>
                      <w:t>Manual</w:t>
                    </w:r>
                  </w:p>
                  <w:p w14:paraId="4F446518" w14:textId="77777777" w:rsidR="00F64A0B" w:rsidRDefault="00000000">
                    <w:pPr>
                      <w:pStyle w:val="BodyText"/>
                      <w:spacing w:before="12"/>
                      <w:ind w:left="20"/>
                      <w:rPr>
                        <w:rFonts w:ascii="Corbel"/>
                      </w:rPr>
                    </w:pPr>
                    <w:r>
                      <w:rPr>
                        <w:rFonts w:ascii="Corbel"/>
                        <w:spacing w:val="-2"/>
                      </w:rPr>
                      <w:t>Georeferencing</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9" w14:textId="77777777" w:rsidR="00F64A0B" w:rsidRDefault="00F64A0B">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634B" w14:textId="77777777" w:rsidR="00F64A0B" w:rsidRDefault="00000000">
    <w:pPr>
      <w:pStyle w:val="BodyText"/>
      <w:spacing w:line="14" w:lineRule="auto"/>
      <w:rPr>
        <w:sz w:val="20"/>
      </w:rPr>
    </w:pPr>
    <w:r>
      <w:rPr>
        <w:noProof/>
        <w:sz w:val="20"/>
      </w:rPr>
      <mc:AlternateContent>
        <mc:Choice Requires="wps">
          <w:drawing>
            <wp:anchor distT="0" distB="0" distL="0" distR="0" simplePos="0" relativeHeight="486097408" behindDoc="1" locked="0" layoutInCell="1" allowOverlap="1" wp14:anchorId="4F4463E1" wp14:editId="4F4463E2">
              <wp:simplePos x="0" y="0"/>
              <wp:positionH relativeFrom="page">
                <wp:posOffset>1130604</wp:posOffset>
              </wp:positionH>
              <wp:positionV relativeFrom="page">
                <wp:posOffset>461263</wp:posOffset>
              </wp:positionV>
              <wp:extent cx="3444875" cy="1657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4875" cy="165735"/>
                      </a:xfrm>
                      <a:prstGeom prst="rect">
                        <a:avLst/>
                      </a:prstGeom>
                    </wps:spPr>
                    <wps:txbx>
                      <w:txbxContent>
                        <w:p w14:paraId="4F4464BF" w14:textId="77777777" w:rsidR="00F64A0B" w:rsidRDefault="00000000">
                          <w:pPr>
                            <w:pStyle w:val="BodyText"/>
                            <w:spacing w:line="245" w:lineRule="exact"/>
                            <w:ind w:left="20"/>
                            <w:rPr>
                              <w:rFonts w:ascii="Calibri"/>
                            </w:rPr>
                          </w:pPr>
                          <w:r>
                            <w:rPr>
                              <w:rFonts w:ascii="Calibri"/>
                            </w:rPr>
                            <w:t>Creating</w:t>
                          </w:r>
                          <w:r>
                            <w:rPr>
                              <w:rFonts w:ascii="Calibri"/>
                              <w:spacing w:val="-5"/>
                            </w:rPr>
                            <w:t xml:space="preserve"> </w:t>
                          </w:r>
                          <w:r>
                            <w:rPr>
                              <w:rFonts w:ascii="Calibri"/>
                            </w:rPr>
                            <w:t>Social</w:t>
                          </w:r>
                          <w:r>
                            <w:rPr>
                              <w:rFonts w:ascii="Calibri"/>
                              <w:spacing w:val="-5"/>
                            </w:rPr>
                            <w:t xml:space="preserve"> </w:t>
                          </w:r>
                          <w:r>
                            <w:rPr>
                              <w:rFonts w:ascii="Calibri"/>
                            </w:rPr>
                            <w:t>Value</w:t>
                          </w:r>
                          <w:r>
                            <w:rPr>
                              <w:rFonts w:ascii="Calibri"/>
                              <w:spacing w:val="-6"/>
                            </w:rPr>
                            <w:t xml:space="preserve"> </w:t>
                          </w:r>
                          <w:r>
                            <w:rPr>
                              <w:rFonts w:ascii="Calibri"/>
                            </w:rPr>
                            <w:t>Through</w:t>
                          </w:r>
                          <w:r>
                            <w:rPr>
                              <w:rFonts w:ascii="Calibri"/>
                              <w:spacing w:val="-4"/>
                            </w:rPr>
                            <w:t xml:space="preserve"> </w:t>
                          </w:r>
                          <w:r>
                            <w:rPr>
                              <w:rFonts w:ascii="Calibri"/>
                            </w:rPr>
                            <w:t>Mega</w:t>
                          </w:r>
                          <w:r>
                            <w:rPr>
                              <w:rFonts w:ascii="Calibri"/>
                              <w:spacing w:val="-7"/>
                            </w:rPr>
                            <w:t xml:space="preserve"> </w:t>
                          </w:r>
                          <w:r>
                            <w:rPr>
                              <w:rFonts w:ascii="Calibri"/>
                            </w:rPr>
                            <w:t>Projects</w:t>
                          </w:r>
                          <w:r>
                            <w:rPr>
                              <w:rFonts w:ascii="Calibri"/>
                              <w:spacing w:val="-4"/>
                            </w:rPr>
                            <w:t xml:space="preserve"> </w:t>
                          </w:r>
                          <w:r>
                            <w:rPr>
                              <w:rFonts w:ascii="Calibri"/>
                            </w:rPr>
                            <w:t>in</w:t>
                          </w:r>
                          <w:r>
                            <w:rPr>
                              <w:rFonts w:ascii="Calibri"/>
                              <w:spacing w:val="-4"/>
                            </w:rPr>
                            <w:t xml:space="preserve"> </w:t>
                          </w:r>
                          <w:r>
                            <w:rPr>
                              <w:rFonts w:ascii="Calibri"/>
                            </w:rPr>
                            <w:t>Saudi</w:t>
                          </w:r>
                          <w:r>
                            <w:rPr>
                              <w:rFonts w:ascii="Calibri"/>
                              <w:spacing w:val="-5"/>
                            </w:rPr>
                            <w:t xml:space="preserve"> </w:t>
                          </w:r>
                          <w:r>
                            <w:rPr>
                              <w:rFonts w:ascii="Calibri"/>
                              <w:spacing w:val="-2"/>
                            </w:rPr>
                            <w:t>Arabia</w:t>
                          </w:r>
                        </w:p>
                      </w:txbxContent>
                    </wps:txbx>
                    <wps:bodyPr wrap="square" lIns="0" tIns="0" rIns="0" bIns="0" rtlCol="0">
                      <a:noAutofit/>
                    </wps:bodyPr>
                  </wps:wsp>
                </a:graphicData>
              </a:graphic>
            </wp:anchor>
          </w:drawing>
        </mc:Choice>
        <mc:Fallback>
          <w:pict>
            <v:shapetype w14:anchorId="4F4463E1" id="_x0000_t202" coordsize="21600,21600" o:spt="202" path="m,l,21600r21600,l21600,xe">
              <v:stroke joinstyle="miter"/>
              <v:path gradientshapeok="t" o:connecttype="rect"/>
            </v:shapetype>
            <v:shape id="Textbox 20" o:spid="_x0000_s1034" type="#_x0000_t202" style="position:absolute;margin-left:89pt;margin-top:36.3pt;width:271.25pt;height:13.05pt;z-index:-1721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FlmgEAACIDAAAOAAAAZHJzL2Uyb0RvYy54bWysUttuGyEQfa/Uf0C819iJnVgrr6Nc1KpS&#10;1FZK8wGYBS/qwlAGe9d/3wGv7ah9i/oyDMNwOOcMq7vBdWyvI1rwNZ9Nppxpr6Cxflvz15+fPy05&#10;wyR9IzvwuuYHjfxu/fHDqg+VvoIWukZHRiAeqz7UvE0pVEKgarWTOIGgPR0aiE4m2sataKLsCd11&#10;4mo6vRE9xCZEUBqRqk/HQ74u+MZolb4bgzqxrubELZUYS9zkKNYrWW2jDK1VIw35DhZOWk+PnqGe&#10;ZJJsF+0/UM6qCAgmTRQ4AcZYpYsGUjOb/qXmpZVBFy1kDoazTfj/YNW3/Uv4EVkaHmCgARYRGJ5B&#10;/ULyRvQBq7Ene4oVUncWOpjo8koSGF0kbw9nP/WQmKLi9Xw+X94uOFN0NrtZ3F4vsuHicjtETF80&#10;OJaTmkeaV2Eg98+Yjq2nlpHM8f3MJA2bgdmm5ssMmisbaA6kpadx1hx/72TUnHVfPfmVZ39K4inZ&#10;nJKYukcoPyRL8nC/S2BsIXDBHQnQIIqE8dPkSb/dl67L117/AQAA//8DAFBLAwQUAAYACAAAACEA&#10;ZBlv/d4AAAAJAQAADwAAAGRycy9kb3ducmV2LnhtbEyPMU/DMBSEdyT+g/UqsVG7kUjSEKeqEExI&#10;iDQMjE7sJlbj5xC7bfj3PCYYT3e6+67cLW5kFzMH61HCZi2AGey8tthL+Ghe7nNgISrUavRoJHyb&#10;ALvq9qZUhfZXrM3lEHtGJRgKJWGIcSo4D91gnAprPxkk7+hnpyLJued6VlcqdyNPhEi5UxZpYVCT&#10;eRpMdzqcnYT9J9bP9uutfa+PtW2arcDX9CTl3WrZPwKLZol/YfjFJ3SoiKn1Z9SBjaSznL5ECVmS&#10;AqNAlogHYK2EbZ4Br0r+/0H1AwAA//8DAFBLAQItABQABgAIAAAAIQC2gziS/gAAAOEBAAATAAAA&#10;AAAAAAAAAAAAAAAAAABbQ29udGVudF9UeXBlc10ueG1sUEsBAi0AFAAGAAgAAAAhADj9If/WAAAA&#10;lAEAAAsAAAAAAAAAAAAAAAAALwEAAF9yZWxzLy5yZWxzUEsBAi0AFAAGAAgAAAAhAK1QoWWaAQAA&#10;IgMAAA4AAAAAAAAAAAAAAAAALgIAAGRycy9lMm9Eb2MueG1sUEsBAi0AFAAGAAgAAAAhAGQZb/3e&#10;AAAACQEAAA8AAAAAAAAAAAAAAAAA9AMAAGRycy9kb3ducmV2LnhtbFBLBQYAAAAABAAEAPMAAAD/&#10;BAAAAAA=&#10;" filled="f" stroked="f">
              <v:textbox inset="0,0,0,0">
                <w:txbxContent>
                  <w:p w14:paraId="4F4464BF" w14:textId="77777777" w:rsidR="00F64A0B" w:rsidRDefault="00000000">
                    <w:pPr>
                      <w:pStyle w:val="BodyText"/>
                      <w:spacing w:line="245" w:lineRule="exact"/>
                      <w:ind w:left="20"/>
                      <w:rPr>
                        <w:rFonts w:ascii="Calibri"/>
                      </w:rPr>
                    </w:pPr>
                    <w:r>
                      <w:rPr>
                        <w:rFonts w:ascii="Calibri"/>
                      </w:rPr>
                      <w:t>Creating</w:t>
                    </w:r>
                    <w:r>
                      <w:rPr>
                        <w:rFonts w:ascii="Calibri"/>
                        <w:spacing w:val="-5"/>
                      </w:rPr>
                      <w:t xml:space="preserve"> </w:t>
                    </w:r>
                    <w:r>
                      <w:rPr>
                        <w:rFonts w:ascii="Calibri"/>
                      </w:rPr>
                      <w:t>Social</w:t>
                    </w:r>
                    <w:r>
                      <w:rPr>
                        <w:rFonts w:ascii="Calibri"/>
                        <w:spacing w:val="-5"/>
                      </w:rPr>
                      <w:t xml:space="preserve"> </w:t>
                    </w:r>
                    <w:r>
                      <w:rPr>
                        <w:rFonts w:ascii="Calibri"/>
                      </w:rPr>
                      <w:t>Value</w:t>
                    </w:r>
                    <w:r>
                      <w:rPr>
                        <w:rFonts w:ascii="Calibri"/>
                        <w:spacing w:val="-6"/>
                      </w:rPr>
                      <w:t xml:space="preserve"> </w:t>
                    </w:r>
                    <w:r>
                      <w:rPr>
                        <w:rFonts w:ascii="Calibri"/>
                      </w:rPr>
                      <w:t>Through</w:t>
                    </w:r>
                    <w:r>
                      <w:rPr>
                        <w:rFonts w:ascii="Calibri"/>
                        <w:spacing w:val="-4"/>
                      </w:rPr>
                      <w:t xml:space="preserve"> </w:t>
                    </w:r>
                    <w:r>
                      <w:rPr>
                        <w:rFonts w:ascii="Calibri"/>
                      </w:rPr>
                      <w:t>Mega</w:t>
                    </w:r>
                    <w:r>
                      <w:rPr>
                        <w:rFonts w:ascii="Calibri"/>
                        <w:spacing w:val="-7"/>
                      </w:rPr>
                      <w:t xml:space="preserve"> </w:t>
                    </w:r>
                    <w:r>
                      <w:rPr>
                        <w:rFonts w:ascii="Calibri"/>
                      </w:rPr>
                      <w:t>Projects</w:t>
                    </w:r>
                    <w:r>
                      <w:rPr>
                        <w:rFonts w:ascii="Calibri"/>
                        <w:spacing w:val="-4"/>
                      </w:rPr>
                      <w:t xml:space="preserve"> </w:t>
                    </w:r>
                    <w:r>
                      <w:rPr>
                        <w:rFonts w:ascii="Calibri"/>
                      </w:rPr>
                      <w:t>in</w:t>
                    </w:r>
                    <w:r>
                      <w:rPr>
                        <w:rFonts w:ascii="Calibri"/>
                        <w:spacing w:val="-4"/>
                      </w:rPr>
                      <w:t xml:space="preserve"> </w:t>
                    </w:r>
                    <w:r>
                      <w:rPr>
                        <w:rFonts w:ascii="Calibri"/>
                      </w:rPr>
                      <w:t>Saudi</w:t>
                    </w:r>
                    <w:r>
                      <w:rPr>
                        <w:rFonts w:ascii="Calibri"/>
                        <w:spacing w:val="-5"/>
                      </w:rPr>
                      <w:t xml:space="preserve"> </w:t>
                    </w:r>
                    <w:r>
                      <w:rPr>
                        <w:rFonts w:ascii="Calibri"/>
                        <w:spacing w:val="-2"/>
                      </w:rPr>
                      <w:t>Arabia</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E6769"/>
    <w:multiLevelType w:val="hybridMultilevel"/>
    <w:tmpl w:val="7FCC241C"/>
    <w:lvl w:ilvl="0" w:tplc="B9B04C1A">
      <w:start w:val="1"/>
      <w:numFmt w:val="decimal"/>
      <w:lvlText w:val="%1."/>
      <w:lvlJc w:val="left"/>
      <w:pPr>
        <w:ind w:left="1668" w:hanging="360"/>
        <w:jc w:val="left"/>
      </w:pPr>
      <w:rPr>
        <w:rFonts w:ascii="Calibri" w:eastAsia="Calibri" w:hAnsi="Calibri" w:cs="Calibri" w:hint="default"/>
        <w:b/>
        <w:bCs/>
        <w:i w:val="0"/>
        <w:iCs w:val="0"/>
        <w:spacing w:val="0"/>
        <w:w w:val="100"/>
        <w:sz w:val="22"/>
        <w:szCs w:val="22"/>
        <w:lang w:val="en-US" w:eastAsia="en-US" w:bidi="ar-SA"/>
      </w:rPr>
    </w:lvl>
    <w:lvl w:ilvl="1" w:tplc="EA32354A">
      <w:numFmt w:val="bullet"/>
      <w:lvlText w:val="•"/>
      <w:lvlJc w:val="left"/>
      <w:pPr>
        <w:ind w:left="2542" w:hanging="360"/>
      </w:pPr>
      <w:rPr>
        <w:rFonts w:hint="default"/>
        <w:lang w:val="en-US" w:eastAsia="en-US" w:bidi="ar-SA"/>
      </w:rPr>
    </w:lvl>
    <w:lvl w:ilvl="2" w:tplc="D150946A">
      <w:numFmt w:val="bullet"/>
      <w:lvlText w:val="•"/>
      <w:lvlJc w:val="left"/>
      <w:pPr>
        <w:ind w:left="3424" w:hanging="360"/>
      </w:pPr>
      <w:rPr>
        <w:rFonts w:hint="default"/>
        <w:lang w:val="en-US" w:eastAsia="en-US" w:bidi="ar-SA"/>
      </w:rPr>
    </w:lvl>
    <w:lvl w:ilvl="3" w:tplc="1F5C6332">
      <w:numFmt w:val="bullet"/>
      <w:lvlText w:val="•"/>
      <w:lvlJc w:val="left"/>
      <w:pPr>
        <w:ind w:left="4306" w:hanging="360"/>
      </w:pPr>
      <w:rPr>
        <w:rFonts w:hint="default"/>
        <w:lang w:val="en-US" w:eastAsia="en-US" w:bidi="ar-SA"/>
      </w:rPr>
    </w:lvl>
    <w:lvl w:ilvl="4" w:tplc="09288DD4">
      <w:numFmt w:val="bullet"/>
      <w:lvlText w:val="•"/>
      <w:lvlJc w:val="left"/>
      <w:pPr>
        <w:ind w:left="5189" w:hanging="360"/>
      </w:pPr>
      <w:rPr>
        <w:rFonts w:hint="default"/>
        <w:lang w:val="en-US" w:eastAsia="en-US" w:bidi="ar-SA"/>
      </w:rPr>
    </w:lvl>
    <w:lvl w:ilvl="5" w:tplc="8C18D5D8">
      <w:numFmt w:val="bullet"/>
      <w:lvlText w:val="•"/>
      <w:lvlJc w:val="left"/>
      <w:pPr>
        <w:ind w:left="6071" w:hanging="360"/>
      </w:pPr>
      <w:rPr>
        <w:rFonts w:hint="default"/>
        <w:lang w:val="en-US" w:eastAsia="en-US" w:bidi="ar-SA"/>
      </w:rPr>
    </w:lvl>
    <w:lvl w:ilvl="6" w:tplc="3F5AAAA6">
      <w:numFmt w:val="bullet"/>
      <w:lvlText w:val="•"/>
      <w:lvlJc w:val="left"/>
      <w:pPr>
        <w:ind w:left="6953" w:hanging="360"/>
      </w:pPr>
      <w:rPr>
        <w:rFonts w:hint="default"/>
        <w:lang w:val="en-US" w:eastAsia="en-US" w:bidi="ar-SA"/>
      </w:rPr>
    </w:lvl>
    <w:lvl w:ilvl="7" w:tplc="3F88A96A">
      <w:numFmt w:val="bullet"/>
      <w:lvlText w:val="•"/>
      <w:lvlJc w:val="left"/>
      <w:pPr>
        <w:ind w:left="7836" w:hanging="360"/>
      </w:pPr>
      <w:rPr>
        <w:rFonts w:hint="default"/>
        <w:lang w:val="en-US" w:eastAsia="en-US" w:bidi="ar-SA"/>
      </w:rPr>
    </w:lvl>
    <w:lvl w:ilvl="8" w:tplc="CDBA0FE8">
      <w:numFmt w:val="bullet"/>
      <w:lvlText w:val="•"/>
      <w:lvlJc w:val="left"/>
      <w:pPr>
        <w:ind w:left="8718" w:hanging="360"/>
      </w:pPr>
      <w:rPr>
        <w:rFonts w:hint="default"/>
        <w:lang w:val="en-US" w:eastAsia="en-US" w:bidi="ar-SA"/>
      </w:rPr>
    </w:lvl>
  </w:abstractNum>
  <w:abstractNum w:abstractNumId="1" w15:restartNumberingAfterBreak="0">
    <w:nsid w:val="33A576A4"/>
    <w:multiLevelType w:val="hybridMultilevel"/>
    <w:tmpl w:val="854A0CA6"/>
    <w:lvl w:ilvl="0" w:tplc="A7028A54">
      <w:start w:val="1"/>
      <w:numFmt w:val="decimal"/>
      <w:lvlText w:val="[%1]"/>
      <w:lvlJc w:val="left"/>
      <w:pPr>
        <w:ind w:left="950" w:hanging="721"/>
        <w:jc w:val="left"/>
      </w:pPr>
      <w:rPr>
        <w:rFonts w:ascii="Arial" w:eastAsia="Arial" w:hAnsi="Arial" w:cs="Arial" w:hint="default"/>
        <w:b w:val="0"/>
        <w:bCs w:val="0"/>
        <w:i w:val="0"/>
        <w:iCs w:val="0"/>
        <w:spacing w:val="-1"/>
        <w:w w:val="100"/>
        <w:sz w:val="22"/>
        <w:szCs w:val="22"/>
        <w:lang w:val="en-US" w:eastAsia="en-US" w:bidi="ar-SA"/>
      </w:rPr>
    </w:lvl>
    <w:lvl w:ilvl="1" w:tplc="6408DE86">
      <w:numFmt w:val="bullet"/>
      <w:lvlText w:val="•"/>
      <w:lvlJc w:val="left"/>
      <w:pPr>
        <w:ind w:left="1912" w:hanging="721"/>
      </w:pPr>
      <w:rPr>
        <w:rFonts w:hint="default"/>
        <w:lang w:val="en-US" w:eastAsia="en-US" w:bidi="ar-SA"/>
      </w:rPr>
    </w:lvl>
    <w:lvl w:ilvl="2" w:tplc="770C8FBC">
      <w:numFmt w:val="bullet"/>
      <w:lvlText w:val="•"/>
      <w:lvlJc w:val="left"/>
      <w:pPr>
        <w:ind w:left="2864" w:hanging="721"/>
      </w:pPr>
      <w:rPr>
        <w:rFonts w:hint="default"/>
        <w:lang w:val="en-US" w:eastAsia="en-US" w:bidi="ar-SA"/>
      </w:rPr>
    </w:lvl>
    <w:lvl w:ilvl="3" w:tplc="C3424BF8">
      <w:numFmt w:val="bullet"/>
      <w:lvlText w:val="•"/>
      <w:lvlJc w:val="left"/>
      <w:pPr>
        <w:ind w:left="3817" w:hanging="721"/>
      </w:pPr>
      <w:rPr>
        <w:rFonts w:hint="default"/>
        <w:lang w:val="en-US" w:eastAsia="en-US" w:bidi="ar-SA"/>
      </w:rPr>
    </w:lvl>
    <w:lvl w:ilvl="4" w:tplc="D88043B8">
      <w:numFmt w:val="bullet"/>
      <w:lvlText w:val="•"/>
      <w:lvlJc w:val="left"/>
      <w:pPr>
        <w:ind w:left="4769" w:hanging="721"/>
      </w:pPr>
      <w:rPr>
        <w:rFonts w:hint="default"/>
        <w:lang w:val="en-US" w:eastAsia="en-US" w:bidi="ar-SA"/>
      </w:rPr>
    </w:lvl>
    <w:lvl w:ilvl="5" w:tplc="6C16E388">
      <w:numFmt w:val="bullet"/>
      <w:lvlText w:val="•"/>
      <w:lvlJc w:val="left"/>
      <w:pPr>
        <w:ind w:left="5722" w:hanging="721"/>
      </w:pPr>
      <w:rPr>
        <w:rFonts w:hint="default"/>
        <w:lang w:val="en-US" w:eastAsia="en-US" w:bidi="ar-SA"/>
      </w:rPr>
    </w:lvl>
    <w:lvl w:ilvl="6" w:tplc="927AC5C2">
      <w:numFmt w:val="bullet"/>
      <w:lvlText w:val="•"/>
      <w:lvlJc w:val="left"/>
      <w:pPr>
        <w:ind w:left="6674" w:hanging="721"/>
      </w:pPr>
      <w:rPr>
        <w:rFonts w:hint="default"/>
        <w:lang w:val="en-US" w:eastAsia="en-US" w:bidi="ar-SA"/>
      </w:rPr>
    </w:lvl>
    <w:lvl w:ilvl="7" w:tplc="2406753C">
      <w:numFmt w:val="bullet"/>
      <w:lvlText w:val="•"/>
      <w:lvlJc w:val="left"/>
      <w:pPr>
        <w:ind w:left="7626" w:hanging="721"/>
      </w:pPr>
      <w:rPr>
        <w:rFonts w:hint="default"/>
        <w:lang w:val="en-US" w:eastAsia="en-US" w:bidi="ar-SA"/>
      </w:rPr>
    </w:lvl>
    <w:lvl w:ilvl="8" w:tplc="2264DA4C">
      <w:numFmt w:val="bullet"/>
      <w:lvlText w:val="•"/>
      <w:lvlJc w:val="left"/>
      <w:pPr>
        <w:ind w:left="8579" w:hanging="721"/>
      </w:pPr>
      <w:rPr>
        <w:rFonts w:hint="default"/>
        <w:lang w:val="en-US" w:eastAsia="en-US" w:bidi="ar-SA"/>
      </w:rPr>
    </w:lvl>
  </w:abstractNum>
  <w:abstractNum w:abstractNumId="2" w15:restartNumberingAfterBreak="0">
    <w:nsid w:val="3B2D6DCA"/>
    <w:multiLevelType w:val="hybridMultilevel"/>
    <w:tmpl w:val="4B1E4C40"/>
    <w:lvl w:ilvl="0" w:tplc="C24C750C">
      <w:start w:val="1"/>
      <w:numFmt w:val="decimal"/>
      <w:lvlText w:val="%1."/>
      <w:lvlJc w:val="left"/>
      <w:pPr>
        <w:ind w:left="589" w:hanging="360"/>
        <w:jc w:val="left"/>
      </w:pPr>
      <w:rPr>
        <w:rFonts w:ascii="Arial" w:eastAsia="Arial" w:hAnsi="Arial" w:cs="Arial" w:hint="default"/>
        <w:b/>
        <w:bCs/>
        <w:i w:val="0"/>
        <w:iCs w:val="0"/>
        <w:spacing w:val="-1"/>
        <w:w w:val="100"/>
        <w:sz w:val="22"/>
        <w:szCs w:val="22"/>
        <w:lang w:val="en-US" w:eastAsia="en-US" w:bidi="ar-SA"/>
      </w:rPr>
    </w:lvl>
    <w:lvl w:ilvl="1" w:tplc="D7300CE8">
      <w:numFmt w:val="bullet"/>
      <w:lvlText w:val="•"/>
      <w:lvlJc w:val="left"/>
      <w:pPr>
        <w:ind w:left="1570" w:hanging="360"/>
      </w:pPr>
      <w:rPr>
        <w:rFonts w:hint="default"/>
        <w:lang w:val="en-US" w:eastAsia="en-US" w:bidi="ar-SA"/>
      </w:rPr>
    </w:lvl>
    <w:lvl w:ilvl="2" w:tplc="9A262584">
      <w:numFmt w:val="bullet"/>
      <w:lvlText w:val="•"/>
      <w:lvlJc w:val="left"/>
      <w:pPr>
        <w:ind w:left="2560" w:hanging="360"/>
      </w:pPr>
      <w:rPr>
        <w:rFonts w:hint="default"/>
        <w:lang w:val="en-US" w:eastAsia="en-US" w:bidi="ar-SA"/>
      </w:rPr>
    </w:lvl>
    <w:lvl w:ilvl="3" w:tplc="C5A03C90">
      <w:numFmt w:val="bullet"/>
      <w:lvlText w:val="•"/>
      <w:lvlJc w:val="left"/>
      <w:pPr>
        <w:ind w:left="3551" w:hanging="360"/>
      </w:pPr>
      <w:rPr>
        <w:rFonts w:hint="default"/>
        <w:lang w:val="en-US" w:eastAsia="en-US" w:bidi="ar-SA"/>
      </w:rPr>
    </w:lvl>
    <w:lvl w:ilvl="4" w:tplc="B00C6EFA">
      <w:numFmt w:val="bullet"/>
      <w:lvlText w:val="•"/>
      <w:lvlJc w:val="left"/>
      <w:pPr>
        <w:ind w:left="4541" w:hanging="360"/>
      </w:pPr>
      <w:rPr>
        <w:rFonts w:hint="default"/>
        <w:lang w:val="en-US" w:eastAsia="en-US" w:bidi="ar-SA"/>
      </w:rPr>
    </w:lvl>
    <w:lvl w:ilvl="5" w:tplc="E1EA49B8">
      <w:numFmt w:val="bullet"/>
      <w:lvlText w:val="•"/>
      <w:lvlJc w:val="left"/>
      <w:pPr>
        <w:ind w:left="5532" w:hanging="360"/>
      </w:pPr>
      <w:rPr>
        <w:rFonts w:hint="default"/>
        <w:lang w:val="en-US" w:eastAsia="en-US" w:bidi="ar-SA"/>
      </w:rPr>
    </w:lvl>
    <w:lvl w:ilvl="6" w:tplc="A21233F4">
      <w:numFmt w:val="bullet"/>
      <w:lvlText w:val="•"/>
      <w:lvlJc w:val="left"/>
      <w:pPr>
        <w:ind w:left="6522" w:hanging="360"/>
      </w:pPr>
      <w:rPr>
        <w:rFonts w:hint="default"/>
        <w:lang w:val="en-US" w:eastAsia="en-US" w:bidi="ar-SA"/>
      </w:rPr>
    </w:lvl>
    <w:lvl w:ilvl="7" w:tplc="9E00F032">
      <w:numFmt w:val="bullet"/>
      <w:lvlText w:val="•"/>
      <w:lvlJc w:val="left"/>
      <w:pPr>
        <w:ind w:left="7512" w:hanging="360"/>
      </w:pPr>
      <w:rPr>
        <w:rFonts w:hint="default"/>
        <w:lang w:val="en-US" w:eastAsia="en-US" w:bidi="ar-SA"/>
      </w:rPr>
    </w:lvl>
    <w:lvl w:ilvl="8" w:tplc="6FFA3808">
      <w:numFmt w:val="bullet"/>
      <w:lvlText w:val="•"/>
      <w:lvlJc w:val="left"/>
      <w:pPr>
        <w:ind w:left="8503" w:hanging="360"/>
      </w:pPr>
      <w:rPr>
        <w:rFonts w:hint="default"/>
        <w:lang w:val="en-US" w:eastAsia="en-US" w:bidi="ar-SA"/>
      </w:rPr>
    </w:lvl>
  </w:abstractNum>
  <w:abstractNum w:abstractNumId="3" w15:restartNumberingAfterBreak="0">
    <w:nsid w:val="5BF05245"/>
    <w:multiLevelType w:val="hybridMultilevel"/>
    <w:tmpl w:val="F27628BA"/>
    <w:lvl w:ilvl="0" w:tplc="EC10D5AE">
      <w:start w:val="1"/>
      <w:numFmt w:val="decimal"/>
      <w:lvlText w:val="%1."/>
      <w:lvlJc w:val="left"/>
      <w:pPr>
        <w:ind w:left="1060" w:hanging="471"/>
        <w:jc w:val="left"/>
      </w:pPr>
      <w:rPr>
        <w:rFonts w:ascii="Arial" w:eastAsia="Arial" w:hAnsi="Arial" w:cs="Arial" w:hint="default"/>
        <w:b w:val="0"/>
        <w:bCs w:val="0"/>
        <w:i w:val="0"/>
        <w:iCs w:val="0"/>
        <w:spacing w:val="-1"/>
        <w:w w:val="100"/>
        <w:sz w:val="22"/>
        <w:szCs w:val="22"/>
        <w:lang w:val="en-US" w:eastAsia="en-US" w:bidi="ar-SA"/>
      </w:rPr>
    </w:lvl>
    <w:lvl w:ilvl="1" w:tplc="15748658">
      <w:numFmt w:val="bullet"/>
      <w:lvlText w:val="•"/>
      <w:lvlJc w:val="left"/>
      <w:pPr>
        <w:ind w:left="2002" w:hanging="471"/>
      </w:pPr>
      <w:rPr>
        <w:rFonts w:hint="default"/>
        <w:lang w:val="en-US" w:eastAsia="en-US" w:bidi="ar-SA"/>
      </w:rPr>
    </w:lvl>
    <w:lvl w:ilvl="2" w:tplc="407C1F8C">
      <w:numFmt w:val="bullet"/>
      <w:lvlText w:val="•"/>
      <w:lvlJc w:val="left"/>
      <w:pPr>
        <w:ind w:left="2944" w:hanging="471"/>
      </w:pPr>
      <w:rPr>
        <w:rFonts w:hint="default"/>
        <w:lang w:val="en-US" w:eastAsia="en-US" w:bidi="ar-SA"/>
      </w:rPr>
    </w:lvl>
    <w:lvl w:ilvl="3" w:tplc="C0540526">
      <w:numFmt w:val="bullet"/>
      <w:lvlText w:val="•"/>
      <w:lvlJc w:val="left"/>
      <w:pPr>
        <w:ind w:left="3887" w:hanging="471"/>
      </w:pPr>
      <w:rPr>
        <w:rFonts w:hint="default"/>
        <w:lang w:val="en-US" w:eastAsia="en-US" w:bidi="ar-SA"/>
      </w:rPr>
    </w:lvl>
    <w:lvl w:ilvl="4" w:tplc="C61CD59E">
      <w:numFmt w:val="bullet"/>
      <w:lvlText w:val="•"/>
      <w:lvlJc w:val="left"/>
      <w:pPr>
        <w:ind w:left="4829" w:hanging="471"/>
      </w:pPr>
      <w:rPr>
        <w:rFonts w:hint="default"/>
        <w:lang w:val="en-US" w:eastAsia="en-US" w:bidi="ar-SA"/>
      </w:rPr>
    </w:lvl>
    <w:lvl w:ilvl="5" w:tplc="B30C68C2">
      <w:numFmt w:val="bullet"/>
      <w:lvlText w:val="•"/>
      <w:lvlJc w:val="left"/>
      <w:pPr>
        <w:ind w:left="5772" w:hanging="471"/>
      </w:pPr>
      <w:rPr>
        <w:rFonts w:hint="default"/>
        <w:lang w:val="en-US" w:eastAsia="en-US" w:bidi="ar-SA"/>
      </w:rPr>
    </w:lvl>
    <w:lvl w:ilvl="6" w:tplc="41581C00">
      <w:numFmt w:val="bullet"/>
      <w:lvlText w:val="•"/>
      <w:lvlJc w:val="left"/>
      <w:pPr>
        <w:ind w:left="6714" w:hanging="471"/>
      </w:pPr>
      <w:rPr>
        <w:rFonts w:hint="default"/>
        <w:lang w:val="en-US" w:eastAsia="en-US" w:bidi="ar-SA"/>
      </w:rPr>
    </w:lvl>
    <w:lvl w:ilvl="7" w:tplc="898C5B90">
      <w:numFmt w:val="bullet"/>
      <w:lvlText w:val="•"/>
      <w:lvlJc w:val="left"/>
      <w:pPr>
        <w:ind w:left="7656" w:hanging="471"/>
      </w:pPr>
      <w:rPr>
        <w:rFonts w:hint="default"/>
        <w:lang w:val="en-US" w:eastAsia="en-US" w:bidi="ar-SA"/>
      </w:rPr>
    </w:lvl>
    <w:lvl w:ilvl="8" w:tplc="0B6CAAD0">
      <w:numFmt w:val="bullet"/>
      <w:lvlText w:val="•"/>
      <w:lvlJc w:val="left"/>
      <w:pPr>
        <w:ind w:left="8599" w:hanging="471"/>
      </w:pPr>
      <w:rPr>
        <w:rFonts w:hint="default"/>
        <w:lang w:val="en-US" w:eastAsia="en-US" w:bidi="ar-SA"/>
      </w:rPr>
    </w:lvl>
  </w:abstractNum>
  <w:abstractNum w:abstractNumId="4" w15:restartNumberingAfterBreak="0">
    <w:nsid w:val="6731090D"/>
    <w:multiLevelType w:val="hybridMultilevel"/>
    <w:tmpl w:val="C5B43234"/>
    <w:lvl w:ilvl="0" w:tplc="4676B37A">
      <w:numFmt w:val="bullet"/>
      <w:lvlText w:val=""/>
      <w:lvlJc w:val="left"/>
      <w:pPr>
        <w:ind w:left="1010" w:hanging="360"/>
      </w:pPr>
      <w:rPr>
        <w:rFonts w:ascii="Wingdings" w:eastAsia="Wingdings" w:hAnsi="Wingdings" w:cs="Wingdings" w:hint="default"/>
        <w:b w:val="0"/>
        <w:bCs w:val="0"/>
        <w:i w:val="0"/>
        <w:iCs w:val="0"/>
        <w:spacing w:val="0"/>
        <w:w w:val="100"/>
        <w:sz w:val="24"/>
        <w:szCs w:val="24"/>
        <w:lang w:val="en-US" w:eastAsia="en-US" w:bidi="ar-SA"/>
      </w:rPr>
    </w:lvl>
    <w:lvl w:ilvl="1" w:tplc="D9368CCC">
      <w:numFmt w:val="bullet"/>
      <w:lvlText w:val=""/>
      <w:lvlJc w:val="left"/>
      <w:pPr>
        <w:ind w:left="1430" w:hanging="360"/>
      </w:pPr>
      <w:rPr>
        <w:rFonts w:ascii="Wingdings" w:eastAsia="Wingdings" w:hAnsi="Wingdings" w:cs="Wingdings" w:hint="default"/>
        <w:b w:val="0"/>
        <w:bCs w:val="0"/>
        <w:i w:val="0"/>
        <w:iCs w:val="0"/>
        <w:spacing w:val="0"/>
        <w:w w:val="100"/>
        <w:sz w:val="24"/>
        <w:szCs w:val="24"/>
        <w:lang w:val="en-US" w:eastAsia="en-US" w:bidi="ar-SA"/>
      </w:rPr>
    </w:lvl>
    <w:lvl w:ilvl="2" w:tplc="EB4E97E2">
      <w:numFmt w:val="bullet"/>
      <w:lvlText w:val="•"/>
      <w:lvlJc w:val="left"/>
      <w:pPr>
        <w:ind w:left="2444" w:hanging="360"/>
      </w:pPr>
      <w:rPr>
        <w:rFonts w:hint="default"/>
        <w:lang w:val="en-US" w:eastAsia="en-US" w:bidi="ar-SA"/>
      </w:rPr>
    </w:lvl>
    <w:lvl w:ilvl="3" w:tplc="24F67BE4">
      <w:numFmt w:val="bullet"/>
      <w:lvlText w:val="•"/>
      <w:lvlJc w:val="left"/>
      <w:pPr>
        <w:ind w:left="3449" w:hanging="360"/>
      </w:pPr>
      <w:rPr>
        <w:rFonts w:hint="default"/>
        <w:lang w:val="en-US" w:eastAsia="en-US" w:bidi="ar-SA"/>
      </w:rPr>
    </w:lvl>
    <w:lvl w:ilvl="4" w:tplc="67605D5E">
      <w:numFmt w:val="bullet"/>
      <w:lvlText w:val="•"/>
      <w:lvlJc w:val="left"/>
      <w:pPr>
        <w:ind w:left="4454" w:hanging="360"/>
      </w:pPr>
      <w:rPr>
        <w:rFonts w:hint="default"/>
        <w:lang w:val="en-US" w:eastAsia="en-US" w:bidi="ar-SA"/>
      </w:rPr>
    </w:lvl>
    <w:lvl w:ilvl="5" w:tplc="77EE62E0">
      <w:numFmt w:val="bullet"/>
      <w:lvlText w:val="•"/>
      <w:lvlJc w:val="left"/>
      <w:pPr>
        <w:ind w:left="5459" w:hanging="360"/>
      </w:pPr>
      <w:rPr>
        <w:rFonts w:hint="default"/>
        <w:lang w:val="en-US" w:eastAsia="en-US" w:bidi="ar-SA"/>
      </w:rPr>
    </w:lvl>
    <w:lvl w:ilvl="6" w:tplc="84E6F2A4">
      <w:numFmt w:val="bullet"/>
      <w:lvlText w:val="•"/>
      <w:lvlJc w:val="left"/>
      <w:pPr>
        <w:ind w:left="6464" w:hanging="360"/>
      </w:pPr>
      <w:rPr>
        <w:rFonts w:hint="default"/>
        <w:lang w:val="en-US" w:eastAsia="en-US" w:bidi="ar-SA"/>
      </w:rPr>
    </w:lvl>
    <w:lvl w:ilvl="7" w:tplc="1D6AC380">
      <w:numFmt w:val="bullet"/>
      <w:lvlText w:val="•"/>
      <w:lvlJc w:val="left"/>
      <w:pPr>
        <w:ind w:left="7468" w:hanging="360"/>
      </w:pPr>
      <w:rPr>
        <w:rFonts w:hint="default"/>
        <w:lang w:val="en-US" w:eastAsia="en-US" w:bidi="ar-SA"/>
      </w:rPr>
    </w:lvl>
    <w:lvl w:ilvl="8" w:tplc="99F824F0">
      <w:numFmt w:val="bullet"/>
      <w:lvlText w:val="•"/>
      <w:lvlJc w:val="left"/>
      <w:pPr>
        <w:ind w:left="8473" w:hanging="360"/>
      </w:pPr>
      <w:rPr>
        <w:rFonts w:hint="default"/>
        <w:lang w:val="en-US" w:eastAsia="en-US" w:bidi="ar-SA"/>
      </w:rPr>
    </w:lvl>
  </w:abstractNum>
  <w:abstractNum w:abstractNumId="5" w15:restartNumberingAfterBreak="0">
    <w:nsid w:val="6AB91240"/>
    <w:multiLevelType w:val="hybridMultilevel"/>
    <w:tmpl w:val="8CD692D0"/>
    <w:lvl w:ilvl="0" w:tplc="BB56878A">
      <w:start w:val="1"/>
      <w:numFmt w:val="decimal"/>
      <w:lvlText w:val="%1)"/>
      <w:lvlJc w:val="left"/>
      <w:pPr>
        <w:ind w:left="1003" w:hanging="360"/>
        <w:jc w:val="left"/>
      </w:pPr>
      <w:rPr>
        <w:rFonts w:ascii="Calibri" w:eastAsia="Calibri" w:hAnsi="Calibri" w:cs="Calibri" w:hint="default"/>
        <w:b w:val="0"/>
        <w:bCs w:val="0"/>
        <w:i w:val="0"/>
        <w:iCs w:val="0"/>
        <w:spacing w:val="-1"/>
        <w:w w:val="102"/>
        <w:sz w:val="24"/>
        <w:szCs w:val="24"/>
        <w:lang w:val="en-US" w:eastAsia="en-US" w:bidi="ar-SA"/>
      </w:rPr>
    </w:lvl>
    <w:lvl w:ilvl="1" w:tplc="3FE21D16">
      <w:numFmt w:val="bullet"/>
      <w:lvlText w:val="•"/>
      <w:lvlJc w:val="left"/>
      <w:pPr>
        <w:ind w:left="1948" w:hanging="360"/>
      </w:pPr>
      <w:rPr>
        <w:rFonts w:hint="default"/>
        <w:lang w:val="en-US" w:eastAsia="en-US" w:bidi="ar-SA"/>
      </w:rPr>
    </w:lvl>
    <w:lvl w:ilvl="2" w:tplc="5C7C74F2">
      <w:numFmt w:val="bullet"/>
      <w:lvlText w:val="•"/>
      <w:lvlJc w:val="left"/>
      <w:pPr>
        <w:ind w:left="2896" w:hanging="360"/>
      </w:pPr>
      <w:rPr>
        <w:rFonts w:hint="default"/>
        <w:lang w:val="en-US" w:eastAsia="en-US" w:bidi="ar-SA"/>
      </w:rPr>
    </w:lvl>
    <w:lvl w:ilvl="3" w:tplc="02027F38">
      <w:numFmt w:val="bullet"/>
      <w:lvlText w:val="•"/>
      <w:lvlJc w:val="left"/>
      <w:pPr>
        <w:ind w:left="3845" w:hanging="360"/>
      </w:pPr>
      <w:rPr>
        <w:rFonts w:hint="default"/>
        <w:lang w:val="en-US" w:eastAsia="en-US" w:bidi="ar-SA"/>
      </w:rPr>
    </w:lvl>
    <w:lvl w:ilvl="4" w:tplc="256ABAC4">
      <w:numFmt w:val="bullet"/>
      <w:lvlText w:val="•"/>
      <w:lvlJc w:val="left"/>
      <w:pPr>
        <w:ind w:left="4793" w:hanging="360"/>
      </w:pPr>
      <w:rPr>
        <w:rFonts w:hint="default"/>
        <w:lang w:val="en-US" w:eastAsia="en-US" w:bidi="ar-SA"/>
      </w:rPr>
    </w:lvl>
    <w:lvl w:ilvl="5" w:tplc="747C5BA0">
      <w:numFmt w:val="bullet"/>
      <w:lvlText w:val="•"/>
      <w:lvlJc w:val="left"/>
      <w:pPr>
        <w:ind w:left="5742" w:hanging="360"/>
      </w:pPr>
      <w:rPr>
        <w:rFonts w:hint="default"/>
        <w:lang w:val="en-US" w:eastAsia="en-US" w:bidi="ar-SA"/>
      </w:rPr>
    </w:lvl>
    <w:lvl w:ilvl="6" w:tplc="9A80BF48">
      <w:numFmt w:val="bullet"/>
      <w:lvlText w:val="•"/>
      <w:lvlJc w:val="left"/>
      <w:pPr>
        <w:ind w:left="6690" w:hanging="360"/>
      </w:pPr>
      <w:rPr>
        <w:rFonts w:hint="default"/>
        <w:lang w:val="en-US" w:eastAsia="en-US" w:bidi="ar-SA"/>
      </w:rPr>
    </w:lvl>
    <w:lvl w:ilvl="7" w:tplc="C942A208">
      <w:numFmt w:val="bullet"/>
      <w:lvlText w:val="•"/>
      <w:lvlJc w:val="left"/>
      <w:pPr>
        <w:ind w:left="7638" w:hanging="360"/>
      </w:pPr>
      <w:rPr>
        <w:rFonts w:hint="default"/>
        <w:lang w:val="en-US" w:eastAsia="en-US" w:bidi="ar-SA"/>
      </w:rPr>
    </w:lvl>
    <w:lvl w:ilvl="8" w:tplc="787CB1E2">
      <w:numFmt w:val="bullet"/>
      <w:lvlText w:val="•"/>
      <w:lvlJc w:val="left"/>
      <w:pPr>
        <w:ind w:left="8587" w:hanging="360"/>
      </w:pPr>
      <w:rPr>
        <w:rFonts w:hint="default"/>
        <w:lang w:val="en-US" w:eastAsia="en-US" w:bidi="ar-SA"/>
      </w:rPr>
    </w:lvl>
  </w:abstractNum>
  <w:abstractNum w:abstractNumId="6" w15:restartNumberingAfterBreak="0">
    <w:nsid w:val="7E76545B"/>
    <w:multiLevelType w:val="hybridMultilevel"/>
    <w:tmpl w:val="DB9462DE"/>
    <w:lvl w:ilvl="0" w:tplc="4F5609CC">
      <w:numFmt w:val="bullet"/>
      <w:lvlText w:val=""/>
      <w:lvlJc w:val="left"/>
      <w:pPr>
        <w:ind w:left="950" w:hanging="360"/>
      </w:pPr>
      <w:rPr>
        <w:rFonts w:ascii="Symbol" w:eastAsia="Symbol" w:hAnsi="Symbol" w:cs="Symbol" w:hint="default"/>
        <w:b w:val="0"/>
        <w:bCs w:val="0"/>
        <w:i w:val="0"/>
        <w:iCs w:val="0"/>
        <w:spacing w:val="0"/>
        <w:w w:val="100"/>
        <w:sz w:val="22"/>
        <w:szCs w:val="22"/>
        <w:lang w:val="en-US" w:eastAsia="en-US" w:bidi="ar-SA"/>
      </w:rPr>
    </w:lvl>
    <w:lvl w:ilvl="1" w:tplc="32ECCDF8">
      <w:numFmt w:val="bullet"/>
      <w:lvlText w:val="•"/>
      <w:lvlJc w:val="left"/>
      <w:pPr>
        <w:ind w:left="1912" w:hanging="360"/>
      </w:pPr>
      <w:rPr>
        <w:rFonts w:hint="default"/>
        <w:lang w:val="en-US" w:eastAsia="en-US" w:bidi="ar-SA"/>
      </w:rPr>
    </w:lvl>
    <w:lvl w:ilvl="2" w:tplc="2F28644E">
      <w:numFmt w:val="bullet"/>
      <w:lvlText w:val="•"/>
      <w:lvlJc w:val="left"/>
      <w:pPr>
        <w:ind w:left="2864" w:hanging="360"/>
      </w:pPr>
      <w:rPr>
        <w:rFonts w:hint="default"/>
        <w:lang w:val="en-US" w:eastAsia="en-US" w:bidi="ar-SA"/>
      </w:rPr>
    </w:lvl>
    <w:lvl w:ilvl="3" w:tplc="7AFA6908">
      <w:numFmt w:val="bullet"/>
      <w:lvlText w:val="•"/>
      <w:lvlJc w:val="left"/>
      <w:pPr>
        <w:ind w:left="3817" w:hanging="360"/>
      </w:pPr>
      <w:rPr>
        <w:rFonts w:hint="default"/>
        <w:lang w:val="en-US" w:eastAsia="en-US" w:bidi="ar-SA"/>
      </w:rPr>
    </w:lvl>
    <w:lvl w:ilvl="4" w:tplc="B68CCA46">
      <w:numFmt w:val="bullet"/>
      <w:lvlText w:val="•"/>
      <w:lvlJc w:val="left"/>
      <w:pPr>
        <w:ind w:left="4769" w:hanging="360"/>
      </w:pPr>
      <w:rPr>
        <w:rFonts w:hint="default"/>
        <w:lang w:val="en-US" w:eastAsia="en-US" w:bidi="ar-SA"/>
      </w:rPr>
    </w:lvl>
    <w:lvl w:ilvl="5" w:tplc="6DB0607E">
      <w:numFmt w:val="bullet"/>
      <w:lvlText w:val="•"/>
      <w:lvlJc w:val="left"/>
      <w:pPr>
        <w:ind w:left="5722" w:hanging="360"/>
      </w:pPr>
      <w:rPr>
        <w:rFonts w:hint="default"/>
        <w:lang w:val="en-US" w:eastAsia="en-US" w:bidi="ar-SA"/>
      </w:rPr>
    </w:lvl>
    <w:lvl w:ilvl="6" w:tplc="276006A4">
      <w:numFmt w:val="bullet"/>
      <w:lvlText w:val="•"/>
      <w:lvlJc w:val="left"/>
      <w:pPr>
        <w:ind w:left="6674" w:hanging="360"/>
      </w:pPr>
      <w:rPr>
        <w:rFonts w:hint="default"/>
        <w:lang w:val="en-US" w:eastAsia="en-US" w:bidi="ar-SA"/>
      </w:rPr>
    </w:lvl>
    <w:lvl w:ilvl="7" w:tplc="FC68B4F8">
      <w:numFmt w:val="bullet"/>
      <w:lvlText w:val="•"/>
      <w:lvlJc w:val="left"/>
      <w:pPr>
        <w:ind w:left="7626" w:hanging="360"/>
      </w:pPr>
      <w:rPr>
        <w:rFonts w:hint="default"/>
        <w:lang w:val="en-US" w:eastAsia="en-US" w:bidi="ar-SA"/>
      </w:rPr>
    </w:lvl>
    <w:lvl w:ilvl="8" w:tplc="141AAFCE">
      <w:numFmt w:val="bullet"/>
      <w:lvlText w:val="•"/>
      <w:lvlJc w:val="left"/>
      <w:pPr>
        <w:ind w:left="8579" w:hanging="360"/>
      </w:pPr>
      <w:rPr>
        <w:rFonts w:hint="default"/>
        <w:lang w:val="en-US" w:eastAsia="en-US" w:bidi="ar-SA"/>
      </w:rPr>
    </w:lvl>
  </w:abstractNum>
  <w:num w:numId="1" w16cid:durableId="1125470002">
    <w:abstractNumId w:val="0"/>
  </w:num>
  <w:num w:numId="2" w16cid:durableId="1622570247">
    <w:abstractNumId w:val="3"/>
  </w:num>
  <w:num w:numId="3" w16cid:durableId="970330464">
    <w:abstractNumId w:val="6"/>
  </w:num>
  <w:num w:numId="4" w16cid:durableId="1237323330">
    <w:abstractNumId w:val="5"/>
  </w:num>
  <w:num w:numId="5" w16cid:durableId="1624770707">
    <w:abstractNumId w:val="1"/>
  </w:num>
  <w:num w:numId="6" w16cid:durableId="1839467177">
    <w:abstractNumId w:val="2"/>
  </w:num>
  <w:num w:numId="7" w16cid:durableId="11096189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64A0B"/>
    <w:rsid w:val="000518D0"/>
    <w:rsid w:val="00442015"/>
    <w:rsid w:val="005B4E0F"/>
    <w:rsid w:val="005D490F"/>
    <w:rsid w:val="00602F52"/>
    <w:rsid w:val="00647607"/>
    <w:rsid w:val="00852389"/>
    <w:rsid w:val="009C6645"/>
    <w:rsid w:val="00A306E5"/>
    <w:rsid w:val="00A4765A"/>
    <w:rsid w:val="00A6406E"/>
    <w:rsid w:val="00A916C2"/>
    <w:rsid w:val="00B66C82"/>
    <w:rsid w:val="00DD6F34"/>
    <w:rsid w:val="00E173D4"/>
    <w:rsid w:val="00E7084B"/>
    <w:rsid w:val="00F64A0B"/>
    <w:rsid w:val="00F65B5C"/>
    <w:rsid w:val="00FD7819"/>
    <w:rsid w:val="00FE32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445C20"/>
  <w15:docId w15:val="{FC5AC3EB-6035-4D77-AA5F-B9BA3363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99" w:right="562"/>
      <w:jc w:val="center"/>
      <w:outlineLvl w:val="0"/>
    </w:pPr>
    <w:rPr>
      <w:b/>
      <w:bCs/>
      <w:sz w:val="36"/>
      <w:szCs w:val="36"/>
    </w:rPr>
  </w:style>
  <w:style w:type="paragraph" w:styleId="Heading2">
    <w:name w:val="heading 2"/>
    <w:basedOn w:val="Normal"/>
    <w:uiPriority w:val="9"/>
    <w:unhideWhenUsed/>
    <w:qFormat/>
    <w:pPr>
      <w:ind w:left="230"/>
      <w:outlineLvl w:val="1"/>
    </w:pPr>
    <w:rPr>
      <w:rFonts w:ascii="Calibri" w:eastAsia="Calibri" w:hAnsi="Calibri" w:cs="Calibri"/>
      <w:b/>
      <w:bCs/>
      <w:sz w:val="34"/>
      <w:szCs w:val="34"/>
    </w:rPr>
  </w:style>
  <w:style w:type="paragraph" w:styleId="Heading3">
    <w:name w:val="heading 3"/>
    <w:basedOn w:val="Normal"/>
    <w:uiPriority w:val="9"/>
    <w:unhideWhenUsed/>
    <w:qFormat/>
    <w:pPr>
      <w:spacing w:before="158"/>
      <w:ind w:left="230"/>
      <w:outlineLvl w:val="2"/>
    </w:pPr>
    <w:rPr>
      <w:sz w:val="32"/>
      <w:szCs w:val="32"/>
    </w:rPr>
  </w:style>
  <w:style w:type="paragraph" w:styleId="Heading4">
    <w:name w:val="heading 4"/>
    <w:basedOn w:val="Normal"/>
    <w:uiPriority w:val="9"/>
    <w:unhideWhenUsed/>
    <w:qFormat/>
    <w:pPr>
      <w:spacing w:before="244"/>
      <w:ind w:left="230"/>
      <w:jc w:val="both"/>
      <w:outlineLvl w:val="3"/>
    </w:pPr>
    <w:rPr>
      <w:b/>
      <w:bCs/>
      <w:sz w:val="28"/>
      <w:szCs w:val="28"/>
    </w:rPr>
  </w:style>
  <w:style w:type="paragraph" w:styleId="Heading5">
    <w:name w:val="heading 5"/>
    <w:basedOn w:val="Normal"/>
    <w:uiPriority w:val="9"/>
    <w:unhideWhenUsed/>
    <w:qFormat/>
    <w:pPr>
      <w:ind w:left="230"/>
      <w:jc w:val="both"/>
      <w:outlineLvl w:val="4"/>
    </w:pPr>
    <w:rPr>
      <w:b/>
      <w:bCs/>
      <w:sz w:val="24"/>
      <w:szCs w:val="24"/>
    </w:rPr>
  </w:style>
  <w:style w:type="paragraph" w:styleId="Heading6">
    <w:name w:val="heading 6"/>
    <w:basedOn w:val="Normal"/>
    <w:uiPriority w:val="9"/>
    <w:unhideWhenUsed/>
    <w:qFormat/>
    <w:pPr>
      <w:ind w:left="230"/>
      <w:outlineLvl w:val="5"/>
    </w:pPr>
    <w:rPr>
      <w:i/>
      <w:iCs/>
      <w:sz w:val="24"/>
      <w:szCs w:val="24"/>
    </w:rPr>
  </w:style>
  <w:style w:type="paragraph" w:styleId="Heading7">
    <w:name w:val="heading 7"/>
    <w:basedOn w:val="Normal"/>
    <w:uiPriority w:val="1"/>
    <w:qFormat/>
    <w:pPr>
      <w:ind w:left="230"/>
      <w:outlineLvl w:val="6"/>
    </w:pPr>
    <w:rPr>
      <w:b/>
      <w:bCs/>
    </w:rPr>
  </w:style>
  <w:style w:type="paragraph" w:styleId="Heading8">
    <w:name w:val="heading 8"/>
    <w:basedOn w:val="Normal"/>
    <w:uiPriority w:val="1"/>
    <w:qFormat/>
    <w:pPr>
      <w:ind w:left="228"/>
      <w:outlineLvl w:val="7"/>
    </w:pPr>
    <w:rPr>
      <w:rFonts w:ascii="Calibri" w:eastAsia="Calibri" w:hAnsi="Calibri" w:cs="Calibr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284"/>
      <w:jc w:val="center"/>
    </w:pPr>
    <w:rPr>
      <w:rFonts w:ascii="Calibri" w:eastAsia="Calibri" w:hAnsi="Calibri" w:cs="Calibri"/>
      <w:sz w:val="52"/>
      <w:szCs w:val="52"/>
    </w:rPr>
  </w:style>
  <w:style w:type="paragraph" w:styleId="ListParagraph">
    <w:name w:val="List Paragraph"/>
    <w:basedOn w:val="Normal"/>
    <w:uiPriority w:val="1"/>
    <w:qFormat/>
    <w:pPr>
      <w:ind w:left="95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173D4"/>
    <w:rPr>
      <w:color w:val="0000FF" w:themeColor="hyperlink"/>
      <w:u w:val="single"/>
    </w:rPr>
  </w:style>
  <w:style w:type="character" w:styleId="UnresolvedMention">
    <w:name w:val="Unresolved Mention"/>
    <w:basedOn w:val="DefaultParagraphFont"/>
    <w:uiPriority w:val="99"/>
    <w:semiHidden/>
    <w:unhideWhenUsed/>
    <w:rsid w:val="00E173D4"/>
    <w:rPr>
      <w:color w:val="605E5C"/>
      <w:shd w:val="clear" w:color="auto" w:fill="E1DFDD"/>
    </w:rPr>
  </w:style>
  <w:style w:type="paragraph" w:styleId="Header">
    <w:name w:val="header"/>
    <w:basedOn w:val="Normal"/>
    <w:link w:val="HeaderChar"/>
    <w:uiPriority w:val="99"/>
    <w:unhideWhenUsed/>
    <w:rsid w:val="00852389"/>
    <w:pPr>
      <w:tabs>
        <w:tab w:val="center" w:pos="4513"/>
        <w:tab w:val="right" w:pos="9026"/>
      </w:tabs>
    </w:pPr>
  </w:style>
  <w:style w:type="character" w:customStyle="1" w:styleId="HeaderChar">
    <w:name w:val="Header Char"/>
    <w:basedOn w:val="DefaultParagraphFont"/>
    <w:link w:val="Header"/>
    <w:uiPriority w:val="99"/>
    <w:rsid w:val="00852389"/>
    <w:rPr>
      <w:rFonts w:ascii="Arial" w:eastAsia="Arial" w:hAnsi="Arial" w:cs="Arial"/>
    </w:rPr>
  </w:style>
  <w:style w:type="paragraph" w:styleId="Footer">
    <w:name w:val="footer"/>
    <w:basedOn w:val="Normal"/>
    <w:link w:val="FooterChar"/>
    <w:uiPriority w:val="99"/>
    <w:unhideWhenUsed/>
    <w:rsid w:val="00852389"/>
    <w:pPr>
      <w:tabs>
        <w:tab w:val="center" w:pos="4513"/>
        <w:tab w:val="right" w:pos="9026"/>
      </w:tabs>
    </w:pPr>
  </w:style>
  <w:style w:type="character" w:customStyle="1" w:styleId="FooterChar">
    <w:name w:val="Footer Char"/>
    <w:basedOn w:val="DefaultParagraphFont"/>
    <w:link w:val="Footer"/>
    <w:uiPriority w:val="99"/>
    <w:rsid w:val="00852389"/>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99" Type="http://schemas.openxmlformats.org/officeDocument/2006/relationships/hyperlink" Target="mailto:q.xu@pgr.reading.ac.uk" TargetMode="External"/><Relationship Id="rId21" Type="http://schemas.openxmlformats.org/officeDocument/2006/relationships/header" Target="header5.xml"/><Relationship Id="rId63" Type="http://schemas.openxmlformats.org/officeDocument/2006/relationships/hyperlink" Target="https://doi.org/10.1080/09613218.2016.1086872" TargetMode="External"/><Relationship Id="rId159" Type="http://schemas.openxmlformats.org/officeDocument/2006/relationships/hyperlink" Target="https://doi.org/10.1088/1755-1315/1176/1/012001" TargetMode="External"/><Relationship Id="rId324" Type="http://schemas.openxmlformats.org/officeDocument/2006/relationships/header" Target="header68.xml"/><Relationship Id="rId170" Type="http://schemas.openxmlformats.org/officeDocument/2006/relationships/footer" Target="footer29.xml"/><Relationship Id="rId226" Type="http://schemas.openxmlformats.org/officeDocument/2006/relationships/header" Target="header41.xml"/><Relationship Id="rId268" Type="http://schemas.openxmlformats.org/officeDocument/2006/relationships/hyperlink" Target="mailto:e.i.sarialan@pgr.reading.ac.uk" TargetMode="External"/><Relationship Id="rId32" Type="http://schemas.openxmlformats.org/officeDocument/2006/relationships/footer" Target="footer7.xml"/><Relationship Id="rId74" Type="http://schemas.openxmlformats.org/officeDocument/2006/relationships/header" Target="header14.xml"/><Relationship Id="rId128" Type="http://schemas.openxmlformats.org/officeDocument/2006/relationships/image" Target="media/image45.png"/><Relationship Id="rId335" Type="http://schemas.openxmlformats.org/officeDocument/2006/relationships/hyperlink" Target="https://doi.org/10.1289/ehp.1205919" TargetMode="External"/><Relationship Id="rId5" Type="http://schemas.openxmlformats.org/officeDocument/2006/relationships/footnotes" Target="footnotes.xml"/><Relationship Id="rId181" Type="http://schemas.openxmlformats.org/officeDocument/2006/relationships/hyperlink" Target="https://www.irena.org/publications/2016/Jun/End-of-life-management-Solar-" TargetMode="External"/><Relationship Id="rId237" Type="http://schemas.openxmlformats.org/officeDocument/2006/relationships/hyperlink" Target="https://doi.org/10.1093/oxfordhb/9780199811755.001.0001" TargetMode="External"/><Relationship Id="rId279" Type="http://schemas.openxmlformats.org/officeDocument/2006/relationships/header" Target="header54.xml"/><Relationship Id="rId43" Type="http://schemas.openxmlformats.org/officeDocument/2006/relationships/hyperlink" Target="https://doi.org/10.3390/land14071358" TargetMode="External"/><Relationship Id="rId139" Type="http://schemas.openxmlformats.org/officeDocument/2006/relationships/header" Target="header21.xml"/><Relationship Id="rId290" Type="http://schemas.openxmlformats.org/officeDocument/2006/relationships/footer" Target="footer57.xml"/><Relationship Id="rId304" Type="http://schemas.openxmlformats.org/officeDocument/2006/relationships/hyperlink" Target="https://doi.org/10.3390/buildings14072009" TargetMode="External"/><Relationship Id="rId346" Type="http://schemas.openxmlformats.org/officeDocument/2006/relationships/footer" Target="footer70.xml"/><Relationship Id="rId85" Type="http://schemas.openxmlformats.org/officeDocument/2006/relationships/hyperlink" Target="mailto:h.cakar@pgr.reading.ac.uk" TargetMode="External"/><Relationship Id="rId150" Type="http://schemas.openxmlformats.org/officeDocument/2006/relationships/footer" Target="footer24.xml"/><Relationship Id="rId192" Type="http://schemas.openxmlformats.org/officeDocument/2006/relationships/header" Target="header35.xml"/><Relationship Id="rId206" Type="http://schemas.openxmlformats.org/officeDocument/2006/relationships/hyperlink" Target="https://doi.org/10.1186/s13705-015-0060-x" TargetMode="External"/><Relationship Id="rId248" Type="http://schemas.openxmlformats.org/officeDocument/2006/relationships/header" Target="header44.xml"/><Relationship Id="rId12" Type="http://schemas.openxmlformats.org/officeDocument/2006/relationships/header" Target="header3.xml"/><Relationship Id="rId108" Type="http://schemas.openxmlformats.org/officeDocument/2006/relationships/image" Target="media/image25.png"/><Relationship Id="rId315" Type="http://schemas.openxmlformats.org/officeDocument/2006/relationships/header" Target="header64.xml"/><Relationship Id="rId357" Type="http://schemas.openxmlformats.org/officeDocument/2006/relationships/theme" Target="theme/theme1.xml"/><Relationship Id="rId54" Type="http://schemas.openxmlformats.org/officeDocument/2006/relationships/hyperlink" Target="https://doi.org/10.1016/j.plas.2024.100157" TargetMode="External"/><Relationship Id="rId96" Type="http://schemas.openxmlformats.org/officeDocument/2006/relationships/image" Target="media/image15.png"/><Relationship Id="rId161" Type="http://schemas.openxmlformats.org/officeDocument/2006/relationships/hyperlink" Target="https://doi.org/10.1080/02691720500145449" TargetMode="External"/><Relationship Id="rId217" Type="http://schemas.openxmlformats.org/officeDocument/2006/relationships/hyperlink" Target="https://www.gov.uk/government/publications/procurement-policy-note-0621-taking-account-of-carbon-reduction-plans-in-the-procurement-of-major-government-contracts" TargetMode="External"/><Relationship Id="rId259" Type="http://schemas.openxmlformats.org/officeDocument/2006/relationships/footer" Target="footer47.xml"/><Relationship Id="rId23" Type="http://schemas.openxmlformats.org/officeDocument/2006/relationships/hyperlink" Target="mailto:n.s.s.alsharji@pgr.reading.ac.uk" TargetMode="External"/><Relationship Id="rId119" Type="http://schemas.openxmlformats.org/officeDocument/2006/relationships/image" Target="media/image36.png"/><Relationship Id="rId270" Type="http://schemas.openxmlformats.org/officeDocument/2006/relationships/footer" Target="footer49.xml"/><Relationship Id="rId326" Type="http://schemas.openxmlformats.org/officeDocument/2006/relationships/hyperlink" Target="https://doi.org/10.1016/j.compenvurbsys.2015.08.002" TargetMode="External"/><Relationship Id="rId65" Type="http://schemas.openxmlformats.org/officeDocument/2006/relationships/hyperlink" Target="https://doi.org/10.1016/j.jcou.2023.102443" TargetMode="External"/><Relationship Id="rId130" Type="http://schemas.openxmlformats.org/officeDocument/2006/relationships/image" Target="media/image47.png"/><Relationship Id="rId172" Type="http://schemas.openxmlformats.org/officeDocument/2006/relationships/header" Target="header31.xml"/><Relationship Id="rId228" Type="http://schemas.openxmlformats.org/officeDocument/2006/relationships/hyperlink" Target="mailto:a.n.mawire@pgr.reading.ac.uk" TargetMode="External"/><Relationship Id="rId281" Type="http://schemas.openxmlformats.org/officeDocument/2006/relationships/header" Target="header55.xml"/><Relationship Id="rId337" Type="http://schemas.openxmlformats.org/officeDocument/2006/relationships/hyperlink" Target="https://doi.org/10.1016/j.scitotenv.2024.169950" TargetMode="External"/><Relationship Id="rId34" Type="http://schemas.openxmlformats.org/officeDocument/2006/relationships/footer" Target="footer8.xml"/><Relationship Id="rId76" Type="http://schemas.openxmlformats.org/officeDocument/2006/relationships/header" Target="header15.xml"/><Relationship Id="rId141" Type="http://schemas.openxmlformats.org/officeDocument/2006/relationships/header" Target="header22.xml"/><Relationship Id="rId7" Type="http://schemas.openxmlformats.org/officeDocument/2006/relationships/image" Target="media/image1.png"/><Relationship Id="rId183" Type="http://schemas.openxmlformats.org/officeDocument/2006/relationships/hyperlink" Target="mailto:t.n.harvey@pgr.reading.ac.uk" TargetMode="External"/><Relationship Id="rId239" Type="http://schemas.openxmlformats.org/officeDocument/2006/relationships/hyperlink" Target="https://doi.org/10.13140/2.1.4393.6002" TargetMode="External"/><Relationship Id="rId250" Type="http://schemas.openxmlformats.org/officeDocument/2006/relationships/header" Target="header45.xml"/><Relationship Id="rId292" Type="http://schemas.openxmlformats.org/officeDocument/2006/relationships/footer" Target="footer58.xml"/><Relationship Id="rId306" Type="http://schemas.openxmlformats.org/officeDocument/2006/relationships/hyperlink" Target="https://doi.org/10.3390/su131810384" TargetMode="External"/><Relationship Id="rId45" Type="http://schemas.openxmlformats.org/officeDocument/2006/relationships/hyperlink" Target="https://doi.org/10.1108/JPMD-06-2021-0062" TargetMode="External"/><Relationship Id="rId87" Type="http://schemas.openxmlformats.org/officeDocument/2006/relationships/footer" Target="footer17.xml"/><Relationship Id="rId110" Type="http://schemas.openxmlformats.org/officeDocument/2006/relationships/image" Target="media/image27.png"/><Relationship Id="rId348" Type="http://schemas.openxmlformats.org/officeDocument/2006/relationships/footer" Target="footer71.xml"/><Relationship Id="rId152" Type="http://schemas.openxmlformats.org/officeDocument/2006/relationships/footer" Target="footer25.xml"/><Relationship Id="rId194" Type="http://schemas.openxmlformats.org/officeDocument/2006/relationships/header" Target="header36.xml"/><Relationship Id="rId208" Type="http://schemas.openxmlformats.org/officeDocument/2006/relationships/hyperlink" Target="https://www.gov.uk/government/publications/environmental-reporting-guidelines-including-streamlined-energy-and-carbon-reporting-guidance" TargetMode="External"/><Relationship Id="rId261" Type="http://schemas.openxmlformats.org/officeDocument/2006/relationships/footer" Target="footer48.xml"/><Relationship Id="rId14" Type="http://schemas.openxmlformats.org/officeDocument/2006/relationships/image" Target="media/image2.jpeg"/><Relationship Id="rId56" Type="http://schemas.openxmlformats.org/officeDocument/2006/relationships/hyperlink" Target="mailto:a.a.l.al-saaddy@pgr.reading.ac.uk" TargetMode="External"/><Relationship Id="rId317" Type="http://schemas.openxmlformats.org/officeDocument/2006/relationships/header" Target="header65.xml"/><Relationship Id="rId98" Type="http://schemas.openxmlformats.org/officeDocument/2006/relationships/image" Target="media/image17.png"/><Relationship Id="rId121" Type="http://schemas.openxmlformats.org/officeDocument/2006/relationships/image" Target="media/image38.png"/><Relationship Id="rId163" Type="http://schemas.openxmlformats.org/officeDocument/2006/relationships/header" Target="header29.xml"/><Relationship Id="rId219" Type="http://schemas.openxmlformats.org/officeDocument/2006/relationships/hyperlink" Target="https://ukgbc.org/resources/the-state-of-sustainability-in-the-uk-built-environment/" TargetMode="External"/><Relationship Id="rId230" Type="http://schemas.openxmlformats.org/officeDocument/2006/relationships/footer" Target="footer41.xml"/><Relationship Id="rId25" Type="http://schemas.openxmlformats.org/officeDocument/2006/relationships/footer" Target="footer5.xml"/><Relationship Id="rId46" Type="http://schemas.openxmlformats.org/officeDocument/2006/relationships/hyperlink" Target="https://doi.org/10.1108/BEPAM-01-2017-0003" TargetMode="External"/><Relationship Id="rId67" Type="http://schemas.openxmlformats.org/officeDocument/2006/relationships/hyperlink" Target="https://doi.org/10.1016/j.jclepro.2016.12.055" TargetMode="External"/><Relationship Id="rId272" Type="http://schemas.openxmlformats.org/officeDocument/2006/relationships/footer" Target="footer50.xml"/><Relationship Id="rId293" Type="http://schemas.openxmlformats.org/officeDocument/2006/relationships/hyperlink" Target="mailto:rowland.ward@pgr.reading.ac.uk" TargetMode="External"/><Relationship Id="rId307" Type="http://schemas.openxmlformats.org/officeDocument/2006/relationships/hyperlink" Target="https://doi.org/10.1016/j.heliyon.2024.e26888" TargetMode="External"/><Relationship Id="rId328" Type="http://schemas.openxmlformats.org/officeDocument/2006/relationships/hyperlink" Target="https://doi.org/10.1016/S0140-" TargetMode="External"/><Relationship Id="rId349" Type="http://schemas.openxmlformats.org/officeDocument/2006/relationships/hyperlink" Target="https://doi.org/10.1016/j.isprsjprs.2014.05.010" TargetMode="External"/><Relationship Id="rId88" Type="http://schemas.openxmlformats.org/officeDocument/2006/relationships/image" Target="media/image7.png"/><Relationship Id="rId111" Type="http://schemas.openxmlformats.org/officeDocument/2006/relationships/image" Target="media/image28.png"/><Relationship Id="rId132" Type="http://schemas.openxmlformats.org/officeDocument/2006/relationships/image" Target="media/image49.png"/><Relationship Id="rId153" Type="http://schemas.openxmlformats.org/officeDocument/2006/relationships/header" Target="header27.xml"/><Relationship Id="rId174" Type="http://schemas.openxmlformats.org/officeDocument/2006/relationships/header" Target="header32.xml"/><Relationship Id="rId195" Type="http://schemas.openxmlformats.org/officeDocument/2006/relationships/footer" Target="footer35.xml"/><Relationship Id="rId209" Type="http://schemas.openxmlformats.org/officeDocument/2006/relationships/hyperlink" Target="https://ghgprotocol.org/standards/scope-3-standard" TargetMode="External"/><Relationship Id="rId220" Type="http://schemas.openxmlformats.org/officeDocument/2006/relationships/hyperlink" Target="https://ukgbc.org/resources/the-state-of-sustainability-in-the-uk-built-environment/" TargetMode="External"/><Relationship Id="rId241" Type="http://schemas.openxmlformats.org/officeDocument/2006/relationships/hyperlink" Target="https://doi.org/10.1177/2333393620970508" TargetMode="External"/><Relationship Id="rId15" Type="http://schemas.openxmlformats.org/officeDocument/2006/relationships/hyperlink" Target="mailto:h.abdollahzadeh@pgr.reading.ac.uk" TargetMode="External"/><Relationship Id="rId36" Type="http://schemas.openxmlformats.org/officeDocument/2006/relationships/footer" Target="footer9.xml"/><Relationship Id="rId57" Type="http://schemas.openxmlformats.org/officeDocument/2006/relationships/header" Target="header11.xml"/><Relationship Id="rId262" Type="http://schemas.openxmlformats.org/officeDocument/2006/relationships/hyperlink" Target="https://doi.org/10.1080/01446193.2018.1559338" TargetMode="External"/><Relationship Id="rId283" Type="http://schemas.openxmlformats.org/officeDocument/2006/relationships/hyperlink" Target="mailto:w.w.tai@pgr.reading.ac.uk" TargetMode="External"/><Relationship Id="rId318" Type="http://schemas.openxmlformats.org/officeDocument/2006/relationships/footer" Target="footer64.xml"/><Relationship Id="rId339" Type="http://schemas.openxmlformats.org/officeDocument/2006/relationships/hyperlink" Target="https://doi.org/10.1007/s10980-022-01439-3" TargetMode="External"/><Relationship Id="rId78" Type="http://schemas.openxmlformats.org/officeDocument/2006/relationships/hyperlink" Target="mailto:Qamar.ayoubi@pgr.reading.ac.uk" TargetMode="External"/><Relationship Id="rId99" Type="http://schemas.openxmlformats.org/officeDocument/2006/relationships/image" Target="media/image18.png"/><Relationship Id="rId101" Type="http://schemas.openxmlformats.org/officeDocument/2006/relationships/image" Target="media/image20.png"/><Relationship Id="rId122" Type="http://schemas.openxmlformats.org/officeDocument/2006/relationships/image" Target="media/image39.png"/><Relationship Id="rId143" Type="http://schemas.openxmlformats.org/officeDocument/2006/relationships/hyperlink" Target="mailto:c.chidom@pgr.reading.ac.uk" TargetMode="External"/><Relationship Id="rId164" Type="http://schemas.openxmlformats.org/officeDocument/2006/relationships/footer" Target="footer28.xml"/><Relationship Id="rId185" Type="http://schemas.openxmlformats.org/officeDocument/2006/relationships/footer" Target="footer32.xml"/><Relationship Id="rId350" Type="http://schemas.openxmlformats.org/officeDocument/2006/relationships/hyperlink" Target="https://doi.org/10.1016/j.rse.2021.112591" TargetMode="External"/><Relationship Id="rId9" Type="http://schemas.openxmlformats.org/officeDocument/2006/relationships/header" Target="header2.xml"/><Relationship Id="rId210" Type="http://schemas.openxmlformats.org/officeDocument/2006/relationships/hyperlink" Target="https://www.gov.uk/government/publications/net-zero-strategy" TargetMode="External"/><Relationship Id="rId26" Type="http://schemas.openxmlformats.org/officeDocument/2006/relationships/header" Target="header7.xml"/><Relationship Id="rId231" Type="http://schemas.openxmlformats.org/officeDocument/2006/relationships/header" Target="header43.xml"/><Relationship Id="rId252" Type="http://schemas.openxmlformats.org/officeDocument/2006/relationships/hyperlink" Target="mailto:j.p.oru-bo@pgr.reading.ac.uk" TargetMode="External"/><Relationship Id="rId273" Type="http://schemas.openxmlformats.org/officeDocument/2006/relationships/image" Target="media/image56.jpeg"/><Relationship Id="rId294" Type="http://schemas.openxmlformats.org/officeDocument/2006/relationships/header" Target="header60.xml"/><Relationship Id="rId308" Type="http://schemas.openxmlformats.org/officeDocument/2006/relationships/hyperlink" Target="https://doi.org/10.1002/9780470758496.ch11" TargetMode="External"/><Relationship Id="rId329" Type="http://schemas.openxmlformats.org/officeDocument/2006/relationships/hyperlink" Target="https://doi.org/10.1016/j.scs.2022.103870" TargetMode="External"/><Relationship Id="rId47" Type="http://schemas.openxmlformats.org/officeDocument/2006/relationships/hyperlink" Target="https://doi.org/10.1108/IJMPB-07-2017-0080" TargetMode="External"/><Relationship Id="rId68" Type="http://schemas.openxmlformats.org/officeDocument/2006/relationships/hyperlink" Target="https://doi.org/10.1111/1468-5914.00183" TargetMode="External"/><Relationship Id="rId89" Type="http://schemas.openxmlformats.org/officeDocument/2006/relationships/image" Target="media/image8.png"/><Relationship Id="rId112" Type="http://schemas.openxmlformats.org/officeDocument/2006/relationships/image" Target="media/image29.png"/><Relationship Id="rId133" Type="http://schemas.openxmlformats.org/officeDocument/2006/relationships/image" Target="media/image50.png"/><Relationship Id="rId154" Type="http://schemas.openxmlformats.org/officeDocument/2006/relationships/footer" Target="footer26.xml"/><Relationship Id="rId175" Type="http://schemas.openxmlformats.org/officeDocument/2006/relationships/footer" Target="footer31.xml"/><Relationship Id="rId340" Type="http://schemas.openxmlformats.org/officeDocument/2006/relationships/hyperlink" Target="https://doi.org/10.1016/j.scs.2023.104525" TargetMode="External"/><Relationship Id="rId196" Type="http://schemas.openxmlformats.org/officeDocument/2006/relationships/hyperlink" Target="mailto:a.lingwood@pgr.reading.ac.uk" TargetMode="External"/><Relationship Id="rId200" Type="http://schemas.openxmlformats.org/officeDocument/2006/relationships/footer" Target="footer37.xml"/><Relationship Id="rId16" Type="http://schemas.openxmlformats.org/officeDocument/2006/relationships/hyperlink" Target="https://www.ons.gov.uk/businessindustryandtrade/constructionindustry/articles/constructionstatistics" TargetMode="External"/><Relationship Id="rId221" Type="http://schemas.openxmlformats.org/officeDocument/2006/relationships/hyperlink" Target="https://globalabc.org/resources/publications/2023-global-status-report-buildings-and-construction" TargetMode="External"/><Relationship Id="rId242" Type="http://schemas.openxmlformats.org/officeDocument/2006/relationships/hyperlink" Target="https://doi.org/10.1108/CI-09-2016-0047" TargetMode="External"/><Relationship Id="rId263" Type="http://schemas.openxmlformats.org/officeDocument/2006/relationships/hyperlink" Target="https://doi.org/10.1108/CI-09-2019-0088" TargetMode="External"/><Relationship Id="rId284" Type="http://schemas.openxmlformats.org/officeDocument/2006/relationships/header" Target="header56.xml"/><Relationship Id="rId319" Type="http://schemas.openxmlformats.org/officeDocument/2006/relationships/header" Target="header66.xml"/><Relationship Id="rId37" Type="http://schemas.openxmlformats.org/officeDocument/2006/relationships/hyperlink" Target="https://doi.org/10.63278/jicrcr.vi.1000" TargetMode="External"/><Relationship Id="rId58" Type="http://schemas.openxmlformats.org/officeDocument/2006/relationships/footer" Target="footer10.xml"/><Relationship Id="rId79" Type="http://schemas.openxmlformats.org/officeDocument/2006/relationships/header" Target="header16.xml"/><Relationship Id="rId102" Type="http://schemas.openxmlformats.org/officeDocument/2006/relationships/image" Target="media/image21.png"/><Relationship Id="rId123" Type="http://schemas.openxmlformats.org/officeDocument/2006/relationships/image" Target="media/image40.png"/><Relationship Id="rId144" Type="http://schemas.openxmlformats.org/officeDocument/2006/relationships/header" Target="header23.xml"/><Relationship Id="rId330" Type="http://schemas.openxmlformats.org/officeDocument/2006/relationships/hyperlink" Target="https://doi.org/10.1016/j.ecolind.2025.113448" TargetMode="External"/><Relationship Id="rId90" Type="http://schemas.openxmlformats.org/officeDocument/2006/relationships/image" Target="media/image9.png"/><Relationship Id="rId165" Type="http://schemas.openxmlformats.org/officeDocument/2006/relationships/hyperlink" Target="https://doi.org/10.1177/030631284014003004" TargetMode="External"/><Relationship Id="rId186" Type="http://schemas.openxmlformats.org/officeDocument/2006/relationships/header" Target="header34.xml"/><Relationship Id="rId351" Type="http://schemas.openxmlformats.org/officeDocument/2006/relationships/hyperlink" Target="https://doi.org/10.1080/01431160110115825" TargetMode="External"/><Relationship Id="rId211" Type="http://schemas.openxmlformats.org/officeDocument/2006/relationships/hyperlink" Target="https://www.ifrs.org/issued-standards/ifrs-sustainability-standards-navigator/ifrs-s1-general-requirements/" TargetMode="External"/><Relationship Id="rId232" Type="http://schemas.openxmlformats.org/officeDocument/2006/relationships/footer" Target="footer42.xml"/><Relationship Id="rId253" Type="http://schemas.openxmlformats.org/officeDocument/2006/relationships/header" Target="header46.xml"/><Relationship Id="rId274" Type="http://schemas.openxmlformats.org/officeDocument/2006/relationships/hyperlink" Target="mailto:n.shibata@pgr.reading.ac.uk" TargetMode="External"/><Relationship Id="rId295" Type="http://schemas.openxmlformats.org/officeDocument/2006/relationships/footer" Target="footer59.xml"/><Relationship Id="rId309" Type="http://schemas.openxmlformats.org/officeDocument/2006/relationships/hyperlink" Target="https://doi.org/10.1016/j.autcon.2022.104320" TargetMode="External"/><Relationship Id="rId27" Type="http://schemas.openxmlformats.org/officeDocument/2006/relationships/footer" Target="footer6.xml"/><Relationship Id="rId48" Type="http://schemas.openxmlformats.org/officeDocument/2006/relationships/hyperlink" Target="https://doi.org/10.1177/0046958020984682" TargetMode="External"/><Relationship Id="rId69" Type="http://schemas.openxmlformats.org/officeDocument/2006/relationships/hyperlink" Target="https://doi.org/10.4135/9781446250655" TargetMode="External"/><Relationship Id="rId113" Type="http://schemas.openxmlformats.org/officeDocument/2006/relationships/image" Target="media/image30.png"/><Relationship Id="rId134" Type="http://schemas.openxmlformats.org/officeDocument/2006/relationships/image" Target="media/image51.png"/><Relationship Id="rId320" Type="http://schemas.openxmlformats.org/officeDocument/2006/relationships/footer" Target="footer65.xml"/><Relationship Id="rId80" Type="http://schemas.openxmlformats.org/officeDocument/2006/relationships/footer" Target="footer15.xml"/><Relationship Id="rId155" Type="http://schemas.openxmlformats.org/officeDocument/2006/relationships/header" Target="header28.xml"/><Relationship Id="rId176" Type="http://schemas.openxmlformats.org/officeDocument/2006/relationships/hyperlink" Target="https://doi.org/10.1016/j.esd.2025.101651" TargetMode="External"/><Relationship Id="rId197" Type="http://schemas.openxmlformats.org/officeDocument/2006/relationships/header" Target="header37.xml"/><Relationship Id="rId341" Type="http://schemas.openxmlformats.org/officeDocument/2006/relationships/hyperlink" Target="https://doi.org/10.1177/0956247814523539" TargetMode="External"/><Relationship Id="rId201" Type="http://schemas.openxmlformats.org/officeDocument/2006/relationships/hyperlink" Target="https://doi.org/10.1002/bse.2522" TargetMode="External"/><Relationship Id="rId222" Type="http://schemas.openxmlformats.org/officeDocument/2006/relationships/hyperlink" Target="https://globalabc.org/resources/publications/2023-global-status-report-buildings-and-construction" TargetMode="External"/><Relationship Id="rId243" Type="http://schemas.openxmlformats.org/officeDocument/2006/relationships/hyperlink" Target="https://doi.org/10.1080/15309576.2022.2137212" TargetMode="External"/><Relationship Id="rId264" Type="http://schemas.openxmlformats.org/officeDocument/2006/relationships/hyperlink" Target="https://www.ciob.org/media/2671/download" TargetMode="External"/><Relationship Id="rId285" Type="http://schemas.openxmlformats.org/officeDocument/2006/relationships/footer" Target="footer55.xml"/><Relationship Id="rId17" Type="http://schemas.openxmlformats.org/officeDocument/2006/relationships/image" Target="media/image3.png"/><Relationship Id="rId38" Type="http://schemas.openxmlformats.org/officeDocument/2006/relationships/hyperlink" Target="https://doi.org/10.48683/1926.00108504" TargetMode="External"/><Relationship Id="rId59" Type="http://schemas.openxmlformats.org/officeDocument/2006/relationships/header" Target="header12.xml"/><Relationship Id="rId103" Type="http://schemas.openxmlformats.org/officeDocument/2006/relationships/header" Target="header19.xml"/><Relationship Id="rId124" Type="http://schemas.openxmlformats.org/officeDocument/2006/relationships/image" Target="media/image41.png"/><Relationship Id="rId310" Type="http://schemas.openxmlformats.org/officeDocument/2006/relationships/hyperlink" Target="https://doi.org/10.3390/buildings14010220" TargetMode="External"/><Relationship Id="rId70" Type="http://schemas.openxmlformats.org/officeDocument/2006/relationships/hyperlink" Target="https://doi.org/10.1016/J.JCLEPRO.2017.01.009" TargetMode="External"/><Relationship Id="rId91" Type="http://schemas.openxmlformats.org/officeDocument/2006/relationships/image" Target="media/image10.png"/><Relationship Id="rId145" Type="http://schemas.openxmlformats.org/officeDocument/2006/relationships/footer" Target="footer22.xml"/><Relationship Id="rId166" Type="http://schemas.openxmlformats.org/officeDocument/2006/relationships/hyperlink" Target="https://doi.org/10.1080/01446191003702468" TargetMode="External"/><Relationship Id="rId187" Type="http://schemas.openxmlformats.org/officeDocument/2006/relationships/footer" Target="footer33.xml"/><Relationship Id="rId331" Type="http://schemas.openxmlformats.org/officeDocument/2006/relationships/hyperlink" Target="https://doi.org/10.1016/j.scitotenv.2017.01.158" TargetMode="External"/><Relationship Id="rId352" Type="http://schemas.openxmlformats.org/officeDocument/2006/relationships/hyperlink" Target="https://doi.org/10.1016/j.scs.2024.105393" TargetMode="External"/><Relationship Id="rId1" Type="http://schemas.openxmlformats.org/officeDocument/2006/relationships/numbering" Target="numbering.xml"/><Relationship Id="rId212" Type="http://schemas.openxmlformats.org/officeDocument/2006/relationships/hyperlink" Target="https://www.ifrs.org/issued-standards/ifrs-sustainability-standards-navigator/ifrs-s1-general-requirements/" TargetMode="External"/><Relationship Id="rId233" Type="http://schemas.openxmlformats.org/officeDocument/2006/relationships/hyperlink" Target="https://doi.org/10.1002/9781119171386.ch19" TargetMode="External"/><Relationship Id="rId254" Type="http://schemas.openxmlformats.org/officeDocument/2006/relationships/footer" Target="footer45.xml"/><Relationship Id="rId28" Type="http://schemas.openxmlformats.org/officeDocument/2006/relationships/hyperlink" Target="https://www.thefis.org/2020/02/27/fine-margins-delivering-financial-" TargetMode="External"/><Relationship Id="rId49" Type="http://schemas.openxmlformats.org/officeDocument/2006/relationships/hyperlink" Target="https://doi.org/10.1080/13563475.2016.1182896" TargetMode="External"/><Relationship Id="rId114" Type="http://schemas.openxmlformats.org/officeDocument/2006/relationships/image" Target="media/image31.png"/><Relationship Id="rId275" Type="http://schemas.openxmlformats.org/officeDocument/2006/relationships/header" Target="header52.xml"/><Relationship Id="rId296" Type="http://schemas.openxmlformats.org/officeDocument/2006/relationships/header" Target="header61.xml"/><Relationship Id="rId300" Type="http://schemas.openxmlformats.org/officeDocument/2006/relationships/header" Target="header62.xml"/><Relationship Id="rId60" Type="http://schemas.openxmlformats.org/officeDocument/2006/relationships/footer" Target="footer11.xml"/><Relationship Id="rId81" Type="http://schemas.openxmlformats.org/officeDocument/2006/relationships/header" Target="header17.xml"/><Relationship Id="rId135" Type="http://schemas.openxmlformats.org/officeDocument/2006/relationships/image" Target="media/image52.png"/><Relationship Id="rId156" Type="http://schemas.openxmlformats.org/officeDocument/2006/relationships/footer" Target="footer27.xml"/><Relationship Id="rId177" Type="http://schemas.openxmlformats.org/officeDocument/2006/relationships/hyperlink" Target="https://energy.gov.bb/publications/barbados-national-energy-policy-bnep/" TargetMode="External"/><Relationship Id="rId198" Type="http://schemas.openxmlformats.org/officeDocument/2006/relationships/footer" Target="footer36.xml"/><Relationship Id="rId321" Type="http://schemas.openxmlformats.org/officeDocument/2006/relationships/hyperlink" Target="mailto:xa818327@student.reading.ac.uk" TargetMode="External"/><Relationship Id="rId342" Type="http://schemas.openxmlformats.org/officeDocument/2006/relationships/header" Target="header70.xml"/><Relationship Id="rId202" Type="http://schemas.openxmlformats.org/officeDocument/2006/relationships/header" Target="header39.xml"/><Relationship Id="rId223" Type="http://schemas.openxmlformats.org/officeDocument/2006/relationships/hyperlink" Target="https://www.unep.org/resources/emissions-gap-report-2024" TargetMode="External"/><Relationship Id="rId244" Type="http://schemas.openxmlformats.org/officeDocument/2006/relationships/hyperlink" Target="https://doi.org/10.4337/9781786434173.00007" TargetMode="External"/><Relationship Id="rId18" Type="http://schemas.openxmlformats.org/officeDocument/2006/relationships/hyperlink" Target="mailto:a.a.ajayi@pgr.reading.ac.uk" TargetMode="External"/><Relationship Id="rId39" Type="http://schemas.openxmlformats.org/officeDocument/2006/relationships/hyperlink" Target="https://doi.org/10.3389/fbuil.2024.1379269" TargetMode="External"/><Relationship Id="rId265" Type="http://schemas.openxmlformats.org/officeDocument/2006/relationships/hyperlink" Target="https://doi.org/10.1080/10429247.2022.2147381" TargetMode="External"/><Relationship Id="rId286" Type="http://schemas.openxmlformats.org/officeDocument/2006/relationships/header" Target="header57.xml"/><Relationship Id="rId50" Type="http://schemas.openxmlformats.org/officeDocument/2006/relationships/hyperlink" Target="https://doi.org/10.1080/15623599.2021.2006400" TargetMode="External"/><Relationship Id="rId104" Type="http://schemas.openxmlformats.org/officeDocument/2006/relationships/footer" Target="footer18.xml"/><Relationship Id="rId125" Type="http://schemas.openxmlformats.org/officeDocument/2006/relationships/image" Target="media/image42.png"/><Relationship Id="rId146" Type="http://schemas.openxmlformats.org/officeDocument/2006/relationships/header" Target="header24.xml"/><Relationship Id="rId167" Type="http://schemas.openxmlformats.org/officeDocument/2006/relationships/hyperlink" Target="https://doi.org/10.1108/CI-08-2017-0070" TargetMode="External"/><Relationship Id="rId188" Type="http://schemas.openxmlformats.org/officeDocument/2006/relationships/hyperlink" Target="https://doi.org/10.1080/01944366908977225" TargetMode="External"/><Relationship Id="rId311" Type="http://schemas.openxmlformats.org/officeDocument/2006/relationships/hyperlink" Target="https://doi.org/10.3389/frai.2024.1474932" TargetMode="External"/><Relationship Id="rId332" Type="http://schemas.openxmlformats.org/officeDocument/2006/relationships/hyperlink" Target="https://doi.org/10.1016/j.socscimed.2006.07.030" TargetMode="External"/><Relationship Id="rId353" Type="http://schemas.openxmlformats.org/officeDocument/2006/relationships/hyperlink" Target="https://earth.esa.int/eogateway/documents/20142/37627/THERMOPOLIS-2009-Final%20Report.pdf" TargetMode="External"/><Relationship Id="rId71" Type="http://schemas.openxmlformats.org/officeDocument/2006/relationships/hyperlink" Target="mailto:n.appiyah@pgr.reading.ac.uk" TargetMode="External"/><Relationship Id="rId92" Type="http://schemas.openxmlformats.org/officeDocument/2006/relationships/image" Target="media/image11.png"/><Relationship Id="rId213" Type="http://schemas.openxmlformats.org/officeDocument/2006/relationships/hyperlink" Target="https://www.ifrs.org/issued-standards/ifrs-sustainability-standards-navigator/ifrs-s2-climate-related-disclosures/" TargetMode="External"/><Relationship Id="rId234" Type="http://schemas.openxmlformats.org/officeDocument/2006/relationships/hyperlink" Target="https://about.jstor.org/terms" TargetMode="External"/><Relationship Id="rId2" Type="http://schemas.openxmlformats.org/officeDocument/2006/relationships/styles" Target="styles.xml"/><Relationship Id="rId29" Type="http://schemas.openxmlformats.org/officeDocument/2006/relationships/image" Target="media/image4.png"/><Relationship Id="rId255" Type="http://schemas.openxmlformats.org/officeDocument/2006/relationships/header" Target="header47.xml"/><Relationship Id="rId276" Type="http://schemas.openxmlformats.org/officeDocument/2006/relationships/footer" Target="footer51.xml"/><Relationship Id="rId297" Type="http://schemas.openxmlformats.org/officeDocument/2006/relationships/footer" Target="footer60.xml"/><Relationship Id="rId40" Type="http://schemas.openxmlformats.org/officeDocument/2006/relationships/hyperlink" Target="https://doi.org/10.3390/su151813344" TargetMode="External"/><Relationship Id="rId115" Type="http://schemas.openxmlformats.org/officeDocument/2006/relationships/image" Target="media/image32.png"/><Relationship Id="rId136" Type="http://schemas.openxmlformats.org/officeDocument/2006/relationships/header" Target="header20.xml"/><Relationship Id="rId157" Type="http://schemas.openxmlformats.org/officeDocument/2006/relationships/hyperlink" Target="https://doi.org/10.1007/s11528-018-0256-y" TargetMode="External"/><Relationship Id="rId178" Type="http://schemas.openxmlformats.org/officeDocument/2006/relationships/hyperlink" Target="https://doi.org/10.1016/j.jhazmat.2020.122297" TargetMode="External"/><Relationship Id="rId301" Type="http://schemas.openxmlformats.org/officeDocument/2006/relationships/footer" Target="footer61.xml"/><Relationship Id="rId322" Type="http://schemas.openxmlformats.org/officeDocument/2006/relationships/header" Target="header67.xml"/><Relationship Id="rId343" Type="http://schemas.openxmlformats.org/officeDocument/2006/relationships/footer" Target="footer69.xml"/><Relationship Id="rId61" Type="http://schemas.openxmlformats.org/officeDocument/2006/relationships/hyperlink" Target="https://doi.org/10.1016/J.BUILDENV.2017.08.053" TargetMode="External"/><Relationship Id="rId82" Type="http://schemas.openxmlformats.org/officeDocument/2006/relationships/footer" Target="footer16.xml"/><Relationship Id="rId199" Type="http://schemas.openxmlformats.org/officeDocument/2006/relationships/header" Target="header38.xml"/><Relationship Id="rId203" Type="http://schemas.openxmlformats.org/officeDocument/2006/relationships/footer" Target="footer38.xml"/><Relationship Id="rId19" Type="http://schemas.openxmlformats.org/officeDocument/2006/relationships/header" Target="header4.xml"/><Relationship Id="rId224" Type="http://schemas.openxmlformats.org/officeDocument/2006/relationships/header" Target="header40.xml"/><Relationship Id="rId245" Type="http://schemas.openxmlformats.org/officeDocument/2006/relationships/hyperlink" Target="https://doi.org/10.4337/9781786434173.00006" TargetMode="External"/><Relationship Id="rId266" Type="http://schemas.openxmlformats.org/officeDocument/2006/relationships/hyperlink" Target="https://doi.org/10.1038/s41598-026-34983-y" TargetMode="External"/><Relationship Id="rId287" Type="http://schemas.openxmlformats.org/officeDocument/2006/relationships/footer" Target="footer56.xml"/><Relationship Id="rId30" Type="http://schemas.openxmlformats.org/officeDocument/2006/relationships/hyperlink" Target="mailto:m.s.m.alqannas@pgr.reading.ac.uk" TargetMode="External"/><Relationship Id="rId105" Type="http://schemas.openxmlformats.org/officeDocument/2006/relationships/image" Target="media/image22.png"/><Relationship Id="rId126" Type="http://schemas.openxmlformats.org/officeDocument/2006/relationships/image" Target="media/image43.png"/><Relationship Id="rId147" Type="http://schemas.openxmlformats.org/officeDocument/2006/relationships/footer" Target="footer23.xml"/><Relationship Id="rId168" Type="http://schemas.openxmlformats.org/officeDocument/2006/relationships/hyperlink" Target="https://doi.org/10.1108/CI-08-2017-0070" TargetMode="External"/><Relationship Id="rId312" Type="http://schemas.openxmlformats.org/officeDocument/2006/relationships/hyperlink" Target="https://www.researchgate.net/publication/346898007" TargetMode="External"/><Relationship Id="rId333" Type="http://schemas.openxmlformats.org/officeDocument/2006/relationships/header" Target="header69.xml"/><Relationship Id="rId354" Type="http://schemas.openxmlformats.org/officeDocument/2006/relationships/hyperlink" Target="https://doi.org/10.5194/isprs-archives-XLVIII-1-2024-831-2024" TargetMode="External"/><Relationship Id="rId51" Type="http://schemas.openxmlformats.org/officeDocument/2006/relationships/hyperlink" Target="https://doi.org/10.1177/875697281704800602" TargetMode="External"/><Relationship Id="rId72" Type="http://schemas.openxmlformats.org/officeDocument/2006/relationships/header" Target="header13.xml"/><Relationship Id="rId93" Type="http://schemas.openxmlformats.org/officeDocument/2006/relationships/image" Target="media/image12.png"/><Relationship Id="rId189" Type="http://schemas.openxmlformats.org/officeDocument/2006/relationships/hyperlink" Target="https://doi.org/10.4324/9780203108543" TargetMode="External"/><Relationship Id="rId3" Type="http://schemas.openxmlformats.org/officeDocument/2006/relationships/settings" Target="settings.xml"/><Relationship Id="rId214" Type="http://schemas.openxmlformats.org/officeDocument/2006/relationships/hyperlink" Target="https://www.ifrs.org/issued-standards/ifrs-sustainability-standards-navigator/ifrs-s2-climate-related-disclosures/" TargetMode="External"/><Relationship Id="rId235" Type="http://schemas.openxmlformats.org/officeDocument/2006/relationships/hyperlink" Target="https://doi.org/10.1080/19491247.2017.1331593" TargetMode="External"/><Relationship Id="rId256" Type="http://schemas.openxmlformats.org/officeDocument/2006/relationships/footer" Target="footer46.xml"/><Relationship Id="rId277" Type="http://schemas.openxmlformats.org/officeDocument/2006/relationships/header" Target="header53.xml"/><Relationship Id="rId298" Type="http://schemas.openxmlformats.org/officeDocument/2006/relationships/hyperlink" Target="https://www.managers.org.uk/wp-content/uploads/2020/11/management-consulting-journal-" TargetMode="External"/><Relationship Id="rId116" Type="http://schemas.openxmlformats.org/officeDocument/2006/relationships/image" Target="media/image33.png"/><Relationship Id="rId137" Type="http://schemas.openxmlformats.org/officeDocument/2006/relationships/footer" Target="footer19.xml"/><Relationship Id="rId158" Type="http://schemas.openxmlformats.org/officeDocument/2006/relationships/hyperlink" Target="https://doi.org/10.1016/B978-0-08-097086-8.85038-2" TargetMode="External"/><Relationship Id="rId302" Type="http://schemas.openxmlformats.org/officeDocument/2006/relationships/header" Target="header63.xml"/><Relationship Id="rId323" Type="http://schemas.openxmlformats.org/officeDocument/2006/relationships/footer" Target="footer66.xml"/><Relationship Id="rId344" Type="http://schemas.openxmlformats.org/officeDocument/2006/relationships/image" Target="media/image57.png"/><Relationship Id="rId20" Type="http://schemas.openxmlformats.org/officeDocument/2006/relationships/hyperlink" Target="mailto:Khaula.almazrooei@pgr.reading.ac.uk" TargetMode="External"/><Relationship Id="rId41" Type="http://schemas.openxmlformats.org/officeDocument/2006/relationships/hyperlink" Target="https://doi.org/10.1007/978-3-031-20182-0_15" TargetMode="External"/><Relationship Id="rId62" Type="http://schemas.openxmlformats.org/officeDocument/2006/relationships/hyperlink" Target="https://doi.org/10.1016/J.ENPOL.2017.01.055" TargetMode="External"/><Relationship Id="rId83" Type="http://schemas.openxmlformats.org/officeDocument/2006/relationships/image" Target="media/image5.png"/><Relationship Id="rId179" Type="http://schemas.openxmlformats.org/officeDocument/2006/relationships/hyperlink" Target="https://doi.org/10.1016/J.WASMAN.2023.12.034" TargetMode="External"/><Relationship Id="rId190" Type="http://schemas.openxmlformats.org/officeDocument/2006/relationships/hyperlink" Target="https://doi.org/10.1080/20507828.2020.1792107" TargetMode="External"/><Relationship Id="rId204" Type="http://schemas.openxmlformats.org/officeDocument/2006/relationships/hyperlink" Target="https://knowledge.bsigroup.com/products/pas-2080-carbon-management-in-buildings-and-infrastructure" TargetMode="External"/><Relationship Id="rId225" Type="http://schemas.openxmlformats.org/officeDocument/2006/relationships/footer" Target="footer39.xml"/><Relationship Id="rId246" Type="http://schemas.openxmlformats.org/officeDocument/2006/relationships/hyperlink" Target="https://doi.org/10.1080/14719037.2023.2262474" TargetMode="External"/><Relationship Id="rId267" Type="http://schemas.openxmlformats.org/officeDocument/2006/relationships/hyperlink" Target="https://doi.org/10.31234/osf.io/yk25n_v1" TargetMode="External"/><Relationship Id="rId288" Type="http://schemas.openxmlformats.org/officeDocument/2006/relationships/hyperlink" Target="mailto:p.tamang@pgr.reading.ac.uk" TargetMode="External"/><Relationship Id="rId106" Type="http://schemas.openxmlformats.org/officeDocument/2006/relationships/image" Target="media/image23.png"/><Relationship Id="rId127" Type="http://schemas.openxmlformats.org/officeDocument/2006/relationships/image" Target="media/image44.png"/><Relationship Id="rId313" Type="http://schemas.openxmlformats.org/officeDocument/2006/relationships/hyperlink" Target="https://doi.org/10.1080/15623599.2022.2100058" TargetMode="External"/><Relationship Id="rId10" Type="http://schemas.openxmlformats.org/officeDocument/2006/relationships/footer" Target="footer1.xml"/><Relationship Id="rId31" Type="http://schemas.openxmlformats.org/officeDocument/2006/relationships/header" Target="header8.xml"/><Relationship Id="rId52" Type="http://schemas.openxmlformats.org/officeDocument/2006/relationships/hyperlink" Target="https://doi.org/10.1080/09640568.2021.1941810" TargetMode="External"/><Relationship Id="rId73" Type="http://schemas.openxmlformats.org/officeDocument/2006/relationships/footer" Target="footer12.xml"/><Relationship Id="rId94" Type="http://schemas.openxmlformats.org/officeDocument/2006/relationships/image" Target="media/image13.png"/><Relationship Id="rId148" Type="http://schemas.openxmlformats.org/officeDocument/2006/relationships/hyperlink" Target="mailto:e.ekpenyong@pgr.reading.ac.uk" TargetMode="External"/><Relationship Id="rId169" Type="http://schemas.openxmlformats.org/officeDocument/2006/relationships/header" Target="header30.xml"/><Relationship Id="rId334" Type="http://schemas.openxmlformats.org/officeDocument/2006/relationships/footer" Target="footer68.xml"/><Relationship Id="rId355" Type="http://schemas.openxmlformats.org/officeDocument/2006/relationships/hyperlink" Target="https://doi.org/10.5194/essd-17-6647-2025" TargetMode="External"/><Relationship Id="rId4" Type="http://schemas.openxmlformats.org/officeDocument/2006/relationships/webSettings" Target="webSettings.xml"/><Relationship Id="rId180" Type="http://schemas.openxmlformats.org/officeDocument/2006/relationships/hyperlink" Target="https://doi.org/10.7567/JJAP.56.08MD02" TargetMode="External"/><Relationship Id="rId215" Type="http://schemas.openxmlformats.org/officeDocument/2006/relationships/hyperlink" Target="https://eprints.kingston.ac.uk/id/eprint/6409/" TargetMode="External"/><Relationship Id="rId236" Type="http://schemas.openxmlformats.org/officeDocument/2006/relationships/hyperlink" Target="https://www.jstor.org/stable/23032294" TargetMode="External"/><Relationship Id="rId257" Type="http://schemas.openxmlformats.org/officeDocument/2006/relationships/image" Target="media/image55.png"/><Relationship Id="rId278" Type="http://schemas.openxmlformats.org/officeDocument/2006/relationships/footer" Target="footer52.xml"/><Relationship Id="rId303" Type="http://schemas.openxmlformats.org/officeDocument/2006/relationships/footer" Target="footer62.xml"/><Relationship Id="rId42" Type="http://schemas.openxmlformats.org/officeDocument/2006/relationships/hyperlink" Target="https://doi.org/10.1177/875697281704800606" TargetMode="External"/><Relationship Id="rId84" Type="http://schemas.openxmlformats.org/officeDocument/2006/relationships/image" Target="media/image6.jpeg"/><Relationship Id="rId138" Type="http://schemas.openxmlformats.org/officeDocument/2006/relationships/image" Target="media/image53.png"/><Relationship Id="rId345" Type="http://schemas.openxmlformats.org/officeDocument/2006/relationships/header" Target="header71.xml"/><Relationship Id="rId191" Type="http://schemas.openxmlformats.org/officeDocument/2006/relationships/hyperlink" Target="mailto:s.jarrouje@pgr.reading.ac.uk" TargetMode="External"/><Relationship Id="rId205" Type="http://schemas.openxmlformats.org/officeDocument/2006/relationships/hyperlink" Target="https://knowledge.bsigroup.com/products/pas-2080-carbon-management-in-buildings-and-infrastructure" TargetMode="External"/><Relationship Id="rId247" Type="http://schemas.openxmlformats.org/officeDocument/2006/relationships/hyperlink" Target="mailto:c.onyewuchi@pgr.reading.ac.uk" TargetMode="External"/><Relationship Id="rId107" Type="http://schemas.openxmlformats.org/officeDocument/2006/relationships/image" Target="media/image24.png"/><Relationship Id="rId289" Type="http://schemas.openxmlformats.org/officeDocument/2006/relationships/header" Target="header58.xml"/><Relationship Id="rId11" Type="http://schemas.openxmlformats.org/officeDocument/2006/relationships/footer" Target="footer2.xml"/><Relationship Id="rId53" Type="http://schemas.openxmlformats.org/officeDocument/2006/relationships/hyperlink" Target="https://doi.org/10.3389/fpsyg.2021.663199" TargetMode="External"/><Relationship Id="rId149" Type="http://schemas.openxmlformats.org/officeDocument/2006/relationships/header" Target="header25.xml"/><Relationship Id="rId314" Type="http://schemas.openxmlformats.org/officeDocument/2006/relationships/hyperlink" Target="mailto:y.karakoc@pgr.reading.ac.uk" TargetMode="External"/><Relationship Id="rId356" Type="http://schemas.openxmlformats.org/officeDocument/2006/relationships/fontTable" Target="fontTable.xml"/><Relationship Id="rId95" Type="http://schemas.openxmlformats.org/officeDocument/2006/relationships/image" Target="media/image14.png"/><Relationship Id="rId160" Type="http://schemas.openxmlformats.org/officeDocument/2006/relationships/hyperlink" Target="https://doi.org/10.1108/f-05-2022-0072" TargetMode="External"/><Relationship Id="rId216" Type="http://schemas.openxmlformats.org/officeDocument/2006/relationships/hyperlink" Target="https://www.gov.uk/government/publications/procurement-policy-note-0621-taking-account-of-carbon-reduction-plans-in-the-procurement-of-major-government-contracts" TargetMode="External"/><Relationship Id="rId258" Type="http://schemas.openxmlformats.org/officeDocument/2006/relationships/header" Target="header48.xml"/><Relationship Id="rId22" Type="http://schemas.openxmlformats.org/officeDocument/2006/relationships/footer" Target="footer4.xml"/><Relationship Id="rId64" Type="http://schemas.openxmlformats.org/officeDocument/2006/relationships/hyperlink" Target="https://doi.org/10.1080/09613218.2017.1356127" TargetMode="External"/><Relationship Id="rId118" Type="http://schemas.openxmlformats.org/officeDocument/2006/relationships/image" Target="media/image35.png"/><Relationship Id="rId325" Type="http://schemas.openxmlformats.org/officeDocument/2006/relationships/footer" Target="footer67.xml"/><Relationship Id="rId171" Type="http://schemas.openxmlformats.org/officeDocument/2006/relationships/hyperlink" Target="mailto:j.o.y.frederick@pgr.reading.ac.uk" TargetMode="External"/><Relationship Id="rId227" Type="http://schemas.openxmlformats.org/officeDocument/2006/relationships/footer" Target="footer40.xml"/><Relationship Id="rId269" Type="http://schemas.openxmlformats.org/officeDocument/2006/relationships/header" Target="header50.xml"/><Relationship Id="rId33" Type="http://schemas.openxmlformats.org/officeDocument/2006/relationships/header" Target="header9.xml"/><Relationship Id="rId129" Type="http://schemas.openxmlformats.org/officeDocument/2006/relationships/image" Target="media/image46.png"/><Relationship Id="rId280" Type="http://schemas.openxmlformats.org/officeDocument/2006/relationships/footer" Target="footer53.xml"/><Relationship Id="rId336" Type="http://schemas.openxmlformats.org/officeDocument/2006/relationships/hyperlink" Target="https://doi.org/10.1016/j.xinn.2024.100588" TargetMode="External"/><Relationship Id="rId75" Type="http://schemas.openxmlformats.org/officeDocument/2006/relationships/footer" Target="footer13.xml"/><Relationship Id="rId140" Type="http://schemas.openxmlformats.org/officeDocument/2006/relationships/footer" Target="footer20.xml"/><Relationship Id="rId182" Type="http://schemas.openxmlformats.org/officeDocument/2006/relationships/image" Target="media/image54.png"/><Relationship Id="rId6" Type="http://schemas.openxmlformats.org/officeDocument/2006/relationships/endnotes" Target="endnotes.xml"/><Relationship Id="rId238" Type="http://schemas.openxmlformats.org/officeDocument/2006/relationships/hyperlink" Target="https://doi.org/10.3390/pr12050874" TargetMode="External"/><Relationship Id="rId291" Type="http://schemas.openxmlformats.org/officeDocument/2006/relationships/header" Target="header59.xml"/><Relationship Id="rId305" Type="http://schemas.openxmlformats.org/officeDocument/2006/relationships/hyperlink" Target="https://doi.org/10.3390/buildings15213955" TargetMode="External"/><Relationship Id="rId347" Type="http://schemas.openxmlformats.org/officeDocument/2006/relationships/header" Target="header72.xml"/><Relationship Id="rId44" Type="http://schemas.openxmlformats.org/officeDocument/2006/relationships/hyperlink" Target="https://doi.org/10.1108/JPMD-06-2021-0062" TargetMode="External"/><Relationship Id="rId86" Type="http://schemas.openxmlformats.org/officeDocument/2006/relationships/header" Target="header18.xml"/><Relationship Id="rId151" Type="http://schemas.openxmlformats.org/officeDocument/2006/relationships/header" Target="header26.xml"/><Relationship Id="rId193" Type="http://schemas.openxmlformats.org/officeDocument/2006/relationships/footer" Target="footer34.xml"/><Relationship Id="rId207" Type="http://schemas.openxmlformats.org/officeDocument/2006/relationships/hyperlink" Target="https://www.gov.uk/government/publications/environmental-reporting-guidelines-including-streamlined-energy-and-carbon-reporting-guidance" TargetMode="External"/><Relationship Id="rId249" Type="http://schemas.openxmlformats.org/officeDocument/2006/relationships/footer" Target="footer43.xml"/><Relationship Id="rId13" Type="http://schemas.openxmlformats.org/officeDocument/2006/relationships/footer" Target="footer3.xml"/><Relationship Id="rId109" Type="http://schemas.openxmlformats.org/officeDocument/2006/relationships/image" Target="media/image26.png"/><Relationship Id="rId260" Type="http://schemas.openxmlformats.org/officeDocument/2006/relationships/header" Target="header49.xml"/><Relationship Id="rId316" Type="http://schemas.openxmlformats.org/officeDocument/2006/relationships/footer" Target="footer63.xml"/><Relationship Id="rId55" Type="http://schemas.openxmlformats.org/officeDocument/2006/relationships/hyperlink" Target="https://doi.org/10.1080/02697459.2020.1829278" TargetMode="External"/><Relationship Id="rId97" Type="http://schemas.openxmlformats.org/officeDocument/2006/relationships/image" Target="media/image16.png"/><Relationship Id="rId120" Type="http://schemas.openxmlformats.org/officeDocument/2006/relationships/image" Target="media/image37.png"/><Relationship Id="rId162" Type="http://schemas.openxmlformats.org/officeDocument/2006/relationships/hyperlink" Target="https://doi.org/10.1177/016224390202700102" TargetMode="External"/><Relationship Id="rId218" Type="http://schemas.openxmlformats.org/officeDocument/2006/relationships/hyperlink" Target="https://www.gov.uk/government/publications/procurement-policy-note-0621-taking-account-of-carbon-reduction-plans-in-the-procurement-of-major-government-contracts" TargetMode="External"/><Relationship Id="rId271" Type="http://schemas.openxmlformats.org/officeDocument/2006/relationships/header" Target="header51.xml"/><Relationship Id="rId24" Type="http://schemas.openxmlformats.org/officeDocument/2006/relationships/header" Target="header6.xml"/><Relationship Id="rId66" Type="http://schemas.openxmlformats.org/officeDocument/2006/relationships/hyperlink" Target="https://doi.org/10.3390/BUILDINGS11030095" TargetMode="External"/><Relationship Id="rId131" Type="http://schemas.openxmlformats.org/officeDocument/2006/relationships/image" Target="media/image48.png"/><Relationship Id="rId327" Type="http://schemas.openxmlformats.org/officeDocument/2006/relationships/hyperlink" Target="https://doi.org/10.1016/j.landurbplan.2020.103815" TargetMode="External"/><Relationship Id="rId173" Type="http://schemas.openxmlformats.org/officeDocument/2006/relationships/footer" Target="footer30.xml"/><Relationship Id="rId229" Type="http://schemas.openxmlformats.org/officeDocument/2006/relationships/header" Target="header42.xml"/><Relationship Id="rId240" Type="http://schemas.openxmlformats.org/officeDocument/2006/relationships/hyperlink" Target="https://doi.org/10.1016/s2212-5671(15)00161-6" TargetMode="External"/><Relationship Id="rId35" Type="http://schemas.openxmlformats.org/officeDocument/2006/relationships/header" Target="header10.xml"/><Relationship Id="rId77" Type="http://schemas.openxmlformats.org/officeDocument/2006/relationships/footer" Target="footer14.xml"/><Relationship Id="rId100" Type="http://schemas.openxmlformats.org/officeDocument/2006/relationships/image" Target="media/image19.png"/><Relationship Id="rId282" Type="http://schemas.openxmlformats.org/officeDocument/2006/relationships/footer" Target="footer54.xml"/><Relationship Id="rId338" Type="http://schemas.openxmlformats.org/officeDocument/2006/relationships/hyperlink" Target="https://doi.org/10.1016/j.scs.2022.103964" TargetMode="External"/><Relationship Id="rId8" Type="http://schemas.openxmlformats.org/officeDocument/2006/relationships/header" Target="header1.xml"/><Relationship Id="rId142" Type="http://schemas.openxmlformats.org/officeDocument/2006/relationships/footer" Target="footer21.xml"/><Relationship Id="rId184" Type="http://schemas.openxmlformats.org/officeDocument/2006/relationships/header" Target="header33.xml"/><Relationship Id="rId251" Type="http://schemas.openxmlformats.org/officeDocument/2006/relationships/footer" Target="footer44.xml"/></Relationships>
</file>

<file path=word/_rels/footer18.xml.rels><?xml version="1.0" encoding="UTF-8" standalone="yes"?>
<Relationships xmlns="http://schemas.openxmlformats.org/package/2006/relationships"><Relationship Id="rId1" Type="http://schemas.openxmlformats.org/officeDocument/2006/relationships/image" Target="media/image5.png"/></Relationships>
</file>

<file path=word/_rels/footer19.xml.rels><?xml version="1.0" encoding="UTF-8" standalone="yes"?>
<Relationships xmlns="http://schemas.openxmlformats.org/package/2006/relationships"><Relationship Id="rId1" Type="http://schemas.openxmlformats.org/officeDocument/2006/relationships/image" Target="media/image5.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105</Pages>
  <Words>43441</Words>
  <Characters>247619</Characters>
  <Application>Microsoft Office Word</Application>
  <DocSecurity>0</DocSecurity>
  <Lines>2063</Lines>
  <Paragraphs>580</Paragraphs>
  <ScaleCrop>false</ScaleCrop>
  <Company/>
  <LinksUpToDate>false</LinksUpToDate>
  <CharactersWithSpaces>290480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Phua</dc:creator>
  <cp:lastModifiedBy>Florence Phua</cp:lastModifiedBy>
  <cp:revision>16</cp:revision>
  <dcterms:created xsi:type="dcterms:W3CDTF">2026-06-17T11:26:00Z</dcterms:created>
  <dcterms:modified xsi:type="dcterms:W3CDTF">2026-06-17T11:49:00Z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2026-06-16T00:00:00Z</vt:filetime>
  </property>
  <property fmtid="{D5CDD505-2E9C-101B-9397-08002B2CF9AE}" pid="3" name="Creator">
    <vt:lpwstr>Adobe Acrobat (64-bit) 26.1.21662</vt:lpwstr>
  </property>
  <property fmtid="{D5CDD505-2E9C-101B-9397-08002B2CF9AE}" pid="4" name="LastSaved">
    <vt:filetime>2026-06-17T00:00:00Z</vt:filetime>
  </property>
  <property fmtid="{D5CDD505-2E9C-101B-9397-08002B2CF9AE}" pid="5" name="Producer">
    <vt:lpwstr>Adobe Acrobat (64-bit) 26.1.21662</vt:lpwstr>
  </property>
</Properties>
</file>