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Calibri" w:cs="Calibri" w:eastAsia="Calibri" w:hAnsi="Calibri"/>
          <w:sz w:val="52"/>
          <w:szCs w:val="52"/>
        </w:rPr>
        <w:t xml:space="preserve">Animal Welfare and Ethical Review Body (AWERB)</w:t>
      </w:r>
    </w:p>
    <w:p>
      <w:pPr>
        <w:tabs>
          <w:tab w:val="left" w:pos="850"/>
        </w:tabs>
        <w:spacing w:after="160" w:before="120"/>
        <w:ind w:left="850" w:hanging="850"/>
      </w:pPr>
      <w:r>
        <w:rPr>
          <w:rFonts w:ascii="Calibri" w:cs="Calibri" w:eastAsia="Calibri" w:hAnsi="Calibri"/>
          <w:sz w:val="22"/>
          <w:szCs w:val="22"/>
        </w:rPr>
        <w:t xml:space="preserve">26/13	</w:t>
      </w:r>
      <w:r>
        <w:rPr>
          <w:rFonts w:ascii="Calibri" w:cs="Calibri" w:eastAsia="Calibri" w:hAnsi="Calibri"/>
          <w:sz w:val="22"/>
          <w:szCs w:val="22"/>
        </w:rPr>
        <w:t xml:space="preserve">A meeting of the Animal Welfare and Ethical Review Body (AWERB) was held on Thursday 7 May 2026 at 10.00 am via Teams.</w:t>
      </w:r>
    </w:p>
    <w:p>
      <w:pPr>
        <w:tabs>
          <w:tab w:val="left" w:pos="2270"/>
        </w:tabs>
        <w:spacing w:after="0"/>
        <w:ind w:left="2270" w:hanging="1420"/>
      </w:pPr>
      <w:r>
        <w:rPr>
          <w:rFonts w:ascii="Calibri" w:cs="Calibri" w:eastAsia="Calibri" w:hAnsi="Calibri"/>
          <w:sz w:val="22"/>
          <w:szCs w:val="22"/>
        </w:rPr>
        <w:t xml:space="preserve">Present:	</w:t>
      </w:r>
      <w:r>
        <w:rPr>
          <w:rFonts w:ascii="Calibri" w:cs="Calibri" w:eastAsia="Calibri" w:hAnsi="Calibri"/>
          <w:sz w:val="22"/>
          <w:szCs w:val="22"/>
        </w:rPr>
        <w:t xml:space="preserve">Dr Karen Henderson, Establishment Licence Holder (Chair)</w:t>
      </w:r>
    </w:p>
    <w:p>
      <w:pPr>
        <w:tabs>
          <w:tab w:val="left" w:pos="2270"/>
        </w:tabs>
        <w:spacing w:after="0"/>
        <w:ind w:left="2270"/>
      </w:pPr>
      <w:r>
        <w:rPr>
          <w:rFonts w:ascii="Calibri" w:cs="Calibri" w:eastAsia="Calibri" w:hAnsi="Calibri"/>
          <w:sz w:val="22"/>
          <w:szCs w:val="22"/>
        </w:rPr>
        <w:t xml:space="preserve">Claire Applewhite, NVS</w:t>
      </w:r>
    </w:p>
    <w:p>
      <w:pPr>
        <w:tabs>
          <w:tab w:val="left" w:pos="2270"/>
        </w:tabs>
        <w:spacing w:after="0"/>
        <w:ind w:left="2270"/>
      </w:pPr>
      <w:r>
        <w:rPr>
          <w:rFonts w:ascii="Calibri" w:cs="Calibri" w:eastAsia="Calibri" w:hAnsi="Calibri"/>
          <w:sz w:val="22"/>
          <w:szCs w:val="22"/>
        </w:rPr>
        <w:t xml:space="preserve">Andrew Cripps, Technical Head BRU</w:t>
      </w:r>
    </w:p>
    <w:p>
      <w:pPr>
        <w:tabs>
          <w:tab w:val="left" w:pos="2270"/>
        </w:tabs>
        <w:spacing w:after="0"/>
        <w:ind w:left="2270"/>
      </w:pPr>
      <w:r>
        <w:rPr>
          <w:rFonts w:ascii="Calibri" w:cs="Calibri" w:eastAsia="Calibri" w:hAnsi="Calibri"/>
          <w:sz w:val="22"/>
          <w:szCs w:val="22"/>
        </w:rPr>
        <w:t xml:space="preserve">Dr Les Crompton, School of Agriculture, Policy and Development</w:t>
      </w:r>
    </w:p>
    <w:p>
      <w:pPr>
        <w:tabs>
          <w:tab w:val="left" w:pos="2270"/>
        </w:tabs>
        <w:spacing w:after="0"/>
        <w:ind w:left="2270"/>
      </w:pPr>
      <w:r>
        <w:rPr>
          <w:rFonts w:ascii="Calibri" w:cs="Calibri" w:eastAsia="Calibri" w:hAnsi="Calibri"/>
          <w:sz w:val="22"/>
          <w:szCs w:val="22"/>
        </w:rPr>
        <w:t xml:space="preserve">Abbe Davy, Head of Quality Assurance in Research</w:t>
      </w:r>
    </w:p>
    <w:p>
      <w:pPr>
        <w:tabs>
          <w:tab w:val="left" w:pos="2270"/>
        </w:tabs>
        <w:spacing w:after="0"/>
        <w:ind w:left="2270"/>
      </w:pPr>
      <w:r>
        <w:rPr>
          <w:rFonts w:ascii="Calibri" w:cs="Calibri" w:eastAsia="Calibri" w:hAnsi="Calibri"/>
          <w:sz w:val="22"/>
          <w:szCs w:val="22"/>
        </w:rPr>
        <w:t xml:space="preserve">Dr Juliet Dukes, independent external lay member</w:t>
      </w:r>
    </w:p>
    <w:p>
      <w:pPr>
        <w:tabs>
          <w:tab w:val="left" w:pos="2270"/>
        </w:tabs>
        <w:spacing w:after="0"/>
        <w:ind w:left="2270"/>
      </w:pPr>
      <w:r>
        <w:rPr>
          <w:rFonts w:ascii="Calibri" w:cs="Calibri" w:eastAsia="Calibri" w:hAnsi="Calibri"/>
          <w:sz w:val="22"/>
          <w:szCs w:val="22"/>
        </w:rPr>
        <w:t xml:space="preserve">Professor Richard Frazier, Head of School of Chemistry, Food and Pharmacy (from Minute 26/22)</w:t>
      </w:r>
    </w:p>
    <w:p>
      <w:pPr>
        <w:tabs>
          <w:tab w:val="left" w:pos="2270"/>
        </w:tabs>
        <w:spacing w:after="0"/>
        <w:ind w:left="2270"/>
      </w:pPr>
      <w:r>
        <w:rPr>
          <w:rFonts w:ascii="Calibri" w:cs="Calibri" w:eastAsia="Calibri" w:hAnsi="Calibri"/>
          <w:sz w:val="22"/>
          <w:szCs w:val="22"/>
        </w:rPr>
        <w:t xml:space="preserve">Dave Humphries, Head of Specialist Units, CEDAR</w:t>
      </w:r>
    </w:p>
    <w:p>
      <w:pPr>
        <w:tabs>
          <w:tab w:val="left" w:pos="2270"/>
        </w:tabs>
        <w:spacing w:after="0"/>
        <w:ind w:left="2270"/>
      </w:pPr>
      <w:r>
        <w:rPr>
          <w:rFonts w:ascii="Calibri" w:cs="Calibri" w:eastAsia="Calibri" w:hAnsi="Calibri"/>
          <w:sz w:val="22"/>
          <w:szCs w:val="22"/>
        </w:rPr>
        <w:t xml:space="preserve">Barney Jones, Animal Sciences</w:t>
      </w:r>
    </w:p>
    <w:p>
      <w:pPr>
        <w:tabs>
          <w:tab w:val="left" w:pos="2270"/>
        </w:tabs>
        <w:spacing w:after="0"/>
        <w:ind w:left="2270"/>
      </w:pPr>
      <w:r>
        <w:rPr>
          <w:rFonts w:ascii="Calibri" w:cs="Calibri" w:eastAsia="Calibri" w:hAnsi="Calibri"/>
          <w:sz w:val="22"/>
          <w:szCs w:val="22"/>
        </w:rPr>
        <w:t xml:space="preserve">Dr Alice Pollitt, School of Biological Sciences</w:t>
      </w:r>
    </w:p>
    <w:p>
      <w:pPr>
        <w:tabs>
          <w:tab w:val="left" w:pos="2270"/>
        </w:tabs>
        <w:spacing w:after="0"/>
        <w:ind w:left="2270"/>
      </w:pPr>
      <w:r>
        <w:rPr>
          <w:rFonts w:ascii="Calibri" w:cs="Calibri" w:eastAsia="Calibri" w:hAnsi="Calibri"/>
          <w:sz w:val="22"/>
          <w:szCs w:val="22"/>
        </w:rPr>
        <w:t xml:space="preserve">Dr Paul Preston, independent external lay member</w:t>
      </w:r>
    </w:p>
    <w:p>
      <w:pPr>
        <w:tabs>
          <w:tab w:val="left" w:pos="2270"/>
        </w:tabs>
        <w:spacing w:after="0"/>
        <w:ind w:left="2270"/>
      </w:pPr>
      <w:r>
        <w:rPr>
          <w:rFonts w:ascii="Calibri" w:cs="Calibri" w:eastAsia="Calibri" w:hAnsi="Calibri"/>
          <w:sz w:val="22"/>
          <w:szCs w:val="22"/>
        </w:rPr>
        <w:t xml:space="preserve">Ollie Sirrell, Press Officer</w:t>
      </w:r>
    </w:p>
    <w:p>
      <w:pPr>
        <w:tabs>
          <w:tab w:val="left" w:pos="2270"/>
        </w:tabs>
        <w:spacing w:after="0"/>
        <w:ind w:left="2270"/>
      </w:pPr>
      <w:r>
        <w:rPr>
          <w:rFonts w:ascii="Calibri" w:cs="Calibri" w:eastAsia="Calibri" w:hAnsi="Calibri"/>
          <w:sz w:val="22"/>
          <w:szCs w:val="22"/>
        </w:rPr>
        <w:t xml:space="preserve">Cheryl Yalden, Technical Manager BRU</w:t>
      </w:r>
    </w:p>
    <w:p>
      <w:pPr>
        <w:tabs>
          <w:tab w:val="left" w:pos="2270"/>
        </w:tabs>
        <w:spacing w:after="0"/>
        <w:ind w:left="2270"/>
      </w:pPr>
      <w:r>
        <w:rPr>
          <w:rFonts w:ascii="Calibri" w:cs="Calibri" w:eastAsia="Calibri" w:hAnsi="Calibri"/>
          <w:sz w:val="22"/>
          <w:szCs w:val="22"/>
        </w:rPr>
        <w:t xml:space="preserve">Ms Louise Sharman, (Secretary)</w:t>
      </w:r>
    </w:p>
    <w:p>
      <w:pPr>
        <w:spacing w:after="0"/>
      </w:pPr>
    </w:p>
    <w:p>
      <w:pPr>
        <w:spacing w:after="0"/>
        <w:ind w:left="2270"/>
      </w:pPr>
      <w:r>
        <w:rPr>
          <w:rFonts w:ascii="Calibri" w:cs="Calibri" w:eastAsia="Calibri" w:hAnsi="Calibri"/>
          <w:sz w:val="22"/>
          <w:szCs w:val="22"/>
        </w:rPr>
        <w:t xml:space="preserve">NACWO = Named Animal Care and Welfare Officer</w:t>
      </w:r>
    </w:p>
    <w:p>
      <w:pPr>
        <w:spacing w:after="200"/>
        <w:ind w:left="2270"/>
      </w:pPr>
      <w:r>
        <w:rPr>
          <w:rFonts w:ascii="Calibri" w:cs="Calibri" w:eastAsia="Calibri" w:hAnsi="Calibri"/>
          <w:sz w:val="22"/>
          <w:szCs w:val="22"/>
        </w:rPr>
        <w:t xml:space="preserve">NVS = Named Veterinary Surgeon</w:t>
      </w:r>
    </w:p>
    <w:p>
      <w:pPr>
        <w:spacing w:after="120"/>
        <w:ind w:left="850"/>
      </w:pPr>
      <w:r>
        <w:rPr>
          <w:rFonts w:ascii="Calibri" w:cs="Calibri" w:eastAsia="Calibri" w:hAnsi="Calibri"/>
          <w:sz w:val="22"/>
          <w:szCs w:val="22"/>
        </w:rPr>
        <w:t xml:space="preserve">Apologies were received from Professor Simon Mortimer.</w:t>
      </w:r>
    </w:p>
    <w:p>
      <w:pPr>
        <w:spacing w:after="120"/>
        <w:ind w:left="850"/>
      </w:pPr>
      <w:r>
        <w:rPr>
          <w:rFonts w:ascii="Calibri" w:cs="Calibri" w:eastAsia="Calibri" w:hAnsi="Calibri"/>
          <w:sz w:val="22"/>
          <w:szCs w:val="22"/>
        </w:rPr>
        <w:t xml:space="preserve">AWERB welcomed Ollie Sirrell from Communications to his first meeting.</w:t>
      </w:r>
    </w:p>
    <w:p>
      <w:pPr>
        <w:keepNext/>
        <w:tabs>
          <w:tab w:val="left" w:pos="850"/>
        </w:tabs>
        <w:spacing w:after="120" w:before="360"/>
        <w:ind w:left="850" w:hanging="850"/>
      </w:pPr>
      <w:r>
        <w:rPr>
          <w:rFonts w:ascii="Calibri" w:cs="Calibri" w:eastAsia="Calibri" w:hAnsi="Calibri"/>
          <w:sz w:val="22"/>
          <w:szCs w:val="22"/>
        </w:rPr>
        <w:t xml:space="preserve">26/14	</w:t>
      </w:r>
      <w:r>
        <w:rPr>
          <w:rFonts w:ascii="Calibri" w:cs="Calibri" w:eastAsia="Calibri" w:hAnsi="Calibri"/>
          <w:sz w:val="22"/>
          <w:szCs w:val="22"/>
          <w:u w:val="single"/>
        </w:rPr>
        <w:t xml:space="preserve">Minutes of the last meeting</w:t>
      </w:r>
    </w:p>
    <w:p>
      <w:pPr>
        <w:spacing w:after="120"/>
        <w:ind w:left="850"/>
      </w:pPr>
      <w:r>
        <w:rPr>
          <w:rFonts w:ascii="Calibri" w:cs="Calibri" w:eastAsia="Calibri" w:hAnsi="Calibri"/>
          <w:sz w:val="22"/>
          <w:szCs w:val="22"/>
        </w:rPr>
        <w:t xml:space="preserve">The Minutes of the last meeting held on 2 February 2026 were approved as a correct record.</w:t>
      </w:r>
    </w:p>
    <w:p>
      <w:pPr>
        <w:keepNext/>
        <w:tabs>
          <w:tab w:val="left" w:pos="850"/>
        </w:tabs>
        <w:spacing w:after="120" w:before="360"/>
        <w:ind w:left="850" w:hanging="850"/>
      </w:pPr>
      <w:r>
        <w:rPr>
          <w:rFonts w:ascii="Calibri" w:cs="Calibri" w:eastAsia="Calibri" w:hAnsi="Calibri"/>
          <w:sz w:val="22"/>
          <w:szCs w:val="22"/>
        </w:rPr>
        <w:t xml:space="preserve">26/15	</w:t>
      </w:r>
      <w:r>
        <w:rPr>
          <w:rFonts w:ascii="Calibri" w:cs="Calibri" w:eastAsia="Calibri" w:hAnsi="Calibri"/>
          <w:sz w:val="22"/>
          <w:szCs w:val="22"/>
          <w:u w:val="single"/>
        </w:rPr>
        <w:t xml:space="preserve">Matters Arising</w:t>
      </w:r>
    </w:p>
    <w:p>
      <w:pPr>
        <w:keepNext/>
        <w:spacing w:after="0" w:before="120"/>
        <w:ind w:left="850"/>
      </w:pPr>
      <w:r>
        <w:rPr>
          <w:rFonts w:ascii="Calibri" w:cs="Calibri" w:eastAsia="Calibri" w:hAnsi="Calibri"/>
          <w:i/>
          <w:iCs/>
          <w:sz w:val="22"/>
          <w:szCs w:val="22"/>
        </w:rPr>
        <w:t xml:space="preserve">26/03 Update on Saretius</w:t>
      </w:r>
    </w:p>
    <w:p>
      <w:pPr>
        <w:spacing w:after="120"/>
        <w:ind w:left="850"/>
      </w:pPr>
      <w:r>
        <w:rPr>
          <w:rFonts w:ascii="Calibri" w:cs="Calibri" w:eastAsia="Calibri" w:hAnsi="Calibri"/>
          <w:sz w:val="22"/>
          <w:szCs w:val="22"/>
        </w:rPr>
        <w:t xml:space="preserve">The Head of Quality Assurance informed the AWERB that discussions had been held with Transpharmation Ltd in respect of the work and licences held by Saretius. Work was in hand on contractual matters with Legal Services; amendment to licences would be required. It had been helpful to meet to clarify arrangements.</w:t>
      </w:r>
    </w:p>
    <w:p>
      <w:pPr>
        <w:keepNext/>
        <w:spacing w:after="0" w:before="120"/>
        <w:ind w:left="850"/>
      </w:pPr>
      <w:r>
        <w:rPr>
          <w:rFonts w:ascii="Calibri" w:cs="Calibri" w:eastAsia="Calibri" w:hAnsi="Calibri"/>
          <w:i/>
          <w:iCs/>
          <w:sz w:val="22"/>
          <w:szCs w:val="22"/>
        </w:rPr>
        <w:t xml:space="preserve">26/03 Relocation of Hall Farm</w:t>
      </w:r>
    </w:p>
    <w:p>
      <w:pPr>
        <w:spacing w:after="120"/>
        <w:ind w:left="850"/>
      </w:pPr>
      <w:r>
        <w:rPr>
          <w:rFonts w:ascii="Calibri" w:cs="Calibri" w:eastAsia="Calibri" w:hAnsi="Calibri"/>
          <w:sz w:val="22"/>
          <w:szCs w:val="22"/>
        </w:rPr>
        <w:t xml:space="preserve">The Chair informed the AWERB that since its last meeting:</w:t>
      </w:r>
    </w:p>
    <w:p>
      <w:pPr>
        <w:pStyle w:val="ListParagraph"/>
        <w:numPr>
          <w:ilvl w:val="0"/>
          <w:numId w:val="2"/>
        </w:numPr>
        <w:spacing w:after="60"/>
      </w:pPr>
      <w:r>
        <w:rPr>
          <w:rFonts w:ascii="Calibri" w:cs="Calibri" w:eastAsia="Calibri" w:hAnsi="Calibri"/>
          <w:sz w:val="22"/>
          <w:szCs w:val="22"/>
        </w:rPr>
        <w:t xml:space="preserve">Professor Simon Willcock had been appointed as the new Director of Sustainable Farming Systems (School of Agriculture Policy and Development)</w:t>
      </w:r>
    </w:p>
    <w:p>
      <w:pPr>
        <w:pStyle w:val="ListParagraph"/>
        <w:numPr>
          <w:ilvl w:val="0"/>
          <w:numId w:val="2"/>
        </w:numPr>
        <w:spacing w:after="60"/>
      </w:pPr>
      <w:r>
        <w:rPr>
          <w:rFonts w:ascii="Calibri" w:cs="Calibri" w:eastAsia="Calibri" w:hAnsi="Calibri"/>
          <w:sz w:val="22"/>
          <w:szCs w:val="22"/>
        </w:rPr>
        <w:t xml:space="preserve">The name being used was now the Integrated Research &amp; Innovation Farm (IRIF)</w:t>
      </w:r>
    </w:p>
    <w:p>
      <w:pPr>
        <w:pStyle w:val="ListParagraph"/>
        <w:numPr>
          <w:ilvl w:val="0"/>
          <w:numId w:val="2"/>
        </w:numPr>
        <w:spacing w:after="60"/>
      </w:pPr>
      <w:r>
        <w:rPr>
          <w:rFonts w:ascii="Calibri" w:cs="Calibri" w:eastAsia="Calibri" w:hAnsi="Calibri"/>
          <w:sz w:val="22"/>
          <w:szCs w:val="22"/>
        </w:rPr>
        <w:t xml:space="preserve">A series of workshops were being held to gather ideas, priorities, and practical insights that would help shape the vision for the new farm</w:t>
      </w:r>
    </w:p>
    <w:p>
      <w:pPr>
        <w:pStyle w:val="ListParagraph"/>
        <w:numPr>
          <w:ilvl w:val="0"/>
          <w:numId w:val="2"/>
        </w:numPr>
        <w:spacing w:after="60"/>
      </w:pPr>
      <w:r>
        <w:rPr>
          <w:rFonts w:ascii="Calibri" w:cs="Calibri" w:eastAsia="Calibri" w:hAnsi="Calibri"/>
          <w:sz w:val="22"/>
          <w:szCs w:val="22"/>
        </w:rPr>
        <w:t xml:space="preserve">It was anticipated that the potential infrastructure requirements of IRIF would be defined towards the end of the year – it would be helpful to speak further with ASRU at that point</w:t>
      </w:r>
    </w:p>
    <w:p>
      <w:pPr>
        <w:spacing w:after="120"/>
        <w:jc w:val="right"/>
      </w:pPr>
      <w:r>
        <w:rPr>
          <w:rFonts w:ascii="Calibri" w:cs="Calibri" w:eastAsia="Calibri" w:hAnsi="Calibri"/>
          <w:b/>
          <w:bCs/>
          <w:sz w:val="22"/>
          <w:szCs w:val="22"/>
        </w:rPr>
        <w:t xml:space="preserve">Action: Head of QAR</w:t>
      </w:r>
    </w:p>
    <w:p>
      <w:pPr>
        <w:spacing w:after="120"/>
        <w:ind w:left="850"/>
      </w:pPr>
      <w:r>
        <w:rPr>
          <w:rFonts w:ascii="Calibri" w:cs="Calibri" w:eastAsia="Calibri" w:hAnsi="Calibri"/>
          <w:sz w:val="22"/>
          <w:szCs w:val="22"/>
        </w:rPr>
        <w:t xml:space="preserve">It was noted that colleagues from CEDAR would be undertaking a series of visits to other sites shortly.</w:t>
      </w:r>
    </w:p>
    <w:p>
      <w:pPr>
        <w:keepNext/>
        <w:spacing w:after="0" w:before="120"/>
        <w:ind w:left="850"/>
      </w:pPr>
      <w:r>
        <w:rPr>
          <w:rFonts w:ascii="Calibri" w:cs="Calibri" w:eastAsia="Calibri" w:hAnsi="Calibri"/>
          <w:i/>
          <w:iCs/>
          <w:sz w:val="22"/>
          <w:szCs w:val="22"/>
        </w:rPr>
        <w:t xml:space="preserve">26/09 PETA Letter</w:t>
      </w:r>
    </w:p>
    <w:p>
      <w:pPr>
        <w:spacing w:after="120"/>
        <w:ind w:left="850"/>
      </w:pPr>
      <w:r>
        <w:rPr>
          <w:rFonts w:ascii="Calibri" w:cs="Calibri" w:eastAsia="Calibri" w:hAnsi="Calibri"/>
          <w:sz w:val="22"/>
          <w:szCs w:val="22"/>
        </w:rPr>
        <w:t xml:space="preserve">It was noted that no further communications had been received. The Head of QAR had a statement drafted in response should anything further be received.</w:t>
      </w:r>
    </w:p>
    <w:p>
      <w:pPr>
        <w:spacing w:after="120" w:before="120"/>
        <w:ind w:left="850"/>
      </w:pPr>
      <w:r>
        <w:rPr>
          <w:rFonts w:ascii="Calibri" w:cs="Calibri" w:eastAsia="Calibri" w:hAnsi="Calibri"/>
          <w:sz w:val="22"/>
          <w:szCs w:val="22"/>
        </w:rPr>
        <w:t xml:space="preserve">All other matters arising were covered below.</w:t>
      </w:r>
    </w:p>
    <w:p>
      <w:pPr>
        <w:keepNext/>
        <w:tabs>
          <w:tab w:val="left" w:pos="850"/>
        </w:tabs>
        <w:spacing w:after="120" w:before="360"/>
        <w:ind w:left="850" w:hanging="850"/>
      </w:pPr>
      <w:r>
        <w:rPr>
          <w:rFonts w:ascii="Calibri" w:cs="Calibri" w:eastAsia="Calibri" w:hAnsi="Calibri"/>
          <w:sz w:val="22"/>
          <w:szCs w:val="22"/>
        </w:rPr>
        <w:t xml:space="preserve">26/16	</w:t>
      </w:r>
      <w:r>
        <w:rPr>
          <w:rFonts w:ascii="Calibri" w:cs="Calibri" w:eastAsia="Calibri" w:hAnsi="Calibri"/>
          <w:sz w:val="22"/>
          <w:szCs w:val="22"/>
          <w:u w:val="single"/>
        </w:rPr>
        <w:t xml:space="preserve">Project Licence Review</w:t>
      </w:r>
    </w:p>
    <w:p>
      <w:pPr>
        <w:spacing w:after="120"/>
        <w:ind w:left="850"/>
      </w:pPr>
      <w:r>
        <w:rPr>
          <w:rFonts w:ascii="Calibri" w:cs="Calibri" w:eastAsia="Calibri" w:hAnsi="Calibri"/>
          <w:sz w:val="22"/>
          <w:szCs w:val="22"/>
        </w:rPr>
        <w:t xml:space="preserve">The AWERB received the Project Licence Review from Les Crompton – Nutrient Metabolism in Ruminants.</w:t>
      </w:r>
    </w:p>
    <w:p>
      <w:pPr>
        <w:spacing w:after="120"/>
        <w:ind w:left="850"/>
      </w:pPr>
      <w:r>
        <w:rPr>
          <w:rFonts w:ascii="Calibri" w:cs="Calibri" w:eastAsia="Calibri" w:hAnsi="Calibri"/>
          <w:sz w:val="22"/>
          <w:szCs w:val="22"/>
        </w:rPr>
        <w:t xml:space="preserve">Les Crompton gave a presentation to the AWERB highlighting:</w:t>
      </w:r>
    </w:p>
    <w:p>
      <w:pPr>
        <w:pStyle w:val="ListParagraph"/>
        <w:numPr>
          <w:ilvl w:val="0"/>
          <w:numId w:val="2"/>
        </w:numPr>
        <w:spacing w:after="60"/>
      </w:pPr>
      <w:r>
        <w:rPr>
          <w:rFonts w:ascii="Calibri" w:cs="Calibri" w:eastAsia="Calibri" w:hAnsi="Calibri"/>
          <w:sz w:val="22"/>
          <w:szCs w:val="22"/>
        </w:rPr>
        <w:t xml:space="preserve">The objectives of the project – nutritional and management strategies for reducing methane; improving dietary nitrogen use efficiency in dairy systems; diverse forage mixtures to optimise ruminant production. The project was a multiyear programme, with studies lasting 9-12 months</w:t>
      </w:r>
    </w:p>
    <w:p>
      <w:pPr>
        <w:pStyle w:val="ListParagraph"/>
        <w:numPr>
          <w:ilvl w:val="0"/>
          <w:numId w:val="2"/>
        </w:numPr>
        <w:spacing w:after="60"/>
      </w:pPr>
      <w:r>
        <w:rPr>
          <w:rFonts w:ascii="Calibri" w:cs="Calibri" w:eastAsia="Calibri" w:hAnsi="Calibri"/>
          <w:sz w:val="22"/>
          <w:szCs w:val="22"/>
        </w:rPr>
        <w:t xml:space="preserve">The project worked with the UK Dairy Carbon Network – a DEFRA initiative working with dairy farms across the UK to put practical, farm-ready solutions for reducing greenhouse gas emissions into action</w:t>
      </w:r>
    </w:p>
    <w:p>
      <w:pPr>
        <w:pStyle w:val="ListParagraph"/>
        <w:numPr>
          <w:ilvl w:val="0"/>
          <w:numId w:val="2"/>
        </w:numPr>
        <w:spacing w:after="60"/>
      </w:pPr>
      <w:r>
        <w:rPr>
          <w:rFonts w:ascii="Calibri" w:cs="Calibri" w:eastAsia="Calibri" w:hAnsi="Calibri"/>
          <w:sz w:val="22"/>
          <w:szCs w:val="22"/>
        </w:rPr>
        <w:t xml:space="preserve">Replacement – In vitro laboratory; In silico (mathematical models); use of proxies. The project had also been able to access use of a dynamic software model from Wageningen</w:t>
      </w:r>
    </w:p>
    <w:p>
      <w:pPr>
        <w:pStyle w:val="ListParagraph"/>
        <w:numPr>
          <w:ilvl w:val="0"/>
          <w:numId w:val="2"/>
        </w:numPr>
        <w:spacing w:after="60"/>
      </w:pPr>
      <w:r>
        <w:rPr>
          <w:rFonts w:ascii="Calibri" w:cs="Calibri" w:eastAsia="Calibri" w:hAnsi="Calibri"/>
          <w:sz w:val="22"/>
          <w:szCs w:val="22"/>
        </w:rPr>
        <w:t xml:space="preserve">Reduction – all experimental design had been discussed with colleagues; historical data was available which was helpful looking at variation; an archive databased was available including respiration chamber data (this was available externally to other researchers)</w:t>
      </w:r>
    </w:p>
    <w:p>
      <w:pPr>
        <w:pStyle w:val="ListParagraph"/>
        <w:numPr>
          <w:ilvl w:val="0"/>
          <w:numId w:val="2"/>
        </w:numPr>
        <w:spacing w:after="60"/>
      </w:pPr>
      <w:r>
        <w:rPr>
          <w:rFonts w:ascii="Calibri" w:cs="Calibri" w:eastAsia="Calibri" w:hAnsi="Calibri"/>
          <w:sz w:val="22"/>
          <w:szCs w:val="22"/>
        </w:rPr>
        <w:t xml:space="preserve">Refinement – stalls had been designed to introduce water beds; respiration chambers had been refined; colleagues had contributed to a book on Methods in Cattle Physiology and Behaviour Research; all cattle were housed as commercial animals and were trained to cooperate with restraints, collection harnesses, and isolation. 98% of the animals used under the licence to date had been returned to the commercial farm</w:t>
      </w:r>
    </w:p>
    <w:p>
      <w:pPr>
        <w:pStyle w:val="ListParagraph"/>
        <w:numPr>
          <w:ilvl w:val="0"/>
          <w:numId w:val="2"/>
        </w:numPr>
        <w:spacing w:after="60"/>
      </w:pPr>
      <w:r>
        <w:rPr>
          <w:rFonts w:ascii="Calibri" w:cs="Calibri" w:eastAsia="Calibri" w:hAnsi="Calibri"/>
          <w:sz w:val="22"/>
          <w:szCs w:val="22"/>
        </w:rPr>
        <w:t xml:space="preserve">Animal use – actual severity was estimated at 2% moderate, 98% mild; numbers used were 6% lower than estimated; the cattle had the same lived experience as commercial animals – group housed, socialise freely, restrained (every 4/5 weeks), reused once/maximum twice. Fistulated animals were used for around 2.8 experiments per year</w:t>
      </w:r>
    </w:p>
    <w:p>
      <w:pPr>
        <w:pStyle w:val="ListParagraph"/>
        <w:numPr>
          <w:ilvl w:val="0"/>
          <w:numId w:val="2"/>
        </w:numPr>
        <w:spacing w:after="60"/>
      </w:pPr>
      <w:r>
        <w:rPr>
          <w:rFonts w:ascii="Calibri" w:cs="Calibri" w:eastAsia="Calibri" w:hAnsi="Calibri"/>
          <w:sz w:val="22"/>
          <w:szCs w:val="22"/>
        </w:rPr>
        <w:t xml:space="preserve">There had been no recent interactions with the Home Office Inspectors</w:t>
      </w:r>
    </w:p>
    <w:p>
      <w:pPr>
        <w:pStyle w:val="ListParagraph"/>
        <w:numPr>
          <w:ilvl w:val="0"/>
          <w:numId w:val="2"/>
        </w:numPr>
        <w:spacing w:after="60"/>
      </w:pPr>
      <w:r>
        <w:rPr>
          <w:rFonts w:ascii="Calibri" w:cs="Calibri" w:eastAsia="Calibri" w:hAnsi="Calibri"/>
          <w:sz w:val="22"/>
          <w:szCs w:val="22"/>
        </w:rPr>
        <w:t xml:space="preserve">An amendment to the licence would be required in respect of administration of rumen biosensors and commercial products</w:t>
      </w:r>
    </w:p>
    <w:p>
      <w:pPr>
        <w:pStyle w:val="ListParagraph"/>
        <w:numPr>
          <w:ilvl w:val="0"/>
          <w:numId w:val="2"/>
        </w:numPr>
        <w:spacing w:after="60"/>
      </w:pPr>
      <w:r>
        <w:rPr>
          <w:rFonts w:ascii="Calibri" w:cs="Calibri" w:eastAsia="Calibri" w:hAnsi="Calibri"/>
          <w:sz w:val="22"/>
          <w:szCs w:val="22"/>
        </w:rPr>
        <w:t xml:space="preserve">Research outputs included 3 journal articles and 8 conference presentations</w:t>
      </w:r>
    </w:p>
    <w:p>
      <w:pPr>
        <w:spacing w:after="120" w:before="120"/>
        <w:ind w:left="850"/>
      </w:pPr>
      <w:r>
        <w:rPr>
          <w:rFonts w:ascii="Calibri" w:cs="Calibri" w:eastAsia="Calibri" w:hAnsi="Calibri"/>
          <w:sz w:val="22"/>
          <w:szCs w:val="22"/>
        </w:rPr>
        <w:t xml:space="preserve">In response to a number of questions on the 3Rs it was noted that:</w:t>
      </w:r>
    </w:p>
    <w:p>
      <w:pPr>
        <w:pStyle w:val="ListParagraph"/>
        <w:numPr>
          <w:ilvl w:val="0"/>
          <w:numId w:val="2"/>
        </w:numPr>
        <w:spacing w:after="60"/>
      </w:pPr>
      <w:r>
        <w:rPr>
          <w:rFonts w:ascii="Calibri" w:cs="Calibri" w:eastAsia="Calibri" w:hAnsi="Calibri"/>
          <w:sz w:val="22"/>
          <w:szCs w:val="22"/>
        </w:rPr>
        <w:t xml:space="preserve">The moderated procedures related to the fistulated animals – the last time any were fistulated was August 2024</w:t>
      </w:r>
    </w:p>
    <w:p>
      <w:pPr>
        <w:pStyle w:val="ListParagraph"/>
        <w:numPr>
          <w:ilvl w:val="0"/>
          <w:numId w:val="2"/>
        </w:numPr>
        <w:spacing w:after="60"/>
      </w:pPr>
      <w:r>
        <w:rPr>
          <w:rFonts w:ascii="Calibri" w:cs="Calibri" w:eastAsia="Calibri" w:hAnsi="Calibri"/>
          <w:sz w:val="22"/>
          <w:szCs w:val="22"/>
        </w:rPr>
        <w:t xml:space="preserve">Good practice and experience in training was shared between institutions/collaborators, and the book that had been produced was available online</w:t>
      </w:r>
    </w:p>
    <w:p>
      <w:pPr>
        <w:pStyle w:val="ListParagraph"/>
        <w:numPr>
          <w:ilvl w:val="0"/>
          <w:numId w:val="2"/>
        </w:numPr>
        <w:spacing w:after="60"/>
      </w:pPr>
      <w:r>
        <w:rPr>
          <w:rFonts w:ascii="Calibri" w:cs="Calibri" w:eastAsia="Calibri" w:hAnsi="Calibri"/>
          <w:sz w:val="22"/>
          <w:szCs w:val="22"/>
        </w:rPr>
        <w:t xml:space="preserve">When respiration chambers were used other cattle were always in proximity – there were four chambers with glass screens in between. Music was piped into the chambers for stimulation</w:t>
      </w:r>
    </w:p>
    <w:p>
      <w:pPr>
        <w:pStyle w:val="ListParagraph"/>
        <w:numPr>
          <w:ilvl w:val="0"/>
          <w:numId w:val="2"/>
        </w:numPr>
        <w:spacing w:after="60"/>
      </w:pPr>
      <w:r>
        <w:rPr>
          <w:rFonts w:ascii="Calibri" w:cs="Calibri" w:eastAsia="Calibri" w:hAnsi="Calibri"/>
          <w:sz w:val="22"/>
          <w:szCs w:val="22"/>
        </w:rPr>
        <w:t xml:space="preserve">At any point if colleagues were uncomfortable about the behaviour of animal given the herd size, that animal could be swapped out</w:t>
      </w:r>
    </w:p>
    <w:p>
      <w:pPr>
        <w:pStyle w:val="ListParagraph"/>
        <w:numPr>
          <w:ilvl w:val="0"/>
          <w:numId w:val="2"/>
        </w:numPr>
        <w:spacing w:after="60"/>
      </w:pPr>
      <w:r>
        <w:rPr>
          <w:rFonts w:ascii="Calibri" w:cs="Calibri" w:eastAsia="Calibri" w:hAnsi="Calibri"/>
          <w:sz w:val="22"/>
          <w:szCs w:val="22"/>
        </w:rPr>
        <w:t xml:space="preserve">Biomedical models were developing ‘on a chip systems’ – it was not known whether anything similar was being developed for ruminants. Dr Dukes agreed to share any information on such developments</w:t>
      </w:r>
    </w:p>
    <w:p>
      <w:pPr>
        <w:spacing w:after="120" w:before="240"/>
        <w:ind w:left="850"/>
      </w:pPr>
      <w:r>
        <w:rPr>
          <w:rFonts w:ascii="Calibri" w:cs="Calibri" w:eastAsia="Calibri" w:hAnsi="Calibri"/>
          <w:sz w:val="22"/>
          <w:szCs w:val="22"/>
        </w:rPr>
        <w:t xml:space="preserve">The AWERB thanked Les for the presentation and the team at CEDAR.</w:t>
      </w:r>
    </w:p>
    <w:p>
      <w:pPr>
        <w:keepNext/>
        <w:tabs>
          <w:tab w:val="left" w:pos="850"/>
        </w:tabs>
        <w:spacing w:after="120" w:before="360"/>
        <w:ind w:left="850" w:hanging="850"/>
      </w:pPr>
      <w:r>
        <w:rPr>
          <w:rFonts w:ascii="Calibri" w:cs="Calibri" w:eastAsia="Calibri" w:hAnsi="Calibri"/>
          <w:sz w:val="22"/>
          <w:szCs w:val="22"/>
        </w:rPr>
        <w:t xml:space="preserve">26/17	</w:t>
      </w:r>
      <w:r>
        <w:rPr>
          <w:rFonts w:ascii="Calibri" w:cs="Calibri" w:eastAsia="Calibri" w:hAnsi="Calibri"/>
          <w:sz w:val="22"/>
          <w:szCs w:val="22"/>
          <w:u w:val="single"/>
        </w:rPr>
        <w:t xml:space="preserve">PEL Conditions Work Plan</w:t>
      </w:r>
    </w:p>
    <w:p>
      <w:pPr>
        <w:spacing w:after="120"/>
        <w:ind w:left="850"/>
      </w:pPr>
      <w:r>
        <w:rPr>
          <w:rFonts w:ascii="Calibri" w:cs="Calibri" w:eastAsia="Calibri" w:hAnsi="Calibri"/>
          <w:sz w:val="22"/>
          <w:szCs w:val="22"/>
        </w:rPr>
        <w:t xml:space="preserve">It was noted that since the last meeting work had continued. The work plan was up to date with all items given categorised by RAG. Further work was required to update organograms and the Head of Quality Assurance in Research and Chair would discuss further outside of the meeting AWERB performance assessments.</w:t>
      </w:r>
    </w:p>
    <w:p>
      <w:pPr>
        <w:keepNext/>
        <w:tabs>
          <w:tab w:val="left" w:pos="850"/>
        </w:tabs>
        <w:spacing w:after="120" w:before="360"/>
        <w:ind w:left="850" w:hanging="850"/>
      </w:pPr>
      <w:r>
        <w:rPr>
          <w:rFonts w:ascii="Calibri" w:cs="Calibri" w:eastAsia="Calibri" w:hAnsi="Calibri"/>
          <w:sz w:val="22"/>
          <w:szCs w:val="22"/>
        </w:rPr>
        <w:t xml:space="preserve">26/18	</w:t>
      </w:r>
      <w:r>
        <w:rPr>
          <w:rFonts w:ascii="Calibri" w:cs="Calibri" w:eastAsia="Calibri" w:hAnsi="Calibri"/>
          <w:sz w:val="22"/>
          <w:szCs w:val="22"/>
          <w:u w:val="single"/>
        </w:rPr>
        <w:t xml:space="preserve">3Rs Update</w:t>
      </w:r>
    </w:p>
    <w:p>
      <w:pPr>
        <w:spacing w:after="120"/>
        <w:ind w:left="850"/>
      </w:pPr>
      <w:r>
        <w:rPr>
          <w:rFonts w:ascii="Calibri" w:cs="Calibri" w:eastAsia="Calibri" w:hAnsi="Calibri"/>
          <w:sz w:val="22"/>
          <w:szCs w:val="22"/>
        </w:rPr>
        <w:t xml:space="preserve">The AWERB noted that a meeting was to be held on 26 May which would discuss future seminars. The focus of the 3Rs work was currently on people and ensuring the right culture, research and infrastructure, training and building capacity.</w:t>
      </w:r>
    </w:p>
    <w:p>
      <w:pPr>
        <w:keepNext/>
        <w:tabs>
          <w:tab w:val="left" w:pos="850"/>
        </w:tabs>
        <w:spacing w:after="120" w:before="360"/>
        <w:ind w:left="850" w:hanging="850"/>
      </w:pPr>
      <w:r>
        <w:rPr>
          <w:rFonts w:ascii="Calibri" w:cs="Calibri" w:eastAsia="Calibri" w:hAnsi="Calibri"/>
          <w:sz w:val="22"/>
          <w:szCs w:val="22"/>
        </w:rPr>
        <w:t xml:space="preserve">26/19	</w:t>
      </w:r>
      <w:r>
        <w:rPr>
          <w:rFonts w:ascii="Calibri" w:cs="Calibri" w:eastAsia="Calibri" w:hAnsi="Calibri"/>
          <w:sz w:val="22"/>
          <w:szCs w:val="22"/>
          <w:u w:val="single"/>
        </w:rPr>
        <w:t xml:space="preserve">Annual Returns</w:t>
      </w:r>
    </w:p>
    <w:p>
      <w:pPr>
        <w:spacing w:after="120"/>
        <w:ind w:left="850"/>
      </w:pPr>
      <w:r>
        <w:rPr>
          <w:rFonts w:ascii="Calibri" w:cs="Calibri" w:eastAsia="Calibri" w:hAnsi="Calibri"/>
          <w:sz w:val="22"/>
          <w:szCs w:val="22"/>
        </w:rPr>
        <w:t xml:space="preserve">The AWERB noted a summary of ASRU annual returns by PPLh via ASPEL. All PPLh submitted returns to ASRU before the 31st of January 25, a total of 12 returns were made - 10 active and 2 inactive.</w:t>
      </w:r>
    </w:p>
    <w:p>
      <w:pPr>
        <w:spacing w:after="120"/>
        <w:ind w:left="850"/>
      </w:pPr>
      <w:r>
        <w:rPr>
          <w:rFonts w:ascii="Calibri" w:cs="Calibri" w:eastAsia="Calibri" w:hAnsi="Calibri"/>
          <w:sz w:val="22"/>
          <w:szCs w:val="22"/>
        </w:rPr>
        <w:t xml:space="preserve">It was noted that:</w:t>
      </w:r>
    </w:p>
    <w:p>
      <w:pPr>
        <w:pStyle w:val="ListParagraph"/>
        <w:numPr>
          <w:ilvl w:val="0"/>
          <w:numId w:val="3"/>
        </w:numPr>
        <w:spacing w:after="60"/>
      </w:pPr>
      <w:r>
        <w:rPr>
          <w:rFonts w:ascii="Calibri" w:cs="Calibri" w:eastAsia="Calibri" w:hAnsi="Calibri"/>
          <w:sz w:val="22"/>
          <w:szCs w:val="22"/>
        </w:rPr>
        <w:t xml:space="preserve">A number of licences had now ended, but two new licences were expected</w:t>
      </w:r>
    </w:p>
    <w:p>
      <w:pPr>
        <w:pStyle w:val="ListParagraph"/>
        <w:numPr>
          <w:ilvl w:val="0"/>
          <w:numId w:val="3"/>
        </w:numPr>
        <w:spacing w:after="60"/>
      </w:pPr>
      <w:r>
        <w:rPr>
          <w:rFonts w:ascii="Calibri" w:cs="Calibri" w:eastAsia="Calibri" w:hAnsi="Calibri"/>
          <w:sz w:val="22"/>
          <w:szCs w:val="22"/>
        </w:rPr>
        <w:t xml:space="preserve">Three severe cases (deaths) had been reported (1 fish, 2 mice) to ASRU – no response had been received. There was no obvious cause for the deaths; the fish had been reported as it was on a specialist diet</w:t>
      </w:r>
    </w:p>
    <w:p>
      <w:pPr>
        <w:pStyle w:val="ListParagraph"/>
        <w:numPr>
          <w:ilvl w:val="0"/>
          <w:numId w:val="3"/>
        </w:numPr>
        <w:spacing w:after="60"/>
      </w:pPr>
      <w:r>
        <w:rPr>
          <w:rFonts w:ascii="Calibri" w:cs="Calibri" w:eastAsia="Calibri" w:hAnsi="Calibri"/>
          <w:sz w:val="22"/>
          <w:szCs w:val="22"/>
        </w:rPr>
        <w:t xml:space="preserve">The spike in severe cases in 2024 was due to a protocol within a licence</w:t>
      </w:r>
    </w:p>
    <w:p>
      <w:pPr>
        <w:spacing w:after="120" w:before="120"/>
        <w:ind w:left="850"/>
      </w:pPr>
      <w:r>
        <w:rPr>
          <w:rFonts w:ascii="Calibri" w:cs="Calibri" w:eastAsia="Calibri" w:hAnsi="Calibri"/>
          <w:sz w:val="22"/>
          <w:szCs w:val="22"/>
        </w:rPr>
        <w:t xml:space="preserve">The AWERB noted the positive trend in the reduction in use of procedures but queried how trends could be explained and how the use of replacements could be recorded. It was suggested that the University could look to share some good stories around its replacement work on the animal research web pages.</w:t>
      </w:r>
    </w:p>
    <w:p>
      <w:pPr>
        <w:keepNext/>
        <w:tabs>
          <w:tab w:val="left" w:pos="850"/>
        </w:tabs>
        <w:spacing w:after="120" w:before="360"/>
        <w:ind w:left="850" w:hanging="850"/>
      </w:pPr>
      <w:r>
        <w:rPr>
          <w:rFonts w:ascii="Calibri" w:cs="Calibri" w:eastAsia="Calibri" w:hAnsi="Calibri"/>
          <w:sz w:val="22"/>
          <w:szCs w:val="22"/>
        </w:rPr>
        <w:t xml:space="preserve">26/20	</w:t>
      </w:r>
      <w:r>
        <w:rPr>
          <w:rFonts w:ascii="Calibri" w:cs="Calibri" w:eastAsia="Calibri" w:hAnsi="Calibri"/>
          <w:sz w:val="22"/>
          <w:szCs w:val="22"/>
          <w:u w:val="single"/>
        </w:rPr>
        <w:t xml:space="preserve">Replacing Animals in Science</w:t>
      </w:r>
    </w:p>
    <w:p>
      <w:pPr>
        <w:spacing w:after="120"/>
        <w:ind w:left="850"/>
      </w:pPr>
      <w:r>
        <w:rPr>
          <w:rFonts w:ascii="Calibri" w:cs="Calibri" w:eastAsia="Calibri" w:hAnsi="Calibri"/>
          <w:sz w:val="22"/>
          <w:szCs w:val="22"/>
        </w:rPr>
        <w:t xml:space="preserve">At its last meeting, the AWERB had agreed to look at the Government’s policy paper published 11 November 2025 and its impact at its next meeting: </w:t>
      </w:r>
      <w:r>
        <w:rPr>
          <w:rFonts w:ascii="Calibri" w:cs="Calibri" w:eastAsia="Calibri" w:hAnsi="Calibri"/>
          <w:sz w:val="22"/>
          <w:szCs w:val="22"/>
        </w:rPr>
        <w:t xml:space="preserve">Replacing animals in science: A strategy to support the development, validation and uptake of alternative methods.</w:t>
      </w:r>
    </w:p>
    <w:p>
      <w:pPr>
        <w:spacing w:after="120"/>
        <w:ind w:left="850"/>
      </w:pPr>
      <w:r>
        <w:rPr>
          <w:rFonts w:ascii="Calibri" w:cs="Calibri" w:eastAsia="Calibri" w:hAnsi="Calibri"/>
          <w:sz w:val="22"/>
          <w:szCs w:val="22"/>
        </w:rPr>
        <w:t xml:space="preserve">The aim of the strategy was: ‘a long-term vision for a world where the use of animals in science was eliminated in all but exceptional circumstances, achieved by creating a research and innovation system that replaces animals with alternative methos wherever possible’. The strategy covered all areas of research. The strategy set out the steps that the Government would take towards achieving this vision, including:</w:t>
      </w:r>
    </w:p>
    <w:p>
      <w:pPr>
        <w:pStyle w:val="ListParagraph"/>
        <w:numPr>
          <w:ilvl w:val="0"/>
          <w:numId w:val="3"/>
        </w:numPr>
        <w:spacing w:after="60"/>
      </w:pPr>
      <w:r>
        <w:rPr>
          <w:rFonts w:ascii="Calibri" w:cs="Calibri" w:eastAsia="Calibri" w:hAnsi="Calibri"/>
          <w:sz w:val="22"/>
          <w:szCs w:val="22"/>
        </w:rPr>
        <w:t xml:space="preserve">Accelerating the replacement of animals in science to phase out their use</w:t>
      </w:r>
    </w:p>
    <w:p>
      <w:pPr>
        <w:pStyle w:val="ListParagraph"/>
        <w:numPr>
          <w:ilvl w:val="0"/>
          <w:numId w:val="3"/>
        </w:numPr>
        <w:spacing w:after="60"/>
      </w:pPr>
      <w:r>
        <w:rPr>
          <w:rFonts w:ascii="Calibri" w:cs="Calibri" w:eastAsia="Calibri" w:hAnsi="Calibri"/>
          <w:sz w:val="22"/>
          <w:szCs w:val="22"/>
        </w:rPr>
        <w:t xml:space="preserve">Achieve equal or better research and testing outcomes using alternative methods</w:t>
      </w:r>
    </w:p>
    <w:p>
      <w:pPr>
        <w:pStyle w:val="ListParagraph"/>
        <w:numPr>
          <w:ilvl w:val="0"/>
          <w:numId w:val="3"/>
        </w:numPr>
        <w:spacing w:after="60"/>
      </w:pPr>
      <w:r>
        <w:rPr>
          <w:rFonts w:ascii="Calibri" w:cs="Calibri" w:eastAsia="Calibri" w:hAnsi="Calibri"/>
          <w:sz w:val="22"/>
          <w:szCs w:val="22"/>
        </w:rPr>
        <w:t xml:space="preserve">Drive private investment in alternative methods to boost innovation and growth</w:t>
      </w:r>
    </w:p>
    <w:p>
      <w:pPr>
        <w:pStyle w:val="ListParagraph"/>
        <w:numPr>
          <w:ilvl w:val="0"/>
          <w:numId w:val="3"/>
        </w:numPr>
        <w:spacing w:after="60"/>
      </w:pPr>
      <w:r>
        <w:rPr>
          <w:rFonts w:ascii="Calibri" w:cs="Calibri" w:eastAsia="Calibri" w:hAnsi="Calibri"/>
          <w:sz w:val="22"/>
          <w:szCs w:val="22"/>
        </w:rPr>
        <w:t xml:space="preserve">Improve regulatory confidence in the acceptance of alternative methods</w:t>
      </w:r>
    </w:p>
    <w:p>
      <w:pPr>
        <w:pStyle w:val="ListParagraph"/>
        <w:numPr>
          <w:ilvl w:val="0"/>
          <w:numId w:val="3"/>
        </w:numPr>
        <w:spacing w:after="60"/>
      </w:pPr>
      <w:r>
        <w:rPr>
          <w:rFonts w:ascii="Calibri" w:cs="Calibri" w:eastAsia="Calibri" w:hAnsi="Calibri"/>
          <w:sz w:val="22"/>
          <w:szCs w:val="22"/>
        </w:rPr>
        <w:t xml:space="preserve">Create infrastructure and partnerships to unlock value from UK data</w:t>
      </w:r>
    </w:p>
    <w:p>
      <w:pPr>
        <w:pStyle w:val="ListParagraph"/>
        <w:numPr>
          <w:ilvl w:val="0"/>
          <w:numId w:val="3"/>
        </w:numPr>
        <w:spacing w:after="60"/>
      </w:pPr>
      <w:r>
        <w:rPr>
          <w:rFonts w:ascii="Calibri" w:cs="Calibri" w:eastAsia="Calibri" w:hAnsi="Calibri"/>
          <w:sz w:val="22"/>
          <w:szCs w:val="22"/>
        </w:rPr>
        <w:t xml:space="preserve">Position the UK as a global leader in alternative methods</w:t>
      </w:r>
    </w:p>
    <w:p>
      <w:pPr>
        <w:spacing w:after="120" w:before="120"/>
        <w:ind w:left="850"/>
      </w:pPr>
      <w:r>
        <w:rPr>
          <w:rFonts w:ascii="Calibri" w:cs="Calibri" w:eastAsia="Calibri" w:hAnsi="Calibri"/>
          <w:sz w:val="22"/>
          <w:szCs w:val="22"/>
        </w:rPr>
        <w:t xml:space="preserve">It was noted that:</w:t>
      </w:r>
    </w:p>
    <w:p>
      <w:pPr>
        <w:pStyle w:val="ListParagraph"/>
        <w:numPr>
          <w:ilvl w:val="0"/>
          <w:numId w:val="3"/>
        </w:numPr>
        <w:spacing w:after="60"/>
      </w:pPr>
      <w:r>
        <w:rPr>
          <w:rFonts w:ascii="Calibri" w:cs="Calibri" w:eastAsia="Calibri" w:hAnsi="Calibri"/>
          <w:sz w:val="22"/>
          <w:szCs w:val="22"/>
        </w:rPr>
        <w:t xml:space="preserve">The replacement of the use of antibodies by 2030 would impact the licence held by Professor Stephens – his view should be sought on what the strategy would mean in terms of his research</w:t>
      </w:r>
    </w:p>
    <w:p>
      <w:pPr>
        <w:spacing w:after="120"/>
        <w:jc w:val="right"/>
      </w:pPr>
      <w:r>
        <w:rPr>
          <w:rFonts w:ascii="Calibri" w:cs="Calibri" w:eastAsia="Calibri" w:hAnsi="Calibri"/>
          <w:b/>
          <w:bCs/>
          <w:sz w:val="22"/>
          <w:szCs w:val="22"/>
        </w:rPr>
        <w:t xml:space="preserve">Action: Head of QAR</w:t>
      </w:r>
    </w:p>
    <w:p>
      <w:pPr>
        <w:pStyle w:val="ListParagraph"/>
        <w:numPr>
          <w:ilvl w:val="0"/>
          <w:numId w:val="3"/>
        </w:numPr>
        <w:spacing w:after="60"/>
      </w:pPr>
      <w:r>
        <w:rPr>
          <w:rFonts w:ascii="Calibri" w:cs="Calibri" w:eastAsia="Calibri" w:hAnsi="Calibri"/>
          <w:sz w:val="22"/>
          <w:szCs w:val="22"/>
        </w:rPr>
        <w:t xml:space="preserve">Buried deep in the document was that the recommendations of the Rawle Report (The role of review and regulatory approvals processes for animal research in supporting implementation of the 3Rs) should be implemented. One recommendation was that: Establishments should ensure that their processes allow the use of animals to be challenged early in the research planning process. AWERBs should ask questions about whether/how an applicant has searched for information on possible replacements or reduction strategies. They should expect a clear explanation of what replacements have been considered and why they are not suitable, and whether approaches to get more information from a group of animals have been considered. This could be facilitated by guidance to AWERBs on questions to ask and what should reasonably be expected of applicants. It was suggested that the Chair speak further with colleagues in REIO in respect of including such provisions in the automated checklist system being developed in Worktribe.</w:t>
      </w:r>
    </w:p>
    <w:p>
      <w:pPr>
        <w:spacing w:after="120"/>
        <w:jc w:val="right"/>
      </w:pPr>
      <w:r>
        <w:rPr>
          <w:rFonts w:ascii="Calibri" w:cs="Calibri" w:eastAsia="Calibri" w:hAnsi="Calibri"/>
          <w:b/>
          <w:bCs/>
          <w:sz w:val="22"/>
          <w:szCs w:val="22"/>
        </w:rPr>
        <w:t xml:space="preserve">Action: Chair</w:t>
      </w:r>
    </w:p>
    <w:p>
      <w:pPr>
        <w:pStyle w:val="ListParagraph"/>
        <w:numPr>
          <w:ilvl w:val="0"/>
          <w:numId w:val="3"/>
        </w:numPr>
        <w:spacing w:after="60"/>
      </w:pPr>
      <w:r>
        <w:rPr>
          <w:rFonts w:ascii="Calibri" w:cs="Calibri" w:eastAsia="Calibri" w:hAnsi="Calibri"/>
          <w:sz w:val="22"/>
          <w:szCs w:val="22"/>
        </w:rPr>
        <w:t xml:space="preserve">That it was the intention of Government to establish an alternative methods expert committee and UK centre for validating alternate methods – these new bodies established as part of the strategy would help with the transition away from animal use</w:t>
      </w:r>
    </w:p>
    <w:p>
      <w:pPr>
        <w:pStyle w:val="ListParagraph"/>
        <w:numPr>
          <w:ilvl w:val="0"/>
          <w:numId w:val="3"/>
        </w:numPr>
        <w:spacing w:after="60"/>
      </w:pPr>
      <w:r>
        <w:rPr>
          <w:rFonts w:ascii="Calibri" w:cs="Calibri" w:eastAsia="Calibri" w:hAnsi="Calibri"/>
          <w:sz w:val="22"/>
          <w:szCs w:val="22"/>
        </w:rPr>
        <w:t xml:space="preserve">A lot of what was being proposed was still work in progress and was currently not clear</w:t>
      </w:r>
    </w:p>
    <w:p>
      <w:pPr>
        <w:spacing w:after="120" w:before="120"/>
        <w:ind w:left="850"/>
      </w:pPr>
      <w:r>
        <w:rPr>
          <w:rFonts w:ascii="Calibri" w:cs="Calibri" w:eastAsia="Calibri" w:hAnsi="Calibri"/>
          <w:sz w:val="22"/>
          <w:szCs w:val="22"/>
        </w:rPr>
        <w:t xml:space="preserve">The AWERB agreed to keep this item on its agenda going forward.</w:t>
      </w:r>
    </w:p>
    <w:p>
      <w:pPr>
        <w:spacing w:after="120"/>
        <w:ind w:left="850"/>
      </w:pPr>
      <w:r>
        <w:rPr>
          <w:rFonts w:ascii="Calibri" w:cs="Calibri" w:eastAsia="Calibri" w:hAnsi="Calibri"/>
          <w:sz w:val="22"/>
          <w:szCs w:val="22"/>
        </w:rPr>
        <w:t xml:space="preserve">The AWERB thanked Dr Dukes for the helpful presentation circulated.</w:t>
      </w:r>
    </w:p>
    <w:p>
      <w:pPr>
        <w:keepNext/>
        <w:tabs>
          <w:tab w:val="left" w:pos="850"/>
        </w:tabs>
        <w:spacing w:after="120" w:before="360"/>
        <w:ind w:left="850" w:hanging="850"/>
      </w:pPr>
      <w:r>
        <w:rPr>
          <w:rFonts w:ascii="Calibri" w:cs="Calibri" w:eastAsia="Calibri" w:hAnsi="Calibri"/>
          <w:sz w:val="22"/>
          <w:szCs w:val="22"/>
        </w:rPr>
        <w:t xml:space="preserve">26/21	</w:t>
      </w:r>
      <w:r>
        <w:rPr>
          <w:rFonts w:ascii="Calibri" w:cs="Calibri" w:eastAsia="Calibri" w:hAnsi="Calibri"/>
          <w:sz w:val="22"/>
          <w:szCs w:val="22"/>
          <w:u w:val="single"/>
        </w:rPr>
        <w:t xml:space="preserve">Report from BRU as relevant</w:t>
      </w:r>
    </w:p>
    <w:p>
      <w:pPr>
        <w:spacing w:after="120"/>
        <w:ind w:left="850"/>
      </w:pPr>
      <w:r>
        <w:rPr>
          <w:rFonts w:ascii="Calibri" w:cs="Calibri" w:eastAsia="Calibri" w:hAnsi="Calibri"/>
          <w:sz w:val="22"/>
          <w:szCs w:val="22"/>
        </w:rPr>
        <w:t xml:space="preserve">The AWERB noted that work would be undertaken starting the next week to measure vibrations and ultrasounds in the BRU. This was being undertaken in response to some behavioural changes observed in mice. Measures were already taken in respect of temperature and humidity; if any issues were identified they would be mitigated against.</w:t>
      </w:r>
    </w:p>
    <w:p>
      <w:pPr>
        <w:spacing w:after="120"/>
        <w:ind w:left="850"/>
      </w:pPr>
      <w:r>
        <w:rPr>
          <w:rFonts w:ascii="Calibri" w:cs="Calibri" w:eastAsia="Calibri" w:hAnsi="Calibri"/>
          <w:sz w:val="22"/>
          <w:szCs w:val="22"/>
        </w:rPr>
        <w:t xml:space="preserve">The AWERB received information on the upcoming centenary public lecture.</w:t>
      </w:r>
    </w:p>
    <w:p>
      <w:pPr>
        <w:keepNext/>
        <w:tabs>
          <w:tab w:val="left" w:pos="850"/>
        </w:tabs>
        <w:spacing w:after="120" w:before="360"/>
        <w:ind w:left="850" w:hanging="850"/>
      </w:pPr>
      <w:r>
        <w:rPr>
          <w:rFonts w:ascii="Calibri" w:cs="Calibri" w:eastAsia="Calibri" w:hAnsi="Calibri"/>
          <w:sz w:val="22"/>
          <w:szCs w:val="22"/>
        </w:rPr>
        <w:t xml:space="preserve">26/22	</w:t>
      </w:r>
      <w:r>
        <w:rPr>
          <w:rFonts w:ascii="Calibri" w:cs="Calibri" w:eastAsia="Calibri" w:hAnsi="Calibri"/>
          <w:sz w:val="22"/>
          <w:szCs w:val="22"/>
          <w:u w:val="single"/>
        </w:rPr>
        <w:t xml:space="preserve">Report from CEDAR as relevant</w:t>
      </w:r>
    </w:p>
    <w:p>
      <w:pPr>
        <w:spacing w:after="120"/>
        <w:ind w:left="850"/>
      </w:pPr>
      <w:r>
        <w:rPr>
          <w:rFonts w:ascii="Calibri" w:cs="Calibri" w:eastAsia="Calibri" w:hAnsi="Calibri"/>
          <w:sz w:val="22"/>
          <w:szCs w:val="22"/>
        </w:rPr>
        <w:t xml:space="preserve">The AWERB noted that:</w:t>
      </w:r>
    </w:p>
    <w:p>
      <w:pPr>
        <w:pStyle w:val="ListParagraph"/>
        <w:numPr>
          <w:ilvl w:val="0"/>
          <w:numId w:val="3"/>
        </w:numPr>
        <w:spacing w:after="60"/>
      </w:pPr>
      <w:r>
        <w:rPr>
          <w:rFonts w:ascii="Calibri" w:cs="Calibri" w:eastAsia="Calibri" w:hAnsi="Calibri"/>
          <w:sz w:val="22"/>
          <w:szCs w:val="22"/>
        </w:rPr>
        <w:t xml:space="preserve">Plans for the future relocation of the farm had started, as discussed under Minute 26/15, with some site visits shortly to take place</w:t>
      </w:r>
    </w:p>
    <w:p>
      <w:pPr>
        <w:pStyle w:val="ListParagraph"/>
        <w:numPr>
          <w:ilvl w:val="0"/>
          <w:numId w:val="3"/>
        </w:numPr>
        <w:spacing w:after="60"/>
      </w:pPr>
      <w:r>
        <w:rPr>
          <w:rFonts w:ascii="Calibri" w:cs="Calibri" w:eastAsia="Calibri" w:hAnsi="Calibri"/>
          <w:sz w:val="22"/>
          <w:szCs w:val="22"/>
        </w:rPr>
        <w:t xml:space="preserve">There were concerns around some of the discussions taking place in regard to the IRIF, and around the science/research dictating its shape and vice versa. There was a need to ensure that the new facility was suitable for the future</w:t>
      </w:r>
    </w:p>
    <w:p>
      <w:pPr>
        <w:pStyle w:val="ListParagraph"/>
        <w:numPr>
          <w:ilvl w:val="0"/>
          <w:numId w:val="3"/>
        </w:numPr>
        <w:spacing w:after="60"/>
      </w:pPr>
      <w:r>
        <w:rPr>
          <w:rFonts w:ascii="Calibri" w:cs="Calibri" w:eastAsia="Calibri" w:hAnsi="Calibri"/>
          <w:sz w:val="22"/>
          <w:szCs w:val="22"/>
        </w:rPr>
        <w:t xml:space="preserve">Views around cattle pen sizes were changing with industry/commerce now catching up with DEFRA guidance – farm standards for milk producers were often different to those for research</w:t>
      </w:r>
    </w:p>
    <w:p>
      <w:pPr>
        <w:pStyle w:val="ListParagraph"/>
        <w:numPr>
          <w:ilvl w:val="0"/>
          <w:numId w:val="3"/>
        </w:numPr>
        <w:spacing w:after="60"/>
      </w:pPr>
      <w:r>
        <w:rPr>
          <w:rFonts w:ascii="Calibri" w:cs="Calibri" w:eastAsia="Calibri" w:hAnsi="Calibri"/>
          <w:sz w:val="22"/>
          <w:szCs w:val="22"/>
        </w:rPr>
        <w:t xml:space="preserve">With a new Farm Manager, Farm colleagues, and NVS there was a lot still in flux</w:t>
      </w:r>
    </w:p>
    <w:p>
      <w:pPr>
        <w:spacing w:after="120" w:before="120"/>
        <w:ind w:left="850"/>
      </w:pPr>
      <w:r>
        <w:rPr>
          <w:rFonts w:ascii="Calibri" w:cs="Calibri" w:eastAsia="Calibri" w:hAnsi="Calibri"/>
          <w:sz w:val="22"/>
          <w:szCs w:val="22"/>
        </w:rPr>
        <w:t xml:space="preserve">The AWERB agreed that it was important to engage early on with the Home Office in planning for the IRIF.</w:t>
      </w:r>
    </w:p>
    <w:p>
      <w:pPr>
        <w:keepNext/>
        <w:tabs>
          <w:tab w:val="left" w:pos="850"/>
        </w:tabs>
        <w:spacing w:after="120" w:before="360"/>
        <w:ind w:left="850" w:hanging="850"/>
      </w:pPr>
      <w:r>
        <w:rPr>
          <w:rFonts w:ascii="Calibri" w:cs="Calibri" w:eastAsia="Calibri" w:hAnsi="Calibri"/>
          <w:sz w:val="22"/>
          <w:szCs w:val="22"/>
        </w:rPr>
        <w:t xml:space="preserve">26/23	</w:t>
      </w:r>
      <w:r>
        <w:rPr>
          <w:rFonts w:ascii="Calibri" w:cs="Calibri" w:eastAsia="Calibri" w:hAnsi="Calibri"/>
          <w:sz w:val="22"/>
          <w:szCs w:val="22"/>
          <w:u w:val="single"/>
        </w:rPr>
        <w:t xml:space="preserve">Communications</w:t>
      </w:r>
    </w:p>
    <w:p>
      <w:pPr>
        <w:spacing w:after="120"/>
        <w:ind w:left="850"/>
      </w:pPr>
      <w:r>
        <w:rPr>
          <w:rFonts w:ascii="Calibri" w:cs="Calibri" w:eastAsia="Calibri" w:hAnsi="Calibri"/>
          <w:sz w:val="22"/>
          <w:szCs w:val="22"/>
        </w:rPr>
        <w:t xml:space="preserve">The AWERB noted that:</w:t>
      </w:r>
    </w:p>
    <w:p>
      <w:pPr>
        <w:pStyle w:val="ListParagraph"/>
        <w:numPr>
          <w:ilvl w:val="0"/>
          <w:numId w:val="3"/>
        </w:numPr>
        <w:spacing w:after="60"/>
      </w:pPr>
      <w:r>
        <w:rPr>
          <w:rFonts w:ascii="Calibri" w:cs="Calibri" w:eastAsia="Calibri" w:hAnsi="Calibri"/>
          <w:sz w:val="22"/>
          <w:szCs w:val="22"/>
        </w:rPr>
        <w:t xml:space="preserve">A Public Lecture on the past, present and future of animal research at Reading, would be held on 4 June 2026 as part of the centenary events</w:t>
      </w:r>
    </w:p>
    <w:p>
      <w:pPr>
        <w:pStyle w:val="ListParagraph"/>
        <w:numPr>
          <w:ilvl w:val="0"/>
          <w:numId w:val="3"/>
        </w:numPr>
        <w:spacing w:after="60"/>
      </w:pPr>
      <w:r>
        <w:rPr>
          <w:rFonts w:ascii="Calibri" w:cs="Calibri" w:eastAsia="Calibri" w:hAnsi="Calibri"/>
          <w:sz w:val="22"/>
          <w:szCs w:val="22"/>
        </w:rPr>
        <w:t xml:space="preserve">A programme of communications to complement that would be launched, including updates on social media and webpages</w:t>
      </w:r>
    </w:p>
    <w:p>
      <w:pPr>
        <w:pStyle w:val="ListParagraph"/>
        <w:numPr>
          <w:ilvl w:val="0"/>
          <w:numId w:val="3"/>
        </w:numPr>
        <w:spacing w:after="60"/>
      </w:pPr>
      <w:r>
        <w:rPr>
          <w:rFonts w:ascii="Calibri" w:cs="Calibri" w:eastAsia="Calibri" w:hAnsi="Calibri"/>
          <w:sz w:val="22"/>
          <w:szCs w:val="22"/>
        </w:rPr>
        <w:t xml:space="preserve">Webpages would be updated to explain why the University used animals in its research, 3Rs, usage data</w:t>
      </w:r>
    </w:p>
    <w:p>
      <w:pPr>
        <w:pStyle w:val="ListParagraph"/>
        <w:numPr>
          <w:ilvl w:val="0"/>
          <w:numId w:val="3"/>
        </w:numPr>
        <w:spacing w:after="60"/>
      </w:pPr>
      <w:r>
        <w:rPr>
          <w:rFonts w:ascii="Calibri" w:cs="Calibri" w:eastAsia="Calibri" w:hAnsi="Calibri"/>
          <w:sz w:val="22"/>
          <w:szCs w:val="22"/>
        </w:rPr>
        <w:t xml:space="preserve">A video had been taken to give a behind the scenes at the BRU – this would be available after the public lecture in two versions, one for the wider public and one for research collaborators. A separate video for the centenary had been developed by MERL that had been filmed at the Farm</w:t>
      </w:r>
    </w:p>
    <w:p>
      <w:pPr>
        <w:spacing w:after="120" w:before="120"/>
        <w:ind w:left="850"/>
      </w:pPr>
      <w:r>
        <w:rPr>
          <w:rFonts w:ascii="Calibri" w:cs="Calibri" w:eastAsia="Calibri" w:hAnsi="Calibri"/>
          <w:sz w:val="22"/>
          <w:szCs w:val="22"/>
        </w:rPr>
        <w:t xml:space="preserve">Members of the AWERB requested that any videos/stories where researcher’s details were made available were always shared in advance with relevant colleagues.</w:t>
      </w:r>
    </w:p>
    <w:p>
      <w:pPr>
        <w:keepNext/>
        <w:tabs>
          <w:tab w:val="left" w:pos="850"/>
        </w:tabs>
        <w:spacing w:after="120" w:before="360"/>
        <w:ind w:left="850" w:hanging="850"/>
      </w:pPr>
      <w:r>
        <w:rPr>
          <w:rFonts w:ascii="Calibri" w:cs="Calibri" w:eastAsia="Calibri" w:hAnsi="Calibri"/>
          <w:sz w:val="22"/>
          <w:szCs w:val="22"/>
        </w:rPr>
        <w:t xml:space="preserve">26/24	</w:t>
      </w:r>
      <w:r>
        <w:rPr>
          <w:rFonts w:ascii="Calibri" w:cs="Calibri" w:eastAsia="Calibri" w:hAnsi="Calibri"/>
          <w:sz w:val="22"/>
          <w:szCs w:val="22"/>
          <w:u w:val="single"/>
        </w:rPr>
        <w:t xml:space="preserve">Items for future meetings</w:t>
      </w:r>
    </w:p>
    <w:p>
      <w:pPr>
        <w:spacing w:after="120"/>
        <w:ind w:left="850"/>
      </w:pPr>
      <w:r>
        <w:rPr>
          <w:rFonts w:ascii="Calibri" w:cs="Calibri" w:eastAsia="Calibri" w:hAnsi="Calibri"/>
          <w:sz w:val="22"/>
          <w:szCs w:val="22"/>
        </w:rPr>
        <w:t xml:space="preserve">The AWERB were asked to submit any items for future meetings to the Secretary or Head of QAR.</w:t>
      </w:r>
    </w:p>
    <w:p>
      <w:pPr>
        <w:spacing w:after="120"/>
        <w:ind w:left="850"/>
      </w:pPr>
      <w:r>
        <w:rPr>
          <w:rFonts w:ascii="Calibri" w:cs="Calibri" w:eastAsia="Calibri" w:hAnsi="Calibri"/>
          <w:sz w:val="22"/>
          <w:szCs w:val="22"/>
        </w:rPr>
        <w:t xml:space="preserve">The AWERB agreed that Business Continuity Plans for the Farm and BRU should be considered at its next meeting.</w:t>
      </w:r>
    </w:p>
    <w:p>
      <w:pPr>
        <w:keepNext/>
        <w:tabs>
          <w:tab w:val="left" w:pos="850"/>
        </w:tabs>
        <w:spacing w:after="120" w:before="360"/>
        <w:ind w:left="850" w:hanging="850"/>
      </w:pPr>
      <w:r>
        <w:rPr>
          <w:rFonts w:ascii="Calibri" w:cs="Calibri" w:eastAsia="Calibri" w:hAnsi="Calibri"/>
          <w:sz w:val="22"/>
          <w:szCs w:val="22"/>
        </w:rPr>
        <w:t xml:space="preserve">26/25	</w:t>
      </w:r>
      <w:r>
        <w:rPr>
          <w:rFonts w:ascii="Calibri" w:cs="Calibri" w:eastAsia="Calibri" w:hAnsi="Calibri"/>
          <w:sz w:val="22"/>
          <w:szCs w:val="22"/>
          <w:u w:val="single"/>
        </w:rPr>
        <w:t xml:space="preserve">Dates of meetings in the Session 2026-27</w:t>
      </w:r>
    </w:p>
    <w:p>
      <w:pPr>
        <w:spacing w:after="120"/>
        <w:ind w:left="850"/>
      </w:pPr>
      <w:r>
        <w:rPr>
          <w:rFonts w:ascii="Calibri" w:cs="Calibri" w:eastAsia="Calibri" w:hAnsi="Calibri"/>
          <w:sz w:val="22"/>
          <w:szCs w:val="22"/>
        </w:rPr>
        <w:t xml:space="preserve">Wednesday 16 September 2026 10.00 am – 1.00 pm</w:t>
      </w:r>
    </w:p>
    <w:p>
      <w:pPr>
        <w:spacing w:after="0"/>
        <w:ind w:left="850"/>
      </w:pPr>
      <w:r>
        <w:rPr>
          <w:rFonts w:ascii="Calibri" w:cs="Calibri" w:eastAsia="Calibri" w:hAnsi="Calibri"/>
          <w:sz w:val="22"/>
          <w:szCs w:val="22"/>
        </w:rPr>
        <w:t xml:space="preserve">Monday 1 February 2027 10.00 am – 1.00 pm</w:t>
      </w:r>
    </w:p>
    <w:p>
      <w:pPr>
        <w:spacing w:after="120"/>
        <w:ind w:left="850"/>
      </w:pPr>
      <w:r>
        <w:rPr>
          <w:rFonts w:ascii="Calibri" w:cs="Calibri" w:eastAsia="Calibri" w:hAnsi="Calibri"/>
          <w:sz w:val="22"/>
          <w:szCs w:val="22"/>
        </w:rPr>
        <w:t xml:space="preserve">Thursday 6 May 2027 10.00 am – 1.00 pm</w:t>
      </w:r>
    </w:p>
    <w:sectPr>
      <w:headerReference w:type="default" r:id="rId7"/>
      <w:headerReference w:type="first" r:id="rId8"/>
      <w:footerReference w:type="default" r:id="rId9"/>
      <w:footerReference w:type="first" r:id="rId10"/>
      <w:pgSz w:w="11906" w:h="16838" w:orient="portrait"/>
      <w:pgMar w:top="1134" w:right="1134" w:bottom="1134" w:left="1134" w:header="567" w:footer="567"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8300"/>
        <w:tab w:val="right" w:pos="9638"/>
      </w:tabs>
    </w:pPr>
    <w:r>
      <w:rPr>
        <w:rFonts w:ascii="Arial" w:cs="Arial" w:eastAsia="Arial" w:hAnsi="Arial"/>
        <w:sz w:val="20"/>
        <w:szCs w:val="20"/>
      </w:rPr>
      <w:t xml:space="preserve">©University of Reading 2026	Monday 11 May 2026	Page </w:t>
    </w:r>
    <w:r>
      <w:rPr>
        <w:rFonts w:ascii="Arial" w:cs="Arial" w:eastAsia="Arial" w:hAnsi="Arial"/>
        <w:b/>
        <w:bCs/>
        <w:sz w:val="20"/>
        <w:szCs w:val="20"/>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8300"/>
        <w:tab w:val="right" w:pos="9638"/>
      </w:tabs>
    </w:pPr>
    <w:r>
      <w:rPr>
        <w:rFonts w:ascii="Arial" w:cs="Arial" w:eastAsia="Arial" w:hAnsi="Arial"/>
        <w:sz w:val="20"/>
        <w:szCs w:val="20"/>
      </w:rPr>
      <w:t xml:space="preserve">©University of Reading 2026	Monday 11 May 2026	Page </w:t>
    </w:r>
    <w:r>
      <w:rPr>
        <w:rFonts w:ascii="Arial" w:cs="Arial" w:eastAsia="Arial" w:hAnsi="Arial"/>
        <w:b/>
        <w:bCs/>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spacing w:after="200"/>
    </w:pPr>
    <w:r>
      <w:rPr>
        <w:rFonts w:ascii="Calibri" w:cs="Calibri" w:eastAsia="Calibri" w:hAnsi="Calibri"/>
        <w:b/>
        <w:bCs/>
        <w:sz w:val="22"/>
        <w:szCs w:val="22"/>
      </w:rPr>
      <w:t xml:space="preserve">Governance</w:t>
    </w:r>
    <w:r>
      <w:rPr>
        <w:rFonts w:ascii="Calibri" w:cs="Calibri" w:eastAsia="Calibri" w:hAnsi="Calibri"/>
        <w:sz w:val="22"/>
        <w:szCs w:val="22"/>
      </w:rPr>
      <w:t xml:space="preserve">	</w:t>
    </w:r>
    <w:r>
      <w:drawing>
        <wp:inline distT="0" distB="0" distL="0" distR="0">
          <wp:extent cx="1181100" cy="381000"/>
          <wp:effectExtent t="0" r="0" b="0" l="0"/>
          <wp:docPr id="1" name="logo" descr="University of Reading logo" title="University of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81100" cy="381000"/>
                  </a:xfrm>
                  <a:prstGeom prst="rect">
                    <a:avLst/>
                  </a:prstGeom>
                </pic:spPr>
              </pic:pic>
            </a:graphicData>
          </a:graphic>
        </wp:inline>
      </w:drawing>
    </w:r>
  </w:p>
  <w:p>
    <w:pPr>
      <w:spacing w:after="0"/>
    </w:pPr>
    <w:r>
      <w:rPr>
        <w:rFonts w:ascii="Calibri" w:cs="Calibri" w:eastAsia="Calibri" w:hAnsi="Calibri"/>
        <w:b/>
        <w:bCs/>
        <w:sz w:val="22"/>
        <w:szCs w:val="22"/>
      </w:rPr>
      <w:t xml:space="preserve">Unrestricted Minutes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1210" w:hanging="360"/>
      </w:pPr>
    </w:lvl>
    <w:lvl w:ilvl="1" w15:tentative="1">
      <w:start w:val="1"/>
      <w:numFmt w:val="bullet"/>
      <w:lvlText w:val="o"/>
      <w:lvlJc w:val="left"/>
      <w:pPr>
        <w:ind w:left="1930" w:hanging="360"/>
      </w:pPr>
      <w:rPr>
        <w:rFonts w:ascii="Courier New" w:cs="Courier New" w:eastAsia="Courier New" w:hAnsi="Courier New"/>
      </w:rPr>
    </w:lvl>
  </w:abstractNum>
  <w:abstractNum w:abstractNumId="3" w15:restartNumberingAfterBreak="0">
    <w:multiLevelType w:val="hybridMultilevel"/>
    <w:lvl w:ilvl="0" w15:tentative="1">
      <w:start w:val="1"/>
      <w:numFmt w:val="bullet"/>
      <w:lvlText w:val="•"/>
      <w:lvlJc w:val="left"/>
      <w:pPr>
        <w:ind w:left="121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240" w:before="360"/>
    </w:pPr>
    <w:rPr>
      <w:rFonts w:ascii="Calibri" w:cs="Calibri" w:eastAsia="Calibri" w:hAnsi="Calibri"/>
      <w:sz w:val="52"/>
      <w:szCs w:val="5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32c0ca2b0420a45a2aba1ab0f448ca2bfdb4680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AWERB Minutes – 7 May 2026</dc:title>
  <dc:creator>University of Reading</dc:creator>
  <cp:lastModifiedBy>Un-named</cp:lastModifiedBy>
  <cp:revision>1</cp:revision>
  <dcterms:created xsi:type="dcterms:W3CDTF">2026-09-29T10:40:05.550Z</dcterms:created>
  <dcterms:modified xsi:type="dcterms:W3CDTF">2026-09-29T10:40:05.550Z</dcterms:modified>
</cp:coreProperties>
</file>

<file path=docProps/custom.xml><?xml version="1.0" encoding="utf-8"?>
<Properties xmlns="http://schemas.openxmlformats.org/officeDocument/2006/custom-properties" xmlns:vt="http://schemas.openxmlformats.org/officeDocument/2006/docPropsVTypes"/>
</file>