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C1A0" w14:textId="1AB42878" w:rsidR="00AA47AB" w:rsidRPr="00C66F50" w:rsidRDefault="00BB547F" w:rsidP="008A6BF2">
      <w:pPr>
        <w:rPr>
          <w:b/>
          <w:bCs/>
          <w:sz w:val="48"/>
          <w:szCs w:val="44"/>
        </w:rPr>
      </w:pPr>
      <w:r w:rsidRPr="00C66F50">
        <w:rPr>
          <w:b/>
          <w:bCs/>
          <w:sz w:val="48"/>
          <w:szCs w:val="44"/>
        </w:rPr>
        <w:t xml:space="preserve">Peer Assisted Learning </w:t>
      </w:r>
    </w:p>
    <w:p w14:paraId="5389014C" w14:textId="6F59B111" w:rsidR="00AA47AB" w:rsidRPr="00C66F50" w:rsidRDefault="00B00642" w:rsidP="008A6BF2">
      <w:pPr>
        <w:rPr>
          <w:b/>
          <w:bCs/>
          <w:sz w:val="36"/>
          <w:szCs w:val="32"/>
        </w:rPr>
      </w:pPr>
      <w:r w:rsidRPr="00C66F50">
        <w:rPr>
          <w:b/>
          <w:bCs/>
          <w:sz w:val="36"/>
          <w:szCs w:val="32"/>
        </w:rPr>
        <w:t>2024/25 Evaluation</w:t>
      </w:r>
      <w:r w:rsidR="00D875FD" w:rsidRPr="00C66F50">
        <w:rPr>
          <w:b/>
          <w:bCs/>
          <w:sz w:val="36"/>
          <w:szCs w:val="32"/>
        </w:rPr>
        <w:t xml:space="preserve"> Report</w:t>
      </w:r>
    </w:p>
    <w:p w14:paraId="37A145E2" w14:textId="3DD92806" w:rsidR="00E96A4B" w:rsidRPr="006F0A56" w:rsidRDefault="00C2043F" w:rsidP="008A6BF2">
      <w:pPr>
        <w:rPr>
          <w:szCs w:val="24"/>
        </w:rPr>
      </w:pPr>
      <w:r w:rsidRPr="006F0A56">
        <w:rPr>
          <w:szCs w:val="24"/>
        </w:rPr>
        <w:t xml:space="preserve">Becky Porter, Student </w:t>
      </w:r>
      <w:r w:rsidR="000C50FF" w:rsidRPr="006F0A56">
        <w:rPr>
          <w:szCs w:val="24"/>
        </w:rPr>
        <w:t>Engagement, Transitions &amp; Advice</w:t>
      </w:r>
    </w:p>
    <w:p w14:paraId="6E686167" w14:textId="34B6F3B3" w:rsidR="00840BDC" w:rsidRPr="006F0A56" w:rsidRDefault="00840BDC" w:rsidP="008A6BF2">
      <w:pPr>
        <w:rPr>
          <w:szCs w:val="24"/>
        </w:rPr>
      </w:pPr>
      <w:r w:rsidRPr="006F0A56">
        <w:rPr>
          <w:szCs w:val="24"/>
        </w:rPr>
        <w:t xml:space="preserve">Lydia Fletcher, </w:t>
      </w:r>
      <w:r w:rsidR="00A10EDB" w:rsidRPr="006F0A56">
        <w:rPr>
          <w:szCs w:val="24"/>
        </w:rPr>
        <w:t>Research &amp; Evaluation (Access &amp; Participation)</w:t>
      </w:r>
    </w:p>
    <w:p w14:paraId="30E2D887" w14:textId="0B0611DB" w:rsidR="000C50FF" w:rsidRPr="006F0A56" w:rsidRDefault="001801DB" w:rsidP="008A6BF2">
      <w:pPr>
        <w:rPr>
          <w:szCs w:val="24"/>
        </w:rPr>
      </w:pPr>
      <w:r>
        <w:rPr>
          <w:szCs w:val="24"/>
        </w:rPr>
        <w:t>April</w:t>
      </w:r>
      <w:r w:rsidR="12558F32" w:rsidRPr="006F0A56">
        <w:rPr>
          <w:szCs w:val="24"/>
        </w:rPr>
        <w:t xml:space="preserve"> </w:t>
      </w:r>
      <w:r w:rsidR="000C50FF" w:rsidRPr="006F0A56">
        <w:rPr>
          <w:szCs w:val="24"/>
        </w:rPr>
        <w:t>202</w:t>
      </w:r>
      <w:r w:rsidR="4C98714C" w:rsidRPr="006F0A56">
        <w:rPr>
          <w:szCs w:val="24"/>
        </w:rPr>
        <w:t>6</w:t>
      </w:r>
    </w:p>
    <w:sdt>
      <w:sdtPr>
        <w:rPr>
          <w:rFonts w:ascii="Arial" w:hAnsi="Arial" w:cs="Times New Roman"/>
          <w:b w:val="0"/>
          <w:bCs w:val="0"/>
          <w:iCs/>
          <w:color w:val="auto"/>
          <w:kern w:val="0"/>
          <w:sz w:val="24"/>
          <w:szCs w:val="22"/>
          <w:lang w:eastAsia="en-GB"/>
        </w:rPr>
        <w:id w:val="823216302"/>
        <w:docPartObj>
          <w:docPartGallery w:val="Table of Contents"/>
          <w:docPartUnique/>
        </w:docPartObj>
      </w:sdtPr>
      <w:sdtEndPr>
        <w:rPr>
          <w:iCs w:val="0"/>
          <w:szCs w:val="24"/>
        </w:rPr>
      </w:sdtEndPr>
      <w:sdtContent>
        <w:p w14:paraId="6BFCC1E8" w14:textId="11CBE0CE" w:rsidR="00FD07F5" w:rsidRDefault="00FD07F5" w:rsidP="006E062E">
          <w:pPr>
            <w:pStyle w:val="Heading1"/>
          </w:pPr>
          <w:r>
            <w:t>Contents</w:t>
          </w:r>
        </w:p>
        <w:p w14:paraId="47275F28" w14:textId="5C10C913" w:rsidR="00E3054B" w:rsidRDefault="005177F3">
          <w:pPr>
            <w:pStyle w:val="TOC1"/>
            <w:rPr>
              <w:rFonts w:asciiTheme="minorHAnsi" w:eastAsiaTheme="minorEastAsia" w:hAnsiTheme="minorHAnsi" w:cstheme="minorBidi" w:hint="eastAsia"/>
              <w:noProof/>
              <w:kern w:val="2"/>
              <w:szCs w:val="24"/>
              <w14:ligatures w14:val="standardContextual"/>
            </w:rPr>
          </w:pPr>
          <w:r>
            <w:fldChar w:fldCharType="begin"/>
          </w:r>
          <w:r w:rsidR="00FD07F5">
            <w:instrText>TOC \o "1-3" \h \z \u</w:instrText>
          </w:r>
          <w:r>
            <w:fldChar w:fldCharType="separate"/>
          </w:r>
          <w:hyperlink w:anchor="_Toc221790614" w:history="1">
            <w:r w:rsidR="00E3054B" w:rsidRPr="00BB7EA6">
              <w:rPr>
                <w:rStyle w:val="Hyperlink"/>
                <w:noProof/>
              </w:rPr>
              <w:t>Executive Summary</w:t>
            </w:r>
            <w:r w:rsidR="00E3054B">
              <w:rPr>
                <w:noProof/>
                <w:webHidden/>
              </w:rPr>
              <w:tab/>
            </w:r>
            <w:r w:rsidR="00E3054B">
              <w:rPr>
                <w:noProof/>
                <w:webHidden/>
              </w:rPr>
              <w:fldChar w:fldCharType="begin"/>
            </w:r>
            <w:r w:rsidR="00E3054B">
              <w:rPr>
                <w:noProof/>
                <w:webHidden/>
              </w:rPr>
              <w:instrText xml:space="preserve"> PAGEREF _Toc221790614 \h </w:instrText>
            </w:r>
            <w:r w:rsidR="00E3054B">
              <w:rPr>
                <w:noProof/>
                <w:webHidden/>
              </w:rPr>
            </w:r>
            <w:r w:rsidR="00E3054B">
              <w:rPr>
                <w:noProof/>
                <w:webHidden/>
              </w:rPr>
              <w:fldChar w:fldCharType="separate"/>
            </w:r>
            <w:r w:rsidR="00E3054B">
              <w:rPr>
                <w:noProof/>
                <w:webHidden/>
              </w:rPr>
              <w:t>2</w:t>
            </w:r>
            <w:r w:rsidR="00E3054B">
              <w:rPr>
                <w:noProof/>
                <w:webHidden/>
              </w:rPr>
              <w:fldChar w:fldCharType="end"/>
            </w:r>
          </w:hyperlink>
        </w:p>
        <w:p w14:paraId="4C7A5800" w14:textId="683DACCE" w:rsidR="00E3054B" w:rsidRDefault="00E3054B">
          <w:pPr>
            <w:pStyle w:val="TOC1"/>
            <w:rPr>
              <w:rFonts w:asciiTheme="minorHAnsi" w:eastAsiaTheme="minorEastAsia" w:hAnsiTheme="minorHAnsi" w:cstheme="minorBidi" w:hint="eastAsia"/>
              <w:noProof/>
              <w:kern w:val="2"/>
              <w:szCs w:val="24"/>
              <w14:ligatures w14:val="standardContextual"/>
            </w:rPr>
          </w:pPr>
          <w:hyperlink w:anchor="_Toc221790615" w:history="1">
            <w:r w:rsidRPr="00BB7EA6">
              <w:rPr>
                <w:rStyle w:val="Hyperlink"/>
                <w:noProof/>
              </w:rPr>
              <w:t>Introduction</w:t>
            </w:r>
            <w:r>
              <w:rPr>
                <w:noProof/>
                <w:webHidden/>
              </w:rPr>
              <w:tab/>
            </w:r>
            <w:r>
              <w:rPr>
                <w:noProof/>
                <w:webHidden/>
              </w:rPr>
              <w:fldChar w:fldCharType="begin"/>
            </w:r>
            <w:r>
              <w:rPr>
                <w:noProof/>
                <w:webHidden/>
              </w:rPr>
              <w:instrText xml:space="preserve"> PAGEREF _Toc221790615 \h </w:instrText>
            </w:r>
            <w:r>
              <w:rPr>
                <w:noProof/>
                <w:webHidden/>
              </w:rPr>
            </w:r>
            <w:r>
              <w:rPr>
                <w:noProof/>
                <w:webHidden/>
              </w:rPr>
              <w:fldChar w:fldCharType="separate"/>
            </w:r>
            <w:r>
              <w:rPr>
                <w:noProof/>
                <w:webHidden/>
              </w:rPr>
              <w:t>3</w:t>
            </w:r>
            <w:r>
              <w:rPr>
                <w:noProof/>
                <w:webHidden/>
              </w:rPr>
              <w:fldChar w:fldCharType="end"/>
            </w:r>
          </w:hyperlink>
        </w:p>
        <w:p w14:paraId="0C8EC302" w14:textId="30E80729" w:rsidR="00E3054B" w:rsidRDefault="00E3054B">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1790616" w:history="1">
            <w:r w:rsidRPr="00BB7EA6">
              <w:rPr>
                <w:rStyle w:val="Hyperlink"/>
                <w:noProof/>
              </w:rPr>
              <w:t>Rationale</w:t>
            </w:r>
            <w:r>
              <w:rPr>
                <w:noProof/>
                <w:webHidden/>
              </w:rPr>
              <w:tab/>
            </w:r>
            <w:r>
              <w:rPr>
                <w:noProof/>
                <w:webHidden/>
              </w:rPr>
              <w:fldChar w:fldCharType="begin"/>
            </w:r>
            <w:r>
              <w:rPr>
                <w:noProof/>
                <w:webHidden/>
              </w:rPr>
              <w:instrText xml:space="preserve"> PAGEREF _Toc221790616 \h </w:instrText>
            </w:r>
            <w:r>
              <w:rPr>
                <w:noProof/>
                <w:webHidden/>
              </w:rPr>
            </w:r>
            <w:r>
              <w:rPr>
                <w:noProof/>
                <w:webHidden/>
              </w:rPr>
              <w:fldChar w:fldCharType="separate"/>
            </w:r>
            <w:r>
              <w:rPr>
                <w:noProof/>
                <w:webHidden/>
              </w:rPr>
              <w:t>3</w:t>
            </w:r>
            <w:r>
              <w:rPr>
                <w:noProof/>
                <w:webHidden/>
              </w:rPr>
              <w:fldChar w:fldCharType="end"/>
            </w:r>
          </w:hyperlink>
        </w:p>
        <w:p w14:paraId="5BDBD062" w14:textId="2D47380D" w:rsidR="00E3054B" w:rsidRDefault="00E3054B">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1790617" w:history="1">
            <w:r w:rsidRPr="00BB7EA6">
              <w:rPr>
                <w:rStyle w:val="Hyperlink"/>
                <w:noProof/>
              </w:rPr>
              <w:t>Intervention</w:t>
            </w:r>
            <w:r>
              <w:rPr>
                <w:noProof/>
                <w:webHidden/>
              </w:rPr>
              <w:tab/>
            </w:r>
            <w:r>
              <w:rPr>
                <w:noProof/>
                <w:webHidden/>
              </w:rPr>
              <w:fldChar w:fldCharType="begin"/>
            </w:r>
            <w:r>
              <w:rPr>
                <w:noProof/>
                <w:webHidden/>
              </w:rPr>
              <w:instrText xml:space="preserve"> PAGEREF _Toc221790617 \h </w:instrText>
            </w:r>
            <w:r>
              <w:rPr>
                <w:noProof/>
                <w:webHidden/>
              </w:rPr>
            </w:r>
            <w:r>
              <w:rPr>
                <w:noProof/>
                <w:webHidden/>
              </w:rPr>
              <w:fldChar w:fldCharType="separate"/>
            </w:r>
            <w:r>
              <w:rPr>
                <w:noProof/>
                <w:webHidden/>
              </w:rPr>
              <w:t>4</w:t>
            </w:r>
            <w:r>
              <w:rPr>
                <w:noProof/>
                <w:webHidden/>
              </w:rPr>
              <w:fldChar w:fldCharType="end"/>
            </w:r>
          </w:hyperlink>
        </w:p>
        <w:p w14:paraId="1AD62355" w14:textId="082ABB3A" w:rsidR="00E3054B" w:rsidRDefault="00E3054B">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1790618" w:history="1">
            <w:r w:rsidRPr="00BB7EA6">
              <w:rPr>
                <w:rStyle w:val="Hyperlink"/>
                <w:noProof/>
              </w:rPr>
              <w:t>Context</w:t>
            </w:r>
            <w:r>
              <w:rPr>
                <w:noProof/>
                <w:webHidden/>
              </w:rPr>
              <w:tab/>
            </w:r>
            <w:r>
              <w:rPr>
                <w:noProof/>
                <w:webHidden/>
              </w:rPr>
              <w:fldChar w:fldCharType="begin"/>
            </w:r>
            <w:r>
              <w:rPr>
                <w:noProof/>
                <w:webHidden/>
              </w:rPr>
              <w:instrText xml:space="preserve"> PAGEREF _Toc221790618 \h </w:instrText>
            </w:r>
            <w:r>
              <w:rPr>
                <w:noProof/>
                <w:webHidden/>
              </w:rPr>
            </w:r>
            <w:r>
              <w:rPr>
                <w:noProof/>
                <w:webHidden/>
              </w:rPr>
              <w:fldChar w:fldCharType="separate"/>
            </w:r>
            <w:r>
              <w:rPr>
                <w:noProof/>
                <w:webHidden/>
              </w:rPr>
              <w:t>4</w:t>
            </w:r>
            <w:r>
              <w:rPr>
                <w:noProof/>
                <w:webHidden/>
              </w:rPr>
              <w:fldChar w:fldCharType="end"/>
            </w:r>
          </w:hyperlink>
        </w:p>
        <w:p w14:paraId="241644A7" w14:textId="1707EE4E" w:rsidR="00E3054B" w:rsidRDefault="00E3054B">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1790619" w:history="1">
            <w:r w:rsidRPr="00BB7EA6">
              <w:rPr>
                <w:rStyle w:val="Hyperlink"/>
                <w:noProof/>
              </w:rPr>
              <w:t>Link to Access &amp; Participation Plan (APP)</w:t>
            </w:r>
            <w:r>
              <w:rPr>
                <w:noProof/>
                <w:webHidden/>
              </w:rPr>
              <w:tab/>
            </w:r>
            <w:r>
              <w:rPr>
                <w:noProof/>
                <w:webHidden/>
              </w:rPr>
              <w:fldChar w:fldCharType="begin"/>
            </w:r>
            <w:r>
              <w:rPr>
                <w:noProof/>
                <w:webHidden/>
              </w:rPr>
              <w:instrText xml:space="preserve"> PAGEREF _Toc221790619 \h </w:instrText>
            </w:r>
            <w:r>
              <w:rPr>
                <w:noProof/>
                <w:webHidden/>
              </w:rPr>
            </w:r>
            <w:r>
              <w:rPr>
                <w:noProof/>
                <w:webHidden/>
              </w:rPr>
              <w:fldChar w:fldCharType="separate"/>
            </w:r>
            <w:r>
              <w:rPr>
                <w:noProof/>
                <w:webHidden/>
              </w:rPr>
              <w:t>5</w:t>
            </w:r>
            <w:r>
              <w:rPr>
                <w:noProof/>
                <w:webHidden/>
              </w:rPr>
              <w:fldChar w:fldCharType="end"/>
            </w:r>
          </w:hyperlink>
        </w:p>
        <w:p w14:paraId="05548D2B" w14:textId="14F4635D" w:rsidR="00E3054B" w:rsidRDefault="00E3054B">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1790620" w:history="1">
            <w:r w:rsidRPr="00BB7EA6">
              <w:rPr>
                <w:rStyle w:val="Hyperlink"/>
                <w:noProof/>
              </w:rPr>
              <w:t>Previous evaluation</w:t>
            </w:r>
            <w:r>
              <w:rPr>
                <w:noProof/>
                <w:webHidden/>
              </w:rPr>
              <w:tab/>
            </w:r>
            <w:r>
              <w:rPr>
                <w:noProof/>
                <w:webHidden/>
              </w:rPr>
              <w:fldChar w:fldCharType="begin"/>
            </w:r>
            <w:r>
              <w:rPr>
                <w:noProof/>
                <w:webHidden/>
              </w:rPr>
              <w:instrText xml:space="preserve"> PAGEREF _Toc221790620 \h </w:instrText>
            </w:r>
            <w:r>
              <w:rPr>
                <w:noProof/>
                <w:webHidden/>
              </w:rPr>
            </w:r>
            <w:r>
              <w:rPr>
                <w:noProof/>
                <w:webHidden/>
              </w:rPr>
              <w:fldChar w:fldCharType="separate"/>
            </w:r>
            <w:r>
              <w:rPr>
                <w:noProof/>
                <w:webHidden/>
              </w:rPr>
              <w:t>5</w:t>
            </w:r>
            <w:r>
              <w:rPr>
                <w:noProof/>
                <w:webHidden/>
              </w:rPr>
              <w:fldChar w:fldCharType="end"/>
            </w:r>
          </w:hyperlink>
        </w:p>
        <w:p w14:paraId="17B85D93" w14:textId="299503FC" w:rsidR="00E3054B" w:rsidRDefault="00E3054B">
          <w:pPr>
            <w:pStyle w:val="TOC1"/>
            <w:rPr>
              <w:rFonts w:asciiTheme="minorHAnsi" w:eastAsiaTheme="minorEastAsia" w:hAnsiTheme="minorHAnsi" w:cstheme="minorBidi" w:hint="eastAsia"/>
              <w:noProof/>
              <w:kern w:val="2"/>
              <w:szCs w:val="24"/>
              <w14:ligatures w14:val="standardContextual"/>
            </w:rPr>
          </w:pPr>
          <w:hyperlink w:anchor="_Toc221790621" w:history="1">
            <w:r w:rsidRPr="00BB7EA6">
              <w:rPr>
                <w:rStyle w:val="Hyperlink"/>
                <w:noProof/>
              </w:rPr>
              <w:t>Methodology</w:t>
            </w:r>
            <w:r>
              <w:rPr>
                <w:noProof/>
                <w:webHidden/>
              </w:rPr>
              <w:tab/>
            </w:r>
            <w:r>
              <w:rPr>
                <w:noProof/>
                <w:webHidden/>
              </w:rPr>
              <w:fldChar w:fldCharType="begin"/>
            </w:r>
            <w:r>
              <w:rPr>
                <w:noProof/>
                <w:webHidden/>
              </w:rPr>
              <w:instrText xml:space="preserve"> PAGEREF _Toc221790621 \h </w:instrText>
            </w:r>
            <w:r>
              <w:rPr>
                <w:noProof/>
                <w:webHidden/>
              </w:rPr>
            </w:r>
            <w:r>
              <w:rPr>
                <w:noProof/>
                <w:webHidden/>
              </w:rPr>
              <w:fldChar w:fldCharType="separate"/>
            </w:r>
            <w:r>
              <w:rPr>
                <w:noProof/>
                <w:webHidden/>
              </w:rPr>
              <w:t>5</w:t>
            </w:r>
            <w:r>
              <w:rPr>
                <w:noProof/>
                <w:webHidden/>
              </w:rPr>
              <w:fldChar w:fldCharType="end"/>
            </w:r>
          </w:hyperlink>
        </w:p>
        <w:p w14:paraId="16EA97A9" w14:textId="60B648AD" w:rsidR="00E3054B" w:rsidRDefault="00E3054B">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1790622" w:history="1">
            <w:r w:rsidRPr="00BB7EA6">
              <w:rPr>
                <w:rStyle w:val="Hyperlink"/>
                <w:noProof/>
              </w:rPr>
              <w:t>Research questions</w:t>
            </w:r>
            <w:r>
              <w:rPr>
                <w:noProof/>
                <w:webHidden/>
              </w:rPr>
              <w:tab/>
            </w:r>
            <w:r>
              <w:rPr>
                <w:noProof/>
                <w:webHidden/>
              </w:rPr>
              <w:fldChar w:fldCharType="begin"/>
            </w:r>
            <w:r>
              <w:rPr>
                <w:noProof/>
                <w:webHidden/>
              </w:rPr>
              <w:instrText xml:space="preserve"> PAGEREF _Toc221790622 \h </w:instrText>
            </w:r>
            <w:r>
              <w:rPr>
                <w:noProof/>
                <w:webHidden/>
              </w:rPr>
            </w:r>
            <w:r>
              <w:rPr>
                <w:noProof/>
                <w:webHidden/>
              </w:rPr>
              <w:fldChar w:fldCharType="separate"/>
            </w:r>
            <w:r>
              <w:rPr>
                <w:noProof/>
                <w:webHidden/>
              </w:rPr>
              <w:t>5</w:t>
            </w:r>
            <w:r>
              <w:rPr>
                <w:noProof/>
                <w:webHidden/>
              </w:rPr>
              <w:fldChar w:fldCharType="end"/>
            </w:r>
          </w:hyperlink>
        </w:p>
        <w:p w14:paraId="40C8FE45" w14:textId="77E139D3" w:rsidR="00E3054B" w:rsidRDefault="00E3054B">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1790623" w:history="1">
            <w:r w:rsidRPr="00BB7EA6">
              <w:rPr>
                <w:rStyle w:val="Hyperlink"/>
                <w:noProof/>
              </w:rPr>
              <w:t>Participants</w:t>
            </w:r>
            <w:r>
              <w:rPr>
                <w:noProof/>
                <w:webHidden/>
              </w:rPr>
              <w:tab/>
            </w:r>
            <w:r>
              <w:rPr>
                <w:noProof/>
                <w:webHidden/>
              </w:rPr>
              <w:fldChar w:fldCharType="begin"/>
            </w:r>
            <w:r>
              <w:rPr>
                <w:noProof/>
                <w:webHidden/>
              </w:rPr>
              <w:instrText xml:space="preserve"> PAGEREF _Toc221790623 \h </w:instrText>
            </w:r>
            <w:r>
              <w:rPr>
                <w:noProof/>
                <w:webHidden/>
              </w:rPr>
            </w:r>
            <w:r>
              <w:rPr>
                <w:noProof/>
                <w:webHidden/>
              </w:rPr>
              <w:fldChar w:fldCharType="separate"/>
            </w:r>
            <w:r>
              <w:rPr>
                <w:noProof/>
                <w:webHidden/>
              </w:rPr>
              <w:t>5</w:t>
            </w:r>
            <w:r>
              <w:rPr>
                <w:noProof/>
                <w:webHidden/>
              </w:rPr>
              <w:fldChar w:fldCharType="end"/>
            </w:r>
          </w:hyperlink>
        </w:p>
        <w:p w14:paraId="79CF68AA" w14:textId="07884CE5" w:rsidR="00E3054B" w:rsidRDefault="00E3054B">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1790624" w:history="1">
            <w:r w:rsidRPr="00BB7EA6">
              <w:rPr>
                <w:rStyle w:val="Hyperlink"/>
                <w:noProof/>
              </w:rPr>
              <w:t>Data collection</w:t>
            </w:r>
            <w:r>
              <w:rPr>
                <w:noProof/>
                <w:webHidden/>
              </w:rPr>
              <w:tab/>
            </w:r>
            <w:r>
              <w:rPr>
                <w:noProof/>
                <w:webHidden/>
              </w:rPr>
              <w:fldChar w:fldCharType="begin"/>
            </w:r>
            <w:r>
              <w:rPr>
                <w:noProof/>
                <w:webHidden/>
              </w:rPr>
              <w:instrText xml:space="preserve"> PAGEREF _Toc221790624 \h </w:instrText>
            </w:r>
            <w:r>
              <w:rPr>
                <w:noProof/>
                <w:webHidden/>
              </w:rPr>
            </w:r>
            <w:r>
              <w:rPr>
                <w:noProof/>
                <w:webHidden/>
              </w:rPr>
              <w:fldChar w:fldCharType="separate"/>
            </w:r>
            <w:r>
              <w:rPr>
                <w:noProof/>
                <w:webHidden/>
              </w:rPr>
              <w:t>6</w:t>
            </w:r>
            <w:r>
              <w:rPr>
                <w:noProof/>
                <w:webHidden/>
              </w:rPr>
              <w:fldChar w:fldCharType="end"/>
            </w:r>
          </w:hyperlink>
        </w:p>
        <w:p w14:paraId="24EF4C87" w14:textId="35C71CB7" w:rsidR="00E3054B" w:rsidRDefault="00E3054B">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1790625" w:history="1">
            <w:r w:rsidRPr="00BB7EA6">
              <w:rPr>
                <w:rStyle w:val="Hyperlink"/>
                <w:noProof/>
              </w:rPr>
              <w:t>Ethics and Data Security</w:t>
            </w:r>
            <w:r>
              <w:rPr>
                <w:noProof/>
                <w:webHidden/>
              </w:rPr>
              <w:tab/>
            </w:r>
            <w:r>
              <w:rPr>
                <w:noProof/>
                <w:webHidden/>
              </w:rPr>
              <w:fldChar w:fldCharType="begin"/>
            </w:r>
            <w:r>
              <w:rPr>
                <w:noProof/>
                <w:webHidden/>
              </w:rPr>
              <w:instrText xml:space="preserve"> PAGEREF _Toc221790625 \h </w:instrText>
            </w:r>
            <w:r>
              <w:rPr>
                <w:noProof/>
                <w:webHidden/>
              </w:rPr>
            </w:r>
            <w:r>
              <w:rPr>
                <w:noProof/>
                <w:webHidden/>
              </w:rPr>
              <w:fldChar w:fldCharType="separate"/>
            </w:r>
            <w:r>
              <w:rPr>
                <w:noProof/>
                <w:webHidden/>
              </w:rPr>
              <w:t>8</w:t>
            </w:r>
            <w:r>
              <w:rPr>
                <w:noProof/>
                <w:webHidden/>
              </w:rPr>
              <w:fldChar w:fldCharType="end"/>
            </w:r>
          </w:hyperlink>
        </w:p>
        <w:p w14:paraId="0B5799CF" w14:textId="0D2007FF" w:rsidR="00E3054B" w:rsidRDefault="00E3054B">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1790626" w:history="1">
            <w:r w:rsidRPr="00BB7EA6">
              <w:rPr>
                <w:rStyle w:val="Hyperlink"/>
                <w:noProof/>
              </w:rPr>
              <w:t>Data analysis</w:t>
            </w:r>
            <w:r>
              <w:rPr>
                <w:noProof/>
                <w:webHidden/>
              </w:rPr>
              <w:tab/>
            </w:r>
            <w:r>
              <w:rPr>
                <w:noProof/>
                <w:webHidden/>
              </w:rPr>
              <w:fldChar w:fldCharType="begin"/>
            </w:r>
            <w:r>
              <w:rPr>
                <w:noProof/>
                <w:webHidden/>
              </w:rPr>
              <w:instrText xml:space="preserve"> PAGEREF _Toc221790626 \h </w:instrText>
            </w:r>
            <w:r>
              <w:rPr>
                <w:noProof/>
                <w:webHidden/>
              </w:rPr>
            </w:r>
            <w:r>
              <w:rPr>
                <w:noProof/>
                <w:webHidden/>
              </w:rPr>
              <w:fldChar w:fldCharType="separate"/>
            </w:r>
            <w:r>
              <w:rPr>
                <w:noProof/>
                <w:webHidden/>
              </w:rPr>
              <w:t>8</w:t>
            </w:r>
            <w:r>
              <w:rPr>
                <w:noProof/>
                <w:webHidden/>
              </w:rPr>
              <w:fldChar w:fldCharType="end"/>
            </w:r>
          </w:hyperlink>
        </w:p>
        <w:p w14:paraId="3AB4479B" w14:textId="35B6E110" w:rsidR="00E3054B" w:rsidRDefault="00E3054B">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1790627" w:history="1">
            <w:r w:rsidRPr="00BB7EA6">
              <w:rPr>
                <w:rStyle w:val="Hyperlink"/>
                <w:noProof/>
              </w:rPr>
              <w:t>Type of evaluation</w:t>
            </w:r>
            <w:r>
              <w:rPr>
                <w:noProof/>
                <w:webHidden/>
              </w:rPr>
              <w:tab/>
            </w:r>
            <w:r>
              <w:rPr>
                <w:noProof/>
                <w:webHidden/>
              </w:rPr>
              <w:fldChar w:fldCharType="begin"/>
            </w:r>
            <w:r>
              <w:rPr>
                <w:noProof/>
                <w:webHidden/>
              </w:rPr>
              <w:instrText xml:space="preserve"> PAGEREF _Toc221790627 \h </w:instrText>
            </w:r>
            <w:r>
              <w:rPr>
                <w:noProof/>
                <w:webHidden/>
              </w:rPr>
            </w:r>
            <w:r>
              <w:rPr>
                <w:noProof/>
                <w:webHidden/>
              </w:rPr>
              <w:fldChar w:fldCharType="separate"/>
            </w:r>
            <w:r>
              <w:rPr>
                <w:noProof/>
                <w:webHidden/>
              </w:rPr>
              <w:t>9</w:t>
            </w:r>
            <w:r>
              <w:rPr>
                <w:noProof/>
                <w:webHidden/>
              </w:rPr>
              <w:fldChar w:fldCharType="end"/>
            </w:r>
          </w:hyperlink>
        </w:p>
        <w:p w14:paraId="312BE1FF" w14:textId="438F3AE6" w:rsidR="00E3054B" w:rsidRDefault="00E3054B">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1790628" w:history="1">
            <w:r w:rsidRPr="00BB7EA6">
              <w:rPr>
                <w:rStyle w:val="Hyperlink"/>
                <w:noProof/>
              </w:rPr>
              <w:t>Limitations</w:t>
            </w:r>
            <w:r>
              <w:rPr>
                <w:noProof/>
                <w:webHidden/>
              </w:rPr>
              <w:tab/>
            </w:r>
            <w:r>
              <w:rPr>
                <w:noProof/>
                <w:webHidden/>
              </w:rPr>
              <w:fldChar w:fldCharType="begin"/>
            </w:r>
            <w:r>
              <w:rPr>
                <w:noProof/>
                <w:webHidden/>
              </w:rPr>
              <w:instrText xml:space="preserve"> PAGEREF _Toc221790628 \h </w:instrText>
            </w:r>
            <w:r>
              <w:rPr>
                <w:noProof/>
                <w:webHidden/>
              </w:rPr>
            </w:r>
            <w:r>
              <w:rPr>
                <w:noProof/>
                <w:webHidden/>
              </w:rPr>
              <w:fldChar w:fldCharType="separate"/>
            </w:r>
            <w:r>
              <w:rPr>
                <w:noProof/>
                <w:webHidden/>
              </w:rPr>
              <w:t>9</w:t>
            </w:r>
            <w:r>
              <w:rPr>
                <w:noProof/>
                <w:webHidden/>
              </w:rPr>
              <w:fldChar w:fldCharType="end"/>
            </w:r>
          </w:hyperlink>
        </w:p>
        <w:p w14:paraId="7B89C18F" w14:textId="117081AB" w:rsidR="00E3054B" w:rsidRDefault="00E3054B">
          <w:pPr>
            <w:pStyle w:val="TOC1"/>
            <w:rPr>
              <w:rFonts w:asciiTheme="minorHAnsi" w:eastAsiaTheme="minorEastAsia" w:hAnsiTheme="minorHAnsi" w:cstheme="minorBidi" w:hint="eastAsia"/>
              <w:noProof/>
              <w:kern w:val="2"/>
              <w:szCs w:val="24"/>
              <w14:ligatures w14:val="standardContextual"/>
            </w:rPr>
          </w:pPr>
          <w:hyperlink w:anchor="_Toc221790629" w:history="1">
            <w:r w:rsidRPr="00BB7EA6">
              <w:rPr>
                <w:rStyle w:val="Hyperlink"/>
                <w:noProof/>
              </w:rPr>
              <w:t>Results</w:t>
            </w:r>
            <w:r>
              <w:rPr>
                <w:noProof/>
                <w:webHidden/>
              </w:rPr>
              <w:tab/>
            </w:r>
            <w:r>
              <w:rPr>
                <w:noProof/>
                <w:webHidden/>
              </w:rPr>
              <w:fldChar w:fldCharType="begin"/>
            </w:r>
            <w:r>
              <w:rPr>
                <w:noProof/>
                <w:webHidden/>
              </w:rPr>
              <w:instrText xml:space="preserve"> PAGEREF _Toc221790629 \h </w:instrText>
            </w:r>
            <w:r>
              <w:rPr>
                <w:noProof/>
                <w:webHidden/>
              </w:rPr>
            </w:r>
            <w:r>
              <w:rPr>
                <w:noProof/>
                <w:webHidden/>
              </w:rPr>
              <w:fldChar w:fldCharType="separate"/>
            </w:r>
            <w:r>
              <w:rPr>
                <w:noProof/>
                <w:webHidden/>
              </w:rPr>
              <w:t>9</w:t>
            </w:r>
            <w:r>
              <w:rPr>
                <w:noProof/>
                <w:webHidden/>
              </w:rPr>
              <w:fldChar w:fldCharType="end"/>
            </w:r>
          </w:hyperlink>
        </w:p>
        <w:p w14:paraId="6ED3878D" w14:textId="278F93C8" w:rsidR="00E3054B" w:rsidRDefault="00E3054B">
          <w:pPr>
            <w:pStyle w:val="TOC1"/>
            <w:rPr>
              <w:rFonts w:asciiTheme="minorHAnsi" w:eastAsiaTheme="minorEastAsia" w:hAnsiTheme="minorHAnsi" w:cstheme="minorBidi" w:hint="eastAsia"/>
              <w:noProof/>
              <w:kern w:val="2"/>
              <w:szCs w:val="24"/>
              <w14:ligatures w14:val="standardContextual"/>
            </w:rPr>
          </w:pPr>
          <w:hyperlink w:anchor="_Toc221790630" w:history="1">
            <w:r w:rsidRPr="00BB7EA6">
              <w:rPr>
                <w:rStyle w:val="Hyperlink"/>
                <w:noProof/>
              </w:rPr>
              <w:t>Conclusions and Recommendations</w:t>
            </w:r>
            <w:r>
              <w:rPr>
                <w:noProof/>
                <w:webHidden/>
              </w:rPr>
              <w:tab/>
            </w:r>
            <w:r>
              <w:rPr>
                <w:noProof/>
                <w:webHidden/>
              </w:rPr>
              <w:fldChar w:fldCharType="begin"/>
            </w:r>
            <w:r>
              <w:rPr>
                <w:noProof/>
                <w:webHidden/>
              </w:rPr>
              <w:instrText xml:space="preserve"> PAGEREF _Toc221790630 \h </w:instrText>
            </w:r>
            <w:r>
              <w:rPr>
                <w:noProof/>
                <w:webHidden/>
              </w:rPr>
            </w:r>
            <w:r>
              <w:rPr>
                <w:noProof/>
                <w:webHidden/>
              </w:rPr>
              <w:fldChar w:fldCharType="separate"/>
            </w:r>
            <w:r>
              <w:rPr>
                <w:noProof/>
                <w:webHidden/>
              </w:rPr>
              <w:t>16</w:t>
            </w:r>
            <w:r>
              <w:rPr>
                <w:noProof/>
                <w:webHidden/>
              </w:rPr>
              <w:fldChar w:fldCharType="end"/>
            </w:r>
          </w:hyperlink>
        </w:p>
        <w:p w14:paraId="44042F1F" w14:textId="0FA8BF7F" w:rsidR="00E3054B" w:rsidRDefault="00E3054B">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1790631" w:history="1">
            <w:r w:rsidRPr="00BB7EA6">
              <w:rPr>
                <w:rStyle w:val="Hyperlink"/>
                <w:noProof/>
              </w:rPr>
              <w:t>Conclusions</w:t>
            </w:r>
            <w:r>
              <w:rPr>
                <w:noProof/>
                <w:webHidden/>
              </w:rPr>
              <w:tab/>
            </w:r>
            <w:r>
              <w:rPr>
                <w:noProof/>
                <w:webHidden/>
              </w:rPr>
              <w:fldChar w:fldCharType="begin"/>
            </w:r>
            <w:r>
              <w:rPr>
                <w:noProof/>
                <w:webHidden/>
              </w:rPr>
              <w:instrText xml:space="preserve"> PAGEREF _Toc221790631 \h </w:instrText>
            </w:r>
            <w:r>
              <w:rPr>
                <w:noProof/>
                <w:webHidden/>
              </w:rPr>
            </w:r>
            <w:r>
              <w:rPr>
                <w:noProof/>
                <w:webHidden/>
              </w:rPr>
              <w:fldChar w:fldCharType="separate"/>
            </w:r>
            <w:r>
              <w:rPr>
                <w:noProof/>
                <w:webHidden/>
              </w:rPr>
              <w:t>16</w:t>
            </w:r>
            <w:r>
              <w:rPr>
                <w:noProof/>
                <w:webHidden/>
              </w:rPr>
              <w:fldChar w:fldCharType="end"/>
            </w:r>
          </w:hyperlink>
        </w:p>
        <w:p w14:paraId="6F909EB0" w14:textId="0C0B28ED" w:rsidR="00E3054B" w:rsidRDefault="00E3054B">
          <w:pPr>
            <w:pStyle w:val="TOC3"/>
            <w:tabs>
              <w:tab w:val="right" w:leader="dot" w:pos="9458"/>
            </w:tabs>
            <w:rPr>
              <w:rFonts w:asciiTheme="minorHAnsi" w:eastAsiaTheme="minorEastAsia" w:hAnsiTheme="minorHAnsi" w:cstheme="minorBidi" w:hint="eastAsia"/>
              <w:noProof/>
              <w:kern w:val="2"/>
              <w:szCs w:val="24"/>
              <w14:ligatures w14:val="standardContextual"/>
            </w:rPr>
          </w:pPr>
          <w:hyperlink w:anchor="_Toc221790632" w:history="1">
            <w:r w:rsidRPr="00BB7EA6">
              <w:rPr>
                <w:rStyle w:val="Hyperlink"/>
                <w:noProof/>
              </w:rPr>
              <w:t>Recommendations</w:t>
            </w:r>
            <w:r>
              <w:rPr>
                <w:noProof/>
                <w:webHidden/>
              </w:rPr>
              <w:tab/>
            </w:r>
            <w:r>
              <w:rPr>
                <w:noProof/>
                <w:webHidden/>
              </w:rPr>
              <w:fldChar w:fldCharType="begin"/>
            </w:r>
            <w:r>
              <w:rPr>
                <w:noProof/>
                <w:webHidden/>
              </w:rPr>
              <w:instrText xml:space="preserve"> PAGEREF _Toc221790632 \h </w:instrText>
            </w:r>
            <w:r>
              <w:rPr>
                <w:noProof/>
                <w:webHidden/>
              </w:rPr>
            </w:r>
            <w:r>
              <w:rPr>
                <w:noProof/>
                <w:webHidden/>
              </w:rPr>
              <w:fldChar w:fldCharType="separate"/>
            </w:r>
            <w:r>
              <w:rPr>
                <w:noProof/>
                <w:webHidden/>
              </w:rPr>
              <w:t>17</w:t>
            </w:r>
            <w:r>
              <w:rPr>
                <w:noProof/>
                <w:webHidden/>
              </w:rPr>
              <w:fldChar w:fldCharType="end"/>
            </w:r>
          </w:hyperlink>
        </w:p>
        <w:p w14:paraId="1A24AB65" w14:textId="2FD5BCA6" w:rsidR="00E3054B" w:rsidRDefault="00E3054B">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1790633" w:history="1">
            <w:r w:rsidRPr="00BB7EA6">
              <w:rPr>
                <w:rStyle w:val="Hyperlink"/>
                <w:noProof/>
              </w:rPr>
              <w:t>References</w:t>
            </w:r>
            <w:r>
              <w:rPr>
                <w:noProof/>
                <w:webHidden/>
              </w:rPr>
              <w:tab/>
            </w:r>
            <w:r>
              <w:rPr>
                <w:noProof/>
                <w:webHidden/>
              </w:rPr>
              <w:fldChar w:fldCharType="begin"/>
            </w:r>
            <w:r>
              <w:rPr>
                <w:noProof/>
                <w:webHidden/>
              </w:rPr>
              <w:instrText xml:space="preserve"> PAGEREF _Toc221790633 \h </w:instrText>
            </w:r>
            <w:r>
              <w:rPr>
                <w:noProof/>
                <w:webHidden/>
              </w:rPr>
            </w:r>
            <w:r>
              <w:rPr>
                <w:noProof/>
                <w:webHidden/>
              </w:rPr>
              <w:fldChar w:fldCharType="separate"/>
            </w:r>
            <w:r>
              <w:rPr>
                <w:noProof/>
                <w:webHidden/>
              </w:rPr>
              <w:t>18</w:t>
            </w:r>
            <w:r>
              <w:rPr>
                <w:noProof/>
                <w:webHidden/>
              </w:rPr>
              <w:fldChar w:fldCharType="end"/>
            </w:r>
          </w:hyperlink>
        </w:p>
        <w:p w14:paraId="0BCFF313" w14:textId="2F55F2BF" w:rsidR="00E3054B" w:rsidRDefault="00E3054B">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1790634" w:history="1">
            <w:r w:rsidRPr="00BB7EA6">
              <w:rPr>
                <w:rStyle w:val="Hyperlink"/>
                <w:noProof/>
              </w:rPr>
              <w:t>Acknowledgements</w:t>
            </w:r>
            <w:r>
              <w:rPr>
                <w:noProof/>
                <w:webHidden/>
              </w:rPr>
              <w:tab/>
            </w:r>
            <w:r>
              <w:rPr>
                <w:noProof/>
                <w:webHidden/>
              </w:rPr>
              <w:fldChar w:fldCharType="begin"/>
            </w:r>
            <w:r>
              <w:rPr>
                <w:noProof/>
                <w:webHidden/>
              </w:rPr>
              <w:instrText xml:space="preserve"> PAGEREF _Toc221790634 \h </w:instrText>
            </w:r>
            <w:r>
              <w:rPr>
                <w:noProof/>
                <w:webHidden/>
              </w:rPr>
            </w:r>
            <w:r>
              <w:rPr>
                <w:noProof/>
                <w:webHidden/>
              </w:rPr>
              <w:fldChar w:fldCharType="separate"/>
            </w:r>
            <w:r>
              <w:rPr>
                <w:noProof/>
                <w:webHidden/>
              </w:rPr>
              <w:t>18</w:t>
            </w:r>
            <w:r>
              <w:rPr>
                <w:noProof/>
                <w:webHidden/>
              </w:rPr>
              <w:fldChar w:fldCharType="end"/>
            </w:r>
          </w:hyperlink>
        </w:p>
        <w:p w14:paraId="43ACC7EA" w14:textId="4961C65C" w:rsidR="00E3054B" w:rsidRDefault="00E3054B">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1790635" w:history="1">
            <w:r w:rsidRPr="00BB7EA6">
              <w:rPr>
                <w:rStyle w:val="Hyperlink"/>
                <w:noProof/>
              </w:rPr>
              <w:t>Notes</w:t>
            </w:r>
            <w:r>
              <w:rPr>
                <w:noProof/>
                <w:webHidden/>
              </w:rPr>
              <w:tab/>
            </w:r>
            <w:r>
              <w:rPr>
                <w:noProof/>
                <w:webHidden/>
              </w:rPr>
              <w:fldChar w:fldCharType="begin"/>
            </w:r>
            <w:r>
              <w:rPr>
                <w:noProof/>
                <w:webHidden/>
              </w:rPr>
              <w:instrText xml:space="preserve"> PAGEREF _Toc221790635 \h </w:instrText>
            </w:r>
            <w:r>
              <w:rPr>
                <w:noProof/>
                <w:webHidden/>
              </w:rPr>
            </w:r>
            <w:r>
              <w:rPr>
                <w:noProof/>
                <w:webHidden/>
              </w:rPr>
              <w:fldChar w:fldCharType="separate"/>
            </w:r>
            <w:r>
              <w:rPr>
                <w:noProof/>
                <w:webHidden/>
              </w:rPr>
              <w:t>18</w:t>
            </w:r>
            <w:r>
              <w:rPr>
                <w:noProof/>
                <w:webHidden/>
              </w:rPr>
              <w:fldChar w:fldCharType="end"/>
            </w:r>
          </w:hyperlink>
        </w:p>
        <w:p w14:paraId="567E35B2" w14:textId="6F3065C7" w:rsidR="00E3054B" w:rsidRDefault="00E3054B">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1790636" w:history="1">
            <w:r w:rsidRPr="00BB7EA6">
              <w:rPr>
                <w:rStyle w:val="Hyperlink"/>
                <w:noProof/>
              </w:rPr>
              <w:t>Appendix 1 – Theory of Change</w:t>
            </w:r>
            <w:r>
              <w:rPr>
                <w:noProof/>
                <w:webHidden/>
              </w:rPr>
              <w:tab/>
            </w:r>
            <w:r>
              <w:rPr>
                <w:noProof/>
                <w:webHidden/>
              </w:rPr>
              <w:fldChar w:fldCharType="begin"/>
            </w:r>
            <w:r>
              <w:rPr>
                <w:noProof/>
                <w:webHidden/>
              </w:rPr>
              <w:instrText xml:space="preserve"> PAGEREF _Toc221790636 \h </w:instrText>
            </w:r>
            <w:r>
              <w:rPr>
                <w:noProof/>
                <w:webHidden/>
              </w:rPr>
            </w:r>
            <w:r>
              <w:rPr>
                <w:noProof/>
                <w:webHidden/>
              </w:rPr>
              <w:fldChar w:fldCharType="separate"/>
            </w:r>
            <w:r>
              <w:rPr>
                <w:noProof/>
                <w:webHidden/>
              </w:rPr>
              <w:t>19</w:t>
            </w:r>
            <w:r>
              <w:rPr>
                <w:noProof/>
                <w:webHidden/>
              </w:rPr>
              <w:fldChar w:fldCharType="end"/>
            </w:r>
          </w:hyperlink>
        </w:p>
        <w:p w14:paraId="42DED7C3" w14:textId="33683F21" w:rsidR="00E3054B" w:rsidRDefault="00E3054B">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1790637" w:history="1">
            <w:r w:rsidRPr="00BB7EA6">
              <w:rPr>
                <w:rStyle w:val="Hyperlink"/>
                <w:noProof/>
              </w:rPr>
              <w:t>Appendix 2 – Qualitative Data</w:t>
            </w:r>
            <w:r>
              <w:rPr>
                <w:noProof/>
                <w:webHidden/>
              </w:rPr>
              <w:tab/>
            </w:r>
            <w:r>
              <w:rPr>
                <w:noProof/>
                <w:webHidden/>
              </w:rPr>
              <w:fldChar w:fldCharType="begin"/>
            </w:r>
            <w:r>
              <w:rPr>
                <w:noProof/>
                <w:webHidden/>
              </w:rPr>
              <w:instrText xml:space="preserve"> PAGEREF _Toc221790637 \h </w:instrText>
            </w:r>
            <w:r>
              <w:rPr>
                <w:noProof/>
                <w:webHidden/>
              </w:rPr>
            </w:r>
            <w:r>
              <w:rPr>
                <w:noProof/>
                <w:webHidden/>
              </w:rPr>
              <w:fldChar w:fldCharType="separate"/>
            </w:r>
            <w:r>
              <w:rPr>
                <w:noProof/>
                <w:webHidden/>
              </w:rPr>
              <w:t>21</w:t>
            </w:r>
            <w:r>
              <w:rPr>
                <w:noProof/>
                <w:webHidden/>
              </w:rPr>
              <w:fldChar w:fldCharType="end"/>
            </w:r>
          </w:hyperlink>
        </w:p>
        <w:p w14:paraId="5AE810DE" w14:textId="7A083578" w:rsidR="00FE690C" w:rsidRPr="008337C5" w:rsidRDefault="005177F3" w:rsidP="008337C5">
          <w:pPr>
            <w:pStyle w:val="TOC2"/>
            <w:tabs>
              <w:tab w:val="right" w:leader="dot" w:pos="9465"/>
            </w:tabs>
            <w:rPr>
              <w:noProof/>
              <w:color w:val="D2002E" w:themeColor="hyperlink"/>
              <w:kern w:val="2"/>
              <w:u w:val="single"/>
              <w14:ligatures w14:val="standardContextual"/>
            </w:rPr>
          </w:pPr>
          <w:r>
            <w:fldChar w:fldCharType="end"/>
          </w:r>
        </w:p>
      </w:sdtContent>
    </w:sdt>
    <w:bookmarkStart w:id="1" w:name="_Toc411949761" w:displacedByCustomXml="prev"/>
    <w:bookmarkStart w:id="2" w:name="_Toc411949762" w:displacedByCustomXml="prev"/>
    <w:p w14:paraId="1A6631D3" w14:textId="3F2A505D" w:rsidR="00C22F88" w:rsidRDefault="00CD7BA5" w:rsidP="00911C3A">
      <w:pPr>
        <w:pStyle w:val="Heading1"/>
      </w:pPr>
      <w:bookmarkStart w:id="3" w:name="_Toc221790614"/>
      <w:r>
        <w:t>Executive Summary</w:t>
      </w:r>
      <w:bookmarkEnd w:id="3"/>
    </w:p>
    <w:p w14:paraId="7F63823E" w14:textId="77777777" w:rsidR="00810764" w:rsidRPr="00911C3A" w:rsidRDefault="00810764" w:rsidP="00911C3A">
      <w:pPr>
        <w:rPr>
          <w:b/>
          <w:bCs/>
        </w:rPr>
      </w:pPr>
      <w:r w:rsidRPr="00911C3A">
        <w:rPr>
          <w:b/>
          <w:bCs/>
        </w:rPr>
        <w:t>The activity</w:t>
      </w:r>
    </w:p>
    <w:p w14:paraId="27887B83" w14:textId="77777777" w:rsidR="00810764" w:rsidRPr="00CC5918" w:rsidRDefault="00810764" w:rsidP="00810764">
      <w:r>
        <w:t>Peer Assisted Learning (PAL) at the University of Reading is a model of peer-led academic support in which second or third year students deliver group learning activities for first year students. It is based on the idea that when formal instruction is supplemented by peer-only, cooperative environments, students better ‘adjust quickly to university life, improve their study habits, acquire a clear view of course direction and expectations and enhance their understanding of the subject matter’ (Capstick, 2004). PAL is common to higher education and positive outcomes based on comprehensive evaluation are well-established (</w:t>
      </w:r>
      <w:proofErr w:type="spellStart"/>
      <w:r>
        <w:t>Loviseck</w:t>
      </w:r>
      <w:proofErr w:type="spellEnd"/>
      <w:r>
        <w:t xml:space="preserve"> &amp; Cloutier 2001). </w:t>
      </w:r>
    </w:p>
    <w:p w14:paraId="39F71526" w14:textId="77777777" w:rsidR="00810764" w:rsidRPr="00911C3A" w:rsidRDefault="00810764" w:rsidP="00911C3A">
      <w:pPr>
        <w:rPr>
          <w:b/>
          <w:bCs/>
        </w:rPr>
      </w:pPr>
      <w:r w:rsidRPr="00911C3A">
        <w:rPr>
          <w:b/>
          <w:bCs/>
        </w:rPr>
        <w:t>The evaluation</w:t>
      </w:r>
    </w:p>
    <w:p w14:paraId="56F3345C" w14:textId="127302B9" w:rsidR="00810764" w:rsidRPr="00AF2FDD" w:rsidRDefault="00810764" w:rsidP="00810764">
      <w:r w:rsidRPr="00AF2FDD">
        <w:t xml:space="preserve">The evaluation methodology was Type </w:t>
      </w:r>
      <w:r>
        <w:t>2</w:t>
      </w:r>
      <w:r w:rsidRPr="00AF2FDD">
        <w:t xml:space="preserve">, as there was a comparison of pre-post </w:t>
      </w:r>
      <w:r>
        <w:t xml:space="preserve">survey </w:t>
      </w:r>
      <w:r w:rsidRPr="00AF2FDD">
        <w:t xml:space="preserve">scores </w:t>
      </w:r>
      <w:r>
        <w:t xml:space="preserve">for sense of belonging, academic confidence and study skills, </w:t>
      </w:r>
      <w:r w:rsidRPr="00AF2FDD">
        <w:t xml:space="preserve">and a comparison of </w:t>
      </w:r>
      <w:r>
        <w:t>attainment</w:t>
      </w:r>
      <w:r w:rsidRPr="00AF2FDD">
        <w:t xml:space="preserve"> outcomes </w:t>
      </w:r>
      <w:r>
        <w:t xml:space="preserve">(exam result) </w:t>
      </w:r>
      <w:r w:rsidR="00147C08">
        <w:t xml:space="preserve">and continuation </w:t>
      </w:r>
      <w:r w:rsidRPr="00AF2FDD">
        <w:t>for participants</w:t>
      </w:r>
      <w:r>
        <w:t xml:space="preserve"> and non-participants.</w:t>
      </w:r>
    </w:p>
    <w:p w14:paraId="4B2C9A4B" w14:textId="77777777" w:rsidR="00810764" w:rsidRPr="00911C3A" w:rsidRDefault="00810764" w:rsidP="00911C3A">
      <w:pPr>
        <w:rPr>
          <w:b/>
          <w:bCs/>
        </w:rPr>
      </w:pPr>
      <w:r w:rsidRPr="00911C3A">
        <w:rPr>
          <w:b/>
          <w:bCs/>
        </w:rPr>
        <w:t>Main findings</w:t>
      </w:r>
    </w:p>
    <w:p w14:paraId="7D2C6B29" w14:textId="0C143BE3" w:rsidR="008D265B" w:rsidRDefault="008D265B" w:rsidP="00810764">
      <w:pPr>
        <w:pStyle w:val="ListParagraph"/>
        <w:numPr>
          <w:ilvl w:val="0"/>
          <w:numId w:val="33"/>
        </w:numPr>
      </w:pPr>
      <w:r>
        <w:t xml:space="preserve">In most cases, aggregated scores for sense of belonging, confidence and </w:t>
      </w:r>
      <w:r w:rsidR="00E3395A">
        <w:t>S</w:t>
      </w:r>
      <w:r>
        <w:t xml:space="preserve">tudy </w:t>
      </w:r>
      <w:r w:rsidR="00E3395A">
        <w:t>S</w:t>
      </w:r>
      <w:r>
        <w:t xml:space="preserve">trategy </w:t>
      </w:r>
      <w:r w:rsidR="00E3395A">
        <w:t>S</w:t>
      </w:r>
      <w:r>
        <w:t xml:space="preserve">kills were higher post-PAL than they were pre-PAL. However, there were some instances where </w:t>
      </w:r>
      <w:r w:rsidR="00AF3F39">
        <w:t xml:space="preserve">post scores were lower. </w:t>
      </w:r>
    </w:p>
    <w:p w14:paraId="0928062B" w14:textId="4D3C3FA0" w:rsidR="00810764" w:rsidRDefault="00AF3F39" w:rsidP="00810764">
      <w:pPr>
        <w:pStyle w:val="ListParagraph"/>
        <w:numPr>
          <w:ilvl w:val="0"/>
          <w:numId w:val="33"/>
        </w:numPr>
      </w:pPr>
      <w:r>
        <w:t>The only statistically significant finding was in</w:t>
      </w:r>
      <w:r w:rsidR="00810764">
        <w:t xml:space="preserve"> </w:t>
      </w:r>
      <w:r w:rsidR="004C20BE">
        <w:t>Pharmacy</w:t>
      </w:r>
      <w:r>
        <w:t>,</w:t>
      </w:r>
      <w:r w:rsidR="00810764">
        <w:t xml:space="preserve"> </w:t>
      </w:r>
      <w:r>
        <w:t xml:space="preserve">where </w:t>
      </w:r>
      <w:r w:rsidR="00810764">
        <w:t>post-PAL survey scores increased for</w:t>
      </w:r>
      <w:r>
        <w:t xml:space="preserve"> Study Strategy Skills, </w:t>
      </w:r>
      <w:r w:rsidRPr="00A25EA2">
        <w:t xml:space="preserve">with </w:t>
      </w:r>
      <w:r>
        <w:t xml:space="preserve">a </w:t>
      </w:r>
      <w:r w:rsidRPr="00A25EA2">
        <w:t>small-to-medium effect size.</w:t>
      </w:r>
    </w:p>
    <w:p w14:paraId="7DA8CB68" w14:textId="2CA61BF4" w:rsidR="00810764" w:rsidRDefault="00810764" w:rsidP="00810764">
      <w:pPr>
        <w:pStyle w:val="ListParagraph"/>
        <w:numPr>
          <w:ilvl w:val="0"/>
          <w:numId w:val="33"/>
        </w:numPr>
      </w:pPr>
      <w:r w:rsidRPr="000F1130">
        <w:t>When pooling the data</w:t>
      </w:r>
      <w:r w:rsidR="00D15611">
        <w:t xml:space="preserve"> across subjects</w:t>
      </w:r>
      <w:r w:rsidRPr="000F1130">
        <w:t>, statistically significant improvements were</w:t>
      </w:r>
      <w:r w:rsidR="0029595B">
        <w:t xml:space="preserve"> also</w:t>
      </w:r>
      <w:r w:rsidRPr="000F1130">
        <w:t xml:space="preserve"> observed in</w:t>
      </w:r>
      <w:r w:rsidR="0029595B">
        <w:t xml:space="preserve"> Study Strategy Skills</w:t>
      </w:r>
      <w:r>
        <w:t>.</w:t>
      </w:r>
    </w:p>
    <w:p w14:paraId="4F90611F" w14:textId="3A80923A" w:rsidR="00810764" w:rsidRDefault="008A493F" w:rsidP="008A493F">
      <w:pPr>
        <w:pStyle w:val="ListParagraph"/>
        <w:numPr>
          <w:ilvl w:val="0"/>
          <w:numId w:val="33"/>
        </w:numPr>
      </w:pPr>
      <w:r>
        <w:t>For exam results, matched analysis showed that PAL did not have a significant impact on exam scores overall (combining all subjects). Matched analysis showed that PAL significantly improved exam scores in biochemistry but no other subject, potentially indicating variation in how effective PAL is in different disciplines.</w:t>
      </w:r>
    </w:p>
    <w:p w14:paraId="1227F4EA" w14:textId="682A025B" w:rsidR="0057113F" w:rsidRPr="009D6CB2" w:rsidRDefault="00EA5979" w:rsidP="008A493F">
      <w:pPr>
        <w:pStyle w:val="ListParagraph"/>
        <w:numPr>
          <w:ilvl w:val="0"/>
          <w:numId w:val="33"/>
        </w:numPr>
      </w:pPr>
      <w:r>
        <w:t xml:space="preserve">When looking at the impact of PAL on continuation in the last two academic years, controlling for key variables, PAL </w:t>
      </w:r>
      <w:r w:rsidR="0080570F">
        <w:t>is</w:t>
      </w:r>
      <w:r>
        <w:t xml:space="preserve"> significant</w:t>
      </w:r>
      <w:r w:rsidR="0080570F">
        <w:t>ly</w:t>
      </w:r>
      <w:r>
        <w:t xml:space="preserve"> positive</w:t>
      </w:r>
      <w:r w:rsidR="0080570F">
        <w:t>ly</w:t>
      </w:r>
      <w:r>
        <w:t xml:space="preserve"> </w:t>
      </w:r>
      <w:r w:rsidR="0080570F">
        <w:t>associated with</w:t>
      </w:r>
      <w:r>
        <w:t xml:space="preserve"> </w:t>
      </w:r>
      <w:r w:rsidR="004854CF">
        <w:t>passing year 1</w:t>
      </w:r>
      <w:r>
        <w:t>.</w:t>
      </w:r>
    </w:p>
    <w:p w14:paraId="5B38BB97" w14:textId="6DAEE6D0" w:rsidR="00A76C29" w:rsidRPr="009D6CB2" w:rsidRDefault="00A76C29" w:rsidP="008A493F">
      <w:pPr>
        <w:pStyle w:val="ListParagraph"/>
        <w:numPr>
          <w:ilvl w:val="0"/>
          <w:numId w:val="33"/>
        </w:numPr>
      </w:pPr>
      <w:r>
        <w:t>Brief qualitative data from open questions indicated</w:t>
      </w:r>
      <w:r w:rsidR="00ED22AA">
        <w:t xml:space="preserve"> </w:t>
      </w:r>
      <w:r w:rsidR="00B57DFD">
        <w:t>that students found the PAL sessions useful</w:t>
      </w:r>
      <w:r w:rsidR="00A91E1D">
        <w:t xml:space="preserve"> and provided insights into aspects that they valued, such as </w:t>
      </w:r>
      <w:r w:rsidR="00EF466C">
        <w:t xml:space="preserve">a safe environment to ask questions and gain clarification and confidence, as well </w:t>
      </w:r>
      <w:r w:rsidR="00EF466C">
        <w:lastRenderedPageBreak/>
        <w:t>as areas where PAL experiences may be improved</w:t>
      </w:r>
      <w:r w:rsidR="00C060D7">
        <w:t xml:space="preserve"> such as preparedness of Leaders and </w:t>
      </w:r>
      <w:r w:rsidR="00FB5E10">
        <w:t>increased interactivity in some cases</w:t>
      </w:r>
      <w:r w:rsidR="00EF466C">
        <w:t xml:space="preserve">. </w:t>
      </w:r>
    </w:p>
    <w:p w14:paraId="70EAC457" w14:textId="77777777" w:rsidR="00810764" w:rsidRPr="00911C3A" w:rsidRDefault="00810764" w:rsidP="00911C3A">
      <w:pPr>
        <w:rPr>
          <w:b/>
          <w:bCs/>
        </w:rPr>
      </w:pPr>
      <w:r w:rsidRPr="00911C3A">
        <w:rPr>
          <w:b/>
          <w:bCs/>
        </w:rPr>
        <w:t>Conclusions/recommendations</w:t>
      </w:r>
    </w:p>
    <w:p w14:paraId="23C06DB6" w14:textId="69ACD43F" w:rsidR="00D76B8D" w:rsidRDefault="00810764" w:rsidP="00810764">
      <w:r>
        <w:t>This study evaluated the impact of Peer Assisted Learning (PAL) on student success at the University of Reading by analysing survey responses from students before and after participation in PAL. It also link</w:t>
      </w:r>
      <w:r w:rsidR="00F8163C">
        <w:t>ed PAL participation</w:t>
      </w:r>
      <w:r>
        <w:t xml:space="preserve"> to exam results</w:t>
      </w:r>
      <w:r w:rsidR="00F8163C">
        <w:t xml:space="preserve"> and overall continuation</w:t>
      </w:r>
      <w:r>
        <w:t>.</w:t>
      </w:r>
    </w:p>
    <w:p w14:paraId="59B2C147" w14:textId="5C37B96E" w:rsidR="00A47F4C" w:rsidRDefault="00810764" w:rsidP="00810764">
      <w:r>
        <w:t xml:space="preserve">When combined, post-activity scores were generally higher, with a </w:t>
      </w:r>
      <w:r w:rsidR="00D76B8D">
        <w:t>small-to-</w:t>
      </w:r>
      <w:r>
        <w:t>moderate effect size</w:t>
      </w:r>
      <w:r w:rsidR="00E85E9D">
        <w:t>s</w:t>
      </w:r>
      <w:r>
        <w:t xml:space="preserve">, suggesting PAL positively influences students' sense of belonging and self-perceptions of academic and </w:t>
      </w:r>
      <w:r w:rsidR="00E85E9D">
        <w:t>study strategy</w:t>
      </w:r>
      <w:r>
        <w:t xml:space="preserve"> skills. Exam scores </w:t>
      </w:r>
      <w:r w:rsidR="004C64FB">
        <w:t xml:space="preserve">paint </w:t>
      </w:r>
      <w:r>
        <w:t xml:space="preserve">a complicated picture </w:t>
      </w:r>
      <w:r w:rsidR="004C64FB">
        <w:t xml:space="preserve">whereby </w:t>
      </w:r>
      <w:r w:rsidR="008A0C8E">
        <w:t xml:space="preserve">only biochemistry showed significant increases in exam scores for PAL participants. </w:t>
      </w:r>
      <w:r w:rsidR="0064736D">
        <w:t>PAL is associated with higher rates of continuation</w:t>
      </w:r>
      <w:r w:rsidR="003D7578">
        <w:t xml:space="preserve">, </w:t>
      </w:r>
      <w:r w:rsidR="001E2D80">
        <w:t>indicating that it should be continued</w:t>
      </w:r>
      <w:r w:rsidR="00344B1B">
        <w:t>, as this directly relates to the APP aim</w:t>
      </w:r>
      <w:r w:rsidR="00A47F4C">
        <w:t xml:space="preserve">. </w:t>
      </w:r>
    </w:p>
    <w:p w14:paraId="00968EE3" w14:textId="4459FB9C" w:rsidR="008B066D" w:rsidRDefault="008B066D" w:rsidP="00A47F4C">
      <w:r>
        <w:t>It is recommended that PAL is continued, as positive impacts can be seen, particularly when looking over several years of data. There is variability within subjects, indicating that qualitative insights on the different contexts may shed light on this, refining a Theory of Change. It should be ensured that PAL runs as intended in each context. Additional data may allow sample sizes to be big enough for subgroup analysis (Black and mature students).</w:t>
      </w:r>
    </w:p>
    <w:p w14:paraId="66D1FEF1" w14:textId="5B6659F9" w:rsidR="0047112C" w:rsidRDefault="005F0456" w:rsidP="00911C3A">
      <w:pPr>
        <w:pStyle w:val="Heading1"/>
      </w:pPr>
      <w:bookmarkStart w:id="4" w:name="_Toc221790615"/>
      <w:r>
        <w:t>Intro</w:t>
      </w:r>
      <w:r w:rsidR="00B67FB9">
        <w:t>d</w:t>
      </w:r>
      <w:r>
        <w:t>uction</w:t>
      </w:r>
      <w:bookmarkEnd w:id="4"/>
    </w:p>
    <w:p w14:paraId="05A0B803" w14:textId="272C094C" w:rsidR="00AA47AB" w:rsidRDefault="005F0456" w:rsidP="00911C3A">
      <w:pPr>
        <w:pStyle w:val="Heading2"/>
      </w:pPr>
      <w:bookmarkStart w:id="5" w:name="_Toc221790616"/>
      <w:bookmarkEnd w:id="2"/>
      <w:bookmarkEnd w:id="1"/>
      <w:r>
        <w:t>R</w:t>
      </w:r>
      <w:r w:rsidR="0023174D">
        <w:t>ationale</w:t>
      </w:r>
      <w:bookmarkEnd w:id="5"/>
    </w:p>
    <w:p w14:paraId="302E5696" w14:textId="6454FEE7" w:rsidR="00F9132F" w:rsidRDefault="00F9132F">
      <w:bookmarkStart w:id="6" w:name="_Toc21085139"/>
      <w:bookmarkStart w:id="7" w:name="_Toc411949764"/>
      <w:r>
        <w:t xml:space="preserve">The Access and Participation Plan sets out targets to close continuation gaps that affect widening participation groups, particularly Black and mature students who are considered at risk of insufficient academic and personal support. </w:t>
      </w:r>
    </w:p>
    <w:p w14:paraId="083E1D05" w14:textId="6BC94B82" w:rsidR="06D79D94" w:rsidRDefault="06D79D94"/>
    <w:tbl>
      <w:tblPr>
        <w:tblStyle w:val="TableGrid"/>
        <w:tblW w:w="0" w:type="auto"/>
        <w:tblLook w:val="06A0" w:firstRow="1" w:lastRow="0" w:firstColumn="1" w:lastColumn="0" w:noHBand="1" w:noVBand="1"/>
      </w:tblPr>
      <w:tblGrid>
        <w:gridCol w:w="4729"/>
        <w:gridCol w:w="4729"/>
      </w:tblGrid>
      <w:tr w:rsidR="06D79D94" w14:paraId="6612EFB1" w14:textId="77777777" w:rsidTr="06D79D94">
        <w:trPr>
          <w:trHeight w:val="300"/>
        </w:trPr>
        <w:tc>
          <w:tcPr>
            <w:tcW w:w="4732" w:type="dxa"/>
          </w:tcPr>
          <w:p w14:paraId="1B93FF32" w14:textId="77777777" w:rsidR="7C49855E" w:rsidRDefault="7C49855E" w:rsidP="06D79D94">
            <w:pPr>
              <w:jc w:val="center"/>
              <w:rPr>
                <w:b/>
                <w:bCs/>
              </w:rPr>
            </w:pPr>
            <w:r w:rsidRPr="06D79D94">
              <w:rPr>
                <w:b/>
                <w:bCs/>
              </w:rPr>
              <w:t>Cohort</w:t>
            </w:r>
          </w:p>
          <w:p w14:paraId="1EFE9038" w14:textId="19342732" w:rsidR="06D79D94" w:rsidRDefault="06D79D94" w:rsidP="06D79D94"/>
        </w:tc>
        <w:tc>
          <w:tcPr>
            <w:tcW w:w="4732" w:type="dxa"/>
          </w:tcPr>
          <w:p w14:paraId="3C3EE967" w14:textId="3672309E" w:rsidR="0F4D9D5E" w:rsidRDefault="0F4D9D5E" w:rsidP="06D79D94">
            <w:pPr>
              <w:jc w:val="center"/>
              <w:rPr>
                <w:b/>
                <w:bCs/>
              </w:rPr>
            </w:pPr>
            <w:r w:rsidRPr="06D79D94">
              <w:rPr>
                <w:b/>
                <w:bCs/>
              </w:rPr>
              <w:t>Overall (4-year aggregate 2019/20 – 2022/23) continuation gap size</w:t>
            </w:r>
          </w:p>
          <w:p w14:paraId="09F5BF0D" w14:textId="7081BF1C" w:rsidR="06D79D94" w:rsidRDefault="06D79D94" w:rsidP="06D79D94"/>
        </w:tc>
      </w:tr>
      <w:tr w:rsidR="06D79D94" w14:paraId="3D4A454C" w14:textId="77777777" w:rsidTr="06D79D94">
        <w:trPr>
          <w:trHeight w:val="300"/>
        </w:trPr>
        <w:tc>
          <w:tcPr>
            <w:tcW w:w="4732" w:type="dxa"/>
          </w:tcPr>
          <w:p w14:paraId="7565BA3A" w14:textId="07B0DE45" w:rsidR="0F4D9D5E" w:rsidRDefault="0F4D9D5E" w:rsidP="06D79D94">
            <w:r>
              <w:t>Black</w:t>
            </w:r>
          </w:p>
        </w:tc>
        <w:tc>
          <w:tcPr>
            <w:tcW w:w="4732" w:type="dxa"/>
          </w:tcPr>
          <w:p w14:paraId="18EA6F26" w14:textId="6C41D77A" w:rsidR="0F4D9D5E" w:rsidRDefault="0F4D9D5E" w:rsidP="06D79D94">
            <w:r>
              <w:t>2pp</w:t>
            </w:r>
          </w:p>
        </w:tc>
      </w:tr>
      <w:tr w:rsidR="06D79D94" w14:paraId="7DF7A5B0" w14:textId="77777777" w:rsidTr="06D79D94">
        <w:trPr>
          <w:trHeight w:val="300"/>
        </w:trPr>
        <w:tc>
          <w:tcPr>
            <w:tcW w:w="4732" w:type="dxa"/>
          </w:tcPr>
          <w:p w14:paraId="44386286" w14:textId="057BE1C2" w:rsidR="0F4D9D5E" w:rsidRDefault="0F4D9D5E" w:rsidP="06D79D94">
            <w:r>
              <w:t>Mature</w:t>
            </w:r>
          </w:p>
        </w:tc>
        <w:tc>
          <w:tcPr>
            <w:tcW w:w="4732" w:type="dxa"/>
          </w:tcPr>
          <w:p w14:paraId="7FA7EB8E" w14:textId="7DA8EBD3" w:rsidR="0F4D9D5E" w:rsidRDefault="0F4D9D5E" w:rsidP="06D79D94">
            <w:r>
              <w:t>5.7pp</w:t>
            </w:r>
          </w:p>
        </w:tc>
      </w:tr>
    </w:tbl>
    <w:p w14:paraId="5C402A6D" w14:textId="2F539AF4" w:rsidR="06D79D94" w:rsidRDefault="06D79D94"/>
    <w:p w14:paraId="73C729AA" w14:textId="4B19E2A9" w:rsidR="00F9132F" w:rsidRPr="00147AEF" w:rsidRDefault="00F9132F" w:rsidP="00F9132F">
      <w:pPr>
        <w:pStyle w:val="Caption"/>
        <w:jc w:val="center"/>
        <w:rPr>
          <w:i/>
          <w:iCs/>
        </w:rPr>
      </w:pPr>
      <w:r w:rsidRPr="00147AEF">
        <w:rPr>
          <w:i/>
          <w:iCs/>
        </w:rPr>
        <w:t xml:space="preserve">Table </w:t>
      </w:r>
      <w:r w:rsidRPr="00147AEF">
        <w:rPr>
          <w:i/>
          <w:iCs/>
        </w:rPr>
        <w:fldChar w:fldCharType="begin"/>
      </w:r>
      <w:r w:rsidRPr="00147AEF">
        <w:rPr>
          <w:i/>
          <w:iCs/>
        </w:rPr>
        <w:instrText xml:space="preserve"> SEQ Table \* ARABIC </w:instrText>
      </w:r>
      <w:r w:rsidRPr="00147AEF">
        <w:rPr>
          <w:i/>
          <w:iCs/>
        </w:rPr>
        <w:fldChar w:fldCharType="separate"/>
      </w:r>
      <w:r w:rsidR="003F7042">
        <w:rPr>
          <w:i/>
          <w:iCs/>
          <w:noProof/>
        </w:rPr>
        <w:t>1</w:t>
      </w:r>
      <w:r w:rsidRPr="00147AEF">
        <w:rPr>
          <w:i/>
          <w:iCs/>
        </w:rPr>
        <w:fldChar w:fldCharType="end"/>
      </w:r>
      <w:r w:rsidRPr="00147AEF">
        <w:rPr>
          <w:i/>
          <w:iCs/>
        </w:rPr>
        <w:t xml:space="preserve"> - </w:t>
      </w:r>
      <w:r>
        <w:rPr>
          <w:i/>
          <w:iCs/>
        </w:rPr>
        <w:t>D</w:t>
      </w:r>
      <w:r w:rsidRPr="00147AEF">
        <w:rPr>
          <w:i/>
          <w:iCs/>
        </w:rPr>
        <w:t xml:space="preserve">ifferences in rates of retention between APP target students </w:t>
      </w:r>
      <w:r w:rsidRPr="00147AEF">
        <w:rPr>
          <w:i/>
          <w:iCs/>
          <w:noProof/>
        </w:rPr>
        <w:t>and their counterparts</w:t>
      </w:r>
      <w:r w:rsidR="00EF4EBD">
        <w:rPr>
          <w:i/>
          <w:iCs/>
          <w:noProof/>
        </w:rPr>
        <w:t xml:space="preserve">. Source: </w:t>
      </w:r>
      <w:hyperlink r:id="rId11" w:history="1">
        <w:r w:rsidR="00EF4EBD" w:rsidRPr="00EF4EBD">
          <w:rPr>
            <w:rStyle w:val="Hyperlink"/>
            <w:i/>
            <w:iCs/>
            <w:noProof/>
          </w:rPr>
          <w:t>OfS dashboard</w:t>
        </w:r>
      </w:hyperlink>
      <w:r w:rsidR="00EF4EBD">
        <w:rPr>
          <w:i/>
          <w:iCs/>
          <w:noProof/>
        </w:rPr>
        <w:t>.</w:t>
      </w:r>
    </w:p>
    <w:p w14:paraId="3A96482F" w14:textId="15301A93" w:rsidR="00F9132F" w:rsidRPr="00E05F78" w:rsidRDefault="00F9132F" w:rsidP="00F9132F">
      <w:r>
        <w:t xml:space="preserve">For undergraduate students, the largest continuation gaps occur between Part 1 and Part 2. It is theorised that since Peer Assisted Learning (PAL) supports students' sense </w:t>
      </w:r>
      <w:r>
        <w:lastRenderedPageBreak/>
        <w:t>of belonging and academic development during this period</w:t>
      </w:r>
      <w:r w:rsidR="00C24F82">
        <w:t>,</w:t>
      </w:r>
      <w:r>
        <w:t xml:space="preserve"> it helps ease the transition to university.</w:t>
      </w:r>
      <w:r w:rsidR="006C5980">
        <w:t xml:space="preserve"> PAL is common to higher education and positive outcomes based on comprehensive evaluation are well-established (</w:t>
      </w:r>
      <w:proofErr w:type="spellStart"/>
      <w:r w:rsidR="006C5980">
        <w:t>Loviseck</w:t>
      </w:r>
      <w:proofErr w:type="spellEnd"/>
      <w:r w:rsidR="006C5980">
        <w:t xml:space="preserve"> &amp; Cloutier 2001).</w:t>
      </w:r>
    </w:p>
    <w:p w14:paraId="79301531" w14:textId="191C9D81" w:rsidR="009E20C3" w:rsidRDefault="00283B50" w:rsidP="00911C3A">
      <w:pPr>
        <w:pStyle w:val="Heading2"/>
      </w:pPr>
      <w:bookmarkStart w:id="8" w:name="_Toc221790617"/>
      <w:r>
        <w:t>Intervention</w:t>
      </w:r>
      <w:bookmarkEnd w:id="8"/>
    </w:p>
    <w:p w14:paraId="4D3F7601" w14:textId="0113E11C" w:rsidR="00C43654" w:rsidRPr="00232159" w:rsidRDefault="00C43654" w:rsidP="00C43654">
      <w:r>
        <w:t xml:space="preserve">PAL involves higher-year students – “PAL Leaders” (typically </w:t>
      </w:r>
      <w:r w:rsidR="00DA66EE">
        <w:t xml:space="preserve">part </w:t>
      </w:r>
      <w:r w:rsidR="006C4B5C">
        <w:t>two</w:t>
      </w:r>
      <w:r>
        <w:t>, although in some cases</w:t>
      </w:r>
      <w:r w:rsidR="00A47F4C">
        <w:t xml:space="preserve"> </w:t>
      </w:r>
      <w:r w:rsidR="00DA66EE">
        <w:t xml:space="preserve">part </w:t>
      </w:r>
      <w:r w:rsidR="006C4B5C">
        <w:t>three or four</w:t>
      </w:r>
      <w:r>
        <w:t>) - supporting new entrants in weekly, peer-only study support sessions. The PAL Leaders facilitate group activities and ask questions to provoke learning, rather than specifically teaching the students. The idea is that students learn from each other as well as the PAL leader. The students themselves determine the focus of the sessions by evaluating their understanding of the course content and the elements they feel they would like to improve upon.</w:t>
      </w:r>
      <w:r w:rsidR="00E92ABF">
        <w:t xml:space="preserve"> PAL Leaders then de</w:t>
      </w:r>
      <w:r w:rsidR="00B32C08">
        <w:t xml:space="preserve">sign a session to suit these needs. </w:t>
      </w:r>
    </w:p>
    <w:p w14:paraId="169EDA89" w14:textId="77777777" w:rsidR="00C43654" w:rsidRDefault="00C43654" w:rsidP="00C43654">
      <w:r>
        <w:t>One critical benefit of PAL is that the student-only environment leads to a safe and trusting setting to engage with the content in ways that may not feel accessible to students with staff present, thus tackling the ‘hidden curriculum’ (Capstick, 2004).</w:t>
      </w:r>
    </w:p>
    <w:p w14:paraId="4A653CC8" w14:textId="77777777" w:rsidR="004954C6" w:rsidRDefault="004954C6" w:rsidP="00C43654"/>
    <w:p w14:paraId="15057227" w14:textId="6BA41C8E" w:rsidR="005D709B" w:rsidRDefault="005D709B" w:rsidP="00C43654">
      <w:r>
        <w:t xml:space="preserve">The table below outlines the </w:t>
      </w:r>
      <w:r w:rsidR="00B0595E">
        <w:t xml:space="preserve">PAL provision for 2024/25. </w:t>
      </w:r>
    </w:p>
    <w:tbl>
      <w:tblPr>
        <w:tblStyle w:val="TableGrid"/>
        <w:tblW w:w="0" w:type="auto"/>
        <w:tblLook w:val="04A0" w:firstRow="1" w:lastRow="0" w:firstColumn="1" w:lastColumn="0" w:noHBand="0" w:noVBand="1"/>
      </w:tblPr>
      <w:tblGrid>
        <w:gridCol w:w="1332"/>
        <w:gridCol w:w="2056"/>
        <w:gridCol w:w="1985"/>
        <w:gridCol w:w="2393"/>
        <w:gridCol w:w="1692"/>
      </w:tblGrid>
      <w:tr w:rsidR="006E705D" w14:paraId="6CDEC957" w14:textId="0F96A580" w:rsidTr="006E705D">
        <w:tc>
          <w:tcPr>
            <w:tcW w:w="1332" w:type="dxa"/>
          </w:tcPr>
          <w:p w14:paraId="4ABE524D" w14:textId="27E43428" w:rsidR="006E705D" w:rsidRDefault="006E705D" w:rsidP="00C43654">
            <w:r>
              <w:t>Semester</w:t>
            </w:r>
          </w:p>
        </w:tc>
        <w:tc>
          <w:tcPr>
            <w:tcW w:w="2056" w:type="dxa"/>
          </w:tcPr>
          <w:p w14:paraId="64E9A81D" w14:textId="1E8761C4" w:rsidR="006E705D" w:rsidRDefault="006E705D" w:rsidP="00C43654">
            <w:r>
              <w:t>Subject/ Module</w:t>
            </w:r>
          </w:p>
        </w:tc>
        <w:tc>
          <w:tcPr>
            <w:tcW w:w="1985" w:type="dxa"/>
          </w:tcPr>
          <w:p w14:paraId="72E3460F" w14:textId="0CB20FA7" w:rsidR="006E705D" w:rsidRDefault="006E705D" w:rsidP="00C43654">
            <w:r>
              <w:t>Number of PAL Leaders</w:t>
            </w:r>
          </w:p>
        </w:tc>
        <w:tc>
          <w:tcPr>
            <w:tcW w:w="2393" w:type="dxa"/>
          </w:tcPr>
          <w:p w14:paraId="1403B260" w14:textId="736644AF" w:rsidR="006E705D" w:rsidRDefault="006E705D" w:rsidP="00C43654">
            <w:r>
              <w:t>Number of PAL Groups</w:t>
            </w:r>
          </w:p>
        </w:tc>
        <w:tc>
          <w:tcPr>
            <w:tcW w:w="1692" w:type="dxa"/>
          </w:tcPr>
          <w:p w14:paraId="2157EBDB" w14:textId="6533D37E" w:rsidR="006E705D" w:rsidRDefault="00F60925" w:rsidP="00C43654">
            <w:r>
              <w:t>Number of students with access to PAL</w:t>
            </w:r>
          </w:p>
        </w:tc>
      </w:tr>
      <w:tr w:rsidR="006E705D" w14:paraId="41C5563C" w14:textId="7CBDADCC" w:rsidTr="006E705D">
        <w:tc>
          <w:tcPr>
            <w:tcW w:w="1332" w:type="dxa"/>
          </w:tcPr>
          <w:p w14:paraId="3C7FE6AC" w14:textId="27E31B16" w:rsidR="006E705D" w:rsidRDefault="006E705D" w:rsidP="00C43654">
            <w:r>
              <w:t>1</w:t>
            </w:r>
          </w:p>
        </w:tc>
        <w:tc>
          <w:tcPr>
            <w:tcW w:w="2056" w:type="dxa"/>
          </w:tcPr>
          <w:p w14:paraId="39DEFED9" w14:textId="5F482FBA" w:rsidR="006E705D" w:rsidRDefault="006E705D" w:rsidP="00C43654">
            <w:r>
              <w:t>Pharmacy</w:t>
            </w:r>
          </w:p>
        </w:tc>
        <w:tc>
          <w:tcPr>
            <w:tcW w:w="1985" w:type="dxa"/>
          </w:tcPr>
          <w:p w14:paraId="3AE3A891" w14:textId="5FA4F607" w:rsidR="006E705D" w:rsidRDefault="006E705D" w:rsidP="00C43654">
            <w:r>
              <w:t>16</w:t>
            </w:r>
          </w:p>
        </w:tc>
        <w:tc>
          <w:tcPr>
            <w:tcW w:w="2393" w:type="dxa"/>
          </w:tcPr>
          <w:p w14:paraId="4AC6A56E" w14:textId="2530AF1D" w:rsidR="006E705D" w:rsidRDefault="006E705D" w:rsidP="00C43654">
            <w:r>
              <w:t>8</w:t>
            </w:r>
          </w:p>
        </w:tc>
        <w:tc>
          <w:tcPr>
            <w:tcW w:w="1692" w:type="dxa"/>
          </w:tcPr>
          <w:p w14:paraId="13C1714F" w14:textId="138A24BF" w:rsidR="006E705D" w:rsidRDefault="009C6C2F" w:rsidP="00C43654">
            <w:r>
              <w:t>164</w:t>
            </w:r>
          </w:p>
        </w:tc>
      </w:tr>
      <w:tr w:rsidR="006E705D" w14:paraId="7F6CE512" w14:textId="7DDA4E6C" w:rsidTr="006E705D">
        <w:tc>
          <w:tcPr>
            <w:tcW w:w="1332" w:type="dxa"/>
          </w:tcPr>
          <w:p w14:paraId="10096210" w14:textId="28549F95" w:rsidR="006E705D" w:rsidRDefault="00A20C1A" w:rsidP="00C43654">
            <w:r>
              <w:t>1</w:t>
            </w:r>
          </w:p>
        </w:tc>
        <w:tc>
          <w:tcPr>
            <w:tcW w:w="2056" w:type="dxa"/>
          </w:tcPr>
          <w:p w14:paraId="4A8A1D81" w14:textId="1A20689E" w:rsidR="006E705D" w:rsidRDefault="006E705D" w:rsidP="00C43654">
            <w:r>
              <w:t>Chemistry</w:t>
            </w:r>
          </w:p>
        </w:tc>
        <w:tc>
          <w:tcPr>
            <w:tcW w:w="1985" w:type="dxa"/>
          </w:tcPr>
          <w:p w14:paraId="2F9AB24F" w14:textId="3591B6B0" w:rsidR="006E705D" w:rsidRDefault="006E705D" w:rsidP="00C43654">
            <w:r>
              <w:t>4</w:t>
            </w:r>
          </w:p>
        </w:tc>
        <w:tc>
          <w:tcPr>
            <w:tcW w:w="2393" w:type="dxa"/>
          </w:tcPr>
          <w:p w14:paraId="5CB74F5F" w14:textId="57BAC0CD" w:rsidR="006E705D" w:rsidRDefault="006E705D" w:rsidP="00C43654">
            <w:r>
              <w:t>2</w:t>
            </w:r>
          </w:p>
        </w:tc>
        <w:tc>
          <w:tcPr>
            <w:tcW w:w="1692" w:type="dxa"/>
          </w:tcPr>
          <w:p w14:paraId="3AFF787A" w14:textId="7CB900E9" w:rsidR="006E705D" w:rsidRDefault="00CA778E" w:rsidP="00C43654">
            <w:r>
              <w:t>65</w:t>
            </w:r>
          </w:p>
        </w:tc>
      </w:tr>
      <w:tr w:rsidR="006E705D" w14:paraId="49DF2DB4" w14:textId="7AB4F7A3" w:rsidTr="006E705D">
        <w:tc>
          <w:tcPr>
            <w:tcW w:w="1332" w:type="dxa"/>
          </w:tcPr>
          <w:p w14:paraId="5B2677D3" w14:textId="3A1EA1F4" w:rsidR="006E705D" w:rsidRDefault="006E705D" w:rsidP="00C43654">
            <w:r>
              <w:t>2</w:t>
            </w:r>
          </w:p>
        </w:tc>
        <w:tc>
          <w:tcPr>
            <w:tcW w:w="2056" w:type="dxa"/>
          </w:tcPr>
          <w:p w14:paraId="0F9CE385" w14:textId="082299A3" w:rsidR="006E705D" w:rsidRDefault="006E705D" w:rsidP="00C43654">
            <w:r>
              <w:t>Law</w:t>
            </w:r>
          </w:p>
        </w:tc>
        <w:tc>
          <w:tcPr>
            <w:tcW w:w="1985" w:type="dxa"/>
          </w:tcPr>
          <w:p w14:paraId="10D12216" w14:textId="4BDC5C3F" w:rsidR="006E705D" w:rsidRDefault="006E705D" w:rsidP="00C43654">
            <w:r>
              <w:t>11</w:t>
            </w:r>
          </w:p>
        </w:tc>
        <w:tc>
          <w:tcPr>
            <w:tcW w:w="2393" w:type="dxa"/>
          </w:tcPr>
          <w:p w14:paraId="42156562" w14:textId="5FCBB6CD" w:rsidR="006E705D" w:rsidRDefault="006E705D" w:rsidP="00C43654">
            <w:r>
              <w:t>5</w:t>
            </w:r>
          </w:p>
        </w:tc>
        <w:tc>
          <w:tcPr>
            <w:tcW w:w="1692" w:type="dxa"/>
          </w:tcPr>
          <w:p w14:paraId="0B8D2473" w14:textId="28507AA6" w:rsidR="006E705D" w:rsidRDefault="00814DEB" w:rsidP="00C43654">
            <w:r>
              <w:t>41</w:t>
            </w:r>
          </w:p>
        </w:tc>
      </w:tr>
      <w:tr w:rsidR="006E705D" w14:paraId="77E77738" w14:textId="5973D6B9" w:rsidTr="006E705D">
        <w:tc>
          <w:tcPr>
            <w:tcW w:w="1332" w:type="dxa"/>
          </w:tcPr>
          <w:p w14:paraId="7B419324" w14:textId="05DB89BD" w:rsidR="006E705D" w:rsidRDefault="00A20C1A" w:rsidP="00C43654">
            <w:r>
              <w:t>2</w:t>
            </w:r>
          </w:p>
        </w:tc>
        <w:tc>
          <w:tcPr>
            <w:tcW w:w="2056" w:type="dxa"/>
          </w:tcPr>
          <w:p w14:paraId="11E928B6" w14:textId="44DAF70A" w:rsidR="006E705D" w:rsidRDefault="006E705D" w:rsidP="00C43654">
            <w:r>
              <w:t>Henley Business School (HBS)</w:t>
            </w:r>
          </w:p>
        </w:tc>
        <w:tc>
          <w:tcPr>
            <w:tcW w:w="1985" w:type="dxa"/>
          </w:tcPr>
          <w:p w14:paraId="38CB8B2F" w14:textId="0C6BCA46" w:rsidR="006E705D" w:rsidRDefault="006E705D" w:rsidP="00C43654">
            <w:r>
              <w:t>3</w:t>
            </w:r>
          </w:p>
        </w:tc>
        <w:tc>
          <w:tcPr>
            <w:tcW w:w="2393" w:type="dxa"/>
          </w:tcPr>
          <w:p w14:paraId="73A76556" w14:textId="32836D70" w:rsidR="006E705D" w:rsidRDefault="006E705D" w:rsidP="00C43654">
            <w:r>
              <w:t>2</w:t>
            </w:r>
          </w:p>
        </w:tc>
        <w:tc>
          <w:tcPr>
            <w:tcW w:w="1692" w:type="dxa"/>
          </w:tcPr>
          <w:p w14:paraId="4C0164E7" w14:textId="582C7485" w:rsidR="00877D15" w:rsidRDefault="00877D15" w:rsidP="00C43654">
            <w:r>
              <w:t>30</w:t>
            </w:r>
          </w:p>
        </w:tc>
      </w:tr>
      <w:tr w:rsidR="006E705D" w14:paraId="69A11D3F" w14:textId="206836B8" w:rsidTr="006E705D">
        <w:tc>
          <w:tcPr>
            <w:tcW w:w="1332" w:type="dxa"/>
          </w:tcPr>
          <w:p w14:paraId="2FE7CBD9" w14:textId="523FD88C" w:rsidR="006E705D" w:rsidRDefault="00A20C1A" w:rsidP="00C43654">
            <w:r>
              <w:t>2</w:t>
            </w:r>
          </w:p>
        </w:tc>
        <w:tc>
          <w:tcPr>
            <w:tcW w:w="2056" w:type="dxa"/>
          </w:tcPr>
          <w:p w14:paraId="6A840504" w14:textId="21AF50C5" w:rsidR="006E705D" w:rsidRDefault="006E705D" w:rsidP="00C43654">
            <w:r>
              <w:t>School of Biological Sciences (SBS)</w:t>
            </w:r>
          </w:p>
        </w:tc>
        <w:tc>
          <w:tcPr>
            <w:tcW w:w="1985" w:type="dxa"/>
          </w:tcPr>
          <w:p w14:paraId="65C16BB4" w14:textId="1E3B8845" w:rsidR="006E705D" w:rsidRDefault="006E705D" w:rsidP="00C43654">
            <w:r>
              <w:t>4</w:t>
            </w:r>
          </w:p>
        </w:tc>
        <w:tc>
          <w:tcPr>
            <w:tcW w:w="2393" w:type="dxa"/>
          </w:tcPr>
          <w:p w14:paraId="484DBEE4" w14:textId="770A29EA" w:rsidR="006E705D" w:rsidRDefault="006E705D" w:rsidP="00C43654">
            <w:r>
              <w:t>2</w:t>
            </w:r>
          </w:p>
        </w:tc>
        <w:tc>
          <w:tcPr>
            <w:tcW w:w="1692" w:type="dxa"/>
          </w:tcPr>
          <w:p w14:paraId="5907FE05" w14:textId="4E53B909" w:rsidR="006E705D" w:rsidRDefault="00FC5239" w:rsidP="00C43654">
            <w:r>
              <w:t>40</w:t>
            </w:r>
          </w:p>
        </w:tc>
      </w:tr>
    </w:tbl>
    <w:p w14:paraId="79172ACE" w14:textId="77777777" w:rsidR="00B0595E" w:rsidRPr="00232159" w:rsidRDefault="00B0595E" w:rsidP="00C43654"/>
    <w:p w14:paraId="79D32F4F" w14:textId="0B7BB17F" w:rsidR="00283B50" w:rsidRDefault="00283B50" w:rsidP="00911C3A">
      <w:pPr>
        <w:pStyle w:val="Heading2"/>
      </w:pPr>
      <w:bookmarkStart w:id="9" w:name="_Toc221790618"/>
      <w:r>
        <w:t>Context</w:t>
      </w:r>
      <w:bookmarkEnd w:id="9"/>
    </w:p>
    <w:p w14:paraId="03281244" w14:textId="5CDEB169" w:rsidR="00047DDA" w:rsidRDefault="00047DDA" w:rsidP="00047DDA">
      <w:r>
        <w:t>PAL is delivered to a self-selecting group of students who choose to attend voluntarily.</w:t>
      </w:r>
      <w:r w:rsidR="00FA0241">
        <w:t xml:space="preserve"> Pharmacy and Chemistry students are automatically allocated a place at PAL sessions, whereas</w:t>
      </w:r>
      <w:r w:rsidR="007C629D">
        <w:t xml:space="preserve"> students from Law, HBS and SBS</w:t>
      </w:r>
      <w:r w:rsidR="00BD2EDE">
        <w:t xml:space="preserve"> </w:t>
      </w:r>
      <w:r w:rsidR="005F245F">
        <w:t xml:space="preserve">sign up for a place at sessions. </w:t>
      </w:r>
      <w:r>
        <w:t xml:space="preserve">It is therefore open to students of all backgrounds and data is not collected to determine whether </w:t>
      </w:r>
      <w:r>
        <w:lastRenderedPageBreak/>
        <w:t>attendees align with APP target groups</w:t>
      </w:r>
      <w:r w:rsidR="004E0CC7">
        <w:t>, though we are able to match this using internal data</w:t>
      </w:r>
      <w:r>
        <w:t>.</w:t>
      </w:r>
    </w:p>
    <w:p w14:paraId="570AE03A" w14:textId="686C8F74" w:rsidR="00047DDA" w:rsidRDefault="00047DDA" w:rsidP="00047DDA">
      <w:r>
        <w:t>PAL i</w:t>
      </w:r>
      <w:r w:rsidR="00480695">
        <w:t>s well established in Pharmacy, Biological Sciences</w:t>
      </w:r>
      <w:r w:rsidR="00CC11C4">
        <w:t xml:space="preserve"> &amp; Law, with Chemistry &amp; HBS schemes </w:t>
      </w:r>
      <w:r w:rsidR="008C0565">
        <w:t xml:space="preserve">being in their first few years of </w:t>
      </w:r>
      <w:r w:rsidR="007C5F4C">
        <w:t>operation</w:t>
      </w:r>
      <w:r>
        <w:t>. This evaluation report covers the academic year 202</w:t>
      </w:r>
      <w:r w:rsidR="007C5F4C">
        <w:t>4</w:t>
      </w:r>
      <w:r>
        <w:t>-202</w:t>
      </w:r>
      <w:r w:rsidR="007C5F4C">
        <w:t>5</w:t>
      </w:r>
      <w:r>
        <w:t>.</w:t>
      </w:r>
    </w:p>
    <w:p w14:paraId="23551521" w14:textId="541355A5" w:rsidR="00283B50" w:rsidRDefault="00283B50" w:rsidP="00911C3A">
      <w:pPr>
        <w:pStyle w:val="Heading2"/>
      </w:pPr>
      <w:bookmarkStart w:id="10" w:name="_Toc221790619"/>
      <w:r>
        <w:t>Link to Access &amp; Participation Plan (APP)</w:t>
      </w:r>
      <w:bookmarkEnd w:id="10"/>
    </w:p>
    <w:tbl>
      <w:tblPr>
        <w:tblStyle w:val="TableGrid"/>
        <w:tblW w:w="0" w:type="auto"/>
        <w:tblLook w:val="06A0" w:firstRow="1" w:lastRow="0" w:firstColumn="1" w:lastColumn="0" w:noHBand="1" w:noVBand="1"/>
      </w:tblPr>
      <w:tblGrid>
        <w:gridCol w:w="3151"/>
        <w:gridCol w:w="3154"/>
        <w:gridCol w:w="3153"/>
      </w:tblGrid>
      <w:tr w:rsidR="06D79D94" w14:paraId="33BF23A2" w14:textId="77777777" w:rsidTr="06D79D94">
        <w:trPr>
          <w:trHeight w:val="300"/>
        </w:trPr>
        <w:tc>
          <w:tcPr>
            <w:tcW w:w="3155" w:type="dxa"/>
          </w:tcPr>
          <w:p w14:paraId="6DD8CD7B" w14:textId="04640264" w:rsidR="06D79D94" w:rsidRDefault="06D79D94" w:rsidP="06D79D94"/>
        </w:tc>
        <w:tc>
          <w:tcPr>
            <w:tcW w:w="3155" w:type="dxa"/>
          </w:tcPr>
          <w:p w14:paraId="131189FC" w14:textId="00EB2769" w:rsidR="3929F1E8" w:rsidRDefault="3929F1E8" w:rsidP="06D79D94">
            <w:pPr>
              <w:rPr>
                <w:b/>
                <w:bCs/>
              </w:rPr>
            </w:pPr>
            <w:r w:rsidRPr="06D79D94">
              <w:rPr>
                <w:b/>
                <w:bCs/>
              </w:rPr>
              <w:t>Objective</w:t>
            </w:r>
          </w:p>
        </w:tc>
        <w:tc>
          <w:tcPr>
            <w:tcW w:w="3155" w:type="dxa"/>
          </w:tcPr>
          <w:p w14:paraId="1D2E7303" w14:textId="6635DEDC" w:rsidR="3929F1E8" w:rsidRDefault="3929F1E8" w:rsidP="06D79D94">
            <w:pPr>
              <w:rPr>
                <w:b/>
                <w:bCs/>
              </w:rPr>
            </w:pPr>
            <w:r w:rsidRPr="06D79D94">
              <w:rPr>
                <w:b/>
                <w:bCs/>
              </w:rPr>
              <w:t>Target(s)</w:t>
            </w:r>
          </w:p>
        </w:tc>
      </w:tr>
      <w:tr w:rsidR="06D79D94" w14:paraId="4B47B944" w14:textId="77777777" w:rsidTr="06D79D94">
        <w:trPr>
          <w:trHeight w:val="300"/>
        </w:trPr>
        <w:tc>
          <w:tcPr>
            <w:tcW w:w="3155" w:type="dxa"/>
          </w:tcPr>
          <w:p w14:paraId="627ACA22" w14:textId="1FDDEDB1" w:rsidR="3929F1E8" w:rsidRDefault="3929F1E8" w:rsidP="06D79D94">
            <w:r>
              <w:t>IS3</w:t>
            </w:r>
          </w:p>
        </w:tc>
        <w:tc>
          <w:tcPr>
            <w:tcW w:w="3155" w:type="dxa"/>
          </w:tcPr>
          <w:p w14:paraId="5C5D3786" w14:textId="77777777" w:rsidR="3929F1E8" w:rsidRDefault="3929F1E8" w:rsidP="06D79D94">
            <w:r>
              <w:t>Ensure that underrepresented students remain on course and complete their studies with equivalent success rates to the wider student population by 2030.</w:t>
            </w:r>
          </w:p>
          <w:p w14:paraId="4B976FB1" w14:textId="708B1E09" w:rsidR="06D79D94" w:rsidRDefault="06D79D94" w:rsidP="06D79D94"/>
        </w:tc>
        <w:tc>
          <w:tcPr>
            <w:tcW w:w="3155" w:type="dxa"/>
          </w:tcPr>
          <w:p w14:paraId="7A4AA9DE" w14:textId="77777777" w:rsidR="3929F1E8" w:rsidRDefault="3929F1E8" w:rsidP="06D79D94">
            <w:r>
              <w:t>Achieve parity in rates of continuation between Black and white undergraduate cohorts by 2030, from a baseline gap of 8.4pp.</w:t>
            </w:r>
          </w:p>
          <w:p w14:paraId="6EA34BE5" w14:textId="7B1C215A" w:rsidR="3929F1E8" w:rsidRDefault="3929F1E8" w:rsidP="06D79D94">
            <w:r>
              <w:t>Achieve parity in rates of continuation between young and mature cohorts by 2030, from a baseline gap of 7.9pp.</w:t>
            </w:r>
          </w:p>
        </w:tc>
      </w:tr>
    </w:tbl>
    <w:p w14:paraId="4D5BC0B1" w14:textId="61EBC274" w:rsidR="06D79D94" w:rsidRDefault="06D79D94" w:rsidP="06D79D94">
      <w:pPr>
        <w:pStyle w:val="Heading3"/>
      </w:pPr>
    </w:p>
    <w:p w14:paraId="56A9764B" w14:textId="416BAF19" w:rsidR="00B47814" w:rsidRDefault="00B47814" w:rsidP="00911C3A">
      <w:pPr>
        <w:pStyle w:val="Heading2"/>
      </w:pPr>
      <w:bookmarkStart w:id="11" w:name="_Toc221790620"/>
      <w:r>
        <w:t>Previous evaluation</w:t>
      </w:r>
      <w:bookmarkEnd w:id="11"/>
    </w:p>
    <w:p w14:paraId="5BB58EDF" w14:textId="6ADCB89D" w:rsidR="00E478CE" w:rsidRDefault="00021F16" w:rsidP="00DD43FF">
      <w:r>
        <w:t xml:space="preserve">PAL </w:t>
      </w:r>
      <w:r w:rsidR="00F47A82">
        <w:t xml:space="preserve">was </w:t>
      </w:r>
      <w:r w:rsidR="003D4636">
        <w:t xml:space="preserve">formally </w:t>
      </w:r>
      <w:r w:rsidR="00E478CE">
        <w:t>evaluated in 2023/24</w:t>
      </w:r>
      <w:r w:rsidR="003D4636">
        <w:t xml:space="preserve"> &amp; the report can be </w:t>
      </w:r>
      <w:hyperlink r:id="rId12" w:history="1">
        <w:r w:rsidR="003D4636" w:rsidRPr="00D73723">
          <w:rPr>
            <w:rStyle w:val="Hyperlink"/>
          </w:rPr>
          <w:t>accessed here</w:t>
        </w:r>
      </w:hyperlink>
      <w:r w:rsidR="003D4636">
        <w:t>.</w:t>
      </w:r>
      <w:r w:rsidR="00D95A2E">
        <w:t xml:space="preserve"> This data can be used for comparison to the 2024/25 findings</w:t>
      </w:r>
      <w:r w:rsidR="00541171">
        <w:t>.</w:t>
      </w:r>
    </w:p>
    <w:p w14:paraId="4CEC2194" w14:textId="5EFDFC80" w:rsidR="00F653EB" w:rsidRDefault="00F653EB" w:rsidP="00E12C9F">
      <w:pPr>
        <w:pStyle w:val="Heading1"/>
      </w:pPr>
      <w:bookmarkStart w:id="12" w:name="_Toc221790621"/>
      <w:r>
        <w:t>Methodology</w:t>
      </w:r>
      <w:bookmarkEnd w:id="12"/>
    </w:p>
    <w:p w14:paraId="19D1110C" w14:textId="506980D7" w:rsidR="00F653EB" w:rsidRDefault="00F653EB" w:rsidP="00E12C9F">
      <w:pPr>
        <w:pStyle w:val="Heading2"/>
      </w:pPr>
      <w:bookmarkStart w:id="13" w:name="_Toc221790622"/>
      <w:r>
        <w:t xml:space="preserve">Research </w:t>
      </w:r>
      <w:r w:rsidR="005554E1">
        <w:t>q</w:t>
      </w:r>
      <w:r>
        <w:t>uestions</w:t>
      </w:r>
      <w:bookmarkEnd w:id="13"/>
    </w:p>
    <w:p w14:paraId="310DA430" w14:textId="77777777" w:rsidR="001151BE" w:rsidRPr="001151BE" w:rsidRDefault="001151BE" w:rsidP="001151BE">
      <w:pPr>
        <w:numPr>
          <w:ilvl w:val="0"/>
          <w:numId w:val="17"/>
        </w:numPr>
      </w:pPr>
      <w:r w:rsidRPr="001151BE">
        <w:t>Does participation in PAL significantly increase students’ reported sense of belonging?   </w:t>
      </w:r>
    </w:p>
    <w:p w14:paraId="7360A5A5" w14:textId="77777777" w:rsidR="001151BE" w:rsidRPr="001151BE" w:rsidRDefault="001151BE" w:rsidP="001151BE">
      <w:pPr>
        <w:numPr>
          <w:ilvl w:val="0"/>
          <w:numId w:val="18"/>
        </w:numPr>
      </w:pPr>
      <w:r w:rsidRPr="001151BE">
        <w:t>Does participation in PAL significantly increase students’ reported academic confidence?   </w:t>
      </w:r>
    </w:p>
    <w:p w14:paraId="5DBF8D78" w14:textId="77777777" w:rsidR="001151BE" w:rsidRPr="001151BE" w:rsidRDefault="001151BE" w:rsidP="001151BE">
      <w:pPr>
        <w:numPr>
          <w:ilvl w:val="0"/>
          <w:numId w:val="19"/>
        </w:numPr>
      </w:pPr>
      <w:r w:rsidRPr="001151BE">
        <w:t>Does participation in PAL significantly increase students’ reported study strategy skills?  </w:t>
      </w:r>
    </w:p>
    <w:p w14:paraId="0487AA84" w14:textId="4D2A4948" w:rsidR="00F653EB" w:rsidRDefault="006065CF" w:rsidP="00F653EB">
      <w:pPr>
        <w:numPr>
          <w:ilvl w:val="0"/>
          <w:numId w:val="21"/>
        </w:numPr>
      </w:pPr>
      <w:r>
        <w:t>Does</w:t>
      </w:r>
      <w:r w:rsidR="00BA47B4">
        <w:t xml:space="preserve"> participation in</w:t>
      </w:r>
      <w:r w:rsidR="001151BE" w:rsidRPr="001151BE">
        <w:t xml:space="preserve"> PAL have </w:t>
      </w:r>
      <w:r w:rsidR="00BA47B4">
        <w:t>an</w:t>
      </w:r>
      <w:r w:rsidR="001151BE" w:rsidRPr="001151BE">
        <w:t xml:space="preserve"> impact on exam scores?</w:t>
      </w:r>
    </w:p>
    <w:p w14:paraId="3B9D5E97" w14:textId="19A06771" w:rsidR="00EF467F" w:rsidRDefault="00EF467F" w:rsidP="00EF467F">
      <w:pPr>
        <w:numPr>
          <w:ilvl w:val="0"/>
          <w:numId w:val="21"/>
        </w:numPr>
      </w:pPr>
      <w:r w:rsidRPr="001151BE">
        <w:t>Longer term: Do we see improved continuation rates amongst target students (Black, and mature)?</w:t>
      </w:r>
      <w:r>
        <w:t xml:space="preserve"> (note, the associated between PAL and continuation could be assessed, but the numbers are too low for subgroup analysis at this stage)</w:t>
      </w:r>
      <w:r w:rsidRPr="001151BE">
        <w:t>. </w:t>
      </w:r>
    </w:p>
    <w:p w14:paraId="708E8257" w14:textId="2CFD5474" w:rsidR="00F653EB" w:rsidRDefault="00F653EB" w:rsidP="00E12C9F">
      <w:pPr>
        <w:pStyle w:val="Heading2"/>
      </w:pPr>
      <w:bookmarkStart w:id="14" w:name="_Toc221790623"/>
      <w:r>
        <w:lastRenderedPageBreak/>
        <w:t>Participants</w:t>
      </w:r>
      <w:bookmarkEnd w:id="14"/>
    </w:p>
    <w:p w14:paraId="09923925" w14:textId="6C0B00B2" w:rsidR="00696B71" w:rsidRDefault="00BD7474" w:rsidP="00696B71">
      <w:pPr>
        <w:rPr>
          <w:lang w:eastAsia="en-US"/>
        </w:rPr>
      </w:pPr>
      <w:r>
        <w:rPr>
          <w:lang w:eastAsia="en-US"/>
        </w:rPr>
        <w:t>Students attending PAL in each of the 5 participating subjects</w:t>
      </w:r>
      <w:r w:rsidR="00343C98">
        <w:rPr>
          <w:lang w:eastAsia="en-US"/>
        </w:rPr>
        <w:t xml:space="preserve"> – </w:t>
      </w:r>
      <w:r w:rsidR="00343C98">
        <w:t xml:space="preserve">Pharmacy, Chemistry, Law, </w:t>
      </w:r>
      <w:r w:rsidR="0000610A">
        <w:t>Accounting (HBS)</w:t>
      </w:r>
      <w:r w:rsidR="00343C98">
        <w:t>, and Biochemistry</w:t>
      </w:r>
      <w:r w:rsidR="0000610A">
        <w:t xml:space="preserve"> (SBS)</w:t>
      </w:r>
      <w:r w:rsidR="00343C98">
        <w:t xml:space="preserve"> -</w:t>
      </w:r>
      <w:r w:rsidR="001F5D2F">
        <w:rPr>
          <w:lang w:eastAsia="en-US"/>
        </w:rPr>
        <w:t xml:space="preserve"> were considered for inclusion in this evaluation. </w:t>
      </w:r>
    </w:p>
    <w:p w14:paraId="5D501636" w14:textId="4282DF43" w:rsidR="006174EF" w:rsidRPr="006174EF" w:rsidRDefault="006174EF" w:rsidP="00696B71">
      <w:pPr>
        <w:rPr>
          <w:b/>
          <w:bCs/>
          <w:lang w:eastAsia="en-US"/>
        </w:rPr>
      </w:pPr>
      <w:r w:rsidRPr="006174EF">
        <w:rPr>
          <w:b/>
          <w:bCs/>
          <w:lang w:eastAsia="en-US"/>
        </w:rPr>
        <w:t>Impact on Belonging, Confidence &amp; Study Skills</w:t>
      </w:r>
    </w:p>
    <w:p w14:paraId="6BCCE5AB" w14:textId="77777777" w:rsidR="00CD4D4F" w:rsidRDefault="004E7D68" w:rsidP="00696B71">
      <w:pPr>
        <w:rPr>
          <w:lang w:eastAsia="en-US"/>
        </w:rPr>
      </w:pPr>
      <w:r>
        <w:rPr>
          <w:lang w:eastAsia="en-US"/>
        </w:rPr>
        <w:t>Students who completed</w:t>
      </w:r>
      <w:r w:rsidR="00F27829">
        <w:rPr>
          <w:lang w:eastAsia="en-US"/>
        </w:rPr>
        <w:t xml:space="preserve"> pre and post-activity surveys were included </w:t>
      </w:r>
      <w:r w:rsidR="00D040D3">
        <w:rPr>
          <w:lang w:eastAsia="en-US"/>
        </w:rPr>
        <w:t>for analysis of the</w:t>
      </w:r>
      <w:r w:rsidR="00C56144">
        <w:rPr>
          <w:lang w:eastAsia="en-US"/>
        </w:rPr>
        <w:t xml:space="preserve">ir self-reported </w:t>
      </w:r>
      <w:r w:rsidR="00D040D3">
        <w:rPr>
          <w:lang w:eastAsia="en-US"/>
        </w:rPr>
        <w:t>impact of PAL on Sense of Belonging, Academic Confidence and Study Skills.</w:t>
      </w:r>
      <w:r w:rsidR="00CD4D4F">
        <w:rPr>
          <w:lang w:eastAsia="en-US"/>
        </w:rPr>
        <w:t xml:space="preserve"> The numbers of students per subject can be seen below. </w:t>
      </w:r>
    </w:p>
    <w:tbl>
      <w:tblPr>
        <w:tblStyle w:val="TableGrid"/>
        <w:tblW w:w="0" w:type="auto"/>
        <w:tblLook w:val="04A0" w:firstRow="1" w:lastRow="0" w:firstColumn="1" w:lastColumn="0" w:noHBand="0" w:noVBand="1"/>
      </w:tblPr>
      <w:tblGrid>
        <w:gridCol w:w="3220"/>
        <w:gridCol w:w="2748"/>
        <w:gridCol w:w="3490"/>
      </w:tblGrid>
      <w:tr w:rsidR="00BE0850" w14:paraId="0634BF30" w14:textId="77777777" w:rsidTr="00BE0850">
        <w:tc>
          <w:tcPr>
            <w:tcW w:w="3220" w:type="dxa"/>
          </w:tcPr>
          <w:p w14:paraId="17420D6E" w14:textId="2A8A8187" w:rsidR="00BE0850" w:rsidRPr="004654D7" w:rsidRDefault="00BE0850" w:rsidP="00696B71">
            <w:pPr>
              <w:rPr>
                <w:b/>
                <w:bCs/>
                <w:lang w:eastAsia="en-US"/>
              </w:rPr>
            </w:pPr>
            <w:r w:rsidRPr="004654D7">
              <w:rPr>
                <w:b/>
                <w:bCs/>
                <w:lang w:eastAsia="en-US"/>
              </w:rPr>
              <w:t>Subject</w:t>
            </w:r>
          </w:p>
        </w:tc>
        <w:tc>
          <w:tcPr>
            <w:tcW w:w="2748" w:type="dxa"/>
          </w:tcPr>
          <w:p w14:paraId="2F944C6F" w14:textId="01AD6371" w:rsidR="00BE0850" w:rsidRPr="004654D7" w:rsidRDefault="00BE0850" w:rsidP="00696B71">
            <w:pPr>
              <w:rPr>
                <w:b/>
                <w:bCs/>
                <w:lang w:eastAsia="en-US"/>
              </w:rPr>
            </w:pPr>
            <w:r>
              <w:rPr>
                <w:b/>
                <w:bCs/>
                <w:lang w:eastAsia="en-US"/>
              </w:rPr>
              <w:t>Number of Students Complete Pre Activity Surveys</w:t>
            </w:r>
          </w:p>
        </w:tc>
        <w:tc>
          <w:tcPr>
            <w:tcW w:w="3490" w:type="dxa"/>
          </w:tcPr>
          <w:p w14:paraId="5C09FCD1" w14:textId="7185A83E" w:rsidR="00BE0850" w:rsidRPr="004654D7" w:rsidRDefault="00BE0850" w:rsidP="00696B71">
            <w:pPr>
              <w:rPr>
                <w:b/>
                <w:bCs/>
                <w:lang w:eastAsia="en-US"/>
              </w:rPr>
            </w:pPr>
            <w:r w:rsidRPr="004654D7">
              <w:rPr>
                <w:b/>
                <w:bCs/>
                <w:lang w:eastAsia="en-US"/>
              </w:rPr>
              <w:t>Number of Students Completing Pre &amp; Post Activity Surveys</w:t>
            </w:r>
          </w:p>
        </w:tc>
      </w:tr>
      <w:tr w:rsidR="00BE0850" w14:paraId="11D4F681" w14:textId="77777777" w:rsidTr="00BE0850">
        <w:tc>
          <w:tcPr>
            <w:tcW w:w="3220" w:type="dxa"/>
          </w:tcPr>
          <w:p w14:paraId="30973F13" w14:textId="440D8F63" w:rsidR="00BE0850" w:rsidRDefault="00BE0850" w:rsidP="00696B71">
            <w:pPr>
              <w:rPr>
                <w:lang w:eastAsia="en-US"/>
              </w:rPr>
            </w:pPr>
            <w:r>
              <w:rPr>
                <w:lang w:eastAsia="en-US"/>
              </w:rPr>
              <w:t>Pharmacy</w:t>
            </w:r>
          </w:p>
        </w:tc>
        <w:tc>
          <w:tcPr>
            <w:tcW w:w="2748" w:type="dxa"/>
          </w:tcPr>
          <w:p w14:paraId="207A53C2" w14:textId="693AA332" w:rsidR="00BE0850" w:rsidRDefault="00353CDA" w:rsidP="00696B71">
            <w:pPr>
              <w:rPr>
                <w:lang w:eastAsia="en-US"/>
              </w:rPr>
            </w:pPr>
            <w:r>
              <w:rPr>
                <w:lang w:eastAsia="en-US"/>
              </w:rPr>
              <w:t>55</w:t>
            </w:r>
          </w:p>
        </w:tc>
        <w:tc>
          <w:tcPr>
            <w:tcW w:w="3490" w:type="dxa"/>
          </w:tcPr>
          <w:p w14:paraId="355B7CF1" w14:textId="653E4217" w:rsidR="00BE0850" w:rsidRDefault="00BE0850" w:rsidP="00696B71">
            <w:pPr>
              <w:rPr>
                <w:lang w:eastAsia="en-US"/>
              </w:rPr>
            </w:pPr>
            <w:r>
              <w:rPr>
                <w:lang w:eastAsia="en-US"/>
              </w:rPr>
              <w:t>15</w:t>
            </w:r>
          </w:p>
        </w:tc>
      </w:tr>
      <w:tr w:rsidR="00BE0850" w14:paraId="5E2289AD" w14:textId="77777777" w:rsidTr="00BE0850">
        <w:tc>
          <w:tcPr>
            <w:tcW w:w="3220" w:type="dxa"/>
          </w:tcPr>
          <w:p w14:paraId="32017B3F" w14:textId="1049F57C" w:rsidR="00BE0850" w:rsidRDefault="00BE0850" w:rsidP="00696B71">
            <w:pPr>
              <w:rPr>
                <w:lang w:eastAsia="en-US"/>
              </w:rPr>
            </w:pPr>
            <w:r>
              <w:rPr>
                <w:lang w:eastAsia="en-US"/>
              </w:rPr>
              <w:t>Chemistry</w:t>
            </w:r>
          </w:p>
        </w:tc>
        <w:tc>
          <w:tcPr>
            <w:tcW w:w="2748" w:type="dxa"/>
          </w:tcPr>
          <w:p w14:paraId="155E0162" w14:textId="361886B2" w:rsidR="00BE0850" w:rsidRDefault="00353CDA" w:rsidP="00696B71">
            <w:pPr>
              <w:rPr>
                <w:lang w:eastAsia="en-US"/>
              </w:rPr>
            </w:pPr>
            <w:r>
              <w:rPr>
                <w:lang w:eastAsia="en-US"/>
              </w:rPr>
              <w:t>7</w:t>
            </w:r>
          </w:p>
        </w:tc>
        <w:tc>
          <w:tcPr>
            <w:tcW w:w="3490" w:type="dxa"/>
          </w:tcPr>
          <w:p w14:paraId="7DE1E531" w14:textId="07925F48" w:rsidR="00BE0850" w:rsidRDefault="00BE0850" w:rsidP="00696B71">
            <w:pPr>
              <w:rPr>
                <w:lang w:eastAsia="en-US"/>
              </w:rPr>
            </w:pPr>
            <w:r>
              <w:rPr>
                <w:lang w:eastAsia="en-US"/>
              </w:rPr>
              <w:t>1</w:t>
            </w:r>
          </w:p>
        </w:tc>
      </w:tr>
      <w:tr w:rsidR="00BE0850" w14:paraId="3D648298" w14:textId="77777777" w:rsidTr="00BE0850">
        <w:tc>
          <w:tcPr>
            <w:tcW w:w="3220" w:type="dxa"/>
          </w:tcPr>
          <w:p w14:paraId="6E089BDE" w14:textId="48BB9109" w:rsidR="00BE0850" w:rsidRDefault="00BE0850" w:rsidP="00696B71">
            <w:pPr>
              <w:rPr>
                <w:lang w:eastAsia="en-US"/>
              </w:rPr>
            </w:pPr>
            <w:r>
              <w:rPr>
                <w:lang w:eastAsia="en-US"/>
              </w:rPr>
              <w:t>Law</w:t>
            </w:r>
          </w:p>
        </w:tc>
        <w:tc>
          <w:tcPr>
            <w:tcW w:w="2748" w:type="dxa"/>
          </w:tcPr>
          <w:p w14:paraId="3BDC6ACC" w14:textId="49834F91" w:rsidR="00BE0850" w:rsidRDefault="00353CDA" w:rsidP="00696B71">
            <w:pPr>
              <w:rPr>
                <w:lang w:eastAsia="en-US"/>
              </w:rPr>
            </w:pPr>
            <w:r>
              <w:rPr>
                <w:lang w:eastAsia="en-US"/>
              </w:rPr>
              <w:t>20</w:t>
            </w:r>
          </w:p>
        </w:tc>
        <w:tc>
          <w:tcPr>
            <w:tcW w:w="3490" w:type="dxa"/>
          </w:tcPr>
          <w:p w14:paraId="5B5094AC" w14:textId="7002F0CA" w:rsidR="00BE0850" w:rsidRDefault="00BE0850" w:rsidP="00696B71">
            <w:pPr>
              <w:rPr>
                <w:lang w:eastAsia="en-US"/>
              </w:rPr>
            </w:pPr>
            <w:r>
              <w:rPr>
                <w:lang w:eastAsia="en-US"/>
              </w:rPr>
              <w:t>6</w:t>
            </w:r>
          </w:p>
        </w:tc>
      </w:tr>
      <w:tr w:rsidR="00BE0850" w14:paraId="405B9B24" w14:textId="77777777" w:rsidTr="00BE0850">
        <w:tc>
          <w:tcPr>
            <w:tcW w:w="3220" w:type="dxa"/>
          </w:tcPr>
          <w:p w14:paraId="53F2E193" w14:textId="487A1D49" w:rsidR="00BE0850" w:rsidRDefault="00BE0850" w:rsidP="00696B71">
            <w:pPr>
              <w:rPr>
                <w:lang w:eastAsia="en-US"/>
              </w:rPr>
            </w:pPr>
            <w:r>
              <w:rPr>
                <w:lang w:eastAsia="en-US"/>
              </w:rPr>
              <w:t>Biological Sciences</w:t>
            </w:r>
          </w:p>
        </w:tc>
        <w:tc>
          <w:tcPr>
            <w:tcW w:w="2748" w:type="dxa"/>
          </w:tcPr>
          <w:p w14:paraId="0932D33B" w14:textId="44B6CAE2" w:rsidR="00BE0850" w:rsidRDefault="00353CDA" w:rsidP="00696B71">
            <w:pPr>
              <w:rPr>
                <w:lang w:eastAsia="en-US"/>
              </w:rPr>
            </w:pPr>
            <w:r>
              <w:rPr>
                <w:lang w:eastAsia="en-US"/>
              </w:rPr>
              <w:t>26</w:t>
            </w:r>
          </w:p>
        </w:tc>
        <w:tc>
          <w:tcPr>
            <w:tcW w:w="3490" w:type="dxa"/>
          </w:tcPr>
          <w:p w14:paraId="27C4B4DF" w14:textId="43540439" w:rsidR="00BE0850" w:rsidRDefault="00BE0850" w:rsidP="00696B71">
            <w:pPr>
              <w:rPr>
                <w:lang w:eastAsia="en-US"/>
              </w:rPr>
            </w:pPr>
            <w:r>
              <w:rPr>
                <w:lang w:eastAsia="en-US"/>
              </w:rPr>
              <w:t>13</w:t>
            </w:r>
          </w:p>
        </w:tc>
      </w:tr>
      <w:tr w:rsidR="00BE0850" w14:paraId="3C0282C1" w14:textId="77777777" w:rsidTr="00BE0850">
        <w:tc>
          <w:tcPr>
            <w:tcW w:w="3220" w:type="dxa"/>
          </w:tcPr>
          <w:p w14:paraId="155B7C89" w14:textId="379B76B6" w:rsidR="00BE0850" w:rsidRDefault="00BE0850" w:rsidP="00696B71">
            <w:pPr>
              <w:rPr>
                <w:lang w:eastAsia="en-US"/>
              </w:rPr>
            </w:pPr>
            <w:r>
              <w:rPr>
                <w:lang w:eastAsia="en-US"/>
              </w:rPr>
              <w:t>Henley Business School</w:t>
            </w:r>
          </w:p>
        </w:tc>
        <w:tc>
          <w:tcPr>
            <w:tcW w:w="2748" w:type="dxa"/>
          </w:tcPr>
          <w:p w14:paraId="38E1718A" w14:textId="66B478B5" w:rsidR="00BE0850" w:rsidRDefault="00102041" w:rsidP="00696B71">
            <w:pPr>
              <w:rPr>
                <w:lang w:eastAsia="en-US"/>
              </w:rPr>
            </w:pPr>
            <w:r>
              <w:rPr>
                <w:lang w:eastAsia="en-US"/>
              </w:rPr>
              <w:t>37</w:t>
            </w:r>
          </w:p>
        </w:tc>
        <w:tc>
          <w:tcPr>
            <w:tcW w:w="3490" w:type="dxa"/>
          </w:tcPr>
          <w:p w14:paraId="71C5600B" w14:textId="5E929816" w:rsidR="00BE0850" w:rsidRDefault="00BE0850" w:rsidP="00696B71">
            <w:pPr>
              <w:rPr>
                <w:lang w:eastAsia="en-US"/>
              </w:rPr>
            </w:pPr>
            <w:r>
              <w:rPr>
                <w:lang w:eastAsia="en-US"/>
              </w:rPr>
              <w:t>5</w:t>
            </w:r>
          </w:p>
        </w:tc>
      </w:tr>
      <w:tr w:rsidR="00BE0850" w14:paraId="35E6F627" w14:textId="77777777" w:rsidTr="00BE0850">
        <w:tc>
          <w:tcPr>
            <w:tcW w:w="3220" w:type="dxa"/>
          </w:tcPr>
          <w:p w14:paraId="3E9364AA" w14:textId="053B7F98" w:rsidR="00BE0850" w:rsidRPr="00A93B9B" w:rsidRDefault="00BE0850" w:rsidP="00696B71">
            <w:pPr>
              <w:rPr>
                <w:b/>
                <w:bCs/>
                <w:lang w:eastAsia="en-US"/>
              </w:rPr>
            </w:pPr>
            <w:r w:rsidRPr="00A93B9B">
              <w:rPr>
                <w:b/>
                <w:bCs/>
                <w:lang w:eastAsia="en-US"/>
              </w:rPr>
              <w:t>Overall Total</w:t>
            </w:r>
          </w:p>
        </w:tc>
        <w:tc>
          <w:tcPr>
            <w:tcW w:w="2748" w:type="dxa"/>
          </w:tcPr>
          <w:p w14:paraId="296FDEA4" w14:textId="5D7D8EFC" w:rsidR="00BE0850" w:rsidRPr="00A93B9B" w:rsidRDefault="00581C55" w:rsidP="00696B71">
            <w:pPr>
              <w:rPr>
                <w:b/>
                <w:bCs/>
                <w:lang w:eastAsia="en-US"/>
              </w:rPr>
            </w:pPr>
            <w:r>
              <w:rPr>
                <w:b/>
                <w:bCs/>
                <w:lang w:eastAsia="en-US"/>
              </w:rPr>
              <w:t>145</w:t>
            </w:r>
          </w:p>
        </w:tc>
        <w:tc>
          <w:tcPr>
            <w:tcW w:w="3490" w:type="dxa"/>
          </w:tcPr>
          <w:p w14:paraId="3789A0B4" w14:textId="39D7DE17" w:rsidR="00BE0850" w:rsidRPr="00A93B9B" w:rsidRDefault="00BE0850" w:rsidP="00696B71">
            <w:pPr>
              <w:rPr>
                <w:b/>
                <w:bCs/>
                <w:lang w:eastAsia="en-US"/>
              </w:rPr>
            </w:pPr>
            <w:r w:rsidRPr="00A93B9B">
              <w:rPr>
                <w:b/>
                <w:bCs/>
                <w:lang w:eastAsia="en-US"/>
              </w:rPr>
              <w:t>40</w:t>
            </w:r>
          </w:p>
        </w:tc>
      </w:tr>
    </w:tbl>
    <w:p w14:paraId="3624FA50" w14:textId="2A6124C8" w:rsidR="00C56144" w:rsidRDefault="00D040D3" w:rsidP="00696B71">
      <w:pPr>
        <w:rPr>
          <w:lang w:eastAsia="en-US"/>
        </w:rPr>
      </w:pPr>
      <w:r>
        <w:rPr>
          <w:lang w:eastAsia="en-US"/>
        </w:rPr>
        <w:t xml:space="preserve"> </w:t>
      </w:r>
    </w:p>
    <w:p w14:paraId="7F0BF1F7" w14:textId="3AEF47D1" w:rsidR="006174EF" w:rsidRPr="002C3F98" w:rsidRDefault="006174EF" w:rsidP="002C3F98">
      <w:pPr>
        <w:rPr>
          <w:b/>
          <w:bCs/>
        </w:rPr>
      </w:pPr>
      <w:r w:rsidRPr="002C3F98">
        <w:rPr>
          <w:b/>
          <w:bCs/>
        </w:rPr>
        <w:t>Module Attainment</w:t>
      </w:r>
    </w:p>
    <w:p w14:paraId="620EE234" w14:textId="034CAA26" w:rsidR="00CD0CD1" w:rsidRPr="00696B71" w:rsidRDefault="00CD0CD1" w:rsidP="00696B71">
      <w:pPr>
        <w:rPr>
          <w:lang w:eastAsia="en-US"/>
        </w:rPr>
      </w:pPr>
      <w:r>
        <w:rPr>
          <w:lang w:eastAsia="en-US"/>
        </w:rPr>
        <w:t>All students who attended at least 2 PAL sessions</w:t>
      </w:r>
      <w:r w:rsidR="00A67984">
        <w:rPr>
          <w:lang w:eastAsia="en-US"/>
        </w:rPr>
        <w:t xml:space="preserve"> within the academic year 2024/25</w:t>
      </w:r>
      <w:r>
        <w:rPr>
          <w:lang w:eastAsia="en-US"/>
        </w:rPr>
        <w:t>, regardless of whether they completed the activity surveys</w:t>
      </w:r>
      <w:r w:rsidR="006174EF">
        <w:rPr>
          <w:lang w:eastAsia="en-US"/>
        </w:rPr>
        <w:t>,</w:t>
      </w:r>
      <w:r>
        <w:rPr>
          <w:lang w:eastAsia="en-US"/>
        </w:rPr>
        <w:t xml:space="preserve"> were included </w:t>
      </w:r>
      <w:r w:rsidR="00D040D3">
        <w:rPr>
          <w:lang w:eastAsia="en-US"/>
        </w:rPr>
        <w:t>for analysis of module scores.</w:t>
      </w:r>
      <w:r w:rsidR="00014B24">
        <w:rPr>
          <w:lang w:eastAsia="en-US"/>
        </w:rPr>
        <w:t xml:space="preserve"> Their scores were compared to all other students registered on the participating subjects/ modules</w:t>
      </w:r>
      <w:r w:rsidR="00C56144">
        <w:rPr>
          <w:lang w:eastAsia="en-US"/>
        </w:rPr>
        <w:t xml:space="preserve"> who did not access the support of PAL sessions. </w:t>
      </w:r>
    </w:p>
    <w:p w14:paraId="489CD8B2" w14:textId="77777777" w:rsidR="00EF5AE9" w:rsidRDefault="00EF5AE9" w:rsidP="00696B71">
      <w:pPr>
        <w:rPr>
          <w:lang w:eastAsia="en-US"/>
        </w:rPr>
      </w:pPr>
    </w:p>
    <w:tbl>
      <w:tblPr>
        <w:tblStyle w:val="TableGrid"/>
        <w:tblW w:w="0" w:type="auto"/>
        <w:tblLook w:val="04A0" w:firstRow="1" w:lastRow="0" w:firstColumn="1" w:lastColumn="0" w:noHBand="0" w:noVBand="1"/>
      </w:tblPr>
      <w:tblGrid>
        <w:gridCol w:w="3005"/>
        <w:gridCol w:w="3005"/>
        <w:gridCol w:w="3006"/>
      </w:tblGrid>
      <w:tr w:rsidR="00EF5AE9" w14:paraId="0C39D7C9" w14:textId="77777777">
        <w:tc>
          <w:tcPr>
            <w:tcW w:w="3005" w:type="dxa"/>
          </w:tcPr>
          <w:p w14:paraId="1A3A6F1A" w14:textId="77777777" w:rsidR="00EF5AE9" w:rsidRPr="00446B80" w:rsidRDefault="00EF5AE9">
            <w:pPr>
              <w:rPr>
                <w:b/>
                <w:bCs/>
              </w:rPr>
            </w:pPr>
            <w:r w:rsidRPr="00446B80">
              <w:rPr>
                <w:b/>
                <w:bCs/>
              </w:rPr>
              <w:t>Subject</w:t>
            </w:r>
          </w:p>
        </w:tc>
        <w:tc>
          <w:tcPr>
            <w:tcW w:w="3005" w:type="dxa"/>
          </w:tcPr>
          <w:p w14:paraId="4EC4EE3E" w14:textId="77777777" w:rsidR="00EF5AE9" w:rsidRPr="00446B80" w:rsidRDefault="00EF5AE9">
            <w:pPr>
              <w:rPr>
                <w:b/>
                <w:bCs/>
              </w:rPr>
            </w:pPr>
            <w:r w:rsidRPr="00446B80">
              <w:rPr>
                <w:b/>
                <w:bCs/>
              </w:rPr>
              <w:t>Number of students doing PAL</w:t>
            </w:r>
          </w:p>
        </w:tc>
        <w:tc>
          <w:tcPr>
            <w:tcW w:w="3006" w:type="dxa"/>
          </w:tcPr>
          <w:p w14:paraId="73F4AA65" w14:textId="77777777" w:rsidR="00EF5AE9" w:rsidRPr="00446B80" w:rsidRDefault="00EF5AE9">
            <w:pPr>
              <w:rPr>
                <w:b/>
                <w:bCs/>
              </w:rPr>
            </w:pPr>
            <w:r w:rsidRPr="00446B80">
              <w:rPr>
                <w:b/>
                <w:bCs/>
              </w:rPr>
              <w:t>Number of students not doing PAL</w:t>
            </w:r>
          </w:p>
        </w:tc>
      </w:tr>
      <w:tr w:rsidR="00EF5AE9" w14:paraId="65DD1714" w14:textId="77777777">
        <w:tc>
          <w:tcPr>
            <w:tcW w:w="3005" w:type="dxa"/>
          </w:tcPr>
          <w:p w14:paraId="2217ED7F" w14:textId="77777777" w:rsidR="00EF5AE9" w:rsidRDefault="00EF5AE9">
            <w:r>
              <w:t>Chemistry</w:t>
            </w:r>
          </w:p>
        </w:tc>
        <w:tc>
          <w:tcPr>
            <w:tcW w:w="3005" w:type="dxa"/>
          </w:tcPr>
          <w:p w14:paraId="0AFEF2D0" w14:textId="77777777" w:rsidR="00EF5AE9" w:rsidRDefault="00EF5AE9">
            <w:r>
              <w:t>24</w:t>
            </w:r>
          </w:p>
        </w:tc>
        <w:tc>
          <w:tcPr>
            <w:tcW w:w="3006" w:type="dxa"/>
          </w:tcPr>
          <w:p w14:paraId="71B5C896" w14:textId="77777777" w:rsidR="00EF5AE9" w:rsidRDefault="00EF5AE9">
            <w:r>
              <w:t>63</w:t>
            </w:r>
          </w:p>
        </w:tc>
      </w:tr>
      <w:tr w:rsidR="00EF5AE9" w14:paraId="1EB69991" w14:textId="77777777">
        <w:tc>
          <w:tcPr>
            <w:tcW w:w="3005" w:type="dxa"/>
          </w:tcPr>
          <w:p w14:paraId="6DCB4C61" w14:textId="77777777" w:rsidR="00EF5AE9" w:rsidRDefault="00EF5AE9">
            <w:r>
              <w:t>Pharmacy</w:t>
            </w:r>
          </w:p>
        </w:tc>
        <w:tc>
          <w:tcPr>
            <w:tcW w:w="3005" w:type="dxa"/>
          </w:tcPr>
          <w:p w14:paraId="2B3E1795" w14:textId="77777777" w:rsidR="00EF5AE9" w:rsidRDefault="00EF5AE9">
            <w:r>
              <w:t>34</w:t>
            </w:r>
          </w:p>
        </w:tc>
        <w:tc>
          <w:tcPr>
            <w:tcW w:w="3006" w:type="dxa"/>
          </w:tcPr>
          <w:p w14:paraId="081B69CD" w14:textId="77777777" w:rsidR="00EF5AE9" w:rsidRDefault="00EF5AE9">
            <w:r>
              <w:t>129</w:t>
            </w:r>
          </w:p>
        </w:tc>
      </w:tr>
      <w:tr w:rsidR="00EF5AE9" w14:paraId="01D32986" w14:textId="77777777">
        <w:tc>
          <w:tcPr>
            <w:tcW w:w="3005" w:type="dxa"/>
          </w:tcPr>
          <w:p w14:paraId="5E2E1D13" w14:textId="77777777" w:rsidR="00EF5AE9" w:rsidRDefault="00EF5AE9">
            <w:r>
              <w:t>Law</w:t>
            </w:r>
          </w:p>
        </w:tc>
        <w:tc>
          <w:tcPr>
            <w:tcW w:w="3005" w:type="dxa"/>
          </w:tcPr>
          <w:p w14:paraId="2A1E5418" w14:textId="77777777" w:rsidR="00EF5AE9" w:rsidRDefault="00EF5AE9">
            <w:r>
              <w:t>16</w:t>
            </w:r>
          </w:p>
        </w:tc>
        <w:tc>
          <w:tcPr>
            <w:tcW w:w="3006" w:type="dxa"/>
          </w:tcPr>
          <w:p w14:paraId="688CEFAA" w14:textId="77777777" w:rsidR="00EF5AE9" w:rsidRDefault="00EF5AE9">
            <w:r>
              <w:t>329</w:t>
            </w:r>
          </w:p>
        </w:tc>
      </w:tr>
      <w:tr w:rsidR="00EF5AE9" w14:paraId="0FD1A84D" w14:textId="77777777">
        <w:tc>
          <w:tcPr>
            <w:tcW w:w="3005" w:type="dxa"/>
          </w:tcPr>
          <w:p w14:paraId="1CECA836" w14:textId="77777777" w:rsidR="00EF5AE9" w:rsidRDefault="00EF5AE9">
            <w:r>
              <w:t>Biochemistry</w:t>
            </w:r>
          </w:p>
        </w:tc>
        <w:tc>
          <w:tcPr>
            <w:tcW w:w="3005" w:type="dxa"/>
          </w:tcPr>
          <w:p w14:paraId="3DFDF1BE" w14:textId="77777777" w:rsidR="00EF5AE9" w:rsidRDefault="00EF5AE9">
            <w:r>
              <w:t>32</w:t>
            </w:r>
          </w:p>
        </w:tc>
        <w:tc>
          <w:tcPr>
            <w:tcW w:w="3006" w:type="dxa"/>
          </w:tcPr>
          <w:p w14:paraId="522FD380" w14:textId="77777777" w:rsidR="00EF5AE9" w:rsidRDefault="00EF5AE9">
            <w:r>
              <w:t>193</w:t>
            </w:r>
          </w:p>
        </w:tc>
      </w:tr>
      <w:tr w:rsidR="00EF5AE9" w14:paraId="376440E9" w14:textId="77777777">
        <w:tc>
          <w:tcPr>
            <w:tcW w:w="3005" w:type="dxa"/>
          </w:tcPr>
          <w:p w14:paraId="79323A6E" w14:textId="77777777" w:rsidR="00EF5AE9" w:rsidRDefault="00EF5AE9">
            <w:r>
              <w:t>Accounting</w:t>
            </w:r>
          </w:p>
        </w:tc>
        <w:tc>
          <w:tcPr>
            <w:tcW w:w="3005" w:type="dxa"/>
          </w:tcPr>
          <w:p w14:paraId="16F89177" w14:textId="77777777" w:rsidR="00EF5AE9" w:rsidRDefault="00EF5AE9">
            <w:r>
              <w:t>6</w:t>
            </w:r>
          </w:p>
        </w:tc>
        <w:tc>
          <w:tcPr>
            <w:tcW w:w="3006" w:type="dxa"/>
          </w:tcPr>
          <w:p w14:paraId="58F12D50" w14:textId="77777777" w:rsidR="00EF5AE9" w:rsidRDefault="00EF5AE9">
            <w:r>
              <w:t>582</w:t>
            </w:r>
          </w:p>
        </w:tc>
      </w:tr>
    </w:tbl>
    <w:p w14:paraId="0EA74196" w14:textId="77777777" w:rsidR="00B03DD3" w:rsidRDefault="00B03DD3" w:rsidP="00B03DD3">
      <w:pPr>
        <w:rPr>
          <w:b/>
          <w:bCs/>
          <w:lang w:eastAsia="en-US"/>
        </w:rPr>
      </w:pPr>
    </w:p>
    <w:p w14:paraId="7FEFB6E8" w14:textId="11013384" w:rsidR="00B03DD3" w:rsidRPr="002C3F98" w:rsidRDefault="00B03DD3" w:rsidP="002C3F98">
      <w:pPr>
        <w:rPr>
          <w:b/>
          <w:bCs/>
        </w:rPr>
      </w:pPr>
      <w:r w:rsidRPr="002C3F98">
        <w:rPr>
          <w:b/>
          <w:bCs/>
        </w:rPr>
        <w:t>Continuation</w:t>
      </w:r>
    </w:p>
    <w:p w14:paraId="6E90AF49" w14:textId="2DAC5EFF" w:rsidR="00EF5AE9" w:rsidRPr="00696B71" w:rsidRDefault="00B03DD3" w:rsidP="00B03DD3">
      <w:pPr>
        <w:rPr>
          <w:lang w:eastAsia="en-US"/>
        </w:rPr>
      </w:pPr>
      <w:r>
        <w:rPr>
          <w:lang w:eastAsia="en-US"/>
        </w:rPr>
        <w:t xml:space="preserve">All students </w:t>
      </w:r>
      <w:r w:rsidR="008E267A">
        <w:rPr>
          <w:lang w:eastAsia="en-US"/>
        </w:rPr>
        <w:t xml:space="preserve">from 2023/24 and 2024/25 </w:t>
      </w:r>
      <w:r>
        <w:rPr>
          <w:lang w:eastAsia="en-US"/>
        </w:rPr>
        <w:t xml:space="preserve">were included in the continuation analysis; </w:t>
      </w:r>
      <w:r w:rsidR="008E267A">
        <w:rPr>
          <w:lang w:eastAsia="en-US"/>
        </w:rPr>
        <w:t xml:space="preserve">173 who had participated in PAL and </w:t>
      </w:r>
      <w:r w:rsidR="00DF4A2A">
        <w:rPr>
          <w:lang w:eastAsia="en-US"/>
        </w:rPr>
        <w:t>5,255 who had not.</w:t>
      </w:r>
    </w:p>
    <w:p w14:paraId="0D9DC1B5" w14:textId="6C630CC2" w:rsidR="00F653EB" w:rsidRPr="002C3F98" w:rsidRDefault="00F653EB" w:rsidP="00E12C9F">
      <w:pPr>
        <w:pStyle w:val="Heading2"/>
      </w:pPr>
      <w:bookmarkStart w:id="15" w:name="_Toc221790624"/>
      <w:r w:rsidRPr="002C3F98">
        <w:lastRenderedPageBreak/>
        <w:t>Data collection</w:t>
      </w:r>
      <w:bookmarkEnd w:id="15"/>
    </w:p>
    <w:p w14:paraId="726BE22D" w14:textId="77777777" w:rsidR="008176DE" w:rsidRPr="008176DE" w:rsidRDefault="008176DE" w:rsidP="008176DE">
      <w:r w:rsidRPr="008176DE">
        <w:t>Two surveys were administered during this study. Participants were invited to complete a ‘pre-activity’ questionnaire in the opening PAL session. The students who attended the last session were invited to complete the ‘post-activity' questionnaire. This questionnaire was also circulated via email message to capture responses from students not in attendance at the final session. </w:t>
      </w:r>
    </w:p>
    <w:p w14:paraId="2FD0DFE5" w14:textId="6852EEBF" w:rsidR="008176DE" w:rsidRPr="008176DE" w:rsidRDefault="008176DE" w:rsidP="008176DE">
      <w:r w:rsidRPr="008176DE">
        <w:t xml:space="preserve">The survey design used Likert scales to measure four key domains: </w:t>
      </w:r>
      <w:proofErr w:type="spellStart"/>
      <w:r w:rsidRPr="008176DE">
        <w:t>i</w:t>
      </w:r>
      <w:proofErr w:type="spellEnd"/>
      <w:r w:rsidRPr="008176DE">
        <w:t>) a sense of belonging ii) confidence in ability to achieve good grades iii)</w:t>
      </w:r>
      <w:r w:rsidR="0020000F">
        <w:t xml:space="preserve"> study strategy skills</w:t>
      </w:r>
      <w:r w:rsidRPr="008176DE">
        <w:t>.  </w:t>
      </w:r>
    </w:p>
    <w:p w14:paraId="7B2A1E4B" w14:textId="77777777" w:rsidR="008176DE" w:rsidRPr="008176DE" w:rsidRDefault="008176DE" w:rsidP="008176DE">
      <w:r w:rsidRPr="008176DE">
        <w:t>The ‘sense of belonging’ and ‘cognitive skills’ domains are measured through two respective sets of four questions, the results of which were aggregated in the data analysis. The mean values for these domains are therefore the average mean across the four questions. The questions themselves derive from validate scales provided by TASO and NERUPI (See Table 1). </w:t>
      </w:r>
    </w:p>
    <w:p w14:paraId="19D915BD" w14:textId="77777777" w:rsidR="008176DE" w:rsidRPr="008176DE" w:rsidRDefault="008176DE" w:rsidP="008176DE">
      <w:r w:rsidRPr="008176DE">
        <w:t> </w:t>
      </w:r>
    </w:p>
    <w:tbl>
      <w:tblPr>
        <w:tblW w:w="94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7"/>
        <w:gridCol w:w="5505"/>
      </w:tblGrid>
      <w:tr w:rsidR="008176DE" w:rsidRPr="008176DE" w14:paraId="3B586FBE" w14:textId="77777777" w:rsidTr="48E2D144">
        <w:trPr>
          <w:trHeight w:val="285"/>
        </w:trPr>
        <w:tc>
          <w:tcPr>
            <w:tcW w:w="3947" w:type="dxa"/>
            <w:tcBorders>
              <w:top w:val="single" w:sz="6" w:space="0" w:color="auto"/>
              <w:left w:val="single" w:sz="6" w:space="0" w:color="auto"/>
              <w:bottom w:val="single" w:sz="6" w:space="0" w:color="auto"/>
              <w:right w:val="single" w:sz="6" w:space="0" w:color="auto"/>
            </w:tcBorders>
            <w:hideMark/>
          </w:tcPr>
          <w:p w14:paraId="3823BC1E" w14:textId="0EFF9B65" w:rsidR="008176DE" w:rsidRPr="008176DE" w:rsidRDefault="008C717C" w:rsidP="008176DE">
            <w:r>
              <w:rPr>
                <w:b/>
                <w:bCs/>
              </w:rPr>
              <w:t>D</w:t>
            </w:r>
            <w:r w:rsidR="008176DE" w:rsidRPr="008176DE">
              <w:rPr>
                <w:b/>
                <w:bCs/>
              </w:rPr>
              <w:t>ata collected</w:t>
            </w:r>
          </w:p>
        </w:tc>
        <w:tc>
          <w:tcPr>
            <w:tcW w:w="5505" w:type="dxa"/>
            <w:tcBorders>
              <w:top w:val="single" w:sz="6" w:space="0" w:color="auto"/>
              <w:left w:val="single" w:sz="6" w:space="0" w:color="auto"/>
              <w:bottom w:val="single" w:sz="6" w:space="0" w:color="auto"/>
              <w:right w:val="single" w:sz="6" w:space="0" w:color="auto"/>
            </w:tcBorders>
            <w:hideMark/>
          </w:tcPr>
          <w:p w14:paraId="4DF4972D" w14:textId="77777777" w:rsidR="008176DE" w:rsidRPr="008176DE" w:rsidRDefault="008176DE" w:rsidP="008176DE">
            <w:r w:rsidRPr="008176DE">
              <w:rPr>
                <w:b/>
                <w:bCs/>
              </w:rPr>
              <w:t>Survey questions</w:t>
            </w:r>
            <w:r w:rsidRPr="008176DE">
              <w:t> </w:t>
            </w:r>
          </w:p>
        </w:tc>
      </w:tr>
      <w:tr w:rsidR="008176DE" w:rsidRPr="008176DE" w14:paraId="4F42C0D4" w14:textId="77777777" w:rsidTr="48E2D144">
        <w:trPr>
          <w:trHeight w:val="285"/>
        </w:trPr>
        <w:tc>
          <w:tcPr>
            <w:tcW w:w="3947" w:type="dxa"/>
            <w:tcBorders>
              <w:top w:val="single" w:sz="6" w:space="0" w:color="auto"/>
              <w:left w:val="single" w:sz="6" w:space="0" w:color="auto"/>
              <w:bottom w:val="single" w:sz="6" w:space="0" w:color="auto"/>
              <w:right w:val="single" w:sz="6" w:space="0" w:color="auto"/>
            </w:tcBorders>
            <w:hideMark/>
          </w:tcPr>
          <w:p w14:paraId="4AC3900F" w14:textId="77777777" w:rsidR="008176DE" w:rsidRPr="008176DE" w:rsidRDefault="008176DE" w:rsidP="008176DE">
            <w:r w:rsidRPr="008176DE">
              <w:t>Students reported sense of belonging (TASO) </w:t>
            </w:r>
          </w:p>
        </w:tc>
        <w:tc>
          <w:tcPr>
            <w:tcW w:w="5505" w:type="dxa"/>
            <w:tcBorders>
              <w:top w:val="single" w:sz="6" w:space="0" w:color="auto"/>
              <w:left w:val="single" w:sz="6" w:space="0" w:color="auto"/>
              <w:bottom w:val="single" w:sz="6" w:space="0" w:color="auto"/>
              <w:right w:val="single" w:sz="6" w:space="0" w:color="auto"/>
            </w:tcBorders>
            <w:hideMark/>
          </w:tcPr>
          <w:p w14:paraId="4B7A6697" w14:textId="77777777" w:rsidR="008176DE" w:rsidRPr="008176DE" w:rsidRDefault="008176DE" w:rsidP="008176DE">
            <w:pPr>
              <w:numPr>
                <w:ilvl w:val="0"/>
                <w:numId w:val="22"/>
              </w:numPr>
            </w:pPr>
            <w:r w:rsidRPr="008176DE">
              <w:t>feel I belong at university. </w:t>
            </w:r>
          </w:p>
          <w:p w14:paraId="31BE9236" w14:textId="77777777" w:rsidR="008176DE" w:rsidRPr="008176DE" w:rsidRDefault="008176DE" w:rsidP="008176DE">
            <w:pPr>
              <w:numPr>
                <w:ilvl w:val="0"/>
                <w:numId w:val="23"/>
              </w:numPr>
            </w:pPr>
            <w:r w:rsidRPr="008176DE">
              <w:t>I made the right decision in choosing to study at this university. </w:t>
            </w:r>
          </w:p>
          <w:p w14:paraId="76FBF5E9" w14:textId="77777777" w:rsidR="008176DE" w:rsidRPr="008176DE" w:rsidRDefault="008176DE" w:rsidP="008176DE">
            <w:pPr>
              <w:numPr>
                <w:ilvl w:val="0"/>
                <w:numId w:val="24"/>
              </w:numPr>
            </w:pPr>
            <w:r w:rsidRPr="008176DE">
              <w:t>I feel supported by this university. </w:t>
            </w:r>
          </w:p>
          <w:p w14:paraId="3B15D2BF" w14:textId="77777777" w:rsidR="008176DE" w:rsidRPr="008176DE" w:rsidRDefault="008176DE" w:rsidP="008176DE">
            <w:pPr>
              <w:numPr>
                <w:ilvl w:val="0"/>
                <w:numId w:val="25"/>
              </w:numPr>
            </w:pPr>
            <w:r w:rsidRPr="008176DE">
              <w:t>I see myself as part of the university community. </w:t>
            </w:r>
          </w:p>
        </w:tc>
      </w:tr>
      <w:tr w:rsidR="008176DE" w:rsidRPr="008176DE" w14:paraId="52871B3E" w14:textId="77777777" w:rsidTr="48E2D144">
        <w:trPr>
          <w:trHeight w:val="285"/>
        </w:trPr>
        <w:tc>
          <w:tcPr>
            <w:tcW w:w="3947" w:type="dxa"/>
            <w:tcBorders>
              <w:top w:val="single" w:sz="6" w:space="0" w:color="auto"/>
              <w:left w:val="single" w:sz="6" w:space="0" w:color="auto"/>
              <w:bottom w:val="single" w:sz="6" w:space="0" w:color="auto"/>
              <w:right w:val="single" w:sz="6" w:space="0" w:color="auto"/>
            </w:tcBorders>
            <w:hideMark/>
          </w:tcPr>
          <w:p w14:paraId="4EEC5DE1" w14:textId="77777777" w:rsidR="008176DE" w:rsidRPr="008176DE" w:rsidRDefault="008176DE" w:rsidP="008176DE">
            <w:r w:rsidRPr="008176DE">
              <w:t>Students reported academic confidence (adapted from NERUPI) </w:t>
            </w:r>
          </w:p>
        </w:tc>
        <w:tc>
          <w:tcPr>
            <w:tcW w:w="5505" w:type="dxa"/>
            <w:tcBorders>
              <w:top w:val="single" w:sz="6" w:space="0" w:color="auto"/>
              <w:left w:val="single" w:sz="6" w:space="0" w:color="auto"/>
              <w:bottom w:val="single" w:sz="6" w:space="0" w:color="auto"/>
              <w:right w:val="single" w:sz="6" w:space="0" w:color="auto"/>
            </w:tcBorders>
            <w:hideMark/>
          </w:tcPr>
          <w:p w14:paraId="5CDA6AE9" w14:textId="77777777" w:rsidR="008176DE" w:rsidRPr="008176DE" w:rsidRDefault="008176DE" w:rsidP="008176DE">
            <w:pPr>
              <w:numPr>
                <w:ilvl w:val="0"/>
                <w:numId w:val="26"/>
              </w:numPr>
            </w:pPr>
            <w:r w:rsidRPr="008176DE">
              <w:t>I feel confident in my ability to achieve good grades </w:t>
            </w:r>
          </w:p>
          <w:p w14:paraId="4244553F" w14:textId="77777777" w:rsidR="008176DE" w:rsidRPr="008176DE" w:rsidRDefault="008176DE" w:rsidP="008176DE">
            <w:pPr>
              <w:numPr>
                <w:ilvl w:val="0"/>
                <w:numId w:val="27"/>
              </w:numPr>
            </w:pPr>
            <w:r w:rsidRPr="008176DE">
              <w:t>I can use course materials and teaching resources effectively </w:t>
            </w:r>
          </w:p>
        </w:tc>
      </w:tr>
      <w:tr w:rsidR="008176DE" w:rsidRPr="008176DE" w14:paraId="385D2B60" w14:textId="77777777" w:rsidTr="48E2D144">
        <w:trPr>
          <w:trHeight w:val="285"/>
        </w:trPr>
        <w:tc>
          <w:tcPr>
            <w:tcW w:w="3947" w:type="dxa"/>
            <w:tcBorders>
              <w:top w:val="single" w:sz="6" w:space="0" w:color="auto"/>
              <w:left w:val="single" w:sz="6" w:space="0" w:color="auto"/>
              <w:bottom w:val="single" w:sz="6" w:space="0" w:color="auto"/>
              <w:right w:val="single" w:sz="6" w:space="0" w:color="auto"/>
            </w:tcBorders>
            <w:hideMark/>
          </w:tcPr>
          <w:p w14:paraId="242CECB2" w14:textId="707E1649" w:rsidR="008176DE" w:rsidRPr="008176DE" w:rsidRDefault="008176DE" w:rsidP="008176DE">
            <w:r w:rsidRPr="008176DE">
              <w:t>Students reported study strategy</w:t>
            </w:r>
            <w:r w:rsidR="007445AA">
              <w:t xml:space="preserve"> skills</w:t>
            </w:r>
            <w:r w:rsidRPr="008176DE">
              <w:t xml:space="preserve"> (slightly adapted from TASO) </w:t>
            </w:r>
          </w:p>
        </w:tc>
        <w:tc>
          <w:tcPr>
            <w:tcW w:w="5505" w:type="dxa"/>
            <w:tcBorders>
              <w:top w:val="single" w:sz="6" w:space="0" w:color="auto"/>
              <w:left w:val="single" w:sz="6" w:space="0" w:color="auto"/>
              <w:bottom w:val="single" w:sz="6" w:space="0" w:color="auto"/>
              <w:right w:val="single" w:sz="6" w:space="0" w:color="auto"/>
            </w:tcBorders>
            <w:hideMark/>
          </w:tcPr>
          <w:p w14:paraId="6A8133F7" w14:textId="77777777" w:rsidR="008176DE" w:rsidRPr="008176DE" w:rsidRDefault="008176DE" w:rsidP="008176DE">
            <w:pPr>
              <w:numPr>
                <w:ilvl w:val="0"/>
                <w:numId w:val="28"/>
              </w:numPr>
            </w:pPr>
            <w:r w:rsidRPr="008176DE">
              <w:t>I can find key ideas easily when reading a text for my studies. </w:t>
            </w:r>
          </w:p>
          <w:p w14:paraId="79B3799F" w14:textId="77777777" w:rsidR="008176DE" w:rsidRPr="008176DE" w:rsidRDefault="008176DE" w:rsidP="008176DE">
            <w:pPr>
              <w:numPr>
                <w:ilvl w:val="0"/>
                <w:numId w:val="29"/>
              </w:numPr>
            </w:pPr>
            <w:r w:rsidRPr="008176DE">
              <w:t>I can assess how reliable information is when reading a text for my studies. </w:t>
            </w:r>
          </w:p>
          <w:p w14:paraId="754DC25E" w14:textId="77777777" w:rsidR="008176DE" w:rsidRPr="008176DE" w:rsidRDefault="008176DE" w:rsidP="008176DE">
            <w:pPr>
              <w:numPr>
                <w:ilvl w:val="0"/>
                <w:numId w:val="30"/>
              </w:numPr>
            </w:pPr>
            <w:r w:rsidRPr="008176DE">
              <w:t>I can clearly explain my ideas, even when writing about complicated things. </w:t>
            </w:r>
          </w:p>
          <w:p w14:paraId="432688DC" w14:textId="77777777" w:rsidR="008176DE" w:rsidRPr="008176DE" w:rsidRDefault="008176DE" w:rsidP="008176DE">
            <w:pPr>
              <w:numPr>
                <w:ilvl w:val="0"/>
                <w:numId w:val="31"/>
              </w:numPr>
            </w:pPr>
            <w:r w:rsidRPr="008176DE">
              <w:t>I can confidently explain my ideas in small group discussions. </w:t>
            </w:r>
          </w:p>
        </w:tc>
      </w:tr>
      <w:tr w:rsidR="003A5BB2" w:rsidRPr="008176DE" w14:paraId="2F48A049" w14:textId="77777777" w:rsidTr="48E2D144">
        <w:trPr>
          <w:trHeight w:val="285"/>
        </w:trPr>
        <w:tc>
          <w:tcPr>
            <w:tcW w:w="3947" w:type="dxa"/>
            <w:tcBorders>
              <w:top w:val="single" w:sz="6" w:space="0" w:color="auto"/>
              <w:left w:val="single" w:sz="6" w:space="0" w:color="auto"/>
              <w:bottom w:val="single" w:sz="6" w:space="0" w:color="auto"/>
              <w:right w:val="single" w:sz="6" w:space="0" w:color="auto"/>
            </w:tcBorders>
          </w:tcPr>
          <w:p w14:paraId="79FA20C9" w14:textId="3502C8FC" w:rsidR="003A5BB2" w:rsidRPr="008176DE" w:rsidRDefault="003A5BB2" w:rsidP="008176DE">
            <w:r>
              <w:t>Additional survey questions</w:t>
            </w:r>
            <w:r w:rsidR="037B5671">
              <w:t xml:space="preserve"> (post PAL only)</w:t>
            </w:r>
          </w:p>
        </w:tc>
        <w:tc>
          <w:tcPr>
            <w:tcW w:w="5505" w:type="dxa"/>
            <w:tcBorders>
              <w:top w:val="single" w:sz="6" w:space="0" w:color="auto"/>
              <w:left w:val="single" w:sz="6" w:space="0" w:color="auto"/>
              <w:bottom w:val="single" w:sz="6" w:space="0" w:color="auto"/>
              <w:right w:val="single" w:sz="6" w:space="0" w:color="auto"/>
            </w:tcBorders>
          </w:tcPr>
          <w:p w14:paraId="64559063" w14:textId="77777777" w:rsidR="003A5BB2" w:rsidRDefault="003A5BB2" w:rsidP="003A5BB2">
            <w:r>
              <w:t>Did you enjoy your PAL Sessions? Why/ why not? Please provide 1 or 2 sentences about your experience.</w:t>
            </w:r>
          </w:p>
          <w:p w14:paraId="0C88877B" w14:textId="77777777" w:rsidR="003A5BB2" w:rsidRDefault="003A5BB2" w:rsidP="003A5BB2"/>
          <w:p w14:paraId="0BC8BEB3" w14:textId="6FE24475" w:rsidR="003A5BB2" w:rsidRPr="008176DE" w:rsidRDefault="003A5BB2" w:rsidP="003A5BB2">
            <w:r>
              <w:lastRenderedPageBreak/>
              <w:t>Did you find your PAL Sessions useful? Why/ why not? Please provide 1 or 2 sentences about your experience.</w:t>
            </w:r>
          </w:p>
        </w:tc>
      </w:tr>
    </w:tbl>
    <w:p w14:paraId="41D71C8F" w14:textId="3086A572" w:rsidR="003F6D55" w:rsidRDefault="008176DE" w:rsidP="008176DE">
      <w:r w:rsidRPr="06D79D94">
        <w:rPr>
          <w:i/>
          <w:iCs/>
        </w:rPr>
        <w:lastRenderedPageBreak/>
        <w:t>Table 2 - The survey questions asked pre and post PAL participation</w:t>
      </w:r>
      <w:r>
        <w:t> </w:t>
      </w:r>
    </w:p>
    <w:p w14:paraId="3C040D9F" w14:textId="5B614D3C" w:rsidR="06D79D94" w:rsidRDefault="06D79D94"/>
    <w:p w14:paraId="781CEEE1" w14:textId="77E1FFD9" w:rsidR="00F653EB" w:rsidRDefault="003F6D55" w:rsidP="00F653EB">
      <w:r>
        <w:t>Exam scores were collected from module convenors for each module where PAL was offered. Additional demographic data for matching was gathered from our internal data team.</w:t>
      </w:r>
      <w:r w:rsidR="00DC0EB9">
        <w:t xml:space="preserve"> Data on continuation was gathered via internal data systems.</w:t>
      </w:r>
    </w:p>
    <w:p w14:paraId="2EED61B8" w14:textId="63ABB254" w:rsidR="00F653EB" w:rsidRDefault="00F653EB" w:rsidP="00E12C9F">
      <w:pPr>
        <w:pStyle w:val="Heading2"/>
      </w:pPr>
      <w:bookmarkStart w:id="16" w:name="_Toc221790625"/>
      <w:r>
        <w:t>Ethics and Data Security</w:t>
      </w:r>
      <w:bookmarkEnd w:id="16"/>
    </w:p>
    <w:p w14:paraId="63CA9167" w14:textId="53F62CF2" w:rsidR="00F653EB" w:rsidRDefault="00B81DC3" w:rsidP="00F653EB">
      <w:r w:rsidRPr="00B81DC3">
        <w:t>All participants were over the age of 18 and were informed that the data they provided on the survey would be used for evaluation purposes. No individuals are identified in this report. </w:t>
      </w:r>
    </w:p>
    <w:p w14:paraId="754AD75B" w14:textId="6863AD95" w:rsidR="005554E1" w:rsidRDefault="005554E1" w:rsidP="00E12C9F">
      <w:pPr>
        <w:pStyle w:val="Heading2"/>
      </w:pPr>
      <w:bookmarkStart w:id="17" w:name="_Toc221790626"/>
      <w:r>
        <w:t>Data analysis</w:t>
      </w:r>
      <w:bookmarkEnd w:id="17"/>
    </w:p>
    <w:p w14:paraId="0DCFB4A5" w14:textId="77777777" w:rsidR="00D6597A" w:rsidRPr="006D7DEB" w:rsidRDefault="00D6597A" w:rsidP="06D79D94">
      <w:pPr>
        <w:rPr>
          <w:u w:val="single"/>
        </w:rPr>
      </w:pPr>
      <w:r w:rsidRPr="06D79D94">
        <w:rPr>
          <w:b/>
          <w:bCs/>
        </w:rPr>
        <w:t>Surveys</w:t>
      </w:r>
    </w:p>
    <w:p w14:paraId="7451C5F3" w14:textId="511291BB" w:rsidR="00D6597A" w:rsidRDefault="00D6597A" w:rsidP="00D6597A">
      <w:r>
        <w:t xml:space="preserve">The survey data was transposed from Microsoft Forms to Microsoft Excel and prepared by removing duplicate or incomplete entries. Paired t-tests </w:t>
      </w:r>
      <w:r w:rsidR="0028761D">
        <w:t xml:space="preserve">or Wilcoxon signed rank tests </w:t>
      </w:r>
      <w:r>
        <w:t xml:space="preserve">were conducted using </w:t>
      </w:r>
      <w:r w:rsidR="00163FD2" w:rsidRPr="0073660F">
        <w:t>SPSS</w:t>
      </w:r>
      <w:r>
        <w:t xml:space="preserve"> to produce values related to the pre and post survey responses</w:t>
      </w:r>
      <w:r w:rsidR="00324687">
        <w:t xml:space="preserve">, and </w:t>
      </w:r>
      <w:r w:rsidR="00BD6D99" w:rsidRPr="0073660F">
        <w:t>Stata</w:t>
      </w:r>
      <w:r w:rsidR="00324687">
        <w:t xml:space="preserve"> for regression and s</w:t>
      </w:r>
      <w:r w:rsidR="00997B8F">
        <w:t>tatistical matching analysis</w:t>
      </w:r>
      <w:r w:rsidR="006A6724">
        <w:t xml:space="preserve">. </w:t>
      </w:r>
      <w:r>
        <w:t>As described previously, an average mean was produced by combining questions.</w:t>
      </w:r>
      <w:r w:rsidR="00465E73">
        <w:t xml:space="preserve"> Open questions were briefly analysed. </w:t>
      </w:r>
    </w:p>
    <w:p w14:paraId="0023FB56" w14:textId="77777777" w:rsidR="00D6597A" w:rsidRPr="006D7DEB" w:rsidRDefault="00D6597A" w:rsidP="06D79D94">
      <w:pPr>
        <w:rPr>
          <w:u w:val="single"/>
        </w:rPr>
      </w:pPr>
      <w:r w:rsidRPr="06D79D94">
        <w:rPr>
          <w:b/>
          <w:bCs/>
        </w:rPr>
        <w:t>Attainment</w:t>
      </w:r>
    </w:p>
    <w:p w14:paraId="0F87FDFE" w14:textId="6BD2A1D5" w:rsidR="00B65B44" w:rsidRDefault="00B65B44" w:rsidP="00B65B44">
      <w:r>
        <w:t xml:space="preserve">PAL participants were matched </w:t>
      </w:r>
      <w:r w:rsidR="00097661">
        <w:t>with non-participants</w:t>
      </w:r>
      <w:r>
        <w:t xml:space="preserve"> on age (young or mature), fee status (home or international), gender, ethnicity, household income, IMD quintile and entry tariff</w:t>
      </w:r>
      <w:r w:rsidR="002000E9">
        <w:t xml:space="preserve"> (note, this variable</w:t>
      </w:r>
      <w:r w:rsidR="004D1075">
        <w:t xml:space="preserve"> is applicable</w:t>
      </w:r>
      <w:r w:rsidR="002000E9">
        <w:t xml:space="preserve"> for home students only</w:t>
      </w:r>
      <w:r w:rsidR="004D1075">
        <w:t>)</w:t>
      </w:r>
      <w:r>
        <w:t>.</w:t>
      </w:r>
    </w:p>
    <w:p w14:paraId="6F27AF4B" w14:textId="77777777" w:rsidR="00B65B44" w:rsidRDefault="00B65B44" w:rsidP="00B65B44">
      <w:r>
        <w:t xml:space="preserve">For the entire group and for each subject, the following process was followed in </w:t>
      </w:r>
      <w:r w:rsidRPr="00481A96">
        <w:rPr>
          <w:i/>
          <w:iCs/>
        </w:rPr>
        <w:t>Stata</w:t>
      </w:r>
      <w:r>
        <w:t>:</w:t>
      </w:r>
    </w:p>
    <w:p w14:paraId="607CCF06" w14:textId="77777777" w:rsidR="00B65B44" w:rsidRDefault="00B65B44" w:rsidP="00B65B44">
      <w:pPr>
        <w:pStyle w:val="ListParagraph"/>
        <w:numPr>
          <w:ilvl w:val="0"/>
          <w:numId w:val="33"/>
        </w:numPr>
        <w:spacing w:before="0" w:after="160" w:line="259" w:lineRule="auto"/>
      </w:pPr>
      <w:r>
        <w:t>Unsorted regression of score and PAL status.</w:t>
      </w:r>
    </w:p>
    <w:p w14:paraId="2F1EFFE8" w14:textId="77777777" w:rsidR="00B65B44" w:rsidRDefault="00B65B44" w:rsidP="00B65B44">
      <w:pPr>
        <w:pStyle w:val="ListParagraph"/>
        <w:numPr>
          <w:ilvl w:val="0"/>
          <w:numId w:val="33"/>
        </w:numPr>
        <w:spacing w:before="0" w:after="160" w:line="259" w:lineRule="auto"/>
      </w:pPr>
      <w:r>
        <w:t>Logistic regression to understand if there is a difference in who is engaging with PAL.</w:t>
      </w:r>
    </w:p>
    <w:p w14:paraId="534C423E" w14:textId="77777777" w:rsidR="00B65B44" w:rsidRDefault="00B65B44" w:rsidP="00B65B44">
      <w:pPr>
        <w:pStyle w:val="ListParagraph"/>
        <w:numPr>
          <w:ilvl w:val="0"/>
          <w:numId w:val="33"/>
        </w:numPr>
        <w:spacing w:before="0" w:after="160" w:line="259" w:lineRule="auto"/>
      </w:pPr>
      <w:r>
        <w:t>Regression to understand if there is an impact of other demographic factors on exam score (regardless of PAL status)</w:t>
      </w:r>
    </w:p>
    <w:p w14:paraId="2F9631FF" w14:textId="11BB6AEA" w:rsidR="00B65B44" w:rsidRDefault="00B65B44" w:rsidP="00B65B44">
      <w:pPr>
        <w:pStyle w:val="ListParagraph"/>
        <w:numPr>
          <w:ilvl w:val="0"/>
          <w:numId w:val="33"/>
        </w:numPr>
        <w:spacing w:before="0" w:after="160" w:line="259" w:lineRule="auto"/>
      </w:pPr>
      <w:r>
        <w:t>Propensity Score Matching</w:t>
      </w:r>
      <w:r w:rsidR="00A01D0F">
        <w:t xml:space="preserve"> [PSM]</w:t>
      </w:r>
      <w:r>
        <w:t xml:space="preserve"> (using </w:t>
      </w:r>
      <w:proofErr w:type="spellStart"/>
      <w:r w:rsidRPr="00BE0C42">
        <w:rPr>
          <w:i/>
          <w:iCs/>
        </w:rPr>
        <w:t>teffects</w:t>
      </w:r>
      <w:proofErr w:type="spellEnd"/>
      <w:r w:rsidRPr="00BE0C42">
        <w:rPr>
          <w:i/>
          <w:iCs/>
        </w:rPr>
        <w:t xml:space="preserve"> </w:t>
      </w:r>
      <w:proofErr w:type="spellStart"/>
      <w:r w:rsidRPr="00BE0C42">
        <w:rPr>
          <w:i/>
          <w:iCs/>
        </w:rPr>
        <w:t>psmatch</w:t>
      </w:r>
      <w:proofErr w:type="spellEnd"/>
      <w:r>
        <w:t>) to create an estimate of the impact of PAL on exam score, controlling for the factors listed above. PSM matches PAL participants to the most similar students from the non-participating group.</w:t>
      </w:r>
    </w:p>
    <w:p w14:paraId="03E1FBDD" w14:textId="14AACB13" w:rsidR="00B65B44" w:rsidRDefault="00B65B44" w:rsidP="00B65B44">
      <w:r>
        <w:t>The above was run using groupings of variables (</w:t>
      </w:r>
      <w:proofErr w:type="spellStart"/>
      <w:r>
        <w:t>e.g</w:t>
      </w:r>
      <w:proofErr w:type="spellEnd"/>
      <w:r>
        <w:t xml:space="preserve"> grouped ethnicities and genders) and also with all variables coded as binaries (</w:t>
      </w:r>
      <w:proofErr w:type="spellStart"/>
      <w:r>
        <w:t>e.g</w:t>
      </w:r>
      <w:proofErr w:type="spellEnd"/>
      <w:r>
        <w:t xml:space="preserve"> </w:t>
      </w:r>
      <w:r w:rsidR="00C61CA8">
        <w:t>minority ethnic</w:t>
      </w:r>
      <w:r>
        <w:t xml:space="preserve"> vs White), apart from entry tariff. This was to allow for increased matching; </w:t>
      </w:r>
      <w:r w:rsidR="002066B1">
        <w:t xml:space="preserve">in some cases </w:t>
      </w:r>
      <w:r>
        <w:t xml:space="preserve">with the more specific coding and small numbers, Stata was not able to match </w:t>
      </w:r>
      <w:r w:rsidR="002066B1">
        <w:t>sufficiently for</w:t>
      </w:r>
      <w:r>
        <w:t xml:space="preserve"> PSM.</w:t>
      </w:r>
    </w:p>
    <w:p w14:paraId="23DEE06C" w14:textId="62DC877B" w:rsidR="00D5622C" w:rsidRPr="00EB1714" w:rsidRDefault="00D5622C" w:rsidP="06D79D94">
      <w:pPr>
        <w:rPr>
          <w:u w:val="single"/>
        </w:rPr>
      </w:pPr>
      <w:r w:rsidRPr="06D79D94">
        <w:rPr>
          <w:b/>
          <w:bCs/>
        </w:rPr>
        <w:lastRenderedPageBreak/>
        <w:t>Continuation</w:t>
      </w:r>
    </w:p>
    <w:p w14:paraId="454C2754" w14:textId="4B0ECAFF" w:rsidR="00D5622C" w:rsidRDefault="00111975" w:rsidP="00B65B44">
      <w:r>
        <w:t xml:space="preserve">A logistic regression was conducted on the data, followed by Propensity Score Matching (using </w:t>
      </w:r>
      <w:proofErr w:type="spellStart"/>
      <w:r>
        <w:t>teffects</w:t>
      </w:r>
      <w:proofErr w:type="spellEnd"/>
      <w:r>
        <w:t xml:space="preserve"> </w:t>
      </w:r>
      <w:proofErr w:type="spellStart"/>
      <w:r>
        <w:t>psmatch</w:t>
      </w:r>
      <w:proofErr w:type="spellEnd"/>
      <w:r>
        <w:t>) to create an estimate of the impact of PAL on continuation, controlling for</w:t>
      </w:r>
      <w:r w:rsidR="00C77429">
        <w:t xml:space="preserve"> </w:t>
      </w:r>
      <w:r w:rsidR="00C77429" w:rsidRPr="009F084C">
        <w:t>sex,</w:t>
      </w:r>
      <w:r w:rsidR="009F084C" w:rsidRPr="009F084C">
        <w:t xml:space="preserve"> </w:t>
      </w:r>
      <w:r w:rsidR="00C77429" w:rsidRPr="009F084C">
        <w:t>mature/young status,</w:t>
      </w:r>
      <w:r w:rsidR="009F084C">
        <w:t xml:space="preserve"> </w:t>
      </w:r>
      <w:proofErr w:type="spellStart"/>
      <w:r w:rsidR="00C77429" w:rsidRPr="009F084C">
        <w:t>uk</w:t>
      </w:r>
      <w:proofErr w:type="spellEnd"/>
      <w:r w:rsidR="0086510B">
        <w:t xml:space="preserve"> </w:t>
      </w:r>
      <w:r w:rsidR="00C77429" w:rsidRPr="009F084C">
        <w:t xml:space="preserve">domicile status, </w:t>
      </w:r>
      <w:r w:rsidR="00C61CA8">
        <w:t>ethnicity</w:t>
      </w:r>
      <w:r w:rsidR="00C77429" w:rsidRPr="009F084C">
        <w:t>, disability, d</w:t>
      </w:r>
      <w:r w:rsidR="009F084C" w:rsidRPr="009F084C">
        <w:t xml:space="preserve">isabled </w:t>
      </w:r>
      <w:r w:rsidR="00C77429" w:rsidRPr="009F084C">
        <w:t>s</w:t>
      </w:r>
      <w:r w:rsidR="009F084C" w:rsidRPr="009F084C">
        <w:t xml:space="preserve">tudent </w:t>
      </w:r>
      <w:r w:rsidR="00C77429" w:rsidRPr="009F084C">
        <w:t>a</w:t>
      </w:r>
      <w:r w:rsidR="009F084C" w:rsidRPr="009F084C">
        <w:t>llowance status</w:t>
      </w:r>
      <w:r w:rsidR="00C77429" w:rsidRPr="009F084C">
        <w:t>, parental</w:t>
      </w:r>
      <w:r w:rsidR="0086510B">
        <w:t xml:space="preserve"> </w:t>
      </w:r>
      <w:r w:rsidR="00C77429" w:rsidRPr="009F084C">
        <w:t>education, fee status, entry tariff, clearing, contextual</w:t>
      </w:r>
      <w:r w:rsidR="008579AB">
        <w:t xml:space="preserve"> </w:t>
      </w:r>
      <w:r w:rsidR="00C77429" w:rsidRPr="009F084C">
        <w:t>offer, commuter status</w:t>
      </w:r>
      <w:r w:rsidR="009F084C" w:rsidRPr="009F084C">
        <w:t>,</w:t>
      </w:r>
      <w:r w:rsidR="00C77429" w:rsidRPr="009F084C">
        <w:t xml:space="preserve"> </w:t>
      </w:r>
      <w:r w:rsidR="009F084C" w:rsidRPr="009F084C">
        <w:t xml:space="preserve">household income (above/below £27k), </w:t>
      </w:r>
      <w:r w:rsidR="008579AB">
        <w:t>POLAR</w:t>
      </w:r>
      <w:r w:rsidR="009F084C" w:rsidRPr="009F084C">
        <w:t>, and parental job category.</w:t>
      </w:r>
    </w:p>
    <w:p w14:paraId="7A80A80C" w14:textId="3B88A300" w:rsidR="005554E1" w:rsidRDefault="005554E1" w:rsidP="00E12C9F">
      <w:pPr>
        <w:pStyle w:val="Heading1"/>
      </w:pPr>
      <w:bookmarkStart w:id="18" w:name="_Toc221790627"/>
      <w:r>
        <w:t>Type of evaluation</w:t>
      </w:r>
      <w:bookmarkEnd w:id="18"/>
    </w:p>
    <w:p w14:paraId="35F91133" w14:textId="77777777" w:rsidR="00A50B80" w:rsidRDefault="00A50B80" w:rsidP="00A50B80">
      <w:r>
        <w:t>This evaluation is ‘Type 2’ as it measures whether the expected changes took place before and after the activity.</w:t>
      </w:r>
    </w:p>
    <w:p w14:paraId="34BBBC70" w14:textId="46527608" w:rsidR="005554E1" w:rsidRDefault="00A50B80" w:rsidP="005554E1">
      <w:r>
        <w:t xml:space="preserve">Additionally, there is a quasi-experimental design element, as matched comparison groups were created using Propensity Score Matching to investigate the impact on </w:t>
      </w:r>
      <w:r w:rsidR="00F51995">
        <w:t xml:space="preserve">exam </w:t>
      </w:r>
      <w:r>
        <w:t>attainment</w:t>
      </w:r>
      <w:r w:rsidR="00F51995">
        <w:t xml:space="preserve"> and continuation</w:t>
      </w:r>
      <w:r>
        <w:t>.</w:t>
      </w:r>
    </w:p>
    <w:p w14:paraId="79AD3AD5" w14:textId="34309BE9" w:rsidR="005554E1" w:rsidRDefault="005554E1" w:rsidP="00E12C9F">
      <w:pPr>
        <w:pStyle w:val="Heading1"/>
      </w:pPr>
      <w:bookmarkStart w:id="19" w:name="_Toc221790628"/>
      <w:r>
        <w:t>Limitations</w:t>
      </w:r>
      <w:bookmarkEnd w:id="19"/>
    </w:p>
    <w:p w14:paraId="02C11EA7" w14:textId="63506B15" w:rsidR="00B27CE9" w:rsidRDefault="00B27CE9" w:rsidP="00B27CE9">
      <w:r>
        <w:t>Known limitations include:</w:t>
      </w:r>
    </w:p>
    <w:p w14:paraId="45C1AADC" w14:textId="7C58EE14" w:rsidR="00B27CE9" w:rsidRDefault="00B27CE9" w:rsidP="00B27CE9">
      <w:pPr>
        <w:pStyle w:val="ListParagraph"/>
        <w:numPr>
          <w:ilvl w:val="0"/>
          <w:numId w:val="32"/>
        </w:numPr>
      </w:pPr>
      <w:r>
        <w:rPr>
          <w:b/>
          <w:bCs/>
        </w:rPr>
        <w:t xml:space="preserve">Response rates: </w:t>
      </w:r>
      <w:r w:rsidR="00536963">
        <w:t>Response rates were also quite low, leading to small sample sizes for analysis</w:t>
      </w:r>
      <w:r w:rsidR="00CF1D96">
        <w:t xml:space="preserve"> and potentially reduced statistical power</w:t>
      </w:r>
      <w:r w:rsidR="00C62666">
        <w:t>.</w:t>
      </w:r>
    </w:p>
    <w:p w14:paraId="23AF2893" w14:textId="5DD5AE91" w:rsidR="00F07B53" w:rsidRPr="00AC451B" w:rsidRDefault="004A6568" w:rsidP="00B27CE9">
      <w:pPr>
        <w:pStyle w:val="ListParagraph"/>
        <w:numPr>
          <w:ilvl w:val="0"/>
          <w:numId w:val="32"/>
        </w:numPr>
      </w:pPr>
      <w:r>
        <w:rPr>
          <w:b/>
          <w:bCs/>
        </w:rPr>
        <w:t>Data Collection:</w:t>
      </w:r>
      <w:r>
        <w:t xml:space="preserve"> The results of </w:t>
      </w:r>
      <w:r w:rsidR="00623B67">
        <w:t>some</w:t>
      </w:r>
      <w:r w:rsidR="00CC1A6C">
        <w:t xml:space="preserve"> analysis </w:t>
      </w:r>
      <w:r>
        <w:t>rel</w:t>
      </w:r>
      <w:r w:rsidR="00623B67">
        <w:t>ies</w:t>
      </w:r>
      <w:r>
        <w:t xml:space="preserve"> solely upon </w:t>
      </w:r>
      <w:r w:rsidR="006C3966">
        <w:t>students to report data, particularly it relies upon PAL Leaders to</w:t>
      </w:r>
      <w:r w:rsidR="00462EFF">
        <w:t xml:space="preserve"> accurately complete their PAL Attendance registers. This limits our dataset to those who have accurately completed thes</w:t>
      </w:r>
      <w:r w:rsidR="00D76197">
        <w:t>e.</w:t>
      </w:r>
    </w:p>
    <w:p w14:paraId="31C48AA0" w14:textId="77777777" w:rsidR="00B27CE9" w:rsidRDefault="00B27CE9" w:rsidP="00B27CE9">
      <w:pPr>
        <w:pStyle w:val="ListParagraph"/>
        <w:numPr>
          <w:ilvl w:val="0"/>
          <w:numId w:val="32"/>
        </w:numPr>
      </w:pPr>
      <w:r w:rsidRPr="00200E3C">
        <w:rPr>
          <w:b/>
          <w:bCs/>
        </w:rPr>
        <w:t>Response bias:</w:t>
      </w:r>
      <w:r w:rsidRPr="00B84716">
        <w:t xml:space="preserve"> </w:t>
      </w:r>
      <w:r>
        <w:t>the students may have included socially biased responses, for example if they wished to provide evidence that would reflect well on the PAL Leader who they had developed a positive relationship with.</w:t>
      </w:r>
    </w:p>
    <w:p w14:paraId="5C06D84B" w14:textId="2391EA98" w:rsidR="00B27CE9" w:rsidRDefault="00B27CE9" w:rsidP="00B27CE9">
      <w:pPr>
        <w:pStyle w:val="ListParagraph"/>
        <w:numPr>
          <w:ilvl w:val="0"/>
          <w:numId w:val="32"/>
        </w:numPr>
      </w:pPr>
      <w:r>
        <w:rPr>
          <w:b/>
          <w:bCs/>
        </w:rPr>
        <w:t xml:space="preserve">Maturation effect: </w:t>
      </w:r>
      <w:r>
        <w:t>as this study did not utilise a control group it is difficult to determine whether students’ sense of belonging, confidence and cognitive skills would have developed organically because of other factors. The matching goes some way to mitigate this with reference to exam scores</w:t>
      </w:r>
      <w:r w:rsidR="002A2AE8">
        <w:t xml:space="preserve"> and continuation</w:t>
      </w:r>
      <w:r>
        <w:t>.</w:t>
      </w:r>
    </w:p>
    <w:p w14:paraId="0DA4899E" w14:textId="3086581E" w:rsidR="00B27CE9" w:rsidRDefault="00B27CE9" w:rsidP="00B27CE9">
      <w:pPr>
        <w:pStyle w:val="ListParagraph"/>
        <w:numPr>
          <w:ilvl w:val="0"/>
          <w:numId w:val="32"/>
        </w:numPr>
      </w:pPr>
      <w:r>
        <w:rPr>
          <w:b/>
          <w:bCs/>
        </w:rPr>
        <w:t xml:space="preserve">Survey fatigue: </w:t>
      </w:r>
      <w:r>
        <w:t>Reading students typically report being asked to complete a considerable number of surveys. Some respondents may rush through one or more surveys affecting the reliability of the responses.</w:t>
      </w:r>
      <w:r w:rsidR="00E1690F">
        <w:t xml:space="preserve"> Equally, those completing the post-activity survey within their final session may have felt under time constraints to complete this quickly. </w:t>
      </w:r>
    </w:p>
    <w:p w14:paraId="7C403A1A" w14:textId="0EFC0B1E" w:rsidR="00B27CE9" w:rsidRDefault="00B27CE9" w:rsidP="00B27CE9">
      <w:pPr>
        <w:pStyle w:val="ListParagraph"/>
        <w:numPr>
          <w:ilvl w:val="0"/>
          <w:numId w:val="32"/>
        </w:numPr>
      </w:pPr>
      <w:r>
        <w:rPr>
          <w:b/>
          <w:bCs/>
        </w:rPr>
        <w:t>Matching:</w:t>
      </w:r>
      <w:r>
        <w:t xml:space="preserve"> Students were not able to be matched on every relevant variable; in particular, there was no matching possible on motivation/engagement,</w:t>
      </w:r>
      <w:r w:rsidR="00251FDE">
        <w:t xml:space="preserve"> </w:t>
      </w:r>
      <w:r>
        <w:t>which may have had a significant impact on exam attainment.</w:t>
      </w:r>
    </w:p>
    <w:p w14:paraId="5893F6D2" w14:textId="244E85D3" w:rsidR="005554E1" w:rsidRDefault="005554E1" w:rsidP="002C3F98">
      <w:pPr>
        <w:pStyle w:val="Heading1"/>
      </w:pPr>
      <w:bookmarkStart w:id="20" w:name="_Toc221790629"/>
      <w:r>
        <w:lastRenderedPageBreak/>
        <w:t>Results</w:t>
      </w:r>
      <w:bookmarkEnd w:id="20"/>
    </w:p>
    <w:p w14:paraId="290AD2BC" w14:textId="006E5FB9" w:rsidR="005554E1" w:rsidRPr="00907522" w:rsidRDefault="007861F4" w:rsidP="002C3F98">
      <w:pPr>
        <w:pStyle w:val="Heading2"/>
        <w:rPr>
          <w:u w:val="single"/>
        </w:rPr>
      </w:pPr>
      <w:r>
        <w:t>Activity Surveys</w:t>
      </w:r>
    </w:p>
    <w:p w14:paraId="566AF8D2" w14:textId="61A9067D" w:rsidR="00A23A9A" w:rsidRDefault="00E05F83" w:rsidP="00E05F83">
      <w:pPr>
        <w:rPr>
          <w:lang w:eastAsia="en-US"/>
        </w:rPr>
      </w:pPr>
      <w:r>
        <w:rPr>
          <w:lang w:eastAsia="en-US"/>
        </w:rPr>
        <w:t xml:space="preserve">A summary of the t-test </w:t>
      </w:r>
      <w:r w:rsidR="006B7300">
        <w:rPr>
          <w:lang w:eastAsia="en-US"/>
        </w:rPr>
        <w:t>scores</w:t>
      </w:r>
      <w:r>
        <w:rPr>
          <w:lang w:eastAsia="en-US"/>
        </w:rPr>
        <w:t xml:space="preserve"> for the subjects included in this study, </w:t>
      </w:r>
      <w:r w:rsidR="006B7300">
        <w:rPr>
          <w:lang w:eastAsia="en-US"/>
        </w:rPr>
        <w:t>including</w:t>
      </w:r>
      <w:r>
        <w:rPr>
          <w:lang w:eastAsia="en-US"/>
        </w:rPr>
        <w:t xml:space="preserve"> the combined</w:t>
      </w:r>
      <w:r w:rsidR="006B7300">
        <w:rPr>
          <w:lang w:eastAsia="en-US"/>
        </w:rPr>
        <w:t xml:space="preserve"> overall</w:t>
      </w:r>
      <w:r>
        <w:rPr>
          <w:lang w:eastAsia="en-US"/>
        </w:rPr>
        <w:t xml:space="preserve"> results, is given below.</w:t>
      </w:r>
      <w:r w:rsidR="003141F5">
        <w:rPr>
          <w:lang w:eastAsia="en-US"/>
        </w:rPr>
        <w:t xml:space="preserve"> Where data was not normally distributed, non-parametric tests were used</w:t>
      </w:r>
      <w:r w:rsidR="00D62C66">
        <w:rPr>
          <w:lang w:eastAsia="en-US"/>
        </w:rPr>
        <w:t xml:space="preserve">. </w:t>
      </w:r>
      <w:r w:rsidR="00893B44">
        <w:rPr>
          <w:lang w:eastAsia="en-US"/>
        </w:rPr>
        <w:t>As only 1 student completed both pre &amp; post Activity Surveys from Chemistry</w:t>
      </w:r>
      <w:r w:rsidR="00A23A9A">
        <w:rPr>
          <w:lang w:eastAsia="en-US"/>
        </w:rPr>
        <w:t xml:space="preserve"> this data has not been reported on individually but does form part of the collective dataset when looking at the surveys as a whole.</w:t>
      </w:r>
    </w:p>
    <w:p w14:paraId="27EAC213" w14:textId="0E4B9DFF" w:rsidR="00331DB6" w:rsidRPr="002C3F98" w:rsidRDefault="00907522" w:rsidP="002C3F98">
      <w:pPr>
        <w:rPr>
          <w:b/>
          <w:bCs/>
        </w:rPr>
      </w:pPr>
      <w:r w:rsidRPr="002C3F98">
        <w:rPr>
          <w:b/>
          <w:bCs/>
        </w:rPr>
        <w:t>Overall</w:t>
      </w:r>
    </w:p>
    <w:tbl>
      <w:tblPr>
        <w:tblStyle w:val="TableGrid"/>
        <w:tblW w:w="0" w:type="auto"/>
        <w:tblLook w:val="06A0" w:firstRow="1" w:lastRow="0" w:firstColumn="1" w:lastColumn="0" w:noHBand="1" w:noVBand="1"/>
      </w:tblPr>
      <w:tblGrid>
        <w:gridCol w:w="1892"/>
        <w:gridCol w:w="1891"/>
        <w:gridCol w:w="1891"/>
        <w:gridCol w:w="1893"/>
        <w:gridCol w:w="1891"/>
      </w:tblGrid>
      <w:tr w:rsidR="06D79D94" w14:paraId="2E6E86E8" w14:textId="77777777" w:rsidTr="06D79D94">
        <w:trPr>
          <w:trHeight w:val="300"/>
        </w:trPr>
        <w:tc>
          <w:tcPr>
            <w:tcW w:w="1893" w:type="dxa"/>
          </w:tcPr>
          <w:p w14:paraId="344DE769" w14:textId="16C1578E" w:rsidR="06D79D94" w:rsidRDefault="06D79D94" w:rsidP="06D79D94">
            <w:pPr>
              <w:spacing w:before="0"/>
            </w:pPr>
            <w:r w:rsidRPr="06D79D94">
              <w:rPr>
                <w:rFonts w:eastAsia="Arial" w:cs="Arial"/>
                <w:b/>
                <w:bCs/>
                <w:color w:val="000000" w:themeColor="text2"/>
                <w:sz w:val="20"/>
                <w:szCs w:val="20"/>
              </w:rPr>
              <w:t>Concept</w:t>
            </w:r>
            <w:r w:rsidRPr="06D79D94">
              <w:rPr>
                <w:rFonts w:eastAsia="Arial" w:cs="Arial"/>
                <w:color w:val="000000" w:themeColor="text2"/>
                <w:sz w:val="20"/>
                <w:szCs w:val="20"/>
              </w:rPr>
              <w:t xml:space="preserve"> </w:t>
            </w:r>
          </w:p>
        </w:tc>
        <w:tc>
          <w:tcPr>
            <w:tcW w:w="1893" w:type="dxa"/>
          </w:tcPr>
          <w:p w14:paraId="18527390" w14:textId="24D5ACE0" w:rsidR="06D79D94" w:rsidRDefault="06D79D94" w:rsidP="06D79D94">
            <w:pPr>
              <w:spacing w:before="0"/>
              <w:jc w:val="center"/>
            </w:pPr>
            <w:r w:rsidRPr="06D79D94">
              <w:rPr>
                <w:rFonts w:eastAsia="Arial" w:cs="Arial"/>
                <w:b/>
                <w:bCs/>
                <w:color w:val="000000" w:themeColor="text2"/>
                <w:sz w:val="20"/>
                <w:szCs w:val="20"/>
              </w:rPr>
              <w:t>‘before’ Mean (</w:t>
            </w:r>
            <w:r w:rsidRPr="06D79D94">
              <w:rPr>
                <w:rFonts w:eastAsia="Arial" w:cs="Arial"/>
                <w:b/>
                <w:bCs/>
                <w:i/>
                <w:iCs/>
                <w:color w:val="000000" w:themeColor="text2"/>
                <w:sz w:val="20"/>
                <w:szCs w:val="20"/>
              </w:rPr>
              <w:t>SD</w:t>
            </w:r>
            <w:r w:rsidRPr="06D79D94">
              <w:rPr>
                <w:rFonts w:eastAsia="Arial" w:cs="Arial"/>
                <w:b/>
                <w:bCs/>
                <w:color w:val="000000" w:themeColor="text2"/>
                <w:sz w:val="20"/>
                <w:szCs w:val="20"/>
              </w:rPr>
              <w:t>)</w:t>
            </w:r>
            <w:r w:rsidRPr="06D79D94">
              <w:rPr>
                <w:rFonts w:eastAsia="Arial" w:cs="Arial"/>
                <w:color w:val="000000" w:themeColor="text2"/>
                <w:sz w:val="20"/>
                <w:szCs w:val="20"/>
              </w:rPr>
              <w:t xml:space="preserve"> </w:t>
            </w:r>
          </w:p>
        </w:tc>
        <w:tc>
          <w:tcPr>
            <w:tcW w:w="1893" w:type="dxa"/>
          </w:tcPr>
          <w:p w14:paraId="368E2257" w14:textId="31C63672" w:rsidR="06D79D94" w:rsidRDefault="06D79D94" w:rsidP="06D79D94">
            <w:pPr>
              <w:spacing w:before="0"/>
              <w:jc w:val="center"/>
            </w:pPr>
            <w:r w:rsidRPr="06D79D94">
              <w:rPr>
                <w:rFonts w:eastAsia="Arial" w:cs="Arial"/>
                <w:b/>
                <w:bCs/>
                <w:color w:val="000000" w:themeColor="text2"/>
                <w:sz w:val="20"/>
                <w:szCs w:val="20"/>
              </w:rPr>
              <w:t>‘after’ Mean (SD)</w:t>
            </w:r>
            <w:r w:rsidRPr="06D79D94">
              <w:rPr>
                <w:rFonts w:eastAsia="Arial" w:cs="Arial"/>
                <w:color w:val="000000" w:themeColor="text2"/>
                <w:sz w:val="20"/>
                <w:szCs w:val="20"/>
              </w:rPr>
              <w:t xml:space="preserve"> </w:t>
            </w:r>
          </w:p>
        </w:tc>
        <w:tc>
          <w:tcPr>
            <w:tcW w:w="1893" w:type="dxa"/>
          </w:tcPr>
          <w:p w14:paraId="7607E0DD" w14:textId="5F2FDB95" w:rsidR="06D79D94" w:rsidRDefault="06D79D94" w:rsidP="06D79D94">
            <w:pPr>
              <w:spacing w:before="0"/>
              <w:jc w:val="center"/>
            </w:pPr>
            <w:r w:rsidRPr="06D79D94">
              <w:rPr>
                <w:rFonts w:eastAsia="Arial" w:cs="Arial"/>
                <w:b/>
                <w:bCs/>
                <w:color w:val="000000" w:themeColor="text2"/>
                <w:sz w:val="20"/>
                <w:szCs w:val="20"/>
              </w:rPr>
              <w:t>Statistical test</w:t>
            </w:r>
            <w:r w:rsidRPr="06D79D94">
              <w:rPr>
                <w:rFonts w:eastAsia="Arial" w:cs="Arial"/>
                <w:color w:val="000000" w:themeColor="text2"/>
                <w:sz w:val="20"/>
                <w:szCs w:val="20"/>
              </w:rPr>
              <w:t xml:space="preserve"> </w:t>
            </w:r>
          </w:p>
        </w:tc>
        <w:tc>
          <w:tcPr>
            <w:tcW w:w="1893" w:type="dxa"/>
          </w:tcPr>
          <w:p w14:paraId="7954722F" w14:textId="2EF855C3" w:rsidR="06D79D94" w:rsidRDefault="06D79D94" w:rsidP="06D79D94">
            <w:pPr>
              <w:spacing w:before="0"/>
              <w:jc w:val="center"/>
              <w:rPr>
                <w:rFonts w:eastAsia="Arial" w:cs="Arial"/>
                <w:color w:val="000000" w:themeColor="text2"/>
                <w:sz w:val="20"/>
                <w:szCs w:val="20"/>
              </w:rPr>
            </w:pPr>
            <w:r w:rsidRPr="06D79D94">
              <w:rPr>
                <w:rFonts w:eastAsia="Arial" w:cs="Arial"/>
                <w:b/>
                <w:bCs/>
                <w:color w:val="000000" w:themeColor="text2"/>
                <w:sz w:val="20"/>
                <w:szCs w:val="20"/>
              </w:rPr>
              <w:t>Effect size</w:t>
            </w:r>
          </w:p>
        </w:tc>
      </w:tr>
      <w:tr w:rsidR="06D79D94" w14:paraId="5B93FC40" w14:textId="77777777" w:rsidTr="06D79D94">
        <w:trPr>
          <w:trHeight w:val="300"/>
        </w:trPr>
        <w:tc>
          <w:tcPr>
            <w:tcW w:w="1893" w:type="dxa"/>
          </w:tcPr>
          <w:p w14:paraId="1559AD27" w14:textId="43C999E8" w:rsidR="06D79D94" w:rsidRDefault="06D79D94" w:rsidP="06D79D94">
            <w:pPr>
              <w:spacing w:before="0"/>
            </w:pPr>
            <w:r w:rsidRPr="06D79D94">
              <w:rPr>
                <w:rFonts w:eastAsia="Arial" w:cs="Arial"/>
                <w:i/>
                <w:iCs/>
                <w:color w:val="000000" w:themeColor="text2"/>
                <w:sz w:val="20"/>
                <w:szCs w:val="20"/>
              </w:rPr>
              <w:t>Sense of belonging (average)</w:t>
            </w:r>
            <w:r w:rsidRPr="06D79D94">
              <w:rPr>
                <w:rFonts w:eastAsia="Arial" w:cs="Arial"/>
                <w:color w:val="000000" w:themeColor="text2"/>
                <w:sz w:val="20"/>
                <w:szCs w:val="20"/>
              </w:rPr>
              <w:t xml:space="preserve"> </w:t>
            </w:r>
          </w:p>
        </w:tc>
        <w:tc>
          <w:tcPr>
            <w:tcW w:w="1893" w:type="dxa"/>
          </w:tcPr>
          <w:p w14:paraId="19CB780B" w14:textId="0B6EEF53" w:rsidR="06D79D94" w:rsidRDefault="06D79D94" w:rsidP="06D79D94">
            <w:pPr>
              <w:spacing w:before="0"/>
              <w:jc w:val="center"/>
            </w:pPr>
            <w:r w:rsidRPr="06D79D94">
              <w:rPr>
                <w:rFonts w:eastAsia="Arial" w:cs="Arial"/>
                <w:color w:val="000000" w:themeColor="text2"/>
                <w:sz w:val="20"/>
                <w:szCs w:val="20"/>
              </w:rPr>
              <w:t xml:space="preserve">4.04 </w:t>
            </w:r>
            <w:r w:rsidRPr="06D79D94">
              <w:rPr>
                <w:rFonts w:eastAsia="Arial" w:cs="Arial"/>
                <w:i/>
                <w:iCs/>
                <w:color w:val="000000" w:themeColor="text2"/>
                <w:sz w:val="20"/>
                <w:szCs w:val="20"/>
              </w:rPr>
              <w:t>(0.63)</w:t>
            </w:r>
            <w:r w:rsidRPr="06D79D94">
              <w:rPr>
                <w:rFonts w:eastAsia="Arial" w:cs="Arial"/>
                <w:color w:val="000000" w:themeColor="text2"/>
                <w:sz w:val="20"/>
                <w:szCs w:val="20"/>
              </w:rPr>
              <w:t xml:space="preserve"> </w:t>
            </w:r>
          </w:p>
        </w:tc>
        <w:tc>
          <w:tcPr>
            <w:tcW w:w="1893" w:type="dxa"/>
          </w:tcPr>
          <w:p w14:paraId="4E21BCA3" w14:textId="01733919" w:rsidR="06D79D94" w:rsidRDefault="06D79D94" w:rsidP="06D79D94">
            <w:pPr>
              <w:spacing w:before="0"/>
              <w:jc w:val="center"/>
            </w:pPr>
            <w:r w:rsidRPr="06D79D94">
              <w:rPr>
                <w:rFonts w:eastAsia="Arial" w:cs="Arial"/>
                <w:color w:val="000000" w:themeColor="text2"/>
                <w:sz w:val="20"/>
                <w:szCs w:val="20"/>
              </w:rPr>
              <w:t xml:space="preserve">4.14 </w:t>
            </w:r>
            <w:r w:rsidRPr="06D79D94">
              <w:rPr>
                <w:rFonts w:eastAsia="Arial" w:cs="Arial"/>
                <w:i/>
                <w:iCs/>
                <w:color w:val="000000" w:themeColor="text2"/>
                <w:sz w:val="20"/>
                <w:szCs w:val="20"/>
              </w:rPr>
              <w:t>(0.55)</w:t>
            </w:r>
            <w:r w:rsidRPr="06D79D94">
              <w:rPr>
                <w:rFonts w:eastAsia="Arial" w:cs="Arial"/>
                <w:color w:val="000000" w:themeColor="text2"/>
                <w:sz w:val="20"/>
                <w:szCs w:val="20"/>
              </w:rPr>
              <w:t xml:space="preserve"> </w:t>
            </w:r>
          </w:p>
        </w:tc>
        <w:tc>
          <w:tcPr>
            <w:tcW w:w="1893" w:type="dxa"/>
          </w:tcPr>
          <w:p w14:paraId="2A8A40C4" w14:textId="05D392CD" w:rsidR="06D79D94" w:rsidRDefault="06D79D94" w:rsidP="06D79D94">
            <w:pPr>
              <w:spacing w:before="0"/>
              <w:jc w:val="center"/>
            </w:pPr>
            <w:r w:rsidRPr="06D79D94">
              <w:rPr>
                <w:rFonts w:eastAsia="Arial" w:cs="Arial"/>
                <w:color w:val="000000" w:themeColor="text2"/>
                <w:sz w:val="20"/>
                <w:szCs w:val="20"/>
              </w:rPr>
              <w:t xml:space="preserve">z(39)=1.31, </w:t>
            </w:r>
            <w:r w:rsidRPr="06D79D94">
              <w:rPr>
                <w:rFonts w:eastAsia="Arial" w:cs="Arial"/>
                <w:i/>
                <w:iCs/>
                <w:color w:val="000000" w:themeColor="text2"/>
                <w:sz w:val="20"/>
                <w:szCs w:val="20"/>
              </w:rPr>
              <w:t>p=</w:t>
            </w:r>
            <w:r w:rsidRPr="06D79D94">
              <w:rPr>
                <w:rFonts w:eastAsia="Arial" w:cs="Arial"/>
                <w:color w:val="000000" w:themeColor="text2"/>
                <w:sz w:val="20"/>
                <w:szCs w:val="20"/>
              </w:rPr>
              <w:t xml:space="preserve">0.19 </w:t>
            </w:r>
          </w:p>
        </w:tc>
        <w:tc>
          <w:tcPr>
            <w:tcW w:w="1893" w:type="dxa"/>
          </w:tcPr>
          <w:p w14:paraId="50B24B81" w14:textId="3BB78C22" w:rsidR="06D79D94" w:rsidRDefault="06D79D94" w:rsidP="06D79D94">
            <w:pPr>
              <w:spacing w:before="0"/>
              <w:jc w:val="center"/>
            </w:pPr>
            <w:r w:rsidRPr="06D79D94">
              <w:rPr>
                <w:rFonts w:eastAsia="Arial" w:cs="Arial"/>
                <w:i/>
                <w:iCs/>
                <w:color w:val="000000" w:themeColor="text2"/>
                <w:sz w:val="20"/>
                <w:szCs w:val="20"/>
              </w:rPr>
              <w:t>d</w:t>
            </w:r>
            <w:r w:rsidRPr="06D79D94">
              <w:rPr>
                <w:rFonts w:eastAsia="Arial" w:cs="Arial"/>
                <w:color w:val="000000" w:themeColor="text2"/>
                <w:sz w:val="20"/>
                <w:szCs w:val="20"/>
              </w:rPr>
              <w:t xml:space="preserve">=0.15 </w:t>
            </w:r>
          </w:p>
        </w:tc>
      </w:tr>
      <w:tr w:rsidR="06D79D94" w14:paraId="7C1454CD" w14:textId="77777777" w:rsidTr="06D79D94">
        <w:trPr>
          <w:trHeight w:val="300"/>
        </w:trPr>
        <w:tc>
          <w:tcPr>
            <w:tcW w:w="1893" w:type="dxa"/>
          </w:tcPr>
          <w:p w14:paraId="68A778E9" w14:textId="306F3D19" w:rsidR="06D79D94" w:rsidRDefault="06D79D94" w:rsidP="06D79D94">
            <w:pPr>
              <w:spacing w:before="0"/>
            </w:pPr>
            <w:r w:rsidRPr="06D79D94">
              <w:rPr>
                <w:rFonts w:eastAsia="Arial" w:cs="Arial"/>
                <w:i/>
                <w:iCs/>
                <w:color w:val="000000" w:themeColor="text2"/>
                <w:sz w:val="20"/>
                <w:szCs w:val="20"/>
              </w:rPr>
              <w:t>Confidence in ability to achieve good grades(average)</w:t>
            </w:r>
            <w:r w:rsidRPr="06D79D94">
              <w:rPr>
                <w:rFonts w:eastAsia="Arial" w:cs="Arial"/>
                <w:color w:val="000000" w:themeColor="text2"/>
                <w:sz w:val="20"/>
                <w:szCs w:val="20"/>
              </w:rPr>
              <w:t xml:space="preserve"> </w:t>
            </w:r>
          </w:p>
        </w:tc>
        <w:tc>
          <w:tcPr>
            <w:tcW w:w="1893" w:type="dxa"/>
          </w:tcPr>
          <w:p w14:paraId="764B769D" w14:textId="6EBAFB1B" w:rsidR="06D79D94" w:rsidRDefault="06D79D94" w:rsidP="06D79D94">
            <w:pPr>
              <w:spacing w:before="0"/>
              <w:jc w:val="center"/>
            </w:pPr>
            <w:r w:rsidRPr="06D79D94">
              <w:rPr>
                <w:rFonts w:eastAsia="Arial" w:cs="Arial"/>
                <w:color w:val="000000" w:themeColor="text2"/>
                <w:sz w:val="20"/>
                <w:szCs w:val="20"/>
              </w:rPr>
              <w:t xml:space="preserve">3.88 </w:t>
            </w:r>
            <w:r w:rsidRPr="06D79D94">
              <w:rPr>
                <w:rFonts w:eastAsia="Arial" w:cs="Arial"/>
                <w:i/>
                <w:iCs/>
                <w:color w:val="000000" w:themeColor="text2"/>
                <w:sz w:val="20"/>
                <w:szCs w:val="20"/>
              </w:rPr>
              <w:t>(0.72)</w:t>
            </w:r>
            <w:r w:rsidRPr="06D79D94">
              <w:rPr>
                <w:rFonts w:eastAsia="Arial" w:cs="Arial"/>
                <w:color w:val="000000" w:themeColor="text2"/>
                <w:sz w:val="20"/>
                <w:szCs w:val="20"/>
              </w:rPr>
              <w:t xml:space="preserve"> </w:t>
            </w:r>
          </w:p>
        </w:tc>
        <w:tc>
          <w:tcPr>
            <w:tcW w:w="1893" w:type="dxa"/>
          </w:tcPr>
          <w:p w14:paraId="0AAF6239" w14:textId="14E047C0" w:rsidR="06D79D94" w:rsidRDefault="06D79D94" w:rsidP="06D79D94">
            <w:pPr>
              <w:spacing w:before="0"/>
              <w:jc w:val="center"/>
            </w:pPr>
            <w:r w:rsidRPr="06D79D94">
              <w:rPr>
                <w:rFonts w:eastAsia="Arial" w:cs="Arial"/>
                <w:color w:val="000000" w:themeColor="text2"/>
                <w:sz w:val="20"/>
                <w:szCs w:val="20"/>
              </w:rPr>
              <w:t xml:space="preserve">3.94 </w:t>
            </w:r>
            <w:r w:rsidRPr="06D79D94">
              <w:rPr>
                <w:rFonts w:eastAsia="Arial" w:cs="Arial"/>
                <w:i/>
                <w:iCs/>
                <w:color w:val="000000" w:themeColor="text2"/>
                <w:sz w:val="20"/>
                <w:szCs w:val="20"/>
              </w:rPr>
              <w:t>(0.84)</w:t>
            </w:r>
            <w:r w:rsidRPr="06D79D94">
              <w:rPr>
                <w:rFonts w:eastAsia="Arial" w:cs="Arial"/>
                <w:color w:val="000000" w:themeColor="text2"/>
                <w:sz w:val="20"/>
                <w:szCs w:val="20"/>
              </w:rPr>
              <w:t xml:space="preserve"> </w:t>
            </w:r>
          </w:p>
        </w:tc>
        <w:tc>
          <w:tcPr>
            <w:tcW w:w="1893" w:type="dxa"/>
          </w:tcPr>
          <w:p w14:paraId="1D73AA5E" w14:textId="093881E4" w:rsidR="06D79D94" w:rsidRDefault="06D79D94" w:rsidP="06D79D94">
            <w:pPr>
              <w:spacing w:before="0"/>
              <w:jc w:val="center"/>
            </w:pPr>
            <w:r w:rsidRPr="06D79D94">
              <w:rPr>
                <w:rFonts w:eastAsia="Arial" w:cs="Arial"/>
                <w:color w:val="000000" w:themeColor="text2"/>
                <w:sz w:val="20"/>
                <w:szCs w:val="20"/>
              </w:rPr>
              <w:t>z(39)=0.97,</w:t>
            </w:r>
            <w:r w:rsidRPr="06D79D94">
              <w:rPr>
                <w:rFonts w:eastAsia="Arial" w:cs="Arial"/>
                <w:i/>
                <w:iCs/>
                <w:color w:val="000000" w:themeColor="text2"/>
                <w:sz w:val="20"/>
                <w:szCs w:val="20"/>
              </w:rPr>
              <w:t>p=</w:t>
            </w:r>
            <w:r w:rsidRPr="06D79D94">
              <w:rPr>
                <w:rFonts w:eastAsia="Arial" w:cs="Arial"/>
                <w:color w:val="000000" w:themeColor="text2"/>
                <w:sz w:val="20"/>
                <w:szCs w:val="20"/>
              </w:rPr>
              <w:t xml:space="preserve">0.33 </w:t>
            </w:r>
          </w:p>
        </w:tc>
        <w:tc>
          <w:tcPr>
            <w:tcW w:w="1893" w:type="dxa"/>
          </w:tcPr>
          <w:p w14:paraId="08ED0899" w14:textId="0919D3E2" w:rsidR="06D79D94" w:rsidRDefault="06D79D94" w:rsidP="06D79D94">
            <w:pPr>
              <w:spacing w:before="0"/>
              <w:jc w:val="center"/>
            </w:pPr>
            <w:r w:rsidRPr="06D79D94">
              <w:rPr>
                <w:rFonts w:eastAsia="Arial" w:cs="Arial"/>
                <w:i/>
                <w:iCs/>
                <w:color w:val="000000" w:themeColor="text2"/>
                <w:sz w:val="20"/>
                <w:szCs w:val="20"/>
              </w:rPr>
              <w:t>d</w:t>
            </w:r>
            <w:r w:rsidRPr="06D79D94">
              <w:rPr>
                <w:rFonts w:eastAsia="Arial" w:cs="Arial"/>
                <w:color w:val="000000" w:themeColor="text2"/>
                <w:sz w:val="20"/>
                <w:szCs w:val="20"/>
              </w:rPr>
              <w:t xml:space="preserve">= 0.09 </w:t>
            </w:r>
          </w:p>
        </w:tc>
      </w:tr>
      <w:tr w:rsidR="06D79D94" w14:paraId="00D49E2B" w14:textId="77777777" w:rsidTr="06D79D94">
        <w:trPr>
          <w:trHeight w:val="300"/>
        </w:trPr>
        <w:tc>
          <w:tcPr>
            <w:tcW w:w="1893" w:type="dxa"/>
          </w:tcPr>
          <w:p w14:paraId="0D35ED9B" w14:textId="42C79ADE" w:rsidR="06D79D94" w:rsidRDefault="06D79D94" w:rsidP="06D79D94">
            <w:pPr>
              <w:spacing w:before="0"/>
            </w:pPr>
            <w:r w:rsidRPr="06D79D94">
              <w:rPr>
                <w:rFonts w:eastAsia="Arial" w:cs="Arial"/>
                <w:i/>
                <w:iCs/>
                <w:color w:val="000000" w:themeColor="text2"/>
                <w:sz w:val="20"/>
                <w:szCs w:val="20"/>
              </w:rPr>
              <w:t>Study Strategy Skills (average)</w:t>
            </w:r>
            <w:r w:rsidRPr="06D79D94">
              <w:rPr>
                <w:rFonts w:eastAsia="Arial" w:cs="Arial"/>
                <w:color w:val="000000" w:themeColor="text2"/>
                <w:sz w:val="20"/>
                <w:szCs w:val="20"/>
              </w:rPr>
              <w:t xml:space="preserve"> </w:t>
            </w:r>
          </w:p>
        </w:tc>
        <w:tc>
          <w:tcPr>
            <w:tcW w:w="1893" w:type="dxa"/>
          </w:tcPr>
          <w:p w14:paraId="70604408" w14:textId="22950614" w:rsidR="06D79D94" w:rsidRDefault="06D79D94" w:rsidP="06D79D94">
            <w:pPr>
              <w:spacing w:before="0"/>
              <w:jc w:val="center"/>
            </w:pPr>
            <w:r w:rsidRPr="06D79D94">
              <w:rPr>
                <w:rFonts w:eastAsia="Arial" w:cs="Arial"/>
                <w:color w:val="000000" w:themeColor="text2"/>
                <w:sz w:val="20"/>
                <w:szCs w:val="20"/>
              </w:rPr>
              <w:t xml:space="preserve">3.69 </w:t>
            </w:r>
            <w:r w:rsidRPr="06D79D94">
              <w:rPr>
                <w:rFonts w:eastAsia="Arial" w:cs="Arial"/>
                <w:i/>
                <w:iCs/>
                <w:color w:val="000000" w:themeColor="text2"/>
                <w:sz w:val="20"/>
                <w:szCs w:val="20"/>
              </w:rPr>
              <w:t>(0.53)</w:t>
            </w:r>
            <w:r w:rsidRPr="06D79D94">
              <w:rPr>
                <w:rFonts w:eastAsia="Arial" w:cs="Arial"/>
                <w:color w:val="000000" w:themeColor="text2"/>
                <w:sz w:val="20"/>
                <w:szCs w:val="20"/>
              </w:rPr>
              <w:t xml:space="preserve"> </w:t>
            </w:r>
          </w:p>
        </w:tc>
        <w:tc>
          <w:tcPr>
            <w:tcW w:w="1893" w:type="dxa"/>
          </w:tcPr>
          <w:p w14:paraId="096299A8" w14:textId="7A67235C" w:rsidR="06D79D94" w:rsidRDefault="06D79D94" w:rsidP="06D79D94">
            <w:pPr>
              <w:spacing w:before="0"/>
              <w:jc w:val="center"/>
            </w:pPr>
            <w:r w:rsidRPr="06D79D94">
              <w:rPr>
                <w:rFonts w:eastAsia="Arial" w:cs="Arial"/>
                <w:color w:val="000000" w:themeColor="text2"/>
                <w:sz w:val="20"/>
                <w:szCs w:val="20"/>
              </w:rPr>
              <w:t xml:space="preserve">3.89 </w:t>
            </w:r>
            <w:r w:rsidRPr="06D79D94">
              <w:rPr>
                <w:rFonts w:eastAsia="Arial" w:cs="Arial"/>
                <w:i/>
                <w:iCs/>
                <w:color w:val="000000" w:themeColor="text2"/>
                <w:sz w:val="20"/>
                <w:szCs w:val="20"/>
              </w:rPr>
              <w:t>(0.65)</w:t>
            </w:r>
            <w:r w:rsidRPr="06D79D94">
              <w:rPr>
                <w:rFonts w:eastAsia="Arial" w:cs="Arial"/>
                <w:color w:val="000000" w:themeColor="text2"/>
                <w:sz w:val="20"/>
                <w:szCs w:val="20"/>
              </w:rPr>
              <w:t xml:space="preserve"> </w:t>
            </w:r>
          </w:p>
        </w:tc>
        <w:tc>
          <w:tcPr>
            <w:tcW w:w="1893" w:type="dxa"/>
          </w:tcPr>
          <w:p w14:paraId="2B8A912E" w14:textId="7FDEF015" w:rsidR="06D79D94" w:rsidRDefault="06D79D94" w:rsidP="06D79D94">
            <w:pPr>
              <w:spacing w:before="0"/>
              <w:jc w:val="center"/>
            </w:pPr>
            <w:r w:rsidRPr="06D79D94">
              <w:rPr>
                <w:rFonts w:eastAsia="Arial" w:cs="Arial"/>
                <w:color w:val="000000" w:themeColor="text2"/>
                <w:sz w:val="20"/>
                <w:szCs w:val="20"/>
              </w:rPr>
              <w:t xml:space="preserve">t(39)= -2.55, </w:t>
            </w:r>
            <w:r w:rsidRPr="06D79D94">
              <w:rPr>
                <w:rFonts w:eastAsia="Arial" w:cs="Arial"/>
                <w:i/>
                <w:iCs/>
                <w:color w:val="000000" w:themeColor="text2"/>
                <w:sz w:val="20"/>
                <w:szCs w:val="20"/>
              </w:rPr>
              <w:t>p=</w:t>
            </w:r>
            <w:r w:rsidRPr="06D79D94">
              <w:rPr>
                <w:rFonts w:eastAsia="Arial" w:cs="Arial"/>
                <w:color w:val="000000" w:themeColor="text2"/>
                <w:sz w:val="20"/>
                <w:szCs w:val="20"/>
              </w:rPr>
              <w:t xml:space="preserve">0.02* </w:t>
            </w:r>
          </w:p>
        </w:tc>
        <w:tc>
          <w:tcPr>
            <w:tcW w:w="1893" w:type="dxa"/>
          </w:tcPr>
          <w:p w14:paraId="673DB9EE" w14:textId="5C16B932" w:rsidR="06D79D94" w:rsidRDefault="06D79D94" w:rsidP="06D79D94">
            <w:pPr>
              <w:spacing w:before="0"/>
              <w:jc w:val="center"/>
            </w:pPr>
            <w:r w:rsidRPr="06D79D94">
              <w:rPr>
                <w:rFonts w:eastAsia="Arial" w:cs="Arial"/>
                <w:i/>
                <w:iCs/>
                <w:color w:val="000000" w:themeColor="text2"/>
                <w:sz w:val="20"/>
                <w:szCs w:val="20"/>
              </w:rPr>
              <w:t>d</w:t>
            </w:r>
            <w:r w:rsidRPr="06D79D94">
              <w:rPr>
                <w:rFonts w:eastAsia="Arial" w:cs="Arial"/>
                <w:color w:val="000000" w:themeColor="text2"/>
                <w:sz w:val="20"/>
                <w:szCs w:val="20"/>
              </w:rPr>
              <w:t>=0.39</w:t>
            </w:r>
          </w:p>
        </w:tc>
      </w:tr>
    </w:tbl>
    <w:p w14:paraId="61F05F3E" w14:textId="7F08A251" w:rsidR="00331DB6" w:rsidRDefault="00331DB6" w:rsidP="06D79D94">
      <w:pPr>
        <w:rPr>
          <w:b/>
          <w:bCs/>
          <w:lang w:eastAsia="en-US"/>
        </w:rPr>
      </w:pPr>
      <w:r>
        <w:t>* = significant at 5%   ** = significant at 1%</w:t>
      </w:r>
    </w:p>
    <w:p w14:paraId="6888A8A7" w14:textId="53CEF8CF" w:rsidR="06D79D94" w:rsidRDefault="06D79D94" w:rsidP="06D79D94"/>
    <w:p w14:paraId="295B604F" w14:textId="03A166C6" w:rsidR="003C61F3" w:rsidRDefault="003C61F3" w:rsidP="003C61F3">
      <w:pPr>
        <w:jc w:val="both"/>
      </w:pPr>
      <w:r w:rsidRPr="00462B90">
        <w:t>Post-PAL scores for the aggregated sense of belonging questions (</w:t>
      </w:r>
      <w:r w:rsidRPr="00462B90">
        <w:rPr>
          <w:i/>
          <w:iCs/>
        </w:rPr>
        <w:t xml:space="preserve">M = </w:t>
      </w:r>
      <w:r>
        <w:t>4</w:t>
      </w:r>
      <w:r w:rsidRPr="00462B90">
        <w:t>.</w:t>
      </w:r>
      <w:r>
        <w:t>14</w:t>
      </w:r>
      <w:r w:rsidRPr="00462B90">
        <w:t>) were higher than the pre-PAL scores (</w:t>
      </w:r>
      <w:r w:rsidRPr="00462B90">
        <w:rPr>
          <w:i/>
          <w:iCs/>
        </w:rPr>
        <w:t xml:space="preserve">M = </w:t>
      </w:r>
      <w:r>
        <w:t>4.04</w:t>
      </w:r>
      <w:r w:rsidRPr="00462B90">
        <w:t xml:space="preserve">). </w:t>
      </w:r>
      <w:r w:rsidRPr="00C84FCB">
        <w:t xml:space="preserve">A </w:t>
      </w:r>
      <w:r w:rsidR="00802088" w:rsidRPr="00C84FCB">
        <w:t>W</w:t>
      </w:r>
      <w:r w:rsidR="008A511F" w:rsidRPr="00C84FCB">
        <w:t xml:space="preserve">ilcoxon </w:t>
      </w:r>
      <w:r w:rsidR="003627BB" w:rsidRPr="00C84FCB">
        <w:t xml:space="preserve">signed rank </w:t>
      </w:r>
      <w:r w:rsidRPr="00C84FCB">
        <w:t>t</w:t>
      </w:r>
      <w:r w:rsidR="008A511F" w:rsidRPr="00C84FCB">
        <w:t>est</w:t>
      </w:r>
      <w:r w:rsidRPr="00C84FCB">
        <w:t xml:space="preserve"> </w:t>
      </w:r>
      <w:r w:rsidRPr="00462B90">
        <w:t>found this difference to be insignificant (</w:t>
      </w:r>
      <w:r w:rsidR="00DC23FB">
        <w:rPr>
          <w:i/>
          <w:iCs/>
        </w:rPr>
        <w:t>z</w:t>
      </w:r>
      <w:r w:rsidRPr="00E923A1">
        <w:rPr>
          <w:i/>
          <w:iCs/>
        </w:rPr>
        <w:t>(</w:t>
      </w:r>
      <w:r w:rsidR="000B557D">
        <w:rPr>
          <w:i/>
          <w:iCs/>
        </w:rPr>
        <w:t>39</w:t>
      </w:r>
      <w:r w:rsidRPr="00E923A1">
        <w:rPr>
          <w:i/>
          <w:iCs/>
        </w:rPr>
        <w:t xml:space="preserve">) = </w:t>
      </w:r>
      <w:r>
        <w:rPr>
          <w:i/>
          <w:iCs/>
        </w:rPr>
        <w:t>-</w:t>
      </w:r>
      <w:r w:rsidRPr="002956AD">
        <w:t>1.</w:t>
      </w:r>
      <w:r w:rsidR="00636A9A">
        <w:t>3</w:t>
      </w:r>
      <w:r>
        <w:t>1</w:t>
      </w:r>
      <w:r w:rsidRPr="002956AD">
        <w:t xml:space="preserve">, </w:t>
      </w:r>
      <w:r w:rsidRPr="00CF7FDD">
        <w:rPr>
          <w:i/>
          <w:iCs/>
        </w:rPr>
        <w:t xml:space="preserve">p </w:t>
      </w:r>
      <w:r>
        <w:t>= 0.</w:t>
      </w:r>
      <w:r w:rsidR="00636A9A">
        <w:t>19</w:t>
      </w:r>
      <w:r>
        <w:t>).</w:t>
      </w:r>
      <w:r w:rsidRPr="00462B90">
        <w:t xml:space="preserve"> The effect size</w:t>
      </w:r>
      <w:r>
        <w:t xml:space="preserve"> measured using Cohen’s D</w:t>
      </w:r>
      <w:r w:rsidRPr="00462B90">
        <w:t xml:space="preserve"> is 0.</w:t>
      </w:r>
      <w:r w:rsidR="000B557D">
        <w:t>15</w:t>
      </w:r>
      <w:r w:rsidRPr="00462B90">
        <w:t xml:space="preserve">; this is considered a </w:t>
      </w:r>
      <w:r w:rsidR="000B557D">
        <w:t>small</w:t>
      </w:r>
      <w:r w:rsidRPr="00462B90">
        <w:t xml:space="preserve"> effect.</w:t>
      </w:r>
      <w:r>
        <w:t xml:space="preserve"> </w:t>
      </w:r>
    </w:p>
    <w:p w14:paraId="6BB06902" w14:textId="1E6EE537" w:rsidR="00636A9A" w:rsidRPr="00462B90" w:rsidRDefault="00636A9A" w:rsidP="00636A9A">
      <w:pPr>
        <w:jc w:val="both"/>
      </w:pPr>
      <w:r w:rsidRPr="00462B90">
        <w:t>Post-PAL scores for confidence in ability to achieve good grades (</w:t>
      </w:r>
      <w:r w:rsidRPr="00462B90">
        <w:rPr>
          <w:i/>
          <w:iCs/>
        </w:rPr>
        <w:t xml:space="preserve">M = </w:t>
      </w:r>
      <w:r w:rsidRPr="00462B90">
        <w:t>3.</w:t>
      </w:r>
      <w:r w:rsidR="00EA4D0C">
        <w:t>94</w:t>
      </w:r>
      <w:r w:rsidRPr="00462B90">
        <w:t>) were higher than pre-PAL scores (</w:t>
      </w:r>
      <w:r w:rsidRPr="00462B90">
        <w:rPr>
          <w:i/>
          <w:iCs/>
        </w:rPr>
        <w:t xml:space="preserve">M = </w:t>
      </w:r>
      <w:r w:rsidRPr="00462B90">
        <w:t>3.</w:t>
      </w:r>
      <w:r w:rsidR="00EA4D0C">
        <w:t>88</w:t>
      </w:r>
      <w:r w:rsidRPr="00462B90">
        <w:t xml:space="preserve">). A paired samples </w:t>
      </w:r>
      <w:r w:rsidR="00B03CD0">
        <w:t xml:space="preserve">Wilcoxon test </w:t>
      </w:r>
      <w:r w:rsidRPr="00462B90">
        <w:t>found this difference to be insignificant (</w:t>
      </w:r>
      <w:r w:rsidR="00E8257C">
        <w:rPr>
          <w:i/>
          <w:iCs/>
        </w:rPr>
        <w:t>z</w:t>
      </w:r>
      <w:r>
        <w:rPr>
          <w:i/>
          <w:iCs/>
        </w:rPr>
        <w:t>(</w:t>
      </w:r>
      <w:r w:rsidR="00EA4D0C">
        <w:rPr>
          <w:i/>
          <w:iCs/>
        </w:rPr>
        <w:t>39</w:t>
      </w:r>
      <w:r>
        <w:rPr>
          <w:i/>
          <w:iCs/>
        </w:rPr>
        <w:t>)</w:t>
      </w:r>
      <w:r w:rsidRPr="00462B90">
        <w:rPr>
          <w:i/>
          <w:iCs/>
        </w:rPr>
        <w:t xml:space="preserve"> = </w:t>
      </w:r>
      <w:r w:rsidR="00E8257C">
        <w:t>0.97</w:t>
      </w:r>
      <w:r w:rsidRPr="00462B90">
        <w:t xml:space="preserve">, </w:t>
      </w:r>
      <w:r w:rsidRPr="00462B90">
        <w:rPr>
          <w:i/>
          <w:iCs/>
        </w:rPr>
        <w:t>p</w:t>
      </w:r>
      <w:r>
        <w:rPr>
          <w:i/>
          <w:iCs/>
        </w:rPr>
        <w:t xml:space="preserve"> = </w:t>
      </w:r>
      <w:r>
        <w:t>0.</w:t>
      </w:r>
      <w:r w:rsidR="00E8257C">
        <w:t>33</w:t>
      </w:r>
      <w:r w:rsidRPr="00462B90">
        <w:t>). The effect size is 0.</w:t>
      </w:r>
      <w:r w:rsidR="00E8257C">
        <w:t>09</w:t>
      </w:r>
      <w:r w:rsidR="00320090">
        <w:t xml:space="preserve"> (very small)</w:t>
      </w:r>
      <w:r w:rsidRPr="00462B90">
        <w:t>.</w:t>
      </w:r>
    </w:p>
    <w:p w14:paraId="431B307F" w14:textId="7277A0E7" w:rsidR="0012403C" w:rsidRDefault="00636A9A" w:rsidP="00144D57">
      <w:pPr>
        <w:jc w:val="both"/>
      </w:pPr>
      <w:r>
        <w:t xml:space="preserve">Post-PAL scores for </w:t>
      </w:r>
      <w:r w:rsidR="00C73B97">
        <w:t>Study Strategy Skills</w:t>
      </w:r>
      <w:r>
        <w:t xml:space="preserve"> were </w:t>
      </w:r>
      <w:r w:rsidR="006B0A02">
        <w:t>higher</w:t>
      </w:r>
      <w:r>
        <w:t xml:space="preserve"> (</w:t>
      </w:r>
      <w:r w:rsidRPr="06D79D94">
        <w:rPr>
          <w:i/>
          <w:iCs/>
        </w:rPr>
        <w:t xml:space="preserve">M = </w:t>
      </w:r>
      <w:r>
        <w:t>3.</w:t>
      </w:r>
      <w:r w:rsidR="006B0A02">
        <w:t>89</w:t>
      </w:r>
      <w:r>
        <w:t>) than pre-PAL scores (</w:t>
      </w:r>
      <w:r w:rsidRPr="06D79D94">
        <w:rPr>
          <w:i/>
          <w:iCs/>
        </w:rPr>
        <w:t xml:space="preserve">M = </w:t>
      </w:r>
      <w:r>
        <w:t>3.</w:t>
      </w:r>
      <w:r w:rsidR="006B0A02">
        <w:t>69</w:t>
      </w:r>
      <w:r>
        <w:t>). A paired samples t-test found this difference to be significant (</w:t>
      </w:r>
      <w:bookmarkStart w:id="21" w:name="_Int_qhCU6ugB"/>
      <w:r w:rsidRPr="06D79D94">
        <w:rPr>
          <w:i/>
          <w:iCs/>
        </w:rPr>
        <w:t>t(</w:t>
      </w:r>
      <w:bookmarkEnd w:id="21"/>
      <w:r w:rsidR="00CB7711" w:rsidRPr="06D79D94">
        <w:rPr>
          <w:i/>
          <w:iCs/>
        </w:rPr>
        <w:t>39</w:t>
      </w:r>
      <w:r w:rsidRPr="06D79D94">
        <w:rPr>
          <w:i/>
          <w:iCs/>
        </w:rPr>
        <w:t xml:space="preserve">) = </w:t>
      </w:r>
      <w:r w:rsidR="00CB7711">
        <w:t>-2.55</w:t>
      </w:r>
      <w:r>
        <w:t xml:space="preserve">, </w:t>
      </w:r>
      <w:r w:rsidRPr="06D79D94">
        <w:rPr>
          <w:i/>
          <w:iCs/>
        </w:rPr>
        <w:t>p</w:t>
      </w:r>
      <w:r>
        <w:t xml:space="preserve"> = 0.</w:t>
      </w:r>
      <w:r w:rsidR="00CB7711">
        <w:t>0</w:t>
      </w:r>
      <w:r w:rsidR="000F6133">
        <w:t>2</w:t>
      </w:r>
      <w:r>
        <w:t>). The effect size is</w:t>
      </w:r>
      <w:r w:rsidR="00CB7711">
        <w:t xml:space="preserve"> 0.39</w:t>
      </w:r>
      <w:r>
        <w:t>.</w:t>
      </w:r>
      <w:r w:rsidR="00CB7711">
        <w:t xml:space="preserve"> This is considered to be a </w:t>
      </w:r>
      <w:r w:rsidR="00D048B3">
        <w:t>small/</w:t>
      </w:r>
      <w:r w:rsidR="00CB7711">
        <w:t xml:space="preserve">medium effect size. </w:t>
      </w:r>
    </w:p>
    <w:p w14:paraId="6AC8CD1C" w14:textId="77777777" w:rsidR="00962546" w:rsidRDefault="00962546" w:rsidP="0012403C">
      <w:pPr>
        <w:rPr>
          <w:b/>
          <w:bCs/>
          <w:lang w:eastAsia="en-US"/>
        </w:rPr>
      </w:pPr>
    </w:p>
    <w:p w14:paraId="4F7167D6" w14:textId="3A945E1D" w:rsidR="0012403C" w:rsidRPr="002C3F98" w:rsidRDefault="0012403C" w:rsidP="002C3F98">
      <w:pPr>
        <w:rPr>
          <w:b/>
          <w:bCs/>
        </w:rPr>
      </w:pPr>
      <w:r w:rsidRPr="002C3F98">
        <w:rPr>
          <w:b/>
          <w:bCs/>
        </w:rPr>
        <w:t>Biochemistry</w:t>
      </w:r>
    </w:p>
    <w:tbl>
      <w:tblPr>
        <w:tblStyle w:val="TableGrid"/>
        <w:tblW w:w="0" w:type="auto"/>
        <w:tblLook w:val="06A0" w:firstRow="1" w:lastRow="0" w:firstColumn="1" w:lastColumn="0" w:noHBand="1" w:noVBand="1"/>
      </w:tblPr>
      <w:tblGrid>
        <w:gridCol w:w="1893"/>
        <w:gridCol w:w="1891"/>
        <w:gridCol w:w="1891"/>
        <w:gridCol w:w="1892"/>
        <w:gridCol w:w="1891"/>
      </w:tblGrid>
      <w:tr w:rsidR="06D79D94" w14:paraId="2BAF3932" w14:textId="77777777" w:rsidTr="06D79D94">
        <w:trPr>
          <w:trHeight w:val="300"/>
        </w:trPr>
        <w:tc>
          <w:tcPr>
            <w:tcW w:w="1893" w:type="dxa"/>
          </w:tcPr>
          <w:p w14:paraId="3B14A91A" w14:textId="54ECC97F" w:rsidR="06D79D94" w:rsidRDefault="06D79D94" w:rsidP="06D79D94">
            <w:pPr>
              <w:spacing w:before="0"/>
            </w:pPr>
            <w:r w:rsidRPr="06D79D94">
              <w:rPr>
                <w:rFonts w:eastAsia="Arial" w:cs="Arial"/>
                <w:b/>
                <w:bCs/>
                <w:color w:val="000000" w:themeColor="text2"/>
                <w:sz w:val="20"/>
                <w:szCs w:val="20"/>
              </w:rPr>
              <w:t>Concept</w:t>
            </w:r>
            <w:r w:rsidRPr="06D79D94">
              <w:rPr>
                <w:rFonts w:eastAsia="Arial" w:cs="Arial"/>
                <w:color w:val="000000" w:themeColor="text2"/>
                <w:sz w:val="20"/>
                <w:szCs w:val="20"/>
              </w:rPr>
              <w:t xml:space="preserve"> </w:t>
            </w:r>
          </w:p>
        </w:tc>
        <w:tc>
          <w:tcPr>
            <w:tcW w:w="1893" w:type="dxa"/>
          </w:tcPr>
          <w:p w14:paraId="1ACF07E8" w14:textId="10F96D18" w:rsidR="06D79D94" w:rsidRDefault="06D79D94" w:rsidP="06D79D94">
            <w:pPr>
              <w:spacing w:before="0"/>
              <w:jc w:val="center"/>
            </w:pPr>
            <w:r w:rsidRPr="06D79D94">
              <w:rPr>
                <w:rFonts w:eastAsia="Arial" w:cs="Arial"/>
                <w:b/>
                <w:bCs/>
                <w:color w:val="000000" w:themeColor="text2"/>
                <w:sz w:val="20"/>
                <w:szCs w:val="20"/>
              </w:rPr>
              <w:t>‘before’ Mean (</w:t>
            </w:r>
            <w:r w:rsidRPr="06D79D94">
              <w:rPr>
                <w:rFonts w:eastAsia="Arial" w:cs="Arial"/>
                <w:b/>
                <w:bCs/>
                <w:i/>
                <w:iCs/>
                <w:color w:val="000000" w:themeColor="text2"/>
                <w:sz w:val="20"/>
                <w:szCs w:val="20"/>
              </w:rPr>
              <w:t>SD</w:t>
            </w:r>
            <w:r w:rsidRPr="06D79D94">
              <w:rPr>
                <w:rFonts w:eastAsia="Arial" w:cs="Arial"/>
                <w:b/>
                <w:bCs/>
                <w:color w:val="000000" w:themeColor="text2"/>
                <w:sz w:val="20"/>
                <w:szCs w:val="20"/>
              </w:rPr>
              <w:t>)</w:t>
            </w:r>
            <w:r w:rsidRPr="06D79D94">
              <w:rPr>
                <w:rFonts w:eastAsia="Arial" w:cs="Arial"/>
                <w:color w:val="000000" w:themeColor="text2"/>
                <w:sz w:val="20"/>
                <w:szCs w:val="20"/>
              </w:rPr>
              <w:t xml:space="preserve"> </w:t>
            </w:r>
          </w:p>
        </w:tc>
        <w:tc>
          <w:tcPr>
            <w:tcW w:w="1893" w:type="dxa"/>
          </w:tcPr>
          <w:p w14:paraId="13D7FA4A" w14:textId="31BB4A2D" w:rsidR="06D79D94" w:rsidRDefault="06D79D94" w:rsidP="06D79D94">
            <w:pPr>
              <w:spacing w:before="0"/>
              <w:jc w:val="center"/>
            </w:pPr>
            <w:r w:rsidRPr="06D79D94">
              <w:rPr>
                <w:rFonts w:eastAsia="Arial" w:cs="Arial"/>
                <w:b/>
                <w:bCs/>
                <w:color w:val="000000" w:themeColor="text2"/>
                <w:sz w:val="20"/>
                <w:szCs w:val="20"/>
              </w:rPr>
              <w:t>‘after’ Mean (SD)</w:t>
            </w:r>
            <w:r w:rsidRPr="06D79D94">
              <w:rPr>
                <w:rFonts w:eastAsia="Arial" w:cs="Arial"/>
                <w:color w:val="000000" w:themeColor="text2"/>
                <w:sz w:val="20"/>
                <w:szCs w:val="20"/>
              </w:rPr>
              <w:t xml:space="preserve"> </w:t>
            </w:r>
          </w:p>
        </w:tc>
        <w:tc>
          <w:tcPr>
            <w:tcW w:w="1893" w:type="dxa"/>
          </w:tcPr>
          <w:p w14:paraId="4E17E696" w14:textId="763D9873" w:rsidR="06D79D94" w:rsidRDefault="06D79D94" w:rsidP="06D79D94">
            <w:pPr>
              <w:spacing w:before="0"/>
              <w:jc w:val="center"/>
            </w:pPr>
            <w:r w:rsidRPr="06D79D94">
              <w:rPr>
                <w:rFonts w:eastAsia="Arial" w:cs="Arial"/>
                <w:b/>
                <w:bCs/>
                <w:color w:val="000000" w:themeColor="text2"/>
                <w:sz w:val="20"/>
                <w:szCs w:val="20"/>
              </w:rPr>
              <w:t>Statistical test</w:t>
            </w:r>
            <w:r w:rsidRPr="06D79D94">
              <w:rPr>
                <w:rFonts w:eastAsia="Arial" w:cs="Arial"/>
                <w:color w:val="000000" w:themeColor="text2"/>
                <w:sz w:val="20"/>
                <w:szCs w:val="20"/>
              </w:rPr>
              <w:t xml:space="preserve"> </w:t>
            </w:r>
          </w:p>
        </w:tc>
        <w:tc>
          <w:tcPr>
            <w:tcW w:w="1893" w:type="dxa"/>
          </w:tcPr>
          <w:p w14:paraId="581213C8" w14:textId="2B783EF7" w:rsidR="06D79D94" w:rsidRDefault="06D79D94" w:rsidP="06D79D94">
            <w:pPr>
              <w:spacing w:before="0"/>
              <w:rPr>
                <w:rFonts w:eastAsia="Arial" w:cs="Arial"/>
                <w:color w:val="000000" w:themeColor="text2"/>
                <w:sz w:val="20"/>
                <w:szCs w:val="20"/>
              </w:rPr>
            </w:pPr>
            <w:r w:rsidRPr="06D79D94">
              <w:rPr>
                <w:rFonts w:eastAsia="Arial" w:cs="Arial"/>
                <w:b/>
                <w:bCs/>
                <w:color w:val="000000" w:themeColor="text2"/>
                <w:sz w:val="20"/>
                <w:szCs w:val="20"/>
              </w:rPr>
              <w:t>Effect size</w:t>
            </w:r>
          </w:p>
        </w:tc>
      </w:tr>
      <w:tr w:rsidR="06D79D94" w14:paraId="5437E539" w14:textId="77777777" w:rsidTr="06D79D94">
        <w:trPr>
          <w:trHeight w:val="300"/>
        </w:trPr>
        <w:tc>
          <w:tcPr>
            <w:tcW w:w="1893" w:type="dxa"/>
          </w:tcPr>
          <w:p w14:paraId="6F3B3F9F" w14:textId="4C09EB65" w:rsidR="06D79D94" w:rsidRDefault="06D79D94" w:rsidP="06D79D94">
            <w:pPr>
              <w:spacing w:before="0"/>
            </w:pPr>
            <w:r w:rsidRPr="06D79D94">
              <w:rPr>
                <w:rFonts w:eastAsia="Arial" w:cs="Arial"/>
                <w:i/>
                <w:iCs/>
                <w:color w:val="000000" w:themeColor="text2"/>
                <w:sz w:val="20"/>
                <w:szCs w:val="20"/>
              </w:rPr>
              <w:t>Sense of belonging (average)</w:t>
            </w:r>
            <w:r w:rsidRPr="06D79D94">
              <w:rPr>
                <w:rFonts w:eastAsia="Arial" w:cs="Arial"/>
                <w:color w:val="000000" w:themeColor="text2"/>
                <w:sz w:val="20"/>
                <w:szCs w:val="20"/>
              </w:rPr>
              <w:t xml:space="preserve"> </w:t>
            </w:r>
          </w:p>
        </w:tc>
        <w:tc>
          <w:tcPr>
            <w:tcW w:w="1893" w:type="dxa"/>
          </w:tcPr>
          <w:p w14:paraId="50225C0D" w14:textId="1BECFEA8" w:rsidR="06D79D94" w:rsidRDefault="06D79D94" w:rsidP="06D79D94">
            <w:pPr>
              <w:spacing w:before="0"/>
              <w:jc w:val="center"/>
            </w:pPr>
            <w:r w:rsidRPr="06D79D94">
              <w:rPr>
                <w:rFonts w:eastAsia="Arial" w:cs="Arial"/>
                <w:color w:val="000000" w:themeColor="text2"/>
                <w:sz w:val="20"/>
                <w:szCs w:val="20"/>
              </w:rPr>
              <w:t xml:space="preserve">3.98 </w:t>
            </w:r>
            <w:r w:rsidRPr="06D79D94">
              <w:rPr>
                <w:rFonts w:eastAsia="Arial" w:cs="Arial"/>
                <w:i/>
                <w:iCs/>
                <w:color w:val="000000" w:themeColor="text2"/>
                <w:sz w:val="20"/>
                <w:szCs w:val="20"/>
              </w:rPr>
              <w:t>(0.90)</w:t>
            </w:r>
            <w:r w:rsidRPr="06D79D94">
              <w:rPr>
                <w:rFonts w:eastAsia="Arial" w:cs="Arial"/>
                <w:color w:val="000000" w:themeColor="text2"/>
                <w:sz w:val="20"/>
                <w:szCs w:val="20"/>
              </w:rPr>
              <w:t xml:space="preserve"> </w:t>
            </w:r>
          </w:p>
        </w:tc>
        <w:tc>
          <w:tcPr>
            <w:tcW w:w="1893" w:type="dxa"/>
          </w:tcPr>
          <w:p w14:paraId="427AA22A" w14:textId="6B60361D" w:rsidR="06D79D94" w:rsidRDefault="06D79D94" w:rsidP="06D79D94">
            <w:pPr>
              <w:spacing w:before="0"/>
              <w:jc w:val="center"/>
            </w:pPr>
            <w:r w:rsidRPr="06D79D94">
              <w:rPr>
                <w:rFonts w:eastAsia="Arial" w:cs="Arial"/>
                <w:color w:val="000000" w:themeColor="text2"/>
                <w:sz w:val="20"/>
                <w:szCs w:val="20"/>
              </w:rPr>
              <w:t xml:space="preserve">4.08 </w:t>
            </w:r>
            <w:r w:rsidRPr="06D79D94">
              <w:rPr>
                <w:rFonts w:eastAsia="Arial" w:cs="Arial"/>
                <w:i/>
                <w:iCs/>
                <w:color w:val="000000" w:themeColor="text2"/>
                <w:sz w:val="20"/>
                <w:szCs w:val="20"/>
              </w:rPr>
              <w:t>(0.55)</w:t>
            </w:r>
            <w:r w:rsidRPr="06D79D94">
              <w:rPr>
                <w:rFonts w:eastAsia="Arial" w:cs="Arial"/>
                <w:color w:val="000000" w:themeColor="text2"/>
                <w:sz w:val="20"/>
                <w:szCs w:val="20"/>
              </w:rPr>
              <w:t xml:space="preserve"> </w:t>
            </w:r>
          </w:p>
        </w:tc>
        <w:tc>
          <w:tcPr>
            <w:tcW w:w="1893" w:type="dxa"/>
          </w:tcPr>
          <w:p w14:paraId="50D2DB35" w14:textId="1A1289A1" w:rsidR="06D79D94" w:rsidRDefault="06D79D94" w:rsidP="06D79D94">
            <w:pPr>
              <w:spacing w:before="0"/>
              <w:jc w:val="center"/>
            </w:pPr>
            <w:r w:rsidRPr="06D79D94">
              <w:rPr>
                <w:rFonts w:eastAsia="Arial" w:cs="Arial"/>
                <w:color w:val="000000" w:themeColor="text2"/>
                <w:sz w:val="20"/>
                <w:szCs w:val="20"/>
              </w:rPr>
              <w:t xml:space="preserve">z(12)=0.42, </w:t>
            </w:r>
            <w:r w:rsidRPr="06D79D94">
              <w:rPr>
                <w:rFonts w:eastAsia="Arial" w:cs="Arial"/>
                <w:i/>
                <w:iCs/>
                <w:color w:val="000000" w:themeColor="text2"/>
                <w:sz w:val="20"/>
                <w:szCs w:val="20"/>
              </w:rPr>
              <w:t>p=</w:t>
            </w:r>
            <w:r w:rsidRPr="06D79D94">
              <w:rPr>
                <w:rFonts w:eastAsia="Arial" w:cs="Arial"/>
                <w:color w:val="000000" w:themeColor="text2"/>
                <w:sz w:val="20"/>
                <w:szCs w:val="20"/>
              </w:rPr>
              <w:t xml:space="preserve">0.68 </w:t>
            </w:r>
          </w:p>
        </w:tc>
        <w:tc>
          <w:tcPr>
            <w:tcW w:w="1893" w:type="dxa"/>
          </w:tcPr>
          <w:p w14:paraId="5684E657" w14:textId="2DE75693" w:rsidR="06D79D94" w:rsidRDefault="06D79D94" w:rsidP="06D79D94">
            <w:pPr>
              <w:spacing w:before="0"/>
            </w:pPr>
            <w:r w:rsidRPr="06D79D94">
              <w:rPr>
                <w:rFonts w:eastAsia="Arial" w:cs="Arial"/>
                <w:i/>
                <w:iCs/>
                <w:color w:val="000000" w:themeColor="text2"/>
                <w:sz w:val="20"/>
                <w:szCs w:val="20"/>
              </w:rPr>
              <w:t>d=</w:t>
            </w:r>
            <w:r w:rsidRPr="06D79D94">
              <w:rPr>
                <w:rFonts w:eastAsia="Arial" w:cs="Arial"/>
                <w:color w:val="000000" w:themeColor="text2"/>
                <w:sz w:val="20"/>
                <w:szCs w:val="20"/>
              </w:rPr>
              <w:t>0.11</w:t>
            </w:r>
            <w:r w:rsidRPr="06D79D94">
              <w:rPr>
                <w:rFonts w:ascii="Aptos" w:eastAsia="Aptos" w:hAnsi="Aptos" w:cs="Aptos"/>
                <w:i/>
                <w:iCs/>
                <w:color w:val="000000" w:themeColor="text2"/>
                <w:szCs w:val="24"/>
              </w:rPr>
              <w:t xml:space="preserve"> </w:t>
            </w:r>
            <w:r w:rsidRPr="06D79D94">
              <w:rPr>
                <w:rFonts w:eastAsia="Arial" w:cs="Arial"/>
                <w:color w:val="000000" w:themeColor="text2"/>
                <w:sz w:val="20"/>
                <w:szCs w:val="20"/>
              </w:rPr>
              <w:t xml:space="preserve"> </w:t>
            </w:r>
          </w:p>
        </w:tc>
      </w:tr>
      <w:tr w:rsidR="06D79D94" w14:paraId="0F6A2ACF" w14:textId="77777777" w:rsidTr="06D79D94">
        <w:trPr>
          <w:trHeight w:val="300"/>
        </w:trPr>
        <w:tc>
          <w:tcPr>
            <w:tcW w:w="1893" w:type="dxa"/>
          </w:tcPr>
          <w:p w14:paraId="74047049" w14:textId="48F52086" w:rsidR="06D79D94" w:rsidRDefault="06D79D94" w:rsidP="06D79D94">
            <w:pPr>
              <w:spacing w:before="0"/>
            </w:pPr>
            <w:r w:rsidRPr="06D79D94">
              <w:rPr>
                <w:rFonts w:eastAsia="Arial" w:cs="Arial"/>
                <w:i/>
                <w:iCs/>
                <w:color w:val="000000" w:themeColor="text2"/>
                <w:sz w:val="20"/>
                <w:szCs w:val="20"/>
              </w:rPr>
              <w:t xml:space="preserve">Confidence in ability to achieve </w:t>
            </w:r>
            <w:r w:rsidRPr="06D79D94">
              <w:rPr>
                <w:rFonts w:eastAsia="Arial" w:cs="Arial"/>
                <w:i/>
                <w:iCs/>
                <w:color w:val="000000" w:themeColor="text2"/>
                <w:sz w:val="20"/>
                <w:szCs w:val="20"/>
              </w:rPr>
              <w:lastRenderedPageBreak/>
              <w:t>good grades(average)</w:t>
            </w:r>
            <w:r w:rsidRPr="06D79D94">
              <w:rPr>
                <w:rFonts w:eastAsia="Arial" w:cs="Arial"/>
                <w:color w:val="000000" w:themeColor="text2"/>
                <w:sz w:val="20"/>
                <w:szCs w:val="20"/>
              </w:rPr>
              <w:t xml:space="preserve"> </w:t>
            </w:r>
          </w:p>
        </w:tc>
        <w:tc>
          <w:tcPr>
            <w:tcW w:w="1893" w:type="dxa"/>
          </w:tcPr>
          <w:p w14:paraId="3EC96EBC" w14:textId="4B717FE9" w:rsidR="06D79D94" w:rsidRDefault="06D79D94" w:rsidP="06D79D94">
            <w:pPr>
              <w:spacing w:before="0"/>
              <w:jc w:val="center"/>
            </w:pPr>
            <w:r w:rsidRPr="06D79D94">
              <w:rPr>
                <w:rFonts w:eastAsia="Arial" w:cs="Arial"/>
                <w:color w:val="000000" w:themeColor="text2"/>
                <w:sz w:val="20"/>
                <w:szCs w:val="20"/>
              </w:rPr>
              <w:lastRenderedPageBreak/>
              <w:t xml:space="preserve">3.69 </w:t>
            </w:r>
            <w:r w:rsidRPr="06D79D94">
              <w:rPr>
                <w:rFonts w:eastAsia="Arial" w:cs="Arial"/>
                <w:i/>
                <w:iCs/>
                <w:color w:val="000000" w:themeColor="text2"/>
                <w:sz w:val="20"/>
                <w:szCs w:val="20"/>
              </w:rPr>
              <w:t>(0.93)</w:t>
            </w:r>
            <w:r w:rsidRPr="06D79D94">
              <w:rPr>
                <w:rFonts w:eastAsia="Arial" w:cs="Arial"/>
                <w:color w:val="000000" w:themeColor="text2"/>
                <w:sz w:val="20"/>
                <w:szCs w:val="20"/>
              </w:rPr>
              <w:t xml:space="preserve"> </w:t>
            </w:r>
          </w:p>
        </w:tc>
        <w:tc>
          <w:tcPr>
            <w:tcW w:w="1893" w:type="dxa"/>
          </w:tcPr>
          <w:p w14:paraId="57FAC383" w14:textId="3A34FF1B" w:rsidR="06D79D94" w:rsidRDefault="06D79D94" w:rsidP="06D79D94">
            <w:pPr>
              <w:spacing w:before="0"/>
              <w:jc w:val="center"/>
            </w:pPr>
            <w:r w:rsidRPr="06D79D94">
              <w:rPr>
                <w:rFonts w:eastAsia="Arial" w:cs="Arial"/>
                <w:color w:val="000000" w:themeColor="text2"/>
                <w:sz w:val="20"/>
                <w:szCs w:val="20"/>
              </w:rPr>
              <w:t xml:space="preserve">3.92 </w:t>
            </w:r>
            <w:r w:rsidRPr="06D79D94">
              <w:rPr>
                <w:rFonts w:eastAsia="Arial" w:cs="Arial"/>
                <w:i/>
                <w:iCs/>
                <w:color w:val="000000" w:themeColor="text2"/>
                <w:sz w:val="20"/>
                <w:szCs w:val="20"/>
              </w:rPr>
              <w:t>(1.04)</w:t>
            </w:r>
            <w:r w:rsidRPr="06D79D94">
              <w:rPr>
                <w:rFonts w:eastAsia="Arial" w:cs="Arial"/>
                <w:color w:val="000000" w:themeColor="text2"/>
                <w:sz w:val="20"/>
                <w:szCs w:val="20"/>
              </w:rPr>
              <w:t xml:space="preserve"> </w:t>
            </w:r>
          </w:p>
        </w:tc>
        <w:tc>
          <w:tcPr>
            <w:tcW w:w="1893" w:type="dxa"/>
          </w:tcPr>
          <w:p w14:paraId="7E4853C4" w14:textId="2FC9DCAF" w:rsidR="06D79D94" w:rsidRDefault="06D79D94" w:rsidP="06D79D94">
            <w:pPr>
              <w:spacing w:before="0"/>
              <w:jc w:val="center"/>
            </w:pPr>
            <w:r w:rsidRPr="06D79D94">
              <w:rPr>
                <w:rFonts w:eastAsia="Arial" w:cs="Arial"/>
                <w:color w:val="000000" w:themeColor="text2"/>
                <w:sz w:val="20"/>
                <w:szCs w:val="20"/>
              </w:rPr>
              <w:t xml:space="preserve">z(12)=1.20, </w:t>
            </w:r>
            <w:r w:rsidRPr="06D79D94">
              <w:rPr>
                <w:rFonts w:eastAsia="Arial" w:cs="Arial"/>
                <w:i/>
                <w:iCs/>
                <w:color w:val="000000" w:themeColor="text2"/>
                <w:sz w:val="20"/>
                <w:szCs w:val="20"/>
              </w:rPr>
              <w:t>p=</w:t>
            </w:r>
            <w:r w:rsidRPr="06D79D94">
              <w:rPr>
                <w:rFonts w:eastAsia="Arial" w:cs="Arial"/>
                <w:color w:val="000000" w:themeColor="text2"/>
                <w:sz w:val="20"/>
                <w:szCs w:val="20"/>
              </w:rPr>
              <w:t xml:space="preserve">0.23 </w:t>
            </w:r>
          </w:p>
        </w:tc>
        <w:tc>
          <w:tcPr>
            <w:tcW w:w="1893" w:type="dxa"/>
          </w:tcPr>
          <w:p w14:paraId="4B661D42" w14:textId="795A839E" w:rsidR="06D79D94" w:rsidRDefault="06D79D94" w:rsidP="06D79D94">
            <w:pPr>
              <w:spacing w:before="0"/>
            </w:pPr>
            <w:r w:rsidRPr="06D79D94">
              <w:rPr>
                <w:rFonts w:eastAsia="Arial" w:cs="Arial"/>
                <w:i/>
                <w:iCs/>
                <w:color w:val="000000" w:themeColor="text2"/>
                <w:sz w:val="20"/>
                <w:szCs w:val="20"/>
              </w:rPr>
              <w:t>d</w:t>
            </w:r>
            <w:r w:rsidRPr="06D79D94">
              <w:rPr>
                <w:rFonts w:ascii="Aptos" w:eastAsia="Aptos" w:hAnsi="Aptos" w:cs="Aptos"/>
                <w:i/>
                <w:iCs/>
                <w:color w:val="000000" w:themeColor="text2"/>
                <w:szCs w:val="24"/>
              </w:rPr>
              <w:t>=</w:t>
            </w:r>
            <w:r w:rsidRPr="06D79D94">
              <w:rPr>
                <w:rFonts w:eastAsia="Arial" w:cs="Arial"/>
                <w:color w:val="000000" w:themeColor="text2"/>
                <w:sz w:val="20"/>
                <w:szCs w:val="20"/>
              </w:rPr>
              <w:t xml:space="preserve">0.25 </w:t>
            </w:r>
          </w:p>
        </w:tc>
      </w:tr>
      <w:tr w:rsidR="06D79D94" w14:paraId="1F41E0E7" w14:textId="77777777" w:rsidTr="06D79D94">
        <w:trPr>
          <w:trHeight w:val="300"/>
        </w:trPr>
        <w:tc>
          <w:tcPr>
            <w:tcW w:w="1893" w:type="dxa"/>
          </w:tcPr>
          <w:p w14:paraId="42DA608D" w14:textId="66A53358" w:rsidR="06D79D94" w:rsidRDefault="06D79D94" w:rsidP="06D79D94">
            <w:pPr>
              <w:spacing w:before="0"/>
            </w:pPr>
            <w:r w:rsidRPr="06D79D94">
              <w:rPr>
                <w:rFonts w:eastAsia="Arial" w:cs="Arial"/>
                <w:i/>
                <w:iCs/>
                <w:color w:val="000000" w:themeColor="text2"/>
                <w:sz w:val="20"/>
                <w:szCs w:val="20"/>
              </w:rPr>
              <w:t>Study Strategy Skills (average)</w:t>
            </w:r>
            <w:r w:rsidRPr="06D79D94">
              <w:rPr>
                <w:rFonts w:eastAsia="Arial" w:cs="Arial"/>
                <w:color w:val="000000" w:themeColor="text2"/>
                <w:sz w:val="20"/>
                <w:szCs w:val="20"/>
              </w:rPr>
              <w:t xml:space="preserve"> </w:t>
            </w:r>
          </w:p>
        </w:tc>
        <w:tc>
          <w:tcPr>
            <w:tcW w:w="1893" w:type="dxa"/>
          </w:tcPr>
          <w:p w14:paraId="455DD51A" w14:textId="45C7730C" w:rsidR="06D79D94" w:rsidRDefault="06D79D94" w:rsidP="06D79D94">
            <w:pPr>
              <w:spacing w:before="0"/>
              <w:jc w:val="center"/>
            </w:pPr>
            <w:r w:rsidRPr="06D79D94">
              <w:rPr>
                <w:rFonts w:eastAsia="Arial" w:cs="Arial"/>
                <w:color w:val="000000" w:themeColor="text2"/>
                <w:sz w:val="20"/>
                <w:szCs w:val="20"/>
              </w:rPr>
              <w:t xml:space="preserve">3.85 </w:t>
            </w:r>
            <w:r w:rsidRPr="06D79D94">
              <w:rPr>
                <w:rFonts w:eastAsia="Arial" w:cs="Arial"/>
                <w:i/>
                <w:iCs/>
                <w:color w:val="000000" w:themeColor="text2"/>
                <w:sz w:val="20"/>
                <w:szCs w:val="20"/>
              </w:rPr>
              <w:t>(0.45)</w:t>
            </w:r>
            <w:r w:rsidRPr="06D79D94">
              <w:rPr>
                <w:rFonts w:eastAsia="Arial" w:cs="Arial"/>
                <w:color w:val="000000" w:themeColor="text2"/>
                <w:sz w:val="20"/>
                <w:szCs w:val="20"/>
              </w:rPr>
              <w:t xml:space="preserve"> </w:t>
            </w:r>
          </w:p>
        </w:tc>
        <w:tc>
          <w:tcPr>
            <w:tcW w:w="1893" w:type="dxa"/>
          </w:tcPr>
          <w:p w14:paraId="2B5D0151" w14:textId="691278A9" w:rsidR="06D79D94" w:rsidRDefault="06D79D94" w:rsidP="06D79D94">
            <w:pPr>
              <w:spacing w:before="0"/>
              <w:jc w:val="center"/>
            </w:pPr>
            <w:r w:rsidRPr="06D79D94">
              <w:rPr>
                <w:rFonts w:eastAsia="Arial" w:cs="Arial"/>
                <w:color w:val="000000" w:themeColor="text2"/>
                <w:sz w:val="20"/>
                <w:szCs w:val="20"/>
              </w:rPr>
              <w:t xml:space="preserve">4.06 </w:t>
            </w:r>
            <w:r w:rsidRPr="06D79D94">
              <w:rPr>
                <w:rFonts w:eastAsia="Arial" w:cs="Arial"/>
                <w:i/>
                <w:iCs/>
                <w:color w:val="000000" w:themeColor="text2"/>
                <w:sz w:val="20"/>
                <w:szCs w:val="20"/>
              </w:rPr>
              <w:t>(0.34)</w:t>
            </w:r>
            <w:r w:rsidRPr="06D79D94">
              <w:rPr>
                <w:rFonts w:eastAsia="Arial" w:cs="Arial"/>
                <w:color w:val="000000" w:themeColor="text2"/>
                <w:sz w:val="20"/>
                <w:szCs w:val="20"/>
              </w:rPr>
              <w:t xml:space="preserve"> </w:t>
            </w:r>
          </w:p>
        </w:tc>
        <w:tc>
          <w:tcPr>
            <w:tcW w:w="1893" w:type="dxa"/>
          </w:tcPr>
          <w:p w14:paraId="03C943AC" w14:textId="25274CC9" w:rsidR="06D79D94" w:rsidRDefault="06D79D94" w:rsidP="06D79D94">
            <w:pPr>
              <w:spacing w:before="0"/>
              <w:jc w:val="center"/>
            </w:pPr>
            <w:r w:rsidRPr="06D79D94">
              <w:rPr>
                <w:rFonts w:eastAsia="Arial" w:cs="Arial"/>
                <w:color w:val="000000" w:themeColor="text2"/>
                <w:sz w:val="20"/>
                <w:szCs w:val="20"/>
              </w:rPr>
              <w:t xml:space="preserve">t(12)=-2.09, </w:t>
            </w:r>
            <w:r w:rsidRPr="06D79D94">
              <w:rPr>
                <w:rFonts w:eastAsia="Arial" w:cs="Arial"/>
                <w:i/>
                <w:iCs/>
                <w:color w:val="000000" w:themeColor="text2"/>
                <w:sz w:val="20"/>
                <w:szCs w:val="20"/>
              </w:rPr>
              <w:t>p</w:t>
            </w:r>
            <w:r w:rsidRPr="06D79D94">
              <w:rPr>
                <w:rFonts w:eastAsia="Arial" w:cs="Arial"/>
                <w:color w:val="000000" w:themeColor="text2"/>
                <w:sz w:val="20"/>
                <w:szCs w:val="20"/>
              </w:rPr>
              <w:t xml:space="preserve">=0.06 </w:t>
            </w:r>
          </w:p>
        </w:tc>
        <w:tc>
          <w:tcPr>
            <w:tcW w:w="1893" w:type="dxa"/>
          </w:tcPr>
          <w:p w14:paraId="04DCFD54" w14:textId="7FA946FE" w:rsidR="06D79D94" w:rsidRDefault="06D79D94" w:rsidP="06D79D94">
            <w:pPr>
              <w:spacing w:before="0"/>
              <w:rPr>
                <w:rFonts w:eastAsia="Arial" w:cs="Arial"/>
                <w:color w:val="000000" w:themeColor="text2"/>
                <w:sz w:val="20"/>
                <w:szCs w:val="20"/>
              </w:rPr>
            </w:pPr>
            <w:r w:rsidRPr="06D79D94">
              <w:rPr>
                <w:rFonts w:eastAsia="Arial" w:cs="Arial"/>
                <w:i/>
                <w:iCs/>
                <w:color w:val="000000" w:themeColor="text2"/>
                <w:sz w:val="20"/>
                <w:szCs w:val="20"/>
              </w:rPr>
              <w:t>d=</w:t>
            </w:r>
            <w:r w:rsidRPr="06D79D94">
              <w:rPr>
                <w:rFonts w:eastAsia="Arial" w:cs="Arial"/>
                <w:color w:val="000000" w:themeColor="text2"/>
                <w:sz w:val="20"/>
                <w:szCs w:val="20"/>
              </w:rPr>
              <w:t>0.47</w:t>
            </w:r>
          </w:p>
        </w:tc>
      </w:tr>
    </w:tbl>
    <w:p w14:paraId="407B35CB" w14:textId="46FD0D9C" w:rsidR="06D79D94" w:rsidRDefault="06D79D94" w:rsidP="06D79D94"/>
    <w:p w14:paraId="5E9A7EC7" w14:textId="58927EEC" w:rsidR="00E31748" w:rsidRPr="00331DB6" w:rsidRDefault="00331DB6" w:rsidP="06D79D94">
      <w:pPr>
        <w:jc w:val="both"/>
      </w:pPr>
      <w:r>
        <w:t>* = significant at 5%   ** = significant at 1%</w:t>
      </w:r>
    </w:p>
    <w:p w14:paraId="57507CAB" w14:textId="151EA545" w:rsidR="00E31748" w:rsidRDefault="00E31748" w:rsidP="00E31748">
      <w:pPr>
        <w:jc w:val="both"/>
      </w:pPr>
      <w:r w:rsidRPr="00462B90">
        <w:t>Post-PAL scores for the aggregated sense of belonging questions (</w:t>
      </w:r>
      <w:r w:rsidRPr="00462B90">
        <w:rPr>
          <w:i/>
          <w:iCs/>
        </w:rPr>
        <w:t xml:space="preserve">M = </w:t>
      </w:r>
      <w:r>
        <w:t>4</w:t>
      </w:r>
      <w:r w:rsidRPr="00462B90">
        <w:t>.</w:t>
      </w:r>
      <w:r>
        <w:t>08</w:t>
      </w:r>
      <w:r w:rsidRPr="00462B90">
        <w:t>) were higher than the pre-PAL scores (</w:t>
      </w:r>
      <w:r w:rsidRPr="00462B90">
        <w:rPr>
          <w:i/>
          <w:iCs/>
        </w:rPr>
        <w:t xml:space="preserve">M = </w:t>
      </w:r>
      <w:r>
        <w:t>3.</w:t>
      </w:r>
      <w:r w:rsidR="002178D9">
        <w:t>98</w:t>
      </w:r>
      <w:r w:rsidRPr="00462B90">
        <w:t xml:space="preserve">). A </w:t>
      </w:r>
      <w:r w:rsidRPr="006B5C0D">
        <w:t>Wilcoxon</w:t>
      </w:r>
      <w:r w:rsidR="00C564DD" w:rsidRPr="006B5C0D">
        <w:t xml:space="preserve"> signed rank</w:t>
      </w:r>
      <w:r w:rsidRPr="006B5C0D">
        <w:t xml:space="preserve"> test</w:t>
      </w:r>
      <w:r w:rsidRPr="00462B90">
        <w:t xml:space="preserve"> found this difference to be insignificant (</w:t>
      </w:r>
      <w:r>
        <w:rPr>
          <w:i/>
          <w:iCs/>
        </w:rPr>
        <w:t>z</w:t>
      </w:r>
      <w:r w:rsidRPr="00E923A1">
        <w:rPr>
          <w:i/>
          <w:iCs/>
        </w:rPr>
        <w:t>(</w:t>
      </w:r>
      <w:r w:rsidR="002178D9">
        <w:rPr>
          <w:i/>
          <w:iCs/>
        </w:rPr>
        <w:t>12</w:t>
      </w:r>
      <w:r w:rsidRPr="00E923A1">
        <w:rPr>
          <w:i/>
          <w:iCs/>
        </w:rPr>
        <w:t xml:space="preserve">) = </w:t>
      </w:r>
      <w:r w:rsidR="002178D9">
        <w:rPr>
          <w:i/>
          <w:iCs/>
        </w:rPr>
        <w:t>0.42</w:t>
      </w:r>
      <w:r w:rsidRPr="002956AD">
        <w:t xml:space="preserve">, </w:t>
      </w:r>
      <w:r w:rsidRPr="00CF7FDD">
        <w:rPr>
          <w:i/>
          <w:iCs/>
        </w:rPr>
        <w:t xml:space="preserve">p </w:t>
      </w:r>
      <w:r>
        <w:t>= 0.</w:t>
      </w:r>
      <w:r w:rsidR="002178D9">
        <w:t>6</w:t>
      </w:r>
      <w:r w:rsidR="00E04CC0">
        <w:t>8</w:t>
      </w:r>
      <w:r>
        <w:t>).</w:t>
      </w:r>
      <w:r w:rsidRPr="00462B90">
        <w:t xml:space="preserve"> The effect size</w:t>
      </w:r>
      <w:r>
        <w:t xml:space="preserve"> measured using Cohen’s D</w:t>
      </w:r>
      <w:r w:rsidRPr="00462B90">
        <w:t xml:space="preserve"> is 0.</w:t>
      </w:r>
      <w:r>
        <w:t>1</w:t>
      </w:r>
      <w:r w:rsidR="002178D9">
        <w:t>1</w:t>
      </w:r>
      <w:r w:rsidRPr="00462B90">
        <w:t xml:space="preserve">; this is considered a </w:t>
      </w:r>
      <w:r>
        <w:t>small</w:t>
      </w:r>
      <w:r w:rsidRPr="00462B90">
        <w:t xml:space="preserve"> effect.</w:t>
      </w:r>
      <w:r>
        <w:t xml:space="preserve"> </w:t>
      </w:r>
    </w:p>
    <w:p w14:paraId="45CB8297" w14:textId="52668AE1" w:rsidR="00E31748" w:rsidRPr="00462B90" w:rsidRDefault="00E31748" w:rsidP="00E31748">
      <w:pPr>
        <w:jc w:val="both"/>
      </w:pPr>
      <w:r w:rsidRPr="00462B90">
        <w:t>Post-PAL scores for confidence in ability to achieve good grades (</w:t>
      </w:r>
      <w:r w:rsidRPr="00462B90">
        <w:rPr>
          <w:i/>
          <w:iCs/>
        </w:rPr>
        <w:t xml:space="preserve">M = </w:t>
      </w:r>
      <w:r w:rsidRPr="00462B90">
        <w:t>3.</w:t>
      </w:r>
      <w:r>
        <w:t>9</w:t>
      </w:r>
      <w:r w:rsidR="002178D9">
        <w:t>2</w:t>
      </w:r>
      <w:r w:rsidRPr="00462B90">
        <w:t>) were higher than pre-PAL scores (</w:t>
      </w:r>
      <w:r w:rsidRPr="00462B90">
        <w:rPr>
          <w:i/>
          <w:iCs/>
        </w:rPr>
        <w:t xml:space="preserve">M = </w:t>
      </w:r>
      <w:r w:rsidRPr="00462B90">
        <w:t>3.</w:t>
      </w:r>
      <w:r w:rsidR="002178D9">
        <w:t>69</w:t>
      </w:r>
      <w:r w:rsidRPr="00462B90">
        <w:t xml:space="preserve">). A paired samples </w:t>
      </w:r>
      <w:r>
        <w:t xml:space="preserve">Wilcoxon test </w:t>
      </w:r>
      <w:r w:rsidRPr="00462B90">
        <w:t>found this difference to be insignificant (</w:t>
      </w:r>
      <w:r>
        <w:rPr>
          <w:i/>
          <w:iCs/>
        </w:rPr>
        <w:t>z(</w:t>
      </w:r>
      <w:r w:rsidR="002178D9">
        <w:rPr>
          <w:i/>
          <w:iCs/>
        </w:rPr>
        <w:t>12</w:t>
      </w:r>
      <w:r>
        <w:rPr>
          <w:i/>
          <w:iCs/>
        </w:rPr>
        <w:t>)</w:t>
      </w:r>
      <w:r w:rsidRPr="00462B90">
        <w:rPr>
          <w:i/>
          <w:iCs/>
        </w:rPr>
        <w:t xml:space="preserve"> = </w:t>
      </w:r>
      <w:r w:rsidR="002178D9">
        <w:t>1.20</w:t>
      </w:r>
      <w:r w:rsidRPr="00462B90">
        <w:t xml:space="preserve">, </w:t>
      </w:r>
      <w:r w:rsidRPr="00462B90">
        <w:rPr>
          <w:i/>
          <w:iCs/>
        </w:rPr>
        <w:t>p</w:t>
      </w:r>
      <w:r>
        <w:rPr>
          <w:i/>
          <w:iCs/>
        </w:rPr>
        <w:t xml:space="preserve"> = </w:t>
      </w:r>
      <w:r>
        <w:t>0.</w:t>
      </w:r>
      <w:r w:rsidR="002178D9">
        <w:t>23</w:t>
      </w:r>
      <w:r w:rsidRPr="00462B90">
        <w:t>). The effect size is 0.</w:t>
      </w:r>
      <w:r w:rsidR="002178D9">
        <w:t>25</w:t>
      </w:r>
      <w:r w:rsidRPr="00462B90">
        <w:t>.</w:t>
      </w:r>
    </w:p>
    <w:p w14:paraId="17986ED5" w14:textId="700F041E" w:rsidR="0064159F" w:rsidRPr="00250F42" w:rsidRDefault="00E31748" w:rsidP="00250F42">
      <w:pPr>
        <w:jc w:val="both"/>
      </w:pPr>
      <w:r w:rsidRPr="00462B90">
        <w:t xml:space="preserve">Post-PAL scores for </w:t>
      </w:r>
      <w:r>
        <w:t>Study Strategy Skills</w:t>
      </w:r>
      <w:r w:rsidRPr="00462B90">
        <w:t xml:space="preserve"> were </w:t>
      </w:r>
      <w:r>
        <w:t>higher</w:t>
      </w:r>
      <w:r w:rsidRPr="00462B90">
        <w:t xml:space="preserve"> (</w:t>
      </w:r>
      <w:r w:rsidRPr="00462B90">
        <w:rPr>
          <w:i/>
          <w:iCs/>
        </w:rPr>
        <w:t xml:space="preserve">M = </w:t>
      </w:r>
      <w:r w:rsidR="00DC12D2">
        <w:t>4.06</w:t>
      </w:r>
      <w:r w:rsidRPr="00462B90">
        <w:t>) than pre-PAL scores (</w:t>
      </w:r>
      <w:r w:rsidRPr="00462B90">
        <w:rPr>
          <w:i/>
          <w:iCs/>
        </w:rPr>
        <w:t xml:space="preserve">M = </w:t>
      </w:r>
      <w:r w:rsidRPr="00462B90">
        <w:t>3.</w:t>
      </w:r>
      <w:r w:rsidR="00DC12D2">
        <w:t>85</w:t>
      </w:r>
      <w:r w:rsidRPr="00462B90">
        <w:t xml:space="preserve">). A paired samples t-test found this difference to be </w:t>
      </w:r>
      <w:r w:rsidR="00DC12D2">
        <w:t>in</w:t>
      </w:r>
      <w:r w:rsidRPr="00462B90">
        <w:t>significant</w:t>
      </w:r>
      <w:r w:rsidR="00C82349">
        <w:t>, although was approaching significan</w:t>
      </w:r>
      <w:r w:rsidR="00257DB5">
        <w:t>c</w:t>
      </w:r>
      <w:r w:rsidR="00C82349">
        <w:t>e</w:t>
      </w:r>
      <w:r w:rsidR="00257DB5">
        <w:t xml:space="preserve"> </w:t>
      </w:r>
      <w:r w:rsidRPr="00462B90">
        <w:t>(</w:t>
      </w:r>
      <w:r w:rsidRPr="00462B90">
        <w:rPr>
          <w:i/>
          <w:iCs/>
        </w:rPr>
        <w:t>t</w:t>
      </w:r>
      <w:r>
        <w:rPr>
          <w:i/>
          <w:iCs/>
        </w:rPr>
        <w:t>(</w:t>
      </w:r>
      <w:r w:rsidR="00DC12D2">
        <w:rPr>
          <w:i/>
          <w:iCs/>
        </w:rPr>
        <w:t>12</w:t>
      </w:r>
      <w:r>
        <w:rPr>
          <w:i/>
          <w:iCs/>
        </w:rPr>
        <w:t xml:space="preserve">) </w:t>
      </w:r>
      <w:r w:rsidRPr="00462B90">
        <w:rPr>
          <w:i/>
          <w:iCs/>
        </w:rPr>
        <w:t xml:space="preserve">= </w:t>
      </w:r>
      <w:r>
        <w:t>-2</w:t>
      </w:r>
      <w:r w:rsidR="00DC12D2">
        <w:t>.09</w:t>
      </w:r>
      <w:r w:rsidRPr="00462B90">
        <w:t xml:space="preserve">, </w:t>
      </w:r>
      <w:r w:rsidRPr="00CF7FDD">
        <w:rPr>
          <w:i/>
          <w:iCs/>
        </w:rPr>
        <w:t>p</w:t>
      </w:r>
      <w:r>
        <w:t xml:space="preserve"> = 0.0</w:t>
      </w:r>
      <w:r w:rsidR="00A3606B">
        <w:t>59</w:t>
      </w:r>
      <w:r w:rsidRPr="00462B90">
        <w:t>). The effect size is</w:t>
      </w:r>
      <w:r>
        <w:t xml:space="preserve"> 0.</w:t>
      </w:r>
      <w:r w:rsidR="00A3606B">
        <w:t>47</w:t>
      </w:r>
      <w:r w:rsidRPr="00462B90">
        <w:t>.</w:t>
      </w:r>
      <w:r>
        <w:t xml:space="preserve"> This is considered to be a medium effect size. </w:t>
      </w:r>
    </w:p>
    <w:p w14:paraId="2C6C4BBD" w14:textId="77777777" w:rsidR="00C84FCB" w:rsidRDefault="00C84FCB" w:rsidP="00D5470A">
      <w:pPr>
        <w:rPr>
          <w:b/>
          <w:bCs/>
          <w:lang w:eastAsia="en-US"/>
        </w:rPr>
      </w:pPr>
    </w:p>
    <w:p w14:paraId="6CD75A9D" w14:textId="4DD5989F" w:rsidR="00D5470A" w:rsidRPr="002C3F98" w:rsidRDefault="00EF10F3" w:rsidP="002C3F98">
      <w:pPr>
        <w:rPr>
          <w:b/>
          <w:bCs/>
        </w:rPr>
      </w:pPr>
      <w:r w:rsidRPr="002C3F98">
        <w:rPr>
          <w:b/>
          <w:bCs/>
        </w:rPr>
        <w:t>Law</w:t>
      </w:r>
    </w:p>
    <w:tbl>
      <w:tblPr>
        <w:tblStyle w:val="TableGrid"/>
        <w:tblW w:w="0" w:type="auto"/>
        <w:tblLook w:val="06A0" w:firstRow="1" w:lastRow="0" w:firstColumn="1" w:lastColumn="0" w:noHBand="1" w:noVBand="1"/>
      </w:tblPr>
      <w:tblGrid>
        <w:gridCol w:w="1893"/>
        <w:gridCol w:w="1891"/>
        <w:gridCol w:w="1891"/>
        <w:gridCol w:w="1892"/>
        <w:gridCol w:w="1891"/>
      </w:tblGrid>
      <w:tr w:rsidR="06D79D94" w14:paraId="0FCFB6B6" w14:textId="77777777" w:rsidTr="06D79D94">
        <w:trPr>
          <w:trHeight w:val="300"/>
        </w:trPr>
        <w:tc>
          <w:tcPr>
            <w:tcW w:w="1893" w:type="dxa"/>
          </w:tcPr>
          <w:p w14:paraId="2E7550AC" w14:textId="21D30C9F" w:rsidR="06D79D94" w:rsidRDefault="06D79D94" w:rsidP="06D79D94">
            <w:pPr>
              <w:spacing w:before="0"/>
            </w:pPr>
            <w:r w:rsidRPr="06D79D94">
              <w:rPr>
                <w:rFonts w:eastAsia="Arial" w:cs="Arial"/>
                <w:b/>
                <w:bCs/>
                <w:color w:val="000000" w:themeColor="text2"/>
                <w:sz w:val="20"/>
                <w:szCs w:val="20"/>
              </w:rPr>
              <w:t>Concept</w:t>
            </w:r>
            <w:r w:rsidRPr="06D79D94">
              <w:rPr>
                <w:rFonts w:eastAsia="Arial" w:cs="Arial"/>
                <w:color w:val="000000" w:themeColor="text2"/>
                <w:sz w:val="20"/>
                <w:szCs w:val="20"/>
              </w:rPr>
              <w:t xml:space="preserve"> </w:t>
            </w:r>
          </w:p>
        </w:tc>
        <w:tc>
          <w:tcPr>
            <w:tcW w:w="1893" w:type="dxa"/>
          </w:tcPr>
          <w:p w14:paraId="49C1F827" w14:textId="036259BD" w:rsidR="06D79D94" w:rsidRDefault="06D79D94" w:rsidP="06D79D94">
            <w:pPr>
              <w:spacing w:before="0"/>
              <w:jc w:val="center"/>
            </w:pPr>
            <w:r w:rsidRPr="06D79D94">
              <w:rPr>
                <w:rFonts w:eastAsia="Arial" w:cs="Arial"/>
                <w:b/>
                <w:bCs/>
                <w:color w:val="000000" w:themeColor="text2"/>
                <w:sz w:val="20"/>
                <w:szCs w:val="20"/>
              </w:rPr>
              <w:t>‘before’ Mean (</w:t>
            </w:r>
            <w:r w:rsidRPr="06D79D94">
              <w:rPr>
                <w:rFonts w:eastAsia="Arial" w:cs="Arial"/>
                <w:b/>
                <w:bCs/>
                <w:i/>
                <w:iCs/>
                <w:color w:val="000000" w:themeColor="text2"/>
                <w:sz w:val="20"/>
                <w:szCs w:val="20"/>
              </w:rPr>
              <w:t>SD</w:t>
            </w:r>
            <w:r w:rsidRPr="06D79D94">
              <w:rPr>
                <w:rFonts w:eastAsia="Arial" w:cs="Arial"/>
                <w:b/>
                <w:bCs/>
                <w:color w:val="000000" w:themeColor="text2"/>
                <w:sz w:val="20"/>
                <w:szCs w:val="20"/>
              </w:rPr>
              <w:t>)</w:t>
            </w:r>
            <w:r w:rsidRPr="06D79D94">
              <w:rPr>
                <w:rFonts w:eastAsia="Arial" w:cs="Arial"/>
                <w:color w:val="000000" w:themeColor="text2"/>
                <w:sz w:val="20"/>
                <w:szCs w:val="20"/>
              </w:rPr>
              <w:t xml:space="preserve"> </w:t>
            </w:r>
          </w:p>
        </w:tc>
        <w:tc>
          <w:tcPr>
            <w:tcW w:w="1893" w:type="dxa"/>
          </w:tcPr>
          <w:p w14:paraId="6C0E680C" w14:textId="439F63BF" w:rsidR="06D79D94" w:rsidRDefault="06D79D94" w:rsidP="06D79D94">
            <w:pPr>
              <w:spacing w:before="0"/>
              <w:jc w:val="center"/>
            </w:pPr>
            <w:r w:rsidRPr="06D79D94">
              <w:rPr>
                <w:rFonts w:eastAsia="Arial" w:cs="Arial"/>
                <w:b/>
                <w:bCs/>
                <w:color w:val="000000" w:themeColor="text2"/>
                <w:sz w:val="20"/>
                <w:szCs w:val="20"/>
              </w:rPr>
              <w:t>‘after’ Mean (SD)</w:t>
            </w:r>
            <w:r w:rsidRPr="06D79D94">
              <w:rPr>
                <w:rFonts w:eastAsia="Arial" w:cs="Arial"/>
                <w:color w:val="000000" w:themeColor="text2"/>
                <w:sz w:val="20"/>
                <w:szCs w:val="20"/>
              </w:rPr>
              <w:t xml:space="preserve"> </w:t>
            </w:r>
          </w:p>
        </w:tc>
        <w:tc>
          <w:tcPr>
            <w:tcW w:w="1893" w:type="dxa"/>
          </w:tcPr>
          <w:p w14:paraId="333C9728" w14:textId="10DCFB79" w:rsidR="06D79D94" w:rsidRDefault="06D79D94" w:rsidP="06D79D94">
            <w:pPr>
              <w:spacing w:before="0"/>
              <w:jc w:val="center"/>
            </w:pPr>
            <w:r w:rsidRPr="06D79D94">
              <w:rPr>
                <w:rFonts w:eastAsia="Arial" w:cs="Arial"/>
                <w:b/>
                <w:bCs/>
                <w:color w:val="000000" w:themeColor="text2"/>
                <w:sz w:val="20"/>
                <w:szCs w:val="20"/>
              </w:rPr>
              <w:t>Statistical test</w:t>
            </w:r>
            <w:r w:rsidRPr="06D79D94">
              <w:rPr>
                <w:rFonts w:eastAsia="Arial" w:cs="Arial"/>
                <w:color w:val="000000" w:themeColor="text2"/>
                <w:sz w:val="20"/>
                <w:szCs w:val="20"/>
              </w:rPr>
              <w:t xml:space="preserve"> </w:t>
            </w:r>
          </w:p>
        </w:tc>
        <w:tc>
          <w:tcPr>
            <w:tcW w:w="1893" w:type="dxa"/>
          </w:tcPr>
          <w:p w14:paraId="6D5A96E4" w14:textId="385DDE3B" w:rsidR="06D79D94" w:rsidRDefault="06D79D94" w:rsidP="06D79D94">
            <w:pPr>
              <w:spacing w:before="0"/>
            </w:pPr>
            <w:r w:rsidRPr="06D79D94">
              <w:rPr>
                <w:rFonts w:eastAsia="Arial" w:cs="Arial"/>
                <w:b/>
                <w:bCs/>
                <w:color w:val="000000" w:themeColor="text2"/>
                <w:sz w:val="20"/>
                <w:szCs w:val="20"/>
              </w:rPr>
              <w:t>Effect size</w:t>
            </w:r>
            <w:r w:rsidRPr="06D79D94">
              <w:rPr>
                <w:rFonts w:eastAsia="Arial" w:cs="Arial"/>
                <w:color w:val="000000" w:themeColor="text2"/>
                <w:sz w:val="20"/>
                <w:szCs w:val="20"/>
              </w:rPr>
              <w:t xml:space="preserve"> </w:t>
            </w:r>
          </w:p>
        </w:tc>
      </w:tr>
      <w:tr w:rsidR="06D79D94" w14:paraId="0C12D359" w14:textId="77777777" w:rsidTr="06D79D94">
        <w:trPr>
          <w:trHeight w:val="300"/>
        </w:trPr>
        <w:tc>
          <w:tcPr>
            <w:tcW w:w="1893" w:type="dxa"/>
          </w:tcPr>
          <w:p w14:paraId="12A4DE32" w14:textId="4354E36F" w:rsidR="06D79D94" w:rsidRDefault="06D79D94" w:rsidP="06D79D94">
            <w:pPr>
              <w:spacing w:before="0"/>
            </w:pPr>
            <w:r w:rsidRPr="06D79D94">
              <w:rPr>
                <w:rFonts w:eastAsia="Arial" w:cs="Arial"/>
                <w:i/>
                <w:iCs/>
                <w:color w:val="000000" w:themeColor="text2"/>
                <w:sz w:val="20"/>
                <w:szCs w:val="20"/>
              </w:rPr>
              <w:t>Sense of belonging (average)</w:t>
            </w:r>
            <w:r w:rsidRPr="06D79D94">
              <w:rPr>
                <w:rFonts w:eastAsia="Arial" w:cs="Arial"/>
                <w:color w:val="000000" w:themeColor="text2"/>
                <w:sz w:val="20"/>
                <w:szCs w:val="20"/>
              </w:rPr>
              <w:t xml:space="preserve"> </w:t>
            </w:r>
          </w:p>
        </w:tc>
        <w:tc>
          <w:tcPr>
            <w:tcW w:w="1893" w:type="dxa"/>
          </w:tcPr>
          <w:p w14:paraId="1A5F446A" w14:textId="629A9A82" w:rsidR="06D79D94" w:rsidRDefault="06D79D94" w:rsidP="06D79D94">
            <w:pPr>
              <w:spacing w:before="0"/>
              <w:jc w:val="center"/>
            </w:pPr>
            <w:r w:rsidRPr="06D79D94">
              <w:rPr>
                <w:rFonts w:eastAsia="Arial" w:cs="Arial"/>
                <w:color w:val="000000" w:themeColor="text2"/>
                <w:sz w:val="20"/>
                <w:szCs w:val="20"/>
              </w:rPr>
              <w:t xml:space="preserve">3.92 </w:t>
            </w:r>
            <w:r w:rsidRPr="06D79D94">
              <w:rPr>
                <w:rFonts w:eastAsia="Arial" w:cs="Arial"/>
                <w:i/>
                <w:iCs/>
                <w:color w:val="000000" w:themeColor="text2"/>
                <w:sz w:val="20"/>
                <w:szCs w:val="20"/>
              </w:rPr>
              <w:t>(0.44)</w:t>
            </w:r>
            <w:r w:rsidRPr="06D79D94">
              <w:rPr>
                <w:rFonts w:eastAsia="Arial" w:cs="Arial"/>
                <w:color w:val="000000" w:themeColor="text2"/>
                <w:sz w:val="20"/>
                <w:szCs w:val="20"/>
              </w:rPr>
              <w:t xml:space="preserve"> </w:t>
            </w:r>
          </w:p>
        </w:tc>
        <w:tc>
          <w:tcPr>
            <w:tcW w:w="1893" w:type="dxa"/>
          </w:tcPr>
          <w:p w14:paraId="280F7E09" w14:textId="74769B1C" w:rsidR="06D79D94" w:rsidRDefault="06D79D94" w:rsidP="06D79D94">
            <w:pPr>
              <w:spacing w:before="0"/>
              <w:jc w:val="center"/>
            </w:pPr>
            <w:r w:rsidRPr="06D79D94">
              <w:rPr>
                <w:rFonts w:eastAsia="Arial" w:cs="Arial"/>
                <w:color w:val="000000" w:themeColor="text2"/>
                <w:sz w:val="20"/>
                <w:szCs w:val="20"/>
              </w:rPr>
              <w:t>3.83</w:t>
            </w:r>
            <w:r w:rsidRPr="06D79D94">
              <w:rPr>
                <w:rFonts w:eastAsia="Arial" w:cs="Arial"/>
                <w:i/>
                <w:iCs/>
                <w:color w:val="000000" w:themeColor="text2"/>
                <w:sz w:val="20"/>
                <w:szCs w:val="20"/>
              </w:rPr>
              <w:t xml:space="preserve"> (0.79)</w:t>
            </w:r>
            <w:r w:rsidRPr="06D79D94">
              <w:rPr>
                <w:rFonts w:eastAsia="Arial" w:cs="Arial"/>
                <w:color w:val="000000" w:themeColor="text2"/>
                <w:sz w:val="20"/>
                <w:szCs w:val="20"/>
              </w:rPr>
              <w:t xml:space="preserve"> </w:t>
            </w:r>
          </w:p>
        </w:tc>
        <w:tc>
          <w:tcPr>
            <w:tcW w:w="1893" w:type="dxa"/>
          </w:tcPr>
          <w:p w14:paraId="53D5338A" w14:textId="27B0B921" w:rsidR="06D79D94" w:rsidRDefault="06D79D94" w:rsidP="06D79D94">
            <w:pPr>
              <w:spacing w:before="0"/>
              <w:jc w:val="center"/>
            </w:pPr>
            <w:r w:rsidRPr="06D79D94">
              <w:rPr>
                <w:rFonts w:eastAsia="Arial" w:cs="Arial"/>
                <w:color w:val="000000" w:themeColor="text2"/>
                <w:sz w:val="20"/>
                <w:szCs w:val="20"/>
              </w:rPr>
              <w:t xml:space="preserve">t(5)=0.36,  </w:t>
            </w:r>
            <w:r w:rsidRPr="06D79D94">
              <w:rPr>
                <w:rFonts w:eastAsia="Arial" w:cs="Arial"/>
                <w:i/>
                <w:iCs/>
                <w:color w:val="000000" w:themeColor="text2"/>
                <w:sz w:val="20"/>
                <w:szCs w:val="20"/>
              </w:rPr>
              <w:t>p=</w:t>
            </w:r>
            <w:r w:rsidRPr="06D79D94">
              <w:rPr>
                <w:rFonts w:eastAsia="Arial" w:cs="Arial"/>
                <w:color w:val="000000" w:themeColor="text2"/>
                <w:sz w:val="20"/>
                <w:szCs w:val="20"/>
              </w:rPr>
              <w:t xml:space="preserve">0.73 </w:t>
            </w:r>
          </w:p>
        </w:tc>
        <w:tc>
          <w:tcPr>
            <w:tcW w:w="1893" w:type="dxa"/>
          </w:tcPr>
          <w:p w14:paraId="1506BE73" w14:textId="3A470693" w:rsidR="06D79D94" w:rsidRDefault="06D79D94" w:rsidP="06D79D94">
            <w:pPr>
              <w:spacing w:before="0"/>
            </w:pPr>
            <w:r w:rsidRPr="06D79D94">
              <w:rPr>
                <w:rFonts w:eastAsia="Arial" w:cs="Arial"/>
                <w:i/>
                <w:iCs/>
                <w:color w:val="000000" w:themeColor="text2"/>
                <w:sz w:val="20"/>
                <w:szCs w:val="20"/>
              </w:rPr>
              <w:t>d</w:t>
            </w:r>
            <w:r w:rsidRPr="06D79D94">
              <w:rPr>
                <w:rFonts w:ascii="Aptos" w:eastAsia="Aptos" w:hAnsi="Aptos" w:cs="Aptos"/>
                <w:i/>
                <w:iCs/>
                <w:color w:val="000000" w:themeColor="text2"/>
                <w:szCs w:val="24"/>
              </w:rPr>
              <w:t>=</w:t>
            </w:r>
            <w:r w:rsidRPr="06D79D94">
              <w:rPr>
                <w:rFonts w:eastAsia="Arial" w:cs="Arial"/>
                <w:color w:val="000000" w:themeColor="text2"/>
                <w:sz w:val="20"/>
                <w:szCs w:val="20"/>
              </w:rPr>
              <w:t xml:space="preserve">-0.19 </w:t>
            </w:r>
          </w:p>
        </w:tc>
      </w:tr>
      <w:tr w:rsidR="06D79D94" w14:paraId="49006A58" w14:textId="77777777" w:rsidTr="06D79D94">
        <w:trPr>
          <w:trHeight w:val="300"/>
        </w:trPr>
        <w:tc>
          <w:tcPr>
            <w:tcW w:w="1893" w:type="dxa"/>
          </w:tcPr>
          <w:p w14:paraId="0CD98DB0" w14:textId="406A2605" w:rsidR="06D79D94" w:rsidRDefault="06D79D94" w:rsidP="06D79D94">
            <w:pPr>
              <w:spacing w:before="0"/>
            </w:pPr>
            <w:r w:rsidRPr="06D79D94">
              <w:rPr>
                <w:rFonts w:eastAsia="Arial" w:cs="Arial"/>
                <w:i/>
                <w:iCs/>
                <w:color w:val="000000" w:themeColor="text2"/>
                <w:sz w:val="20"/>
                <w:szCs w:val="20"/>
              </w:rPr>
              <w:t>Confidence in ability to achieve good grades(average)</w:t>
            </w:r>
            <w:r w:rsidRPr="06D79D94">
              <w:rPr>
                <w:rFonts w:eastAsia="Arial" w:cs="Arial"/>
                <w:color w:val="000000" w:themeColor="text2"/>
                <w:sz w:val="20"/>
                <w:szCs w:val="20"/>
              </w:rPr>
              <w:t xml:space="preserve"> </w:t>
            </w:r>
          </w:p>
        </w:tc>
        <w:tc>
          <w:tcPr>
            <w:tcW w:w="1893" w:type="dxa"/>
          </w:tcPr>
          <w:p w14:paraId="2D58FCBD" w14:textId="52EA3F8E" w:rsidR="06D79D94" w:rsidRDefault="06D79D94" w:rsidP="06D79D94">
            <w:pPr>
              <w:spacing w:before="0"/>
              <w:jc w:val="center"/>
            </w:pPr>
            <w:r w:rsidRPr="06D79D94">
              <w:rPr>
                <w:rFonts w:eastAsia="Arial" w:cs="Arial"/>
                <w:color w:val="000000" w:themeColor="text2"/>
                <w:sz w:val="20"/>
                <w:szCs w:val="20"/>
              </w:rPr>
              <w:t xml:space="preserve">4.00 </w:t>
            </w:r>
            <w:r w:rsidRPr="06D79D94">
              <w:rPr>
                <w:rFonts w:eastAsia="Arial" w:cs="Arial"/>
                <w:i/>
                <w:iCs/>
                <w:color w:val="000000" w:themeColor="text2"/>
                <w:sz w:val="20"/>
                <w:szCs w:val="20"/>
              </w:rPr>
              <w:t>(0.32)</w:t>
            </w:r>
            <w:r w:rsidRPr="06D79D94">
              <w:rPr>
                <w:rFonts w:eastAsia="Arial" w:cs="Arial"/>
                <w:color w:val="000000" w:themeColor="text2"/>
                <w:sz w:val="20"/>
                <w:szCs w:val="20"/>
              </w:rPr>
              <w:t xml:space="preserve"> </w:t>
            </w:r>
          </w:p>
        </w:tc>
        <w:tc>
          <w:tcPr>
            <w:tcW w:w="1893" w:type="dxa"/>
          </w:tcPr>
          <w:p w14:paraId="3D62B2FC" w14:textId="499D11C1" w:rsidR="06D79D94" w:rsidRDefault="06D79D94" w:rsidP="06D79D94">
            <w:pPr>
              <w:spacing w:before="0"/>
              <w:jc w:val="center"/>
            </w:pPr>
            <w:r w:rsidRPr="06D79D94">
              <w:rPr>
                <w:rFonts w:eastAsia="Arial" w:cs="Arial"/>
                <w:color w:val="000000" w:themeColor="text2"/>
                <w:sz w:val="20"/>
                <w:szCs w:val="20"/>
              </w:rPr>
              <w:t>3.67</w:t>
            </w:r>
            <w:r w:rsidRPr="06D79D94">
              <w:rPr>
                <w:rFonts w:eastAsia="Arial" w:cs="Arial"/>
                <w:i/>
                <w:iCs/>
                <w:color w:val="000000" w:themeColor="text2"/>
                <w:sz w:val="20"/>
                <w:szCs w:val="20"/>
              </w:rPr>
              <w:t xml:space="preserve"> (1.17)</w:t>
            </w:r>
            <w:r w:rsidRPr="06D79D94">
              <w:rPr>
                <w:rFonts w:eastAsia="Arial" w:cs="Arial"/>
                <w:color w:val="000000" w:themeColor="text2"/>
                <w:sz w:val="20"/>
                <w:szCs w:val="20"/>
              </w:rPr>
              <w:t xml:space="preserve"> </w:t>
            </w:r>
          </w:p>
        </w:tc>
        <w:tc>
          <w:tcPr>
            <w:tcW w:w="1893" w:type="dxa"/>
          </w:tcPr>
          <w:p w14:paraId="61C289CE" w14:textId="0D04803F" w:rsidR="06D79D94" w:rsidRDefault="06D79D94" w:rsidP="06D79D94">
            <w:pPr>
              <w:spacing w:before="0"/>
              <w:jc w:val="center"/>
            </w:pPr>
            <w:r w:rsidRPr="06D79D94">
              <w:rPr>
                <w:rFonts w:eastAsia="Arial" w:cs="Arial"/>
                <w:color w:val="000000" w:themeColor="text2"/>
                <w:sz w:val="20"/>
                <w:szCs w:val="20"/>
              </w:rPr>
              <w:t xml:space="preserve">t(5)=0.73,  </w:t>
            </w:r>
            <w:r w:rsidRPr="06D79D94">
              <w:rPr>
                <w:rFonts w:eastAsia="Arial" w:cs="Arial"/>
                <w:i/>
                <w:iCs/>
                <w:color w:val="000000" w:themeColor="text2"/>
                <w:sz w:val="20"/>
                <w:szCs w:val="20"/>
              </w:rPr>
              <w:t>p=</w:t>
            </w:r>
            <w:r w:rsidRPr="06D79D94">
              <w:rPr>
                <w:rFonts w:eastAsia="Arial" w:cs="Arial"/>
                <w:color w:val="000000" w:themeColor="text2"/>
                <w:sz w:val="20"/>
                <w:szCs w:val="20"/>
              </w:rPr>
              <w:t xml:space="preserve">0.50 </w:t>
            </w:r>
          </w:p>
        </w:tc>
        <w:tc>
          <w:tcPr>
            <w:tcW w:w="1893" w:type="dxa"/>
          </w:tcPr>
          <w:p w14:paraId="3E70BAFA" w14:textId="163B6775" w:rsidR="06D79D94" w:rsidRDefault="06D79D94" w:rsidP="06D79D94">
            <w:pPr>
              <w:spacing w:before="0"/>
            </w:pPr>
            <w:r w:rsidRPr="06D79D94">
              <w:rPr>
                <w:rFonts w:eastAsia="Arial" w:cs="Arial"/>
                <w:i/>
                <w:iCs/>
                <w:color w:val="000000" w:themeColor="text2"/>
                <w:sz w:val="20"/>
                <w:szCs w:val="20"/>
              </w:rPr>
              <w:t>d=</w:t>
            </w:r>
            <w:r w:rsidRPr="06D79D94">
              <w:rPr>
                <w:rFonts w:eastAsia="Arial" w:cs="Arial"/>
                <w:color w:val="000000" w:themeColor="text2"/>
                <w:sz w:val="20"/>
                <w:szCs w:val="20"/>
              </w:rPr>
              <w:t xml:space="preserve">-1.05 </w:t>
            </w:r>
          </w:p>
        </w:tc>
      </w:tr>
      <w:tr w:rsidR="06D79D94" w14:paraId="1E1B1D06" w14:textId="77777777" w:rsidTr="06D79D94">
        <w:trPr>
          <w:trHeight w:val="300"/>
        </w:trPr>
        <w:tc>
          <w:tcPr>
            <w:tcW w:w="1893" w:type="dxa"/>
          </w:tcPr>
          <w:p w14:paraId="5044ABF5" w14:textId="0BB827AF" w:rsidR="06D79D94" w:rsidRDefault="06D79D94" w:rsidP="06D79D94">
            <w:pPr>
              <w:spacing w:before="0"/>
            </w:pPr>
            <w:r w:rsidRPr="06D79D94">
              <w:rPr>
                <w:rFonts w:eastAsia="Arial" w:cs="Arial"/>
                <w:i/>
                <w:iCs/>
                <w:color w:val="000000" w:themeColor="text2"/>
                <w:sz w:val="20"/>
                <w:szCs w:val="20"/>
              </w:rPr>
              <w:t>Study Strategy Skills (average)</w:t>
            </w:r>
            <w:r w:rsidRPr="06D79D94">
              <w:rPr>
                <w:rFonts w:eastAsia="Arial" w:cs="Arial"/>
                <w:color w:val="000000" w:themeColor="text2"/>
                <w:sz w:val="20"/>
                <w:szCs w:val="20"/>
              </w:rPr>
              <w:t xml:space="preserve"> </w:t>
            </w:r>
          </w:p>
        </w:tc>
        <w:tc>
          <w:tcPr>
            <w:tcW w:w="1893" w:type="dxa"/>
          </w:tcPr>
          <w:p w14:paraId="4B5FF3F2" w14:textId="7E4F995B" w:rsidR="06D79D94" w:rsidRDefault="06D79D94" w:rsidP="06D79D94">
            <w:pPr>
              <w:spacing w:before="0"/>
              <w:jc w:val="center"/>
            </w:pPr>
            <w:r w:rsidRPr="06D79D94">
              <w:rPr>
                <w:rFonts w:eastAsia="Arial" w:cs="Arial"/>
                <w:color w:val="000000" w:themeColor="text2"/>
                <w:sz w:val="20"/>
                <w:szCs w:val="20"/>
              </w:rPr>
              <w:t xml:space="preserve">3.50 </w:t>
            </w:r>
            <w:r w:rsidRPr="06D79D94">
              <w:rPr>
                <w:rFonts w:eastAsia="Arial" w:cs="Arial"/>
                <w:i/>
                <w:iCs/>
                <w:color w:val="000000" w:themeColor="text2"/>
                <w:sz w:val="20"/>
                <w:szCs w:val="20"/>
              </w:rPr>
              <w:t>(0.45)</w:t>
            </w:r>
            <w:r w:rsidRPr="06D79D94">
              <w:rPr>
                <w:rFonts w:eastAsia="Arial" w:cs="Arial"/>
                <w:color w:val="000000" w:themeColor="text2"/>
                <w:sz w:val="20"/>
                <w:szCs w:val="20"/>
              </w:rPr>
              <w:t xml:space="preserve"> </w:t>
            </w:r>
          </w:p>
        </w:tc>
        <w:tc>
          <w:tcPr>
            <w:tcW w:w="1893" w:type="dxa"/>
          </w:tcPr>
          <w:p w14:paraId="6A15DBA6" w14:textId="26DECF91" w:rsidR="06D79D94" w:rsidRDefault="06D79D94" w:rsidP="06D79D94">
            <w:pPr>
              <w:spacing w:before="0"/>
              <w:jc w:val="center"/>
            </w:pPr>
            <w:r w:rsidRPr="06D79D94">
              <w:rPr>
                <w:rFonts w:eastAsia="Arial" w:cs="Arial"/>
                <w:color w:val="000000" w:themeColor="text2"/>
                <w:sz w:val="20"/>
                <w:szCs w:val="20"/>
              </w:rPr>
              <w:t xml:space="preserve">3.83 </w:t>
            </w:r>
            <w:r w:rsidRPr="06D79D94">
              <w:rPr>
                <w:rFonts w:eastAsia="Arial" w:cs="Arial"/>
                <w:i/>
                <w:iCs/>
                <w:color w:val="000000" w:themeColor="text2"/>
                <w:sz w:val="20"/>
                <w:szCs w:val="20"/>
              </w:rPr>
              <w:t>(1.17)</w:t>
            </w:r>
            <w:r w:rsidRPr="06D79D94">
              <w:rPr>
                <w:rFonts w:eastAsia="Arial" w:cs="Arial"/>
                <w:color w:val="000000" w:themeColor="text2"/>
                <w:sz w:val="20"/>
                <w:szCs w:val="20"/>
              </w:rPr>
              <w:t xml:space="preserve"> </w:t>
            </w:r>
          </w:p>
        </w:tc>
        <w:tc>
          <w:tcPr>
            <w:tcW w:w="1893" w:type="dxa"/>
          </w:tcPr>
          <w:p w14:paraId="61547897" w14:textId="5E7C805F" w:rsidR="06D79D94" w:rsidRDefault="06D79D94" w:rsidP="06D79D94">
            <w:pPr>
              <w:spacing w:before="0"/>
              <w:jc w:val="center"/>
            </w:pPr>
            <w:r w:rsidRPr="06D79D94">
              <w:rPr>
                <w:rFonts w:eastAsia="Arial" w:cs="Arial"/>
                <w:color w:val="000000" w:themeColor="text2"/>
                <w:sz w:val="20"/>
                <w:szCs w:val="20"/>
              </w:rPr>
              <w:t xml:space="preserve">t(5)=-0.76, </w:t>
            </w:r>
            <w:r w:rsidRPr="06D79D94">
              <w:rPr>
                <w:rFonts w:eastAsia="Arial" w:cs="Arial"/>
                <w:i/>
                <w:iCs/>
                <w:color w:val="000000" w:themeColor="text2"/>
                <w:sz w:val="20"/>
                <w:szCs w:val="20"/>
              </w:rPr>
              <w:t>p=</w:t>
            </w:r>
            <w:r w:rsidRPr="06D79D94">
              <w:rPr>
                <w:rFonts w:eastAsia="Arial" w:cs="Arial"/>
                <w:color w:val="000000" w:themeColor="text2"/>
                <w:sz w:val="20"/>
                <w:szCs w:val="20"/>
              </w:rPr>
              <w:t xml:space="preserve">0.48 </w:t>
            </w:r>
          </w:p>
        </w:tc>
        <w:tc>
          <w:tcPr>
            <w:tcW w:w="1893" w:type="dxa"/>
          </w:tcPr>
          <w:p w14:paraId="224A99C8" w14:textId="4E1E2409" w:rsidR="06D79D94" w:rsidRDefault="06D79D94" w:rsidP="06D79D94">
            <w:pPr>
              <w:spacing w:before="0"/>
              <w:rPr>
                <w:rFonts w:eastAsia="Arial" w:cs="Arial"/>
                <w:color w:val="000000" w:themeColor="text2"/>
                <w:sz w:val="20"/>
                <w:szCs w:val="20"/>
              </w:rPr>
            </w:pPr>
            <w:r w:rsidRPr="06D79D94">
              <w:rPr>
                <w:rFonts w:eastAsia="Arial" w:cs="Arial"/>
                <w:i/>
                <w:iCs/>
                <w:color w:val="000000" w:themeColor="text2"/>
                <w:sz w:val="20"/>
                <w:szCs w:val="20"/>
              </w:rPr>
              <w:t>d=</w:t>
            </w:r>
            <w:r w:rsidRPr="06D79D94">
              <w:rPr>
                <w:rFonts w:eastAsia="Arial" w:cs="Arial"/>
                <w:color w:val="000000" w:themeColor="text2"/>
                <w:sz w:val="20"/>
                <w:szCs w:val="20"/>
              </w:rPr>
              <w:t>0.75</w:t>
            </w:r>
          </w:p>
        </w:tc>
      </w:tr>
    </w:tbl>
    <w:p w14:paraId="2BDE09BA" w14:textId="77777777" w:rsidR="00EF10F3" w:rsidRDefault="00EF10F3" w:rsidP="00D5470A">
      <w:pPr>
        <w:rPr>
          <w:b/>
          <w:bCs/>
        </w:rPr>
      </w:pPr>
    </w:p>
    <w:p w14:paraId="4A957C25" w14:textId="48564F8C" w:rsidR="000F0D1C" w:rsidRDefault="006D66BF" w:rsidP="000F0D1C">
      <w:pPr>
        <w:jc w:val="both"/>
      </w:pPr>
      <w:r>
        <w:t>* = significant at 5%   ** = significant at 1%</w:t>
      </w:r>
    </w:p>
    <w:p w14:paraId="20EB8AC3" w14:textId="6A973A32" w:rsidR="000F0D1C" w:rsidRDefault="000F0D1C" w:rsidP="000F0D1C">
      <w:pPr>
        <w:jc w:val="both"/>
      </w:pPr>
      <w:r w:rsidRPr="00462B90">
        <w:t>Post-PAL scores for the aggregated sense of belonging questions (</w:t>
      </w:r>
      <w:r w:rsidRPr="00462B90">
        <w:rPr>
          <w:i/>
          <w:iCs/>
        </w:rPr>
        <w:t xml:space="preserve">M = </w:t>
      </w:r>
      <w:r>
        <w:t>3</w:t>
      </w:r>
      <w:r w:rsidRPr="00462B90">
        <w:t>.</w:t>
      </w:r>
      <w:r>
        <w:t>83</w:t>
      </w:r>
      <w:r w:rsidRPr="00462B90">
        <w:t xml:space="preserve">) were </w:t>
      </w:r>
      <w:r>
        <w:t>lower</w:t>
      </w:r>
      <w:r w:rsidRPr="00462B90">
        <w:t xml:space="preserve"> than the pre-PAL scores (</w:t>
      </w:r>
      <w:r w:rsidRPr="00462B90">
        <w:rPr>
          <w:i/>
          <w:iCs/>
        </w:rPr>
        <w:t xml:space="preserve">M = </w:t>
      </w:r>
      <w:r>
        <w:t>3.92</w:t>
      </w:r>
      <w:r w:rsidRPr="00462B90">
        <w:t xml:space="preserve">). A </w:t>
      </w:r>
      <w:r w:rsidRPr="000F0D1C">
        <w:t>paired samples T-test</w:t>
      </w:r>
      <w:r w:rsidRPr="00462B90">
        <w:t xml:space="preserve"> found this difference to be insignificant (</w:t>
      </w:r>
      <w:r>
        <w:rPr>
          <w:i/>
          <w:iCs/>
        </w:rPr>
        <w:t>t</w:t>
      </w:r>
      <w:r w:rsidRPr="00E923A1">
        <w:rPr>
          <w:i/>
          <w:iCs/>
        </w:rPr>
        <w:t>(</w:t>
      </w:r>
      <w:r>
        <w:rPr>
          <w:i/>
          <w:iCs/>
        </w:rPr>
        <w:t>5</w:t>
      </w:r>
      <w:r w:rsidRPr="00E923A1">
        <w:rPr>
          <w:i/>
          <w:iCs/>
        </w:rPr>
        <w:t xml:space="preserve">) = </w:t>
      </w:r>
      <w:r>
        <w:rPr>
          <w:i/>
          <w:iCs/>
        </w:rPr>
        <w:t>0.</w:t>
      </w:r>
      <w:r w:rsidR="00B67C1B">
        <w:rPr>
          <w:i/>
          <w:iCs/>
        </w:rPr>
        <w:t>36</w:t>
      </w:r>
      <w:r w:rsidRPr="002956AD">
        <w:t xml:space="preserve">, </w:t>
      </w:r>
      <w:r w:rsidRPr="00CF7FDD">
        <w:rPr>
          <w:i/>
          <w:iCs/>
        </w:rPr>
        <w:t xml:space="preserve">p </w:t>
      </w:r>
      <w:r>
        <w:t>= 0.</w:t>
      </w:r>
      <w:r w:rsidR="00B67C1B">
        <w:t>73</w:t>
      </w:r>
      <w:r>
        <w:t>).</w:t>
      </w:r>
      <w:r w:rsidRPr="00462B90">
        <w:t xml:space="preserve"> The effect size</w:t>
      </w:r>
      <w:r>
        <w:t xml:space="preserve"> measured using Cohen’s D</w:t>
      </w:r>
      <w:r w:rsidRPr="00462B90">
        <w:t xml:space="preserve"> is </w:t>
      </w:r>
      <w:r w:rsidR="00150B3D">
        <w:t>-</w:t>
      </w:r>
      <w:r w:rsidRPr="00462B90">
        <w:t>0.</w:t>
      </w:r>
      <w:r>
        <w:t>1</w:t>
      </w:r>
      <w:r w:rsidR="00B67C1B">
        <w:t>9</w:t>
      </w:r>
      <w:r w:rsidRPr="00462B90">
        <w:t xml:space="preserve">; this is considered a </w:t>
      </w:r>
      <w:r>
        <w:t>small</w:t>
      </w:r>
      <w:r w:rsidRPr="00462B90">
        <w:t xml:space="preserve"> effect.</w:t>
      </w:r>
      <w:r>
        <w:t xml:space="preserve"> </w:t>
      </w:r>
    </w:p>
    <w:p w14:paraId="07371FC7" w14:textId="46A07325" w:rsidR="000F0D1C" w:rsidRPr="00462B90" w:rsidRDefault="000F0D1C" w:rsidP="000F0D1C">
      <w:pPr>
        <w:jc w:val="both"/>
      </w:pPr>
      <w:r w:rsidRPr="00462B90">
        <w:t>Post-PAL scores for confidence in ability to achieve good grades (</w:t>
      </w:r>
      <w:r w:rsidRPr="00462B90">
        <w:rPr>
          <w:i/>
          <w:iCs/>
        </w:rPr>
        <w:t xml:space="preserve">M = </w:t>
      </w:r>
      <w:r w:rsidRPr="00462B90">
        <w:t>3.</w:t>
      </w:r>
      <w:r w:rsidR="00DC6D60">
        <w:t>67</w:t>
      </w:r>
      <w:r w:rsidRPr="00462B90">
        <w:t xml:space="preserve">) were </w:t>
      </w:r>
      <w:r w:rsidR="00DC6D60">
        <w:t>lower</w:t>
      </w:r>
      <w:r w:rsidRPr="00462B90">
        <w:t xml:space="preserve"> than pre-PAL scores (</w:t>
      </w:r>
      <w:r w:rsidRPr="00462B90">
        <w:rPr>
          <w:i/>
          <w:iCs/>
        </w:rPr>
        <w:t xml:space="preserve">M = </w:t>
      </w:r>
      <w:r w:rsidR="00DC6D60">
        <w:t>4</w:t>
      </w:r>
      <w:r w:rsidRPr="00462B90">
        <w:t>.</w:t>
      </w:r>
      <w:r w:rsidR="00DC6D60">
        <w:t>00</w:t>
      </w:r>
      <w:r w:rsidRPr="00462B90">
        <w:t>). A paired sample</w:t>
      </w:r>
      <w:r w:rsidR="00DC6D60">
        <w:t>s T-</w:t>
      </w:r>
      <w:r>
        <w:t xml:space="preserve">test </w:t>
      </w:r>
      <w:r w:rsidRPr="00462B90">
        <w:t>found this difference to be insignificant (</w:t>
      </w:r>
      <w:r w:rsidR="00157FB6">
        <w:rPr>
          <w:i/>
          <w:iCs/>
        </w:rPr>
        <w:t>t</w:t>
      </w:r>
      <w:r>
        <w:rPr>
          <w:i/>
          <w:iCs/>
        </w:rPr>
        <w:t>(</w:t>
      </w:r>
      <w:r w:rsidR="00157FB6">
        <w:rPr>
          <w:i/>
          <w:iCs/>
        </w:rPr>
        <w:t>5</w:t>
      </w:r>
      <w:r>
        <w:rPr>
          <w:i/>
          <w:iCs/>
        </w:rPr>
        <w:t>)</w:t>
      </w:r>
      <w:r w:rsidRPr="00462B90">
        <w:rPr>
          <w:i/>
          <w:iCs/>
        </w:rPr>
        <w:t xml:space="preserve"> = </w:t>
      </w:r>
      <w:r>
        <w:t>0.</w:t>
      </w:r>
      <w:r w:rsidR="00157FB6">
        <w:t>73</w:t>
      </w:r>
      <w:r w:rsidRPr="00462B90">
        <w:t xml:space="preserve">, </w:t>
      </w:r>
      <w:r w:rsidRPr="00462B90">
        <w:rPr>
          <w:i/>
          <w:iCs/>
        </w:rPr>
        <w:t>p</w:t>
      </w:r>
      <w:r>
        <w:rPr>
          <w:i/>
          <w:iCs/>
        </w:rPr>
        <w:t xml:space="preserve"> = </w:t>
      </w:r>
      <w:r>
        <w:t>0.</w:t>
      </w:r>
      <w:r w:rsidR="00157FB6">
        <w:t>50</w:t>
      </w:r>
      <w:r w:rsidRPr="00462B90">
        <w:t xml:space="preserve">). The effect size is </w:t>
      </w:r>
      <w:r w:rsidR="00150B3D">
        <w:t>-1.05</w:t>
      </w:r>
      <w:r w:rsidR="005E088E">
        <w:t xml:space="preserve"> (large)</w:t>
      </w:r>
      <w:r w:rsidRPr="00462B90">
        <w:t>.</w:t>
      </w:r>
    </w:p>
    <w:p w14:paraId="68CACCF6" w14:textId="146E35B9" w:rsidR="000F0D1C" w:rsidRPr="00250F42" w:rsidRDefault="000F0D1C" w:rsidP="000F0D1C">
      <w:pPr>
        <w:jc w:val="both"/>
      </w:pPr>
      <w:r w:rsidRPr="00462B90">
        <w:t xml:space="preserve">Post-PAL scores for </w:t>
      </w:r>
      <w:r>
        <w:t>Study Strategy Skills</w:t>
      </w:r>
      <w:r w:rsidRPr="00462B90">
        <w:t xml:space="preserve"> were </w:t>
      </w:r>
      <w:r>
        <w:t>higher</w:t>
      </w:r>
      <w:r w:rsidRPr="00462B90">
        <w:t xml:space="preserve"> (</w:t>
      </w:r>
      <w:r w:rsidRPr="00462B90">
        <w:rPr>
          <w:i/>
          <w:iCs/>
        </w:rPr>
        <w:t xml:space="preserve">M = </w:t>
      </w:r>
      <w:r w:rsidR="00E8426C">
        <w:t>3</w:t>
      </w:r>
      <w:r>
        <w:t>.</w:t>
      </w:r>
      <w:r w:rsidR="00E8426C">
        <w:t>83</w:t>
      </w:r>
      <w:r w:rsidRPr="00462B90">
        <w:t>) than pre-PAL scores (</w:t>
      </w:r>
      <w:r w:rsidRPr="00462B90">
        <w:rPr>
          <w:i/>
          <w:iCs/>
        </w:rPr>
        <w:t xml:space="preserve">M = </w:t>
      </w:r>
      <w:r w:rsidRPr="00462B90">
        <w:t>3.</w:t>
      </w:r>
      <w:r w:rsidR="00E8426C">
        <w:t>50</w:t>
      </w:r>
      <w:r w:rsidRPr="00462B90">
        <w:t xml:space="preserve">). A paired samples t-test found this difference to be </w:t>
      </w:r>
      <w:r>
        <w:t>in</w:t>
      </w:r>
      <w:r w:rsidRPr="00462B90">
        <w:t>significant (</w:t>
      </w:r>
      <w:r w:rsidRPr="00462B90">
        <w:rPr>
          <w:i/>
          <w:iCs/>
        </w:rPr>
        <w:t>t</w:t>
      </w:r>
      <w:r>
        <w:rPr>
          <w:i/>
          <w:iCs/>
        </w:rPr>
        <w:t>(</w:t>
      </w:r>
      <w:r w:rsidR="007B76DC">
        <w:rPr>
          <w:i/>
          <w:iCs/>
        </w:rPr>
        <w:t>5</w:t>
      </w:r>
      <w:r>
        <w:rPr>
          <w:i/>
          <w:iCs/>
        </w:rPr>
        <w:t xml:space="preserve">) </w:t>
      </w:r>
      <w:r w:rsidRPr="00462B90">
        <w:rPr>
          <w:i/>
          <w:iCs/>
        </w:rPr>
        <w:t xml:space="preserve">= </w:t>
      </w:r>
      <w:r>
        <w:t>-</w:t>
      </w:r>
      <w:r w:rsidR="007B76DC">
        <w:t>0.76</w:t>
      </w:r>
      <w:r w:rsidRPr="00462B90">
        <w:t xml:space="preserve">, </w:t>
      </w:r>
      <w:r w:rsidRPr="00CF7FDD">
        <w:rPr>
          <w:i/>
          <w:iCs/>
        </w:rPr>
        <w:t>p</w:t>
      </w:r>
      <w:r>
        <w:t xml:space="preserve"> = 0.</w:t>
      </w:r>
      <w:r w:rsidR="007B76DC">
        <w:t>48</w:t>
      </w:r>
      <w:r w:rsidRPr="00462B90">
        <w:t>). The effect size is</w:t>
      </w:r>
      <w:r>
        <w:t xml:space="preserve"> 0.</w:t>
      </w:r>
      <w:r w:rsidR="007B76DC">
        <w:t>75</w:t>
      </w:r>
      <w:r w:rsidRPr="00462B90">
        <w:t>.</w:t>
      </w:r>
      <w:r>
        <w:t xml:space="preserve"> This is considered to be a </w:t>
      </w:r>
      <w:r w:rsidR="007B76DC">
        <w:t>large</w:t>
      </w:r>
      <w:r>
        <w:t xml:space="preserve"> effect size. </w:t>
      </w:r>
    </w:p>
    <w:p w14:paraId="58E1E7F1" w14:textId="77777777" w:rsidR="00EF10F3" w:rsidRPr="001F67D0" w:rsidRDefault="00EF10F3" w:rsidP="00D5470A"/>
    <w:p w14:paraId="5E9D43E1" w14:textId="7E04B928" w:rsidR="00482991" w:rsidRPr="002C3F98" w:rsidRDefault="00482991" w:rsidP="002C3F98">
      <w:pPr>
        <w:rPr>
          <w:b/>
          <w:bCs/>
          <w:highlight w:val="yellow"/>
        </w:rPr>
      </w:pPr>
      <w:r w:rsidRPr="002C3F98">
        <w:rPr>
          <w:b/>
          <w:bCs/>
        </w:rPr>
        <w:t>Chemistry</w:t>
      </w:r>
    </w:p>
    <w:p w14:paraId="2EE5CF5A" w14:textId="7A85D2C6" w:rsidR="06D79D94" w:rsidRPr="00E12C9F" w:rsidRDefault="00482991" w:rsidP="06D79D94">
      <w:r w:rsidRPr="0064745E">
        <w:t>Results could not be analysed due to insufficient completion of the surveys. The data was included in the overall results.</w:t>
      </w:r>
    </w:p>
    <w:p w14:paraId="11C25A79" w14:textId="40307A1A" w:rsidR="06D79D94" w:rsidRDefault="06D79D94" w:rsidP="06D79D94">
      <w:pPr>
        <w:rPr>
          <w:b/>
          <w:bCs/>
          <w:lang w:eastAsia="en-US"/>
        </w:rPr>
      </w:pPr>
    </w:p>
    <w:p w14:paraId="6862B6E5" w14:textId="49B75653" w:rsidR="00482991" w:rsidRPr="002C3F98" w:rsidRDefault="00482991" w:rsidP="002C3F98">
      <w:pPr>
        <w:rPr>
          <w:b/>
          <w:bCs/>
        </w:rPr>
      </w:pPr>
      <w:r w:rsidRPr="002C3F98">
        <w:rPr>
          <w:b/>
          <w:bCs/>
        </w:rPr>
        <w:t>Accounting</w:t>
      </w:r>
    </w:p>
    <w:tbl>
      <w:tblPr>
        <w:tblStyle w:val="TableGrid"/>
        <w:tblW w:w="0" w:type="auto"/>
        <w:tblLook w:val="06A0" w:firstRow="1" w:lastRow="0" w:firstColumn="1" w:lastColumn="0" w:noHBand="1" w:noVBand="1"/>
      </w:tblPr>
      <w:tblGrid>
        <w:gridCol w:w="1893"/>
        <w:gridCol w:w="1891"/>
        <w:gridCol w:w="1891"/>
        <w:gridCol w:w="1892"/>
        <w:gridCol w:w="1891"/>
      </w:tblGrid>
      <w:tr w:rsidR="06D79D94" w14:paraId="58BC7F83" w14:textId="77777777" w:rsidTr="06D79D94">
        <w:trPr>
          <w:trHeight w:val="300"/>
        </w:trPr>
        <w:tc>
          <w:tcPr>
            <w:tcW w:w="1893" w:type="dxa"/>
          </w:tcPr>
          <w:p w14:paraId="211C1FD9" w14:textId="4001A902" w:rsidR="06D79D94" w:rsidRDefault="06D79D94" w:rsidP="06D79D94">
            <w:pPr>
              <w:spacing w:before="0"/>
            </w:pPr>
            <w:r w:rsidRPr="06D79D94">
              <w:rPr>
                <w:rFonts w:eastAsia="Arial" w:cs="Arial"/>
                <w:b/>
                <w:bCs/>
                <w:color w:val="000000" w:themeColor="text2"/>
                <w:sz w:val="20"/>
                <w:szCs w:val="20"/>
              </w:rPr>
              <w:t>Concept</w:t>
            </w:r>
            <w:r w:rsidRPr="06D79D94">
              <w:rPr>
                <w:rFonts w:eastAsia="Arial" w:cs="Arial"/>
                <w:color w:val="000000" w:themeColor="text2"/>
                <w:sz w:val="20"/>
                <w:szCs w:val="20"/>
              </w:rPr>
              <w:t xml:space="preserve"> </w:t>
            </w:r>
          </w:p>
        </w:tc>
        <w:tc>
          <w:tcPr>
            <w:tcW w:w="1893" w:type="dxa"/>
          </w:tcPr>
          <w:p w14:paraId="52F4CF6F" w14:textId="695D56A7" w:rsidR="06D79D94" w:rsidRDefault="06D79D94" w:rsidP="06D79D94">
            <w:pPr>
              <w:spacing w:before="0"/>
              <w:jc w:val="center"/>
            </w:pPr>
            <w:r w:rsidRPr="06D79D94">
              <w:rPr>
                <w:rFonts w:eastAsia="Arial" w:cs="Arial"/>
                <w:b/>
                <w:bCs/>
                <w:color w:val="000000" w:themeColor="text2"/>
                <w:sz w:val="20"/>
                <w:szCs w:val="20"/>
              </w:rPr>
              <w:t>‘before’ Mean (</w:t>
            </w:r>
            <w:r w:rsidRPr="06D79D94">
              <w:rPr>
                <w:rFonts w:eastAsia="Arial" w:cs="Arial"/>
                <w:b/>
                <w:bCs/>
                <w:i/>
                <w:iCs/>
                <w:color w:val="000000" w:themeColor="text2"/>
                <w:sz w:val="20"/>
                <w:szCs w:val="20"/>
              </w:rPr>
              <w:t>SD</w:t>
            </w:r>
            <w:r w:rsidRPr="06D79D94">
              <w:rPr>
                <w:rFonts w:eastAsia="Arial" w:cs="Arial"/>
                <w:b/>
                <w:bCs/>
                <w:color w:val="000000" w:themeColor="text2"/>
                <w:sz w:val="20"/>
                <w:szCs w:val="20"/>
              </w:rPr>
              <w:t>)</w:t>
            </w:r>
            <w:r w:rsidRPr="06D79D94">
              <w:rPr>
                <w:rFonts w:eastAsia="Arial" w:cs="Arial"/>
                <w:color w:val="000000" w:themeColor="text2"/>
                <w:sz w:val="20"/>
                <w:szCs w:val="20"/>
              </w:rPr>
              <w:t xml:space="preserve"> </w:t>
            </w:r>
          </w:p>
        </w:tc>
        <w:tc>
          <w:tcPr>
            <w:tcW w:w="1893" w:type="dxa"/>
          </w:tcPr>
          <w:p w14:paraId="22ABED2D" w14:textId="5E124A6A" w:rsidR="06D79D94" w:rsidRDefault="06D79D94" w:rsidP="06D79D94">
            <w:pPr>
              <w:spacing w:before="0"/>
              <w:jc w:val="center"/>
            </w:pPr>
            <w:r w:rsidRPr="06D79D94">
              <w:rPr>
                <w:rFonts w:eastAsia="Arial" w:cs="Arial"/>
                <w:b/>
                <w:bCs/>
                <w:color w:val="000000" w:themeColor="text2"/>
                <w:sz w:val="20"/>
                <w:szCs w:val="20"/>
              </w:rPr>
              <w:t>‘after’ Mean (SD)</w:t>
            </w:r>
            <w:r w:rsidRPr="06D79D94">
              <w:rPr>
                <w:rFonts w:eastAsia="Arial" w:cs="Arial"/>
                <w:color w:val="000000" w:themeColor="text2"/>
                <w:sz w:val="20"/>
                <w:szCs w:val="20"/>
              </w:rPr>
              <w:t xml:space="preserve"> </w:t>
            </w:r>
          </w:p>
        </w:tc>
        <w:tc>
          <w:tcPr>
            <w:tcW w:w="1893" w:type="dxa"/>
          </w:tcPr>
          <w:p w14:paraId="0A4ADA26" w14:textId="07376841" w:rsidR="06D79D94" w:rsidRDefault="06D79D94" w:rsidP="06D79D94">
            <w:pPr>
              <w:spacing w:before="0"/>
            </w:pPr>
            <w:r w:rsidRPr="06D79D94">
              <w:rPr>
                <w:rFonts w:eastAsia="Arial" w:cs="Arial"/>
                <w:b/>
                <w:bCs/>
                <w:color w:val="000000" w:themeColor="text2"/>
                <w:sz w:val="20"/>
                <w:szCs w:val="20"/>
              </w:rPr>
              <w:t>Statistical test</w:t>
            </w:r>
            <w:r w:rsidRPr="06D79D94">
              <w:rPr>
                <w:rFonts w:eastAsia="Arial" w:cs="Arial"/>
                <w:color w:val="000000" w:themeColor="text2"/>
                <w:sz w:val="20"/>
                <w:szCs w:val="20"/>
              </w:rPr>
              <w:t xml:space="preserve"> </w:t>
            </w:r>
          </w:p>
        </w:tc>
        <w:tc>
          <w:tcPr>
            <w:tcW w:w="1893" w:type="dxa"/>
          </w:tcPr>
          <w:p w14:paraId="6301E870" w14:textId="00F03AD3" w:rsidR="06D79D94" w:rsidRDefault="06D79D94" w:rsidP="06D79D94">
            <w:pPr>
              <w:spacing w:before="0"/>
            </w:pPr>
            <w:r w:rsidRPr="06D79D94">
              <w:rPr>
                <w:rFonts w:eastAsia="Arial" w:cs="Arial"/>
                <w:b/>
                <w:bCs/>
                <w:color w:val="000000" w:themeColor="text2"/>
                <w:sz w:val="20"/>
                <w:szCs w:val="20"/>
              </w:rPr>
              <w:t>Effect size</w:t>
            </w:r>
            <w:r w:rsidRPr="06D79D94">
              <w:rPr>
                <w:rFonts w:eastAsia="Arial" w:cs="Arial"/>
                <w:color w:val="000000" w:themeColor="text2"/>
                <w:sz w:val="20"/>
                <w:szCs w:val="20"/>
              </w:rPr>
              <w:t xml:space="preserve"> </w:t>
            </w:r>
          </w:p>
        </w:tc>
      </w:tr>
      <w:tr w:rsidR="06D79D94" w14:paraId="6A13EF38" w14:textId="77777777" w:rsidTr="06D79D94">
        <w:trPr>
          <w:trHeight w:val="300"/>
        </w:trPr>
        <w:tc>
          <w:tcPr>
            <w:tcW w:w="1893" w:type="dxa"/>
          </w:tcPr>
          <w:p w14:paraId="7969D454" w14:textId="245543C7" w:rsidR="06D79D94" w:rsidRDefault="06D79D94" w:rsidP="06D79D94">
            <w:pPr>
              <w:spacing w:before="0"/>
            </w:pPr>
            <w:r w:rsidRPr="06D79D94">
              <w:rPr>
                <w:rFonts w:eastAsia="Arial" w:cs="Arial"/>
                <w:i/>
                <w:iCs/>
                <w:color w:val="000000" w:themeColor="text2"/>
                <w:sz w:val="20"/>
                <w:szCs w:val="20"/>
              </w:rPr>
              <w:t>Sense of belonging (average)</w:t>
            </w:r>
            <w:r w:rsidRPr="06D79D94">
              <w:rPr>
                <w:rFonts w:eastAsia="Arial" w:cs="Arial"/>
                <w:color w:val="000000" w:themeColor="text2"/>
                <w:sz w:val="20"/>
                <w:szCs w:val="20"/>
              </w:rPr>
              <w:t xml:space="preserve"> </w:t>
            </w:r>
          </w:p>
        </w:tc>
        <w:tc>
          <w:tcPr>
            <w:tcW w:w="1893" w:type="dxa"/>
          </w:tcPr>
          <w:p w14:paraId="67828123" w14:textId="0F98550E" w:rsidR="06D79D94" w:rsidRDefault="06D79D94" w:rsidP="06D79D94">
            <w:pPr>
              <w:spacing w:before="0"/>
              <w:jc w:val="center"/>
            </w:pPr>
            <w:r w:rsidRPr="06D79D94">
              <w:rPr>
                <w:rFonts w:eastAsia="Arial" w:cs="Arial"/>
                <w:color w:val="000000" w:themeColor="text2"/>
                <w:sz w:val="20"/>
                <w:szCs w:val="20"/>
              </w:rPr>
              <w:t xml:space="preserve">4.00 </w:t>
            </w:r>
            <w:r w:rsidRPr="06D79D94">
              <w:rPr>
                <w:rFonts w:eastAsia="Arial" w:cs="Arial"/>
                <w:i/>
                <w:iCs/>
                <w:color w:val="000000" w:themeColor="text2"/>
                <w:sz w:val="20"/>
                <w:szCs w:val="20"/>
              </w:rPr>
              <w:t>(0.31)</w:t>
            </w:r>
            <w:r w:rsidRPr="06D79D94">
              <w:rPr>
                <w:rFonts w:eastAsia="Arial" w:cs="Arial"/>
                <w:color w:val="000000" w:themeColor="text2"/>
                <w:sz w:val="20"/>
                <w:szCs w:val="20"/>
              </w:rPr>
              <w:t xml:space="preserve"> </w:t>
            </w:r>
          </w:p>
        </w:tc>
        <w:tc>
          <w:tcPr>
            <w:tcW w:w="1893" w:type="dxa"/>
          </w:tcPr>
          <w:p w14:paraId="7F164ECE" w14:textId="062FB95B" w:rsidR="06D79D94" w:rsidRDefault="06D79D94" w:rsidP="06D79D94">
            <w:pPr>
              <w:spacing w:before="0"/>
              <w:jc w:val="center"/>
            </w:pPr>
            <w:r w:rsidRPr="06D79D94">
              <w:rPr>
                <w:rFonts w:eastAsia="Arial" w:cs="Arial"/>
                <w:color w:val="000000" w:themeColor="text2"/>
                <w:sz w:val="20"/>
                <w:szCs w:val="20"/>
              </w:rPr>
              <w:t xml:space="preserve">4.10 </w:t>
            </w:r>
            <w:r w:rsidRPr="06D79D94">
              <w:rPr>
                <w:rFonts w:eastAsia="Arial" w:cs="Arial"/>
                <w:i/>
                <w:iCs/>
                <w:color w:val="000000" w:themeColor="text2"/>
                <w:sz w:val="20"/>
                <w:szCs w:val="20"/>
              </w:rPr>
              <w:t>(0.38)</w:t>
            </w:r>
            <w:r w:rsidRPr="06D79D94">
              <w:rPr>
                <w:rFonts w:eastAsia="Arial" w:cs="Arial"/>
                <w:color w:val="000000" w:themeColor="text2"/>
                <w:sz w:val="20"/>
                <w:szCs w:val="20"/>
              </w:rPr>
              <w:t xml:space="preserve"> </w:t>
            </w:r>
          </w:p>
        </w:tc>
        <w:tc>
          <w:tcPr>
            <w:tcW w:w="1893" w:type="dxa"/>
          </w:tcPr>
          <w:p w14:paraId="3E647947" w14:textId="24FCA767" w:rsidR="06D79D94" w:rsidRDefault="06D79D94" w:rsidP="06D79D94">
            <w:pPr>
              <w:spacing w:before="0"/>
            </w:pPr>
            <w:r w:rsidRPr="06D79D94">
              <w:rPr>
                <w:rFonts w:eastAsia="Arial" w:cs="Arial"/>
                <w:color w:val="000000" w:themeColor="text2"/>
                <w:sz w:val="20"/>
                <w:szCs w:val="20"/>
              </w:rPr>
              <w:t>t</w:t>
            </w:r>
            <w:r w:rsidRPr="06D79D94">
              <w:rPr>
                <w:rFonts w:ascii="Aptos" w:eastAsia="Aptos" w:hAnsi="Aptos" w:cs="Aptos"/>
                <w:color w:val="000000" w:themeColor="text2"/>
                <w:szCs w:val="24"/>
              </w:rPr>
              <w:t>(4)=-0.54,</w:t>
            </w:r>
            <w:r w:rsidRPr="06D79D94">
              <w:rPr>
                <w:rFonts w:eastAsia="Arial" w:cs="Arial"/>
                <w:color w:val="000000" w:themeColor="text2"/>
                <w:sz w:val="20"/>
                <w:szCs w:val="20"/>
              </w:rPr>
              <w:t xml:space="preserve"> </w:t>
            </w:r>
            <w:r w:rsidRPr="06D79D94">
              <w:rPr>
                <w:rFonts w:eastAsia="Arial" w:cs="Arial"/>
                <w:i/>
                <w:iCs/>
                <w:color w:val="000000" w:themeColor="text2"/>
                <w:sz w:val="20"/>
                <w:szCs w:val="20"/>
              </w:rPr>
              <w:t>p=</w:t>
            </w:r>
            <w:r w:rsidRPr="06D79D94">
              <w:rPr>
                <w:rFonts w:eastAsia="Arial" w:cs="Arial"/>
                <w:color w:val="000000" w:themeColor="text2"/>
                <w:sz w:val="20"/>
                <w:szCs w:val="20"/>
              </w:rPr>
              <w:t xml:space="preserve">0.62 </w:t>
            </w:r>
          </w:p>
        </w:tc>
        <w:tc>
          <w:tcPr>
            <w:tcW w:w="1893" w:type="dxa"/>
          </w:tcPr>
          <w:p w14:paraId="5EE732AC" w14:textId="648E7FB3" w:rsidR="06D79D94" w:rsidRDefault="06D79D94" w:rsidP="06D79D94">
            <w:pPr>
              <w:spacing w:before="0"/>
            </w:pPr>
            <w:r w:rsidRPr="06D79D94">
              <w:rPr>
                <w:rFonts w:eastAsia="Arial" w:cs="Arial"/>
                <w:i/>
                <w:iCs/>
                <w:color w:val="000000" w:themeColor="text2"/>
                <w:sz w:val="20"/>
                <w:szCs w:val="20"/>
              </w:rPr>
              <w:t>d</w:t>
            </w:r>
            <w:r w:rsidRPr="06D79D94">
              <w:rPr>
                <w:rFonts w:ascii="Aptos" w:eastAsia="Aptos" w:hAnsi="Aptos" w:cs="Aptos"/>
                <w:i/>
                <w:iCs/>
                <w:color w:val="000000" w:themeColor="text2"/>
                <w:szCs w:val="24"/>
              </w:rPr>
              <w:t>=</w:t>
            </w:r>
            <w:r w:rsidRPr="06D79D94">
              <w:rPr>
                <w:rFonts w:eastAsia="Arial" w:cs="Arial"/>
                <w:color w:val="000000" w:themeColor="text2"/>
                <w:sz w:val="20"/>
                <w:szCs w:val="20"/>
              </w:rPr>
              <w:t>0.33</w:t>
            </w:r>
            <w:r w:rsidRPr="06D79D94">
              <w:rPr>
                <w:rFonts w:ascii="Aptos" w:eastAsia="Aptos" w:hAnsi="Aptos" w:cs="Aptos"/>
                <w:color w:val="000000" w:themeColor="text2"/>
                <w:szCs w:val="24"/>
              </w:rPr>
              <w:t xml:space="preserve"> </w:t>
            </w:r>
            <w:r w:rsidRPr="06D79D94">
              <w:rPr>
                <w:rFonts w:eastAsia="Arial" w:cs="Arial"/>
                <w:color w:val="000000" w:themeColor="text2"/>
                <w:sz w:val="20"/>
                <w:szCs w:val="20"/>
              </w:rPr>
              <w:t xml:space="preserve"> </w:t>
            </w:r>
          </w:p>
        </w:tc>
      </w:tr>
      <w:tr w:rsidR="06D79D94" w14:paraId="53161B28" w14:textId="77777777" w:rsidTr="06D79D94">
        <w:trPr>
          <w:trHeight w:val="300"/>
        </w:trPr>
        <w:tc>
          <w:tcPr>
            <w:tcW w:w="1893" w:type="dxa"/>
          </w:tcPr>
          <w:p w14:paraId="32F41DDC" w14:textId="61C344A0" w:rsidR="06D79D94" w:rsidRDefault="06D79D94" w:rsidP="06D79D94">
            <w:pPr>
              <w:spacing w:before="0"/>
            </w:pPr>
            <w:r w:rsidRPr="06D79D94">
              <w:rPr>
                <w:rFonts w:eastAsia="Arial" w:cs="Arial"/>
                <w:i/>
                <w:iCs/>
                <w:color w:val="000000" w:themeColor="text2"/>
                <w:sz w:val="20"/>
                <w:szCs w:val="20"/>
              </w:rPr>
              <w:t>Confidence in ability to achieve good grades(average)</w:t>
            </w:r>
            <w:r w:rsidRPr="06D79D94">
              <w:rPr>
                <w:rFonts w:eastAsia="Arial" w:cs="Arial"/>
                <w:color w:val="000000" w:themeColor="text2"/>
                <w:sz w:val="20"/>
                <w:szCs w:val="20"/>
              </w:rPr>
              <w:t xml:space="preserve"> </w:t>
            </w:r>
          </w:p>
        </w:tc>
        <w:tc>
          <w:tcPr>
            <w:tcW w:w="1893" w:type="dxa"/>
          </w:tcPr>
          <w:p w14:paraId="1344AC44" w14:textId="1BC6545E" w:rsidR="06D79D94" w:rsidRDefault="06D79D94" w:rsidP="06D79D94">
            <w:pPr>
              <w:spacing w:before="0"/>
              <w:jc w:val="center"/>
            </w:pPr>
            <w:r w:rsidRPr="06D79D94">
              <w:rPr>
                <w:rFonts w:eastAsia="Arial" w:cs="Arial"/>
                <w:color w:val="000000" w:themeColor="text2"/>
                <w:sz w:val="20"/>
                <w:szCs w:val="20"/>
              </w:rPr>
              <w:t xml:space="preserve">4.10 </w:t>
            </w:r>
            <w:r w:rsidRPr="06D79D94">
              <w:rPr>
                <w:rFonts w:eastAsia="Arial" w:cs="Arial"/>
                <w:i/>
                <w:iCs/>
                <w:color w:val="000000" w:themeColor="text2"/>
                <w:sz w:val="20"/>
                <w:szCs w:val="20"/>
              </w:rPr>
              <w:t>(0.55)</w:t>
            </w:r>
            <w:r w:rsidRPr="06D79D94">
              <w:rPr>
                <w:rFonts w:eastAsia="Arial" w:cs="Arial"/>
                <w:color w:val="000000" w:themeColor="text2"/>
                <w:sz w:val="20"/>
                <w:szCs w:val="20"/>
              </w:rPr>
              <w:t xml:space="preserve"> </w:t>
            </w:r>
          </w:p>
        </w:tc>
        <w:tc>
          <w:tcPr>
            <w:tcW w:w="1893" w:type="dxa"/>
          </w:tcPr>
          <w:p w14:paraId="5C40F00C" w14:textId="7D878FB0" w:rsidR="06D79D94" w:rsidRDefault="06D79D94" w:rsidP="06D79D94">
            <w:pPr>
              <w:spacing w:before="0"/>
              <w:jc w:val="center"/>
            </w:pPr>
            <w:r w:rsidRPr="06D79D94">
              <w:rPr>
                <w:rFonts w:eastAsia="Arial" w:cs="Arial"/>
                <w:color w:val="000000" w:themeColor="text2"/>
                <w:sz w:val="20"/>
                <w:szCs w:val="20"/>
              </w:rPr>
              <w:t xml:space="preserve">3.8 </w:t>
            </w:r>
            <w:r w:rsidRPr="06D79D94">
              <w:rPr>
                <w:rFonts w:eastAsia="Arial" w:cs="Arial"/>
                <w:i/>
                <w:iCs/>
                <w:color w:val="000000" w:themeColor="text2"/>
                <w:sz w:val="20"/>
                <w:szCs w:val="20"/>
              </w:rPr>
              <w:t>(0.57)</w:t>
            </w:r>
            <w:r w:rsidRPr="06D79D94">
              <w:rPr>
                <w:rFonts w:eastAsia="Arial" w:cs="Arial"/>
                <w:color w:val="000000" w:themeColor="text2"/>
                <w:sz w:val="20"/>
                <w:szCs w:val="20"/>
              </w:rPr>
              <w:t xml:space="preserve"> </w:t>
            </w:r>
          </w:p>
        </w:tc>
        <w:tc>
          <w:tcPr>
            <w:tcW w:w="1893" w:type="dxa"/>
          </w:tcPr>
          <w:p w14:paraId="0C0216A0" w14:textId="664FF8BD" w:rsidR="06D79D94" w:rsidRDefault="06D79D94" w:rsidP="06D79D94">
            <w:pPr>
              <w:spacing w:before="0"/>
            </w:pPr>
            <w:r w:rsidRPr="06D79D94">
              <w:rPr>
                <w:rFonts w:eastAsia="Arial" w:cs="Arial"/>
                <w:color w:val="000000" w:themeColor="text2"/>
                <w:sz w:val="20"/>
                <w:szCs w:val="20"/>
              </w:rPr>
              <w:t>t</w:t>
            </w:r>
            <w:r w:rsidRPr="06D79D94">
              <w:rPr>
                <w:rFonts w:ascii="Aptos" w:eastAsia="Aptos" w:hAnsi="Aptos" w:cs="Aptos"/>
                <w:color w:val="000000" w:themeColor="text2"/>
                <w:szCs w:val="24"/>
              </w:rPr>
              <w:t xml:space="preserve">(4)=1.17, </w:t>
            </w:r>
            <w:r w:rsidRPr="06D79D94">
              <w:rPr>
                <w:rFonts w:eastAsia="Arial" w:cs="Arial"/>
                <w:color w:val="000000" w:themeColor="text2"/>
                <w:sz w:val="20"/>
                <w:szCs w:val="20"/>
              </w:rPr>
              <w:t xml:space="preserve"> </w:t>
            </w:r>
            <w:r w:rsidRPr="06D79D94">
              <w:rPr>
                <w:rFonts w:eastAsia="Arial" w:cs="Arial"/>
                <w:i/>
                <w:iCs/>
                <w:color w:val="000000" w:themeColor="text2"/>
                <w:sz w:val="20"/>
                <w:szCs w:val="20"/>
              </w:rPr>
              <w:t>p</w:t>
            </w:r>
            <w:r w:rsidRPr="06D79D94">
              <w:rPr>
                <w:rFonts w:ascii="Aptos" w:eastAsia="Aptos" w:hAnsi="Aptos" w:cs="Aptos"/>
                <w:i/>
                <w:iCs/>
                <w:color w:val="000000" w:themeColor="text2"/>
                <w:szCs w:val="24"/>
              </w:rPr>
              <w:t>=</w:t>
            </w:r>
            <w:r w:rsidRPr="06D79D94">
              <w:rPr>
                <w:rFonts w:eastAsia="Arial" w:cs="Arial"/>
                <w:color w:val="000000" w:themeColor="text2"/>
                <w:sz w:val="20"/>
                <w:szCs w:val="20"/>
              </w:rPr>
              <w:t>0.3</w:t>
            </w:r>
            <w:r w:rsidRPr="06D79D94">
              <w:rPr>
                <w:rFonts w:ascii="Aptos" w:eastAsia="Aptos" w:hAnsi="Aptos" w:cs="Aptos"/>
                <w:color w:val="000000" w:themeColor="text2"/>
                <w:szCs w:val="24"/>
              </w:rPr>
              <w:t>1</w:t>
            </w:r>
            <w:r w:rsidRPr="06D79D94">
              <w:rPr>
                <w:rFonts w:eastAsia="Arial" w:cs="Arial"/>
                <w:color w:val="000000" w:themeColor="text2"/>
                <w:sz w:val="20"/>
                <w:szCs w:val="20"/>
              </w:rPr>
              <w:t xml:space="preserve"> </w:t>
            </w:r>
          </w:p>
        </w:tc>
        <w:tc>
          <w:tcPr>
            <w:tcW w:w="1893" w:type="dxa"/>
          </w:tcPr>
          <w:p w14:paraId="7FA80E9E" w14:textId="6CDB7EBE" w:rsidR="06D79D94" w:rsidRDefault="06D79D94" w:rsidP="06D79D94">
            <w:pPr>
              <w:spacing w:before="0"/>
            </w:pPr>
            <w:r w:rsidRPr="06D79D94">
              <w:rPr>
                <w:rFonts w:eastAsia="Arial" w:cs="Arial"/>
                <w:i/>
                <w:iCs/>
                <w:color w:val="000000" w:themeColor="text2"/>
                <w:sz w:val="20"/>
                <w:szCs w:val="20"/>
              </w:rPr>
              <w:t>d=-0.55</w:t>
            </w:r>
            <w:r w:rsidRPr="06D79D94">
              <w:rPr>
                <w:rFonts w:eastAsia="Arial" w:cs="Arial"/>
                <w:color w:val="000000" w:themeColor="text2"/>
                <w:sz w:val="20"/>
                <w:szCs w:val="20"/>
              </w:rPr>
              <w:t xml:space="preserve"> </w:t>
            </w:r>
          </w:p>
        </w:tc>
      </w:tr>
      <w:tr w:rsidR="06D79D94" w14:paraId="032CCC5D" w14:textId="77777777" w:rsidTr="06D79D94">
        <w:trPr>
          <w:trHeight w:val="300"/>
        </w:trPr>
        <w:tc>
          <w:tcPr>
            <w:tcW w:w="1893" w:type="dxa"/>
          </w:tcPr>
          <w:p w14:paraId="29980145" w14:textId="0B61A0F2" w:rsidR="06D79D94" w:rsidRDefault="06D79D94" w:rsidP="06D79D94">
            <w:pPr>
              <w:spacing w:before="0"/>
            </w:pPr>
            <w:r w:rsidRPr="06D79D94">
              <w:rPr>
                <w:rFonts w:eastAsia="Arial" w:cs="Arial"/>
                <w:i/>
                <w:iCs/>
                <w:color w:val="000000" w:themeColor="text2"/>
                <w:sz w:val="20"/>
                <w:szCs w:val="20"/>
              </w:rPr>
              <w:t>Study Strategy Skills (average)</w:t>
            </w:r>
            <w:r w:rsidRPr="06D79D94">
              <w:rPr>
                <w:rFonts w:eastAsia="Arial" w:cs="Arial"/>
                <w:color w:val="000000" w:themeColor="text2"/>
                <w:sz w:val="20"/>
                <w:szCs w:val="20"/>
              </w:rPr>
              <w:t xml:space="preserve"> </w:t>
            </w:r>
          </w:p>
        </w:tc>
        <w:tc>
          <w:tcPr>
            <w:tcW w:w="1893" w:type="dxa"/>
          </w:tcPr>
          <w:p w14:paraId="76D22159" w14:textId="1AFE5E25" w:rsidR="06D79D94" w:rsidRDefault="06D79D94" w:rsidP="06D79D94">
            <w:pPr>
              <w:spacing w:before="0"/>
              <w:jc w:val="center"/>
            </w:pPr>
            <w:r w:rsidRPr="06D79D94">
              <w:rPr>
                <w:rFonts w:eastAsia="Arial" w:cs="Arial"/>
                <w:color w:val="000000" w:themeColor="text2"/>
                <w:sz w:val="20"/>
                <w:szCs w:val="20"/>
              </w:rPr>
              <w:t xml:space="preserve">3.55 </w:t>
            </w:r>
            <w:r w:rsidRPr="06D79D94">
              <w:rPr>
                <w:rFonts w:eastAsia="Arial" w:cs="Arial"/>
                <w:i/>
                <w:iCs/>
                <w:color w:val="000000" w:themeColor="text2"/>
                <w:sz w:val="20"/>
                <w:szCs w:val="20"/>
              </w:rPr>
              <w:t>(0.41)</w:t>
            </w:r>
            <w:r w:rsidRPr="06D79D94">
              <w:rPr>
                <w:rFonts w:eastAsia="Arial" w:cs="Arial"/>
                <w:color w:val="000000" w:themeColor="text2"/>
                <w:sz w:val="20"/>
                <w:szCs w:val="20"/>
              </w:rPr>
              <w:t xml:space="preserve"> </w:t>
            </w:r>
          </w:p>
        </w:tc>
        <w:tc>
          <w:tcPr>
            <w:tcW w:w="1893" w:type="dxa"/>
          </w:tcPr>
          <w:p w14:paraId="1DEF6EE4" w14:textId="2DDF0E40" w:rsidR="06D79D94" w:rsidRDefault="06D79D94" w:rsidP="06D79D94">
            <w:pPr>
              <w:spacing w:before="0"/>
              <w:jc w:val="center"/>
            </w:pPr>
            <w:r w:rsidRPr="06D79D94">
              <w:rPr>
                <w:rFonts w:eastAsia="Arial" w:cs="Arial"/>
                <w:color w:val="000000" w:themeColor="text2"/>
                <w:sz w:val="20"/>
                <w:szCs w:val="20"/>
              </w:rPr>
              <w:t xml:space="preserve">3.55 </w:t>
            </w:r>
            <w:r w:rsidRPr="06D79D94">
              <w:rPr>
                <w:rFonts w:eastAsia="Arial" w:cs="Arial"/>
                <w:i/>
                <w:iCs/>
                <w:color w:val="000000" w:themeColor="text2"/>
                <w:sz w:val="20"/>
                <w:szCs w:val="20"/>
              </w:rPr>
              <w:t>(0.37)</w:t>
            </w:r>
            <w:r w:rsidRPr="06D79D94">
              <w:rPr>
                <w:rFonts w:eastAsia="Arial" w:cs="Arial"/>
                <w:color w:val="000000" w:themeColor="text2"/>
                <w:sz w:val="20"/>
                <w:szCs w:val="20"/>
              </w:rPr>
              <w:t xml:space="preserve"> </w:t>
            </w:r>
          </w:p>
        </w:tc>
        <w:tc>
          <w:tcPr>
            <w:tcW w:w="1893" w:type="dxa"/>
          </w:tcPr>
          <w:p w14:paraId="71E3A6D8" w14:textId="0A1729DD" w:rsidR="06D79D94" w:rsidRDefault="06D79D94" w:rsidP="06D79D94">
            <w:pPr>
              <w:spacing w:before="0"/>
            </w:pPr>
            <w:r w:rsidRPr="06D79D94">
              <w:rPr>
                <w:rFonts w:eastAsia="Arial" w:cs="Arial"/>
                <w:color w:val="000000" w:themeColor="text2"/>
                <w:sz w:val="20"/>
                <w:szCs w:val="20"/>
              </w:rPr>
              <w:t>t</w:t>
            </w:r>
            <w:r w:rsidRPr="06D79D94">
              <w:rPr>
                <w:rFonts w:ascii="Aptos" w:eastAsia="Aptos" w:hAnsi="Aptos" w:cs="Aptos"/>
                <w:color w:val="000000" w:themeColor="text2"/>
                <w:szCs w:val="24"/>
              </w:rPr>
              <w:t xml:space="preserve">(4)=0.00, </w:t>
            </w:r>
            <w:r w:rsidRPr="06D79D94">
              <w:rPr>
                <w:rFonts w:eastAsia="Arial" w:cs="Arial"/>
                <w:color w:val="000000" w:themeColor="text2"/>
                <w:sz w:val="20"/>
                <w:szCs w:val="20"/>
              </w:rPr>
              <w:t xml:space="preserve"> </w:t>
            </w:r>
            <w:r w:rsidRPr="06D79D94">
              <w:rPr>
                <w:rFonts w:eastAsia="Arial" w:cs="Arial"/>
                <w:i/>
                <w:iCs/>
                <w:color w:val="000000" w:themeColor="text2"/>
                <w:sz w:val="20"/>
                <w:szCs w:val="20"/>
              </w:rPr>
              <w:t>p</w:t>
            </w:r>
            <w:r w:rsidRPr="06D79D94">
              <w:rPr>
                <w:rFonts w:ascii="Aptos" w:eastAsia="Aptos" w:hAnsi="Aptos" w:cs="Aptos"/>
                <w:i/>
                <w:iCs/>
                <w:color w:val="000000" w:themeColor="text2"/>
                <w:szCs w:val="24"/>
              </w:rPr>
              <w:t>=</w:t>
            </w:r>
            <w:r w:rsidRPr="06D79D94">
              <w:rPr>
                <w:rFonts w:eastAsia="Arial" w:cs="Arial"/>
                <w:color w:val="000000" w:themeColor="text2"/>
                <w:sz w:val="20"/>
                <w:szCs w:val="20"/>
              </w:rPr>
              <w:t xml:space="preserve">1.00 </w:t>
            </w:r>
          </w:p>
        </w:tc>
        <w:tc>
          <w:tcPr>
            <w:tcW w:w="1893" w:type="dxa"/>
          </w:tcPr>
          <w:p w14:paraId="19EE3CBB" w14:textId="769050FB" w:rsidR="06D79D94" w:rsidRDefault="06D79D94" w:rsidP="06D79D94">
            <w:pPr>
              <w:spacing w:before="0"/>
              <w:rPr>
                <w:rFonts w:eastAsia="Arial" w:cs="Arial"/>
                <w:color w:val="000000" w:themeColor="text2"/>
                <w:sz w:val="20"/>
                <w:szCs w:val="20"/>
              </w:rPr>
            </w:pPr>
            <w:r w:rsidRPr="06D79D94">
              <w:rPr>
                <w:rFonts w:eastAsia="Arial" w:cs="Arial"/>
                <w:i/>
                <w:iCs/>
                <w:color w:val="000000" w:themeColor="text2"/>
                <w:sz w:val="20"/>
                <w:szCs w:val="20"/>
              </w:rPr>
              <w:t>d</w:t>
            </w:r>
            <w:r w:rsidRPr="06D79D94">
              <w:rPr>
                <w:rFonts w:ascii="Aptos" w:eastAsia="Aptos" w:hAnsi="Aptos" w:cs="Aptos"/>
                <w:i/>
                <w:iCs/>
                <w:color w:val="000000" w:themeColor="text2"/>
                <w:szCs w:val="24"/>
              </w:rPr>
              <w:t>=</w:t>
            </w:r>
            <w:r w:rsidRPr="06D79D94">
              <w:rPr>
                <w:rFonts w:eastAsia="Arial" w:cs="Arial"/>
                <w:color w:val="000000" w:themeColor="text2"/>
                <w:sz w:val="20"/>
                <w:szCs w:val="20"/>
              </w:rPr>
              <w:t>0</w:t>
            </w:r>
          </w:p>
        </w:tc>
      </w:tr>
    </w:tbl>
    <w:p w14:paraId="2B101F1A" w14:textId="01BFF9E3" w:rsidR="06D79D94" w:rsidRDefault="06D79D94" w:rsidP="06D79D94">
      <w:pPr>
        <w:rPr>
          <w:b/>
          <w:bCs/>
          <w:lang w:eastAsia="en-US"/>
        </w:rPr>
      </w:pPr>
    </w:p>
    <w:p w14:paraId="30696F18" w14:textId="77777777" w:rsidR="006D66BF" w:rsidRDefault="006D66BF" w:rsidP="006D66BF">
      <w:pPr>
        <w:jc w:val="both"/>
      </w:pPr>
      <w:r>
        <w:t>* = significant at 5%   ** = significant at 1%</w:t>
      </w:r>
    </w:p>
    <w:p w14:paraId="5906CCD3" w14:textId="32369184" w:rsidR="00882D7B" w:rsidRDefault="00882D7B" w:rsidP="00882D7B">
      <w:pPr>
        <w:jc w:val="both"/>
      </w:pPr>
      <w:r w:rsidRPr="00462B90">
        <w:t>Post-PAL scores for the aggregated sense of belonging questions (</w:t>
      </w:r>
      <w:r w:rsidRPr="00462B90">
        <w:rPr>
          <w:i/>
          <w:iCs/>
        </w:rPr>
        <w:t xml:space="preserve">M = </w:t>
      </w:r>
      <w:r>
        <w:t>4</w:t>
      </w:r>
      <w:r w:rsidRPr="00462B90">
        <w:t>.</w:t>
      </w:r>
      <w:r w:rsidR="00624535">
        <w:t>10</w:t>
      </w:r>
      <w:r w:rsidRPr="00462B90">
        <w:t xml:space="preserve">) were </w:t>
      </w:r>
      <w:r w:rsidR="00087EFB">
        <w:t>highe</w:t>
      </w:r>
      <w:r>
        <w:t>r</w:t>
      </w:r>
      <w:r w:rsidRPr="00462B90">
        <w:t xml:space="preserve"> than the pre-PAL scores (</w:t>
      </w:r>
      <w:r w:rsidRPr="00462B90">
        <w:rPr>
          <w:i/>
          <w:iCs/>
        </w:rPr>
        <w:t xml:space="preserve">M = </w:t>
      </w:r>
      <w:r w:rsidR="00624535">
        <w:t>4</w:t>
      </w:r>
      <w:r>
        <w:t>.</w:t>
      </w:r>
      <w:r w:rsidR="00624535">
        <w:t>00</w:t>
      </w:r>
      <w:r w:rsidRPr="00462B90">
        <w:t xml:space="preserve">). A </w:t>
      </w:r>
      <w:r w:rsidRPr="000F0D1C">
        <w:t>paired samples T-test</w:t>
      </w:r>
      <w:r w:rsidRPr="00462B90">
        <w:t xml:space="preserve"> found this difference to be insignificant (</w:t>
      </w:r>
      <w:r>
        <w:rPr>
          <w:i/>
          <w:iCs/>
        </w:rPr>
        <w:t>t</w:t>
      </w:r>
      <w:r w:rsidRPr="00E923A1">
        <w:rPr>
          <w:i/>
          <w:iCs/>
        </w:rPr>
        <w:t>(</w:t>
      </w:r>
      <w:r w:rsidR="00624535">
        <w:rPr>
          <w:i/>
          <w:iCs/>
        </w:rPr>
        <w:t>4</w:t>
      </w:r>
      <w:r w:rsidRPr="00E923A1">
        <w:rPr>
          <w:i/>
          <w:iCs/>
        </w:rPr>
        <w:t xml:space="preserve">) = </w:t>
      </w:r>
      <w:r>
        <w:rPr>
          <w:i/>
          <w:iCs/>
        </w:rPr>
        <w:t>0.</w:t>
      </w:r>
      <w:r w:rsidR="00624535">
        <w:rPr>
          <w:i/>
          <w:iCs/>
        </w:rPr>
        <w:t>54</w:t>
      </w:r>
      <w:r w:rsidRPr="002956AD">
        <w:t xml:space="preserve">, </w:t>
      </w:r>
      <w:r w:rsidRPr="00CF7FDD">
        <w:rPr>
          <w:i/>
          <w:iCs/>
        </w:rPr>
        <w:t xml:space="preserve">p </w:t>
      </w:r>
      <w:r>
        <w:t>= 0.</w:t>
      </w:r>
      <w:r w:rsidR="00624535">
        <w:t>62</w:t>
      </w:r>
      <w:r>
        <w:t>).</w:t>
      </w:r>
      <w:r w:rsidRPr="00462B90">
        <w:t xml:space="preserve"> The effect size</w:t>
      </w:r>
      <w:r>
        <w:t xml:space="preserve"> measured using Cohen’s D</w:t>
      </w:r>
      <w:r w:rsidRPr="00462B90">
        <w:t xml:space="preserve"> is </w:t>
      </w:r>
      <w:r w:rsidR="00087EFB">
        <w:t>0.33</w:t>
      </w:r>
      <w:r w:rsidRPr="00462B90">
        <w:t xml:space="preserve">; this is considered a </w:t>
      </w:r>
      <w:r>
        <w:t>small</w:t>
      </w:r>
      <w:r w:rsidR="00257DB5">
        <w:t>/medium</w:t>
      </w:r>
      <w:r w:rsidRPr="00462B90">
        <w:t xml:space="preserve"> effect</w:t>
      </w:r>
      <w:r w:rsidR="008F13B6">
        <w:t xml:space="preserve"> size</w:t>
      </w:r>
      <w:r w:rsidRPr="00462B90">
        <w:t>.</w:t>
      </w:r>
      <w:r>
        <w:t xml:space="preserve"> </w:t>
      </w:r>
    </w:p>
    <w:p w14:paraId="74ECA9EB" w14:textId="36B1F419" w:rsidR="00882D7B" w:rsidRPr="00462B90" w:rsidRDefault="00882D7B" w:rsidP="00882D7B">
      <w:pPr>
        <w:jc w:val="both"/>
      </w:pPr>
      <w:r w:rsidRPr="00462B90">
        <w:t>Post-PAL scores for confidence in ability to achieve good grades (</w:t>
      </w:r>
      <w:r w:rsidRPr="00462B90">
        <w:rPr>
          <w:i/>
          <w:iCs/>
        </w:rPr>
        <w:t xml:space="preserve">M = </w:t>
      </w:r>
      <w:r w:rsidRPr="00462B90">
        <w:t>3.</w:t>
      </w:r>
      <w:r w:rsidR="00E10C49">
        <w:t>80</w:t>
      </w:r>
      <w:r w:rsidRPr="00462B90">
        <w:t xml:space="preserve">) were </w:t>
      </w:r>
      <w:r>
        <w:t>l</w:t>
      </w:r>
      <w:r w:rsidR="00E10C49">
        <w:t>ower</w:t>
      </w:r>
      <w:r w:rsidRPr="00462B90">
        <w:t xml:space="preserve"> than pre-PAL scores (</w:t>
      </w:r>
      <w:r w:rsidRPr="00462B90">
        <w:rPr>
          <w:i/>
          <w:iCs/>
        </w:rPr>
        <w:t xml:space="preserve">M = </w:t>
      </w:r>
      <w:r>
        <w:t>4</w:t>
      </w:r>
      <w:r w:rsidRPr="00462B90">
        <w:t>.</w:t>
      </w:r>
      <w:r w:rsidR="00E10C49">
        <w:t>1</w:t>
      </w:r>
      <w:r>
        <w:t>0</w:t>
      </w:r>
      <w:r w:rsidRPr="00462B90">
        <w:t>). A paired sample</w:t>
      </w:r>
      <w:r>
        <w:t xml:space="preserve">s T-test </w:t>
      </w:r>
      <w:r w:rsidRPr="00462B90">
        <w:t>found this difference to be insignificant (</w:t>
      </w:r>
      <w:r>
        <w:rPr>
          <w:i/>
          <w:iCs/>
        </w:rPr>
        <w:t>t(</w:t>
      </w:r>
      <w:r w:rsidR="00E10C49">
        <w:rPr>
          <w:i/>
          <w:iCs/>
        </w:rPr>
        <w:t>4</w:t>
      </w:r>
      <w:r>
        <w:rPr>
          <w:i/>
          <w:iCs/>
        </w:rPr>
        <w:t>)</w:t>
      </w:r>
      <w:r w:rsidRPr="00462B90">
        <w:rPr>
          <w:i/>
          <w:iCs/>
        </w:rPr>
        <w:t xml:space="preserve"> = </w:t>
      </w:r>
      <w:r w:rsidR="00E10C49">
        <w:t>1.17</w:t>
      </w:r>
      <w:r w:rsidRPr="00462B90">
        <w:t xml:space="preserve">, </w:t>
      </w:r>
      <w:r w:rsidRPr="00462B90">
        <w:rPr>
          <w:i/>
          <w:iCs/>
        </w:rPr>
        <w:t>p</w:t>
      </w:r>
      <w:r>
        <w:rPr>
          <w:i/>
          <w:iCs/>
        </w:rPr>
        <w:t xml:space="preserve"> = </w:t>
      </w:r>
      <w:r>
        <w:t>0.</w:t>
      </w:r>
      <w:r w:rsidR="008E585E">
        <w:t>3</w:t>
      </w:r>
      <w:r w:rsidR="008C6A33">
        <w:t>1</w:t>
      </w:r>
      <w:r w:rsidRPr="00462B90">
        <w:t xml:space="preserve">). The effect size is </w:t>
      </w:r>
      <w:r>
        <w:t>-</w:t>
      </w:r>
      <w:r w:rsidR="008E585E">
        <w:t>0.55, considered to be a medium effect size</w:t>
      </w:r>
      <w:r w:rsidRPr="00462B90">
        <w:t>.</w:t>
      </w:r>
    </w:p>
    <w:p w14:paraId="363F9276" w14:textId="63EE302E" w:rsidR="00882D7B" w:rsidRPr="00250F42" w:rsidRDefault="001D099F" w:rsidP="00882D7B">
      <w:pPr>
        <w:jc w:val="both"/>
      </w:pPr>
      <w:r>
        <w:t>Aggregated p</w:t>
      </w:r>
      <w:r w:rsidR="00882D7B" w:rsidRPr="00462B90">
        <w:t xml:space="preserve">ost-PAL scores for </w:t>
      </w:r>
      <w:r w:rsidR="00882D7B">
        <w:t>Study Strategy Skills</w:t>
      </w:r>
      <w:r w:rsidR="00882D7B" w:rsidRPr="00462B90">
        <w:t xml:space="preserve"> were </w:t>
      </w:r>
      <w:r>
        <w:t>the same</w:t>
      </w:r>
      <w:r w:rsidR="00882D7B" w:rsidRPr="00462B90">
        <w:t xml:space="preserve"> (</w:t>
      </w:r>
      <w:r w:rsidR="00882D7B" w:rsidRPr="00462B90">
        <w:rPr>
          <w:i/>
          <w:iCs/>
        </w:rPr>
        <w:t xml:space="preserve">M = </w:t>
      </w:r>
      <w:r w:rsidR="00882D7B">
        <w:t>3.</w:t>
      </w:r>
      <w:r>
        <w:t>55</w:t>
      </w:r>
      <w:r w:rsidR="00882D7B" w:rsidRPr="00462B90">
        <w:t xml:space="preserve">) </w:t>
      </w:r>
      <w:r>
        <w:t>as the</w:t>
      </w:r>
      <w:r w:rsidR="00882D7B" w:rsidRPr="00462B90">
        <w:t xml:space="preserve"> pre-PAL scores (</w:t>
      </w:r>
      <w:r w:rsidR="00882D7B" w:rsidRPr="00462B90">
        <w:rPr>
          <w:i/>
          <w:iCs/>
        </w:rPr>
        <w:t xml:space="preserve">M = </w:t>
      </w:r>
      <w:r w:rsidR="00882D7B" w:rsidRPr="00462B90">
        <w:t>3.</w:t>
      </w:r>
      <w:r w:rsidR="00882D7B">
        <w:t>5</w:t>
      </w:r>
      <w:r>
        <w:t>5</w:t>
      </w:r>
      <w:r w:rsidR="00882D7B" w:rsidRPr="00462B90">
        <w:t xml:space="preserve">). A paired samples t-test found this difference to be </w:t>
      </w:r>
      <w:r w:rsidR="00882D7B">
        <w:t>in</w:t>
      </w:r>
      <w:r w:rsidR="00882D7B" w:rsidRPr="00462B90">
        <w:t>significant (</w:t>
      </w:r>
      <w:r w:rsidR="00882D7B" w:rsidRPr="00462B90">
        <w:rPr>
          <w:i/>
          <w:iCs/>
        </w:rPr>
        <w:t>t</w:t>
      </w:r>
      <w:r w:rsidR="00882D7B">
        <w:rPr>
          <w:i/>
          <w:iCs/>
        </w:rPr>
        <w:t>(</w:t>
      </w:r>
      <w:r>
        <w:rPr>
          <w:i/>
          <w:iCs/>
        </w:rPr>
        <w:t>4</w:t>
      </w:r>
      <w:r w:rsidR="00882D7B">
        <w:rPr>
          <w:i/>
          <w:iCs/>
        </w:rPr>
        <w:t xml:space="preserve">) </w:t>
      </w:r>
      <w:r w:rsidR="00882D7B" w:rsidRPr="00462B90">
        <w:rPr>
          <w:i/>
          <w:iCs/>
        </w:rPr>
        <w:t>=</w:t>
      </w:r>
      <w:r w:rsidR="001F4736">
        <w:rPr>
          <w:i/>
          <w:iCs/>
        </w:rPr>
        <w:t xml:space="preserve"> </w:t>
      </w:r>
      <w:r w:rsidR="001F4736" w:rsidRPr="001F4736">
        <w:t>0.00</w:t>
      </w:r>
      <w:r w:rsidR="00882D7B" w:rsidRPr="00462B90">
        <w:t xml:space="preserve">, </w:t>
      </w:r>
      <w:r w:rsidR="00882D7B" w:rsidRPr="00CF7FDD">
        <w:rPr>
          <w:i/>
          <w:iCs/>
        </w:rPr>
        <w:t>p</w:t>
      </w:r>
      <w:r w:rsidR="00882D7B">
        <w:t xml:space="preserve"> = </w:t>
      </w:r>
      <w:r w:rsidR="001F4736">
        <w:t>1</w:t>
      </w:r>
      <w:r w:rsidR="00882D7B">
        <w:t>.</w:t>
      </w:r>
      <w:r w:rsidR="001F4736">
        <w:t>00</w:t>
      </w:r>
      <w:r w:rsidR="00882D7B" w:rsidRPr="00462B90">
        <w:t>). The effect size is</w:t>
      </w:r>
      <w:r w:rsidR="00882D7B">
        <w:t xml:space="preserve"> 0</w:t>
      </w:r>
      <w:r w:rsidR="00882D7B" w:rsidRPr="00462B90">
        <w:t>.</w:t>
      </w:r>
    </w:p>
    <w:p w14:paraId="2E96DE35" w14:textId="77777777" w:rsidR="00D5470A" w:rsidRDefault="00D5470A" w:rsidP="001F67D0">
      <w:pPr>
        <w:rPr>
          <w:b/>
          <w:bCs/>
          <w:lang w:eastAsia="en-US"/>
        </w:rPr>
      </w:pPr>
    </w:p>
    <w:p w14:paraId="72E9E53E" w14:textId="24ABFC39" w:rsidR="001B0133" w:rsidRPr="002C3F98" w:rsidRDefault="0051445F" w:rsidP="002C3F98">
      <w:pPr>
        <w:rPr>
          <w:b/>
          <w:bCs/>
        </w:rPr>
      </w:pPr>
      <w:r w:rsidRPr="002C3F98">
        <w:rPr>
          <w:b/>
          <w:bCs/>
        </w:rPr>
        <w:t>Pharmacy</w:t>
      </w:r>
    </w:p>
    <w:tbl>
      <w:tblPr>
        <w:tblStyle w:val="TableGrid"/>
        <w:tblW w:w="0" w:type="auto"/>
        <w:tblLook w:val="06A0" w:firstRow="1" w:lastRow="0" w:firstColumn="1" w:lastColumn="0" w:noHBand="1" w:noVBand="1"/>
      </w:tblPr>
      <w:tblGrid>
        <w:gridCol w:w="1893"/>
        <w:gridCol w:w="1891"/>
        <w:gridCol w:w="1891"/>
        <w:gridCol w:w="1892"/>
        <w:gridCol w:w="1891"/>
      </w:tblGrid>
      <w:tr w:rsidR="06D79D94" w14:paraId="51E34CA1" w14:textId="77777777" w:rsidTr="06D79D94">
        <w:trPr>
          <w:trHeight w:val="300"/>
        </w:trPr>
        <w:tc>
          <w:tcPr>
            <w:tcW w:w="1893" w:type="dxa"/>
          </w:tcPr>
          <w:p w14:paraId="441C798A" w14:textId="3B300A97" w:rsidR="06D79D94" w:rsidRDefault="06D79D94" w:rsidP="06D79D94">
            <w:pPr>
              <w:spacing w:before="0"/>
            </w:pPr>
            <w:r w:rsidRPr="06D79D94">
              <w:rPr>
                <w:rFonts w:eastAsia="Arial" w:cs="Arial"/>
                <w:b/>
                <w:bCs/>
                <w:color w:val="000000" w:themeColor="text2"/>
                <w:sz w:val="20"/>
                <w:szCs w:val="20"/>
              </w:rPr>
              <w:t>Concept</w:t>
            </w:r>
            <w:r w:rsidRPr="06D79D94">
              <w:rPr>
                <w:rFonts w:eastAsia="Arial" w:cs="Arial"/>
                <w:color w:val="000000" w:themeColor="text2"/>
                <w:sz w:val="20"/>
                <w:szCs w:val="20"/>
              </w:rPr>
              <w:t xml:space="preserve"> </w:t>
            </w:r>
          </w:p>
        </w:tc>
        <w:tc>
          <w:tcPr>
            <w:tcW w:w="1893" w:type="dxa"/>
          </w:tcPr>
          <w:p w14:paraId="2D898574" w14:textId="51DFD422" w:rsidR="06D79D94" w:rsidRDefault="06D79D94" w:rsidP="06D79D94">
            <w:pPr>
              <w:spacing w:before="0"/>
              <w:jc w:val="center"/>
            </w:pPr>
            <w:r w:rsidRPr="06D79D94">
              <w:rPr>
                <w:rFonts w:eastAsia="Arial" w:cs="Arial"/>
                <w:b/>
                <w:bCs/>
                <w:color w:val="000000" w:themeColor="text2"/>
                <w:sz w:val="20"/>
                <w:szCs w:val="20"/>
              </w:rPr>
              <w:t>‘before’ Mean (</w:t>
            </w:r>
            <w:r w:rsidRPr="06D79D94">
              <w:rPr>
                <w:rFonts w:eastAsia="Arial" w:cs="Arial"/>
                <w:b/>
                <w:bCs/>
                <w:i/>
                <w:iCs/>
                <w:color w:val="000000" w:themeColor="text2"/>
                <w:sz w:val="20"/>
                <w:szCs w:val="20"/>
              </w:rPr>
              <w:t>SD</w:t>
            </w:r>
            <w:r w:rsidRPr="06D79D94">
              <w:rPr>
                <w:rFonts w:eastAsia="Arial" w:cs="Arial"/>
                <w:b/>
                <w:bCs/>
                <w:color w:val="000000" w:themeColor="text2"/>
                <w:sz w:val="20"/>
                <w:szCs w:val="20"/>
              </w:rPr>
              <w:t>)</w:t>
            </w:r>
            <w:r w:rsidRPr="06D79D94">
              <w:rPr>
                <w:rFonts w:eastAsia="Arial" w:cs="Arial"/>
                <w:color w:val="000000" w:themeColor="text2"/>
                <w:sz w:val="20"/>
                <w:szCs w:val="20"/>
              </w:rPr>
              <w:t xml:space="preserve"> </w:t>
            </w:r>
          </w:p>
        </w:tc>
        <w:tc>
          <w:tcPr>
            <w:tcW w:w="1893" w:type="dxa"/>
          </w:tcPr>
          <w:p w14:paraId="110ACB07" w14:textId="0BB3C483" w:rsidR="06D79D94" w:rsidRDefault="06D79D94" w:rsidP="06D79D94">
            <w:pPr>
              <w:spacing w:before="0"/>
              <w:jc w:val="center"/>
            </w:pPr>
            <w:r w:rsidRPr="06D79D94">
              <w:rPr>
                <w:rFonts w:eastAsia="Arial" w:cs="Arial"/>
                <w:b/>
                <w:bCs/>
                <w:color w:val="000000" w:themeColor="text2"/>
                <w:sz w:val="20"/>
                <w:szCs w:val="20"/>
              </w:rPr>
              <w:t>‘after’ Mean (SD)</w:t>
            </w:r>
            <w:r w:rsidRPr="06D79D94">
              <w:rPr>
                <w:rFonts w:eastAsia="Arial" w:cs="Arial"/>
                <w:color w:val="000000" w:themeColor="text2"/>
                <w:sz w:val="20"/>
                <w:szCs w:val="20"/>
              </w:rPr>
              <w:t xml:space="preserve"> </w:t>
            </w:r>
          </w:p>
        </w:tc>
        <w:tc>
          <w:tcPr>
            <w:tcW w:w="1893" w:type="dxa"/>
          </w:tcPr>
          <w:p w14:paraId="0EB398EC" w14:textId="7CA7674E" w:rsidR="06D79D94" w:rsidRDefault="06D79D94" w:rsidP="06D79D94">
            <w:pPr>
              <w:spacing w:before="0"/>
            </w:pPr>
            <w:r w:rsidRPr="06D79D94">
              <w:rPr>
                <w:rFonts w:eastAsia="Arial" w:cs="Arial"/>
                <w:b/>
                <w:bCs/>
                <w:color w:val="000000" w:themeColor="text2"/>
                <w:sz w:val="20"/>
                <w:szCs w:val="20"/>
              </w:rPr>
              <w:t>Statistical test</w:t>
            </w:r>
            <w:r w:rsidRPr="06D79D94">
              <w:rPr>
                <w:rFonts w:eastAsia="Arial" w:cs="Arial"/>
                <w:color w:val="000000" w:themeColor="text2"/>
                <w:sz w:val="20"/>
                <w:szCs w:val="20"/>
              </w:rPr>
              <w:t xml:space="preserve"> </w:t>
            </w:r>
          </w:p>
        </w:tc>
        <w:tc>
          <w:tcPr>
            <w:tcW w:w="1893" w:type="dxa"/>
          </w:tcPr>
          <w:p w14:paraId="050D1B41" w14:textId="447ED680" w:rsidR="06D79D94" w:rsidRDefault="06D79D94" w:rsidP="06D79D94">
            <w:pPr>
              <w:spacing w:before="0"/>
            </w:pPr>
            <w:r w:rsidRPr="06D79D94">
              <w:rPr>
                <w:rFonts w:eastAsia="Arial" w:cs="Arial"/>
                <w:b/>
                <w:bCs/>
                <w:color w:val="000000" w:themeColor="text2"/>
                <w:sz w:val="20"/>
                <w:szCs w:val="20"/>
              </w:rPr>
              <w:t>Effect size</w:t>
            </w:r>
            <w:r w:rsidRPr="06D79D94">
              <w:rPr>
                <w:rFonts w:eastAsia="Arial" w:cs="Arial"/>
                <w:color w:val="000000" w:themeColor="text2"/>
                <w:sz w:val="20"/>
                <w:szCs w:val="20"/>
              </w:rPr>
              <w:t xml:space="preserve"> </w:t>
            </w:r>
          </w:p>
        </w:tc>
      </w:tr>
      <w:tr w:rsidR="06D79D94" w14:paraId="31840EF7" w14:textId="77777777" w:rsidTr="06D79D94">
        <w:trPr>
          <w:trHeight w:val="300"/>
        </w:trPr>
        <w:tc>
          <w:tcPr>
            <w:tcW w:w="1893" w:type="dxa"/>
          </w:tcPr>
          <w:p w14:paraId="5C14F9BB" w14:textId="51096C9A" w:rsidR="06D79D94" w:rsidRDefault="06D79D94" w:rsidP="06D79D94">
            <w:pPr>
              <w:spacing w:before="0"/>
            </w:pPr>
            <w:r w:rsidRPr="06D79D94">
              <w:rPr>
                <w:rFonts w:eastAsia="Arial" w:cs="Arial"/>
                <w:i/>
                <w:iCs/>
                <w:color w:val="000000" w:themeColor="text2"/>
                <w:sz w:val="20"/>
                <w:szCs w:val="20"/>
              </w:rPr>
              <w:t>Sense of belonging (average)</w:t>
            </w:r>
            <w:r w:rsidRPr="06D79D94">
              <w:rPr>
                <w:rFonts w:eastAsia="Arial" w:cs="Arial"/>
                <w:color w:val="000000" w:themeColor="text2"/>
                <w:sz w:val="20"/>
                <w:szCs w:val="20"/>
              </w:rPr>
              <w:t xml:space="preserve"> </w:t>
            </w:r>
          </w:p>
        </w:tc>
        <w:tc>
          <w:tcPr>
            <w:tcW w:w="1893" w:type="dxa"/>
          </w:tcPr>
          <w:p w14:paraId="7C10648D" w14:textId="341393A7" w:rsidR="06D79D94" w:rsidRDefault="06D79D94" w:rsidP="06D79D94">
            <w:pPr>
              <w:spacing w:before="0"/>
              <w:jc w:val="center"/>
            </w:pPr>
            <w:r w:rsidRPr="06D79D94">
              <w:rPr>
                <w:rFonts w:eastAsia="Arial" w:cs="Arial"/>
                <w:color w:val="000000" w:themeColor="text2"/>
                <w:sz w:val="20"/>
                <w:szCs w:val="20"/>
              </w:rPr>
              <w:t xml:space="preserve">4.15 </w:t>
            </w:r>
            <w:r w:rsidRPr="06D79D94">
              <w:rPr>
                <w:rFonts w:eastAsia="Arial" w:cs="Arial"/>
                <w:i/>
                <w:iCs/>
                <w:color w:val="000000" w:themeColor="text2"/>
                <w:sz w:val="20"/>
                <w:szCs w:val="20"/>
              </w:rPr>
              <w:t>(0.52)</w:t>
            </w:r>
            <w:r w:rsidRPr="06D79D94">
              <w:rPr>
                <w:rFonts w:eastAsia="Arial" w:cs="Arial"/>
                <w:color w:val="000000" w:themeColor="text2"/>
                <w:sz w:val="20"/>
                <w:szCs w:val="20"/>
              </w:rPr>
              <w:t xml:space="preserve"> </w:t>
            </w:r>
          </w:p>
        </w:tc>
        <w:tc>
          <w:tcPr>
            <w:tcW w:w="1893" w:type="dxa"/>
          </w:tcPr>
          <w:p w14:paraId="6AACAD6A" w14:textId="0C074B22" w:rsidR="06D79D94" w:rsidRDefault="06D79D94" w:rsidP="06D79D94">
            <w:pPr>
              <w:spacing w:before="0"/>
              <w:jc w:val="center"/>
            </w:pPr>
            <w:r w:rsidRPr="06D79D94">
              <w:rPr>
                <w:rFonts w:eastAsia="Arial" w:cs="Arial"/>
                <w:color w:val="000000" w:themeColor="text2"/>
                <w:sz w:val="20"/>
                <w:szCs w:val="20"/>
              </w:rPr>
              <w:t xml:space="preserve">4.27 </w:t>
            </w:r>
            <w:r w:rsidRPr="06D79D94">
              <w:rPr>
                <w:rFonts w:eastAsia="Arial" w:cs="Arial"/>
                <w:i/>
                <w:iCs/>
                <w:color w:val="000000" w:themeColor="text2"/>
                <w:sz w:val="20"/>
                <w:szCs w:val="20"/>
              </w:rPr>
              <w:t>(0.47)</w:t>
            </w:r>
            <w:r w:rsidRPr="06D79D94">
              <w:rPr>
                <w:rFonts w:eastAsia="Arial" w:cs="Arial"/>
                <w:color w:val="000000" w:themeColor="text2"/>
                <w:sz w:val="20"/>
                <w:szCs w:val="20"/>
              </w:rPr>
              <w:t xml:space="preserve"> </w:t>
            </w:r>
          </w:p>
        </w:tc>
        <w:tc>
          <w:tcPr>
            <w:tcW w:w="1893" w:type="dxa"/>
          </w:tcPr>
          <w:p w14:paraId="5F092BD9" w14:textId="598CE7E4" w:rsidR="06D79D94" w:rsidRDefault="06D79D94" w:rsidP="06D79D94">
            <w:pPr>
              <w:spacing w:before="0"/>
            </w:pPr>
            <w:r w:rsidRPr="06D79D94">
              <w:rPr>
                <w:rFonts w:eastAsia="Arial" w:cs="Arial"/>
                <w:color w:val="000000" w:themeColor="text2"/>
                <w:sz w:val="20"/>
                <w:szCs w:val="20"/>
              </w:rPr>
              <w:t>t(</w:t>
            </w:r>
            <w:r w:rsidRPr="06D79D94">
              <w:rPr>
                <w:rFonts w:ascii="Aptos" w:eastAsia="Aptos" w:hAnsi="Aptos" w:cs="Aptos"/>
                <w:color w:val="000000" w:themeColor="text2"/>
                <w:szCs w:val="24"/>
              </w:rPr>
              <w:t>14)=</w:t>
            </w:r>
            <w:r w:rsidRPr="06D79D94">
              <w:rPr>
                <w:rFonts w:eastAsia="Arial" w:cs="Arial"/>
                <w:color w:val="000000" w:themeColor="text2"/>
                <w:sz w:val="20"/>
                <w:szCs w:val="20"/>
              </w:rPr>
              <w:t xml:space="preserve"> -</w:t>
            </w:r>
            <w:r w:rsidRPr="06D79D94">
              <w:rPr>
                <w:rFonts w:ascii="Aptos" w:eastAsia="Aptos" w:hAnsi="Aptos" w:cs="Aptos"/>
                <w:color w:val="000000" w:themeColor="text2"/>
                <w:szCs w:val="24"/>
              </w:rPr>
              <w:t>1.16,</w:t>
            </w:r>
            <w:r w:rsidRPr="06D79D94">
              <w:rPr>
                <w:rFonts w:eastAsia="Arial" w:cs="Arial"/>
                <w:color w:val="000000" w:themeColor="text2"/>
                <w:sz w:val="20"/>
                <w:szCs w:val="20"/>
              </w:rPr>
              <w:t xml:space="preserve"> </w:t>
            </w:r>
            <w:r w:rsidRPr="06D79D94">
              <w:rPr>
                <w:rFonts w:eastAsia="Arial" w:cs="Arial"/>
                <w:i/>
                <w:iCs/>
                <w:color w:val="000000" w:themeColor="text2"/>
                <w:sz w:val="20"/>
                <w:szCs w:val="20"/>
              </w:rPr>
              <w:t>p</w:t>
            </w:r>
            <w:r w:rsidRPr="06D79D94">
              <w:rPr>
                <w:rFonts w:eastAsia="Arial" w:cs="Arial"/>
                <w:color w:val="000000" w:themeColor="text2"/>
                <w:sz w:val="20"/>
                <w:szCs w:val="20"/>
              </w:rPr>
              <w:t xml:space="preserve">=0.26 </w:t>
            </w:r>
          </w:p>
        </w:tc>
        <w:tc>
          <w:tcPr>
            <w:tcW w:w="1893" w:type="dxa"/>
          </w:tcPr>
          <w:p w14:paraId="16057866" w14:textId="44FD869D" w:rsidR="06D79D94" w:rsidRDefault="06D79D94" w:rsidP="06D79D94">
            <w:pPr>
              <w:spacing w:before="0"/>
            </w:pPr>
            <w:r w:rsidRPr="06D79D94">
              <w:rPr>
                <w:rFonts w:eastAsia="Arial" w:cs="Arial"/>
                <w:i/>
                <w:iCs/>
                <w:color w:val="000000" w:themeColor="text2"/>
                <w:sz w:val="20"/>
                <w:szCs w:val="20"/>
              </w:rPr>
              <w:t>d</w:t>
            </w:r>
            <w:r w:rsidRPr="06D79D94">
              <w:rPr>
                <w:rFonts w:eastAsia="Arial" w:cs="Arial"/>
                <w:color w:val="000000" w:themeColor="text2"/>
                <w:sz w:val="20"/>
                <w:szCs w:val="20"/>
              </w:rPr>
              <w:t>=</w:t>
            </w:r>
            <w:r w:rsidRPr="06D79D94">
              <w:rPr>
                <w:rFonts w:ascii="Aptos" w:eastAsia="Aptos" w:hAnsi="Aptos" w:cs="Aptos"/>
                <w:color w:val="000000" w:themeColor="text2"/>
                <w:szCs w:val="24"/>
              </w:rPr>
              <w:t xml:space="preserve">0.22  </w:t>
            </w:r>
            <w:r w:rsidRPr="06D79D94">
              <w:rPr>
                <w:rFonts w:eastAsia="Arial" w:cs="Arial"/>
                <w:color w:val="000000" w:themeColor="text2"/>
                <w:sz w:val="20"/>
                <w:szCs w:val="20"/>
              </w:rPr>
              <w:t xml:space="preserve"> </w:t>
            </w:r>
          </w:p>
        </w:tc>
      </w:tr>
      <w:tr w:rsidR="06D79D94" w14:paraId="2F392A70" w14:textId="77777777" w:rsidTr="06D79D94">
        <w:trPr>
          <w:trHeight w:val="300"/>
        </w:trPr>
        <w:tc>
          <w:tcPr>
            <w:tcW w:w="1893" w:type="dxa"/>
          </w:tcPr>
          <w:p w14:paraId="1B127F8B" w14:textId="54B328D3" w:rsidR="06D79D94" w:rsidRDefault="06D79D94" w:rsidP="06D79D94">
            <w:pPr>
              <w:spacing w:before="0"/>
            </w:pPr>
            <w:r w:rsidRPr="06D79D94">
              <w:rPr>
                <w:rFonts w:eastAsia="Arial" w:cs="Arial"/>
                <w:i/>
                <w:iCs/>
                <w:color w:val="000000" w:themeColor="text2"/>
                <w:sz w:val="20"/>
                <w:szCs w:val="20"/>
              </w:rPr>
              <w:t>Confidence in ability to achieve good grades(average)</w:t>
            </w:r>
            <w:r w:rsidRPr="06D79D94">
              <w:rPr>
                <w:rFonts w:eastAsia="Arial" w:cs="Arial"/>
                <w:color w:val="000000" w:themeColor="text2"/>
                <w:sz w:val="20"/>
                <w:szCs w:val="20"/>
              </w:rPr>
              <w:t xml:space="preserve"> </w:t>
            </w:r>
          </w:p>
        </w:tc>
        <w:tc>
          <w:tcPr>
            <w:tcW w:w="1893" w:type="dxa"/>
          </w:tcPr>
          <w:p w14:paraId="2F26DF9F" w14:textId="62EAE5D2" w:rsidR="06D79D94" w:rsidRDefault="06D79D94" w:rsidP="06D79D94">
            <w:pPr>
              <w:spacing w:before="0"/>
              <w:jc w:val="center"/>
            </w:pPr>
            <w:r w:rsidRPr="06D79D94">
              <w:rPr>
                <w:rFonts w:eastAsia="Arial" w:cs="Arial"/>
                <w:color w:val="000000" w:themeColor="text2"/>
                <w:sz w:val="20"/>
                <w:szCs w:val="20"/>
              </w:rPr>
              <w:t xml:space="preserve">3.90 </w:t>
            </w:r>
            <w:r w:rsidRPr="06D79D94">
              <w:rPr>
                <w:rFonts w:eastAsia="Arial" w:cs="Arial"/>
                <w:i/>
                <w:iCs/>
                <w:color w:val="000000" w:themeColor="text2"/>
                <w:sz w:val="20"/>
                <w:szCs w:val="20"/>
              </w:rPr>
              <w:t>(0.74)</w:t>
            </w:r>
            <w:r w:rsidRPr="06D79D94">
              <w:rPr>
                <w:rFonts w:eastAsia="Arial" w:cs="Arial"/>
                <w:color w:val="000000" w:themeColor="text2"/>
                <w:sz w:val="20"/>
                <w:szCs w:val="20"/>
              </w:rPr>
              <w:t xml:space="preserve"> </w:t>
            </w:r>
          </w:p>
        </w:tc>
        <w:tc>
          <w:tcPr>
            <w:tcW w:w="1893" w:type="dxa"/>
          </w:tcPr>
          <w:p w14:paraId="5204D06B" w14:textId="7D1C9089" w:rsidR="06D79D94" w:rsidRDefault="06D79D94" w:rsidP="06D79D94">
            <w:pPr>
              <w:spacing w:before="0"/>
              <w:jc w:val="center"/>
            </w:pPr>
            <w:r w:rsidRPr="06D79D94">
              <w:rPr>
                <w:rFonts w:eastAsia="Arial" w:cs="Arial"/>
                <w:color w:val="000000" w:themeColor="text2"/>
                <w:sz w:val="20"/>
                <w:szCs w:val="20"/>
              </w:rPr>
              <w:t xml:space="preserve">4.10 </w:t>
            </w:r>
            <w:r w:rsidRPr="06D79D94">
              <w:rPr>
                <w:rFonts w:eastAsia="Arial" w:cs="Arial"/>
                <w:i/>
                <w:iCs/>
                <w:color w:val="000000" w:themeColor="text2"/>
                <w:sz w:val="20"/>
                <w:szCs w:val="20"/>
              </w:rPr>
              <w:t>(0.63)</w:t>
            </w:r>
            <w:r w:rsidRPr="06D79D94">
              <w:rPr>
                <w:rFonts w:eastAsia="Arial" w:cs="Arial"/>
                <w:color w:val="000000" w:themeColor="text2"/>
                <w:sz w:val="20"/>
                <w:szCs w:val="20"/>
              </w:rPr>
              <w:t xml:space="preserve"> </w:t>
            </w:r>
          </w:p>
        </w:tc>
        <w:tc>
          <w:tcPr>
            <w:tcW w:w="1893" w:type="dxa"/>
          </w:tcPr>
          <w:p w14:paraId="34980A53" w14:textId="409BE9B4" w:rsidR="06D79D94" w:rsidRDefault="06D79D94" w:rsidP="06D79D94">
            <w:pPr>
              <w:spacing w:before="0"/>
            </w:pPr>
            <w:r w:rsidRPr="06D79D94">
              <w:rPr>
                <w:rFonts w:eastAsia="Arial" w:cs="Arial"/>
                <w:color w:val="000000" w:themeColor="text2"/>
                <w:sz w:val="20"/>
                <w:szCs w:val="20"/>
              </w:rPr>
              <w:t>t</w:t>
            </w:r>
            <w:r w:rsidRPr="06D79D94">
              <w:rPr>
                <w:rFonts w:ascii="Aptos" w:eastAsia="Aptos" w:hAnsi="Aptos" w:cs="Aptos"/>
                <w:color w:val="000000" w:themeColor="text2"/>
                <w:szCs w:val="24"/>
              </w:rPr>
              <w:t>(14)=</w:t>
            </w:r>
            <w:r w:rsidRPr="06D79D94">
              <w:rPr>
                <w:rFonts w:eastAsia="Arial" w:cs="Arial"/>
                <w:color w:val="000000" w:themeColor="text2"/>
                <w:sz w:val="20"/>
                <w:szCs w:val="20"/>
              </w:rPr>
              <w:t xml:space="preserve"> -1.87</w:t>
            </w:r>
            <w:r w:rsidRPr="06D79D94">
              <w:rPr>
                <w:rFonts w:ascii="Aptos" w:eastAsia="Aptos" w:hAnsi="Aptos" w:cs="Aptos"/>
                <w:i/>
                <w:iCs/>
                <w:color w:val="000000" w:themeColor="text2"/>
                <w:szCs w:val="24"/>
              </w:rPr>
              <w:t>p</w:t>
            </w:r>
            <w:r w:rsidRPr="06D79D94">
              <w:rPr>
                <w:rFonts w:ascii="Aptos" w:eastAsia="Aptos" w:hAnsi="Aptos" w:cs="Aptos"/>
                <w:color w:val="000000" w:themeColor="text2"/>
                <w:szCs w:val="24"/>
              </w:rPr>
              <w:t>=0.08</w:t>
            </w:r>
            <w:r w:rsidRPr="06D79D94">
              <w:rPr>
                <w:rFonts w:eastAsia="Arial" w:cs="Arial"/>
                <w:color w:val="000000" w:themeColor="text2"/>
                <w:sz w:val="20"/>
                <w:szCs w:val="20"/>
              </w:rPr>
              <w:t xml:space="preserve"> </w:t>
            </w:r>
          </w:p>
        </w:tc>
        <w:tc>
          <w:tcPr>
            <w:tcW w:w="1893" w:type="dxa"/>
          </w:tcPr>
          <w:p w14:paraId="282BF72D" w14:textId="7E708D68" w:rsidR="06D79D94" w:rsidRDefault="06D79D94" w:rsidP="06D79D94">
            <w:pPr>
              <w:spacing w:before="0"/>
            </w:pPr>
            <w:r w:rsidRPr="06D79D94">
              <w:rPr>
                <w:rFonts w:eastAsia="Arial" w:cs="Arial"/>
                <w:i/>
                <w:iCs/>
                <w:color w:val="000000" w:themeColor="text2"/>
                <w:sz w:val="20"/>
                <w:szCs w:val="20"/>
              </w:rPr>
              <w:t>d</w:t>
            </w:r>
            <w:r w:rsidRPr="06D79D94">
              <w:rPr>
                <w:rFonts w:eastAsia="Arial" w:cs="Arial"/>
                <w:color w:val="000000" w:themeColor="text2"/>
                <w:sz w:val="20"/>
                <w:szCs w:val="20"/>
              </w:rPr>
              <w:t>=</w:t>
            </w:r>
            <w:r w:rsidRPr="06D79D94">
              <w:rPr>
                <w:rFonts w:ascii="Aptos" w:eastAsia="Aptos" w:hAnsi="Aptos" w:cs="Aptos"/>
                <w:color w:val="000000" w:themeColor="text2"/>
                <w:szCs w:val="24"/>
              </w:rPr>
              <w:t>0.27</w:t>
            </w:r>
            <w:r w:rsidRPr="06D79D94">
              <w:rPr>
                <w:rFonts w:eastAsia="Arial" w:cs="Arial"/>
                <w:color w:val="000000" w:themeColor="text2"/>
                <w:sz w:val="20"/>
                <w:szCs w:val="20"/>
              </w:rPr>
              <w:t xml:space="preserve"> </w:t>
            </w:r>
          </w:p>
        </w:tc>
      </w:tr>
      <w:tr w:rsidR="06D79D94" w14:paraId="6B6C8752" w14:textId="77777777" w:rsidTr="06D79D94">
        <w:trPr>
          <w:trHeight w:val="300"/>
        </w:trPr>
        <w:tc>
          <w:tcPr>
            <w:tcW w:w="1893" w:type="dxa"/>
          </w:tcPr>
          <w:p w14:paraId="6051EFCE" w14:textId="02526F43" w:rsidR="06D79D94" w:rsidRDefault="06D79D94" w:rsidP="06D79D94">
            <w:pPr>
              <w:spacing w:before="0"/>
            </w:pPr>
            <w:r w:rsidRPr="06D79D94">
              <w:rPr>
                <w:rFonts w:eastAsia="Arial" w:cs="Arial"/>
                <w:i/>
                <w:iCs/>
                <w:color w:val="000000" w:themeColor="text2"/>
                <w:sz w:val="20"/>
                <w:szCs w:val="20"/>
              </w:rPr>
              <w:lastRenderedPageBreak/>
              <w:t>Study Strategy Skills (average)</w:t>
            </w:r>
            <w:r w:rsidRPr="06D79D94">
              <w:rPr>
                <w:rFonts w:eastAsia="Arial" w:cs="Arial"/>
                <w:color w:val="000000" w:themeColor="text2"/>
                <w:sz w:val="20"/>
                <w:szCs w:val="20"/>
              </w:rPr>
              <w:t xml:space="preserve"> </w:t>
            </w:r>
          </w:p>
        </w:tc>
        <w:tc>
          <w:tcPr>
            <w:tcW w:w="1893" w:type="dxa"/>
          </w:tcPr>
          <w:p w14:paraId="20C2081A" w14:textId="6D604C27" w:rsidR="06D79D94" w:rsidRDefault="06D79D94" w:rsidP="06D79D94">
            <w:pPr>
              <w:spacing w:before="0"/>
              <w:jc w:val="center"/>
            </w:pPr>
            <w:r w:rsidRPr="06D79D94">
              <w:rPr>
                <w:rFonts w:eastAsia="Arial" w:cs="Arial"/>
                <w:color w:val="000000" w:themeColor="text2"/>
                <w:sz w:val="20"/>
                <w:szCs w:val="20"/>
              </w:rPr>
              <w:t xml:space="preserve">3.65 </w:t>
            </w:r>
            <w:r w:rsidRPr="06D79D94">
              <w:rPr>
                <w:rFonts w:eastAsia="Arial" w:cs="Arial"/>
                <w:i/>
                <w:iCs/>
                <w:color w:val="000000" w:themeColor="text2"/>
                <w:sz w:val="20"/>
                <w:szCs w:val="20"/>
              </w:rPr>
              <w:t>(0.66)</w:t>
            </w:r>
            <w:r w:rsidRPr="06D79D94">
              <w:rPr>
                <w:rFonts w:eastAsia="Arial" w:cs="Arial"/>
                <w:color w:val="000000" w:themeColor="text2"/>
                <w:sz w:val="20"/>
                <w:szCs w:val="20"/>
              </w:rPr>
              <w:t xml:space="preserve"> </w:t>
            </w:r>
          </w:p>
        </w:tc>
        <w:tc>
          <w:tcPr>
            <w:tcW w:w="1893" w:type="dxa"/>
          </w:tcPr>
          <w:p w14:paraId="697684F8" w14:textId="6FFF79DE" w:rsidR="06D79D94" w:rsidRDefault="06D79D94" w:rsidP="06D79D94">
            <w:pPr>
              <w:spacing w:before="0"/>
              <w:jc w:val="center"/>
            </w:pPr>
            <w:r w:rsidRPr="06D79D94">
              <w:rPr>
                <w:rFonts w:eastAsia="Arial" w:cs="Arial"/>
                <w:color w:val="000000" w:themeColor="text2"/>
                <w:sz w:val="20"/>
                <w:szCs w:val="20"/>
              </w:rPr>
              <w:t xml:space="preserve">3.87 </w:t>
            </w:r>
            <w:r w:rsidRPr="06D79D94">
              <w:rPr>
                <w:rFonts w:eastAsia="Arial" w:cs="Arial"/>
                <w:i/>
                <w:iCs/>
                <w:color w:val="000000" w:themeColor="text2"/>
                <w:sz w:val="20"/>
                <w:szCs w:val="20"/>
              </w:rPr>
              <w:t>(0.68)</w:t>
            </w:r>
            <w:r w:rsidRPr="06D79D94">
              <w:rPr>
                <w:rFonts w:eastAsia="Arial" w:cs="Arial"/>
                <w:color w:val="000000" w:themeColor="text2"/>
                <w:sz w:val="20"/>
                <w:szCs w:val="20"/>
              </w:rPr>
              <w:t xml:space="preserve"> </w:t>
            </w:r>
          </w:p>
        </w:tc>
        <w:tc>
          <w:tcPr>
            <w:tcW w:w="1893" w:type="dxa"/>
          </w:tcPr>
          <w:p w14:paraId="0B1EC555" w14:textId="57EF43E0" w:rsidR="06D79D94" w:rsidRDefault="06D79D94" w:rsidP="06D79D94">
            <w:pPr>
              <w:spacing w:before="0"/>
            </w:pPr>
            <w:r w:rsidRPr="06D79D94">
              <w:rPr>
                <w:rFonts w:eastAsia="Arial" w:cs="Arial"/>
                <w:color w:val="000000" w:themeColor="text2"/>
                <w:sz w:val="20"/>
                <w:szCs w:val="20"/>
              </w:rPr>
              <w:t>t</w:t>
            </w:r>
            <w:r w:rsidRPr="06D79D94">
              <w:rPr>
                <w:rFonts w:ascii="Aptos" w:eastAsia="Aptos" w:hAnsi="Aptos" w:cs="Aptos"/>
                <w:color w:val="000000" w:themeColor="text2"/>
                <w:szCs w:val="24"/>
              </w:rPr>
              <w:t>(14)=</w:t>
            </w:r>
            <w:r w:rsidRPr="06D79D94">
              <w:rPr>
                <w:rFonts w:eastAsia="Arial" w:cs="Arial"/>
                <w:color w:val="000000" w:themeColor="text2"/>
                <w:sz w:val="20"/>
                <w:szCs w:val="20"/>
              </w:rPr>
              <w:t xml:space="preserve"> -2.</w:t>
            </w:r>
            <w:r w:rsidRPr="06D79D94">
              <w:rPr>
                <w:rFonts w:ascii="Aptos" w:eastAsia="Aptos" w:hAnsi="Aptos" w:cs="Aptos"/>
                <w:color w:val="000000" w:themeColor="text2"/>
                <w:szCs w:val="24"/>
              </w:rPr>
              <w:t>17</w:t>
            </w:r>
            <w:r w:rsidRPr="06D79D94">
              <w:rPr>
                <w:rFonts w:ascii="Aptos" w:eastAsia="Aptos" w:hAnsi="Aptos" w:cs="Aptos"/>
                <w:i/>
                <w:iCs/>
                <w:color w:val="000000" w:themeColor="text2"/>
                <w:szCs w:val="24"/>
              </w:rPr>
              <w:t>p</w:t>
            </w:r>
            <w:r w:rsidRPr="06D79D94">
              <w:rPr>
                <w:rFonts w:ascii="Aptos" w:eastAsia="Aptos" w:hAnsi="Aptos" w:cs="Aptos"/>
                <w:color w:val="000000" w:themeColor="text2"/>
                <w:szCs w:val="24"/>
              </w:rPr>
              <w:t>=0.048*</w:t>
            </w:r>
            <w:r w:rsidRPr="06D79D94">
              <w:rPr>
                <w:rFonts w:eastAsia="Arial" w:cs="Arial"/>
                <w:color w:val="000000" w:themeColor="text2"/>
                <w:sz w:val="20"/>
                <w:szCs w:val="20"/>
              </w:rPr>
              <w:t xml:space="preserve"> </w:t>
            </w:r>
          </w:p>
        </w:tc>
        <w:tc>
          <w:tcPr>
            <w:tcW w:w="1893" w:type="dxa"/>
          </w:tcPr>
          <w:p w14:paraId="2776A29C" w14:textId="5F2CDC7B" w:rsidR="06D79D94" w:rsidRDefault="06D79D94" w:rsidP="06D79D94">
            <w:pPr>
              <w:spacing w:before="0"/>
              <w:rPr>
                <w:rFonts w:eastAsia="Arial" w:cs="Arial"/>
                <w:color w:val="000000" w:themeColor="text2"/>
                <w:sz w:val="20"/>
                <w:szCs w:val="20"/>
              </w:rPr>
            </w:pPr>
            <w:r w:rsidRPr="06D79D94">
              <w:rPr>
                <w:rFonts w:eastAsia="Arial" w:cs="Arial"/>
                <w:i/>
                <w:iCs/>
                <w:color w:val="000000" w:themeColor="text2"/>
                <w:sz w:val="20"/>
                <w:szCs w:val="20"/>
              </w:rPr>
              <w:t>d</w:t>
            </w:r>
            <w:r w:rsidRPr="06D79D94">
              <w:rPr>
                <w:rFonts w:eastAsia="Arial" w:cs="Arial"/>
                <w:color w:val="000000" w:themeColor="text2"/>
                <w:sz w:val="20"/>
                <w:szCs w:val="20"/>
              </w:rPr>
              <w:t>=0.33</w:t>
            </w:r>
          </w:p>
        </w:tc>
      </w:tr>
    </w:tbl>
    <w:p w14:paraId="793757E6" w14:textId="03739ECB" w:rsidR="001B0133" w:rsidRDefault="001B0133" w:rsidP="06D79D94">
      <w:pPr>
        <w:rPr>
          <w:b/>
          <w:bCs/>
          <w:lang w:eastAsia="en-US"/>
        </w:rPr>
      </w:pPr>
    </w:p>
    <w:p w14:paraId="34F9ED86" w14:textId="7EE02F0D" w:rsidR="00E05F83" w:rsidRDefault="006D66BF" w:rsidP="006D66BF">
      <w:pPr>
        <w:jc w:val="both"/>
      </w:pPr>
      <w:r>
        <w:t>* = significant at 5%   ** = significant at 1%</w:t>
      </w:r>
    </w:p>
    <w:p w14:paraId="62F2EC9D" w14:textId="43BB5164" w:rsidR="00FE1BF8" w:rsidRDefault="00FE1BF8" w:rsidP="00FE1BF8">
      <w:pPr>
        <w:jc w:val="both"/>
      </w:pPr>
      <w:r w:rsidRPr="00462B90">
        <w:t>Post-PAL scores for the aggregated sense of belonging questions (</w:t>
      </w:r>
      <w:r w:rsidRPr="00462B90">
        <w:rPr>
          <w:i/>
          <w:iCs/>
        </w:rPr>
        <w:t xml:space="preserve">M = </w:t>
      </w:r>
      <w:r>
        <w:t>4</w:t>
      </w:r>
      <w:r w:rsidRPr="00462B90">
        <w:t>.</w:t>
      </w:r>
      <w:r w:rsidR="001559CB">
        <w:t>27</w:t>
      </w:r>
      <w:r w:rsidRPr="00462B90">
        <w:t xml:space="preserve">) were </w:t>
      </w:r>
      <w:r>
        <w:t>higher</w:t>
      </w:r>
      <w:r w:rsidRPr="00462B90">
        <w:t xml:space="preserve"> than the pre-PAL scores (</w:t>
      </w:r>
      <w:r w:rsidRPr="00462B90">
        <w:rPr>
          <w:i/>
          <w:iCs/>
        </w:rPr>
        <w:t xml:space="preserve">M = </w:t>
      </w:r>
      <w:r w:rsidR="001559CB">
        <w:t>4</w:t>
      </w:r>
      <w:r>
        <w:t>.</w:t>
      </w:r>
      <w:r w:rsidR="001559CB">
        <w:t>15</w:t>
      </w:r>
      <w:r w:rsidRPr="00462B90">
        <w:t xml:space="preserve">). A </w:t>
      </w:r>
      <w:r w:rsidRPr="000F0D1C">
        <w:t>paired samples T-test</w:t>
      </w:r>
      <w:r w:rsidRPr="00462B90">
        <w:t xml:space="preserve"> found this difference to be insignificant (</w:t>
      </w:r>
      <w:r>
        <w:rPr>
          <w:i/>
          <w:iCs/>
        </w:rPr>
        <w:t>t</w:t>
      </w:r>
      <w:r w:rsidRPr="00E923A1">
        <w:rPr>
          <w:i/>
          <w:iCs/>
        </w:rPr>
        <w:t>(</w:t>
      </w:r>
      <w:r w:rsidR="001559CB">
        <w:rPr>
          <w:i/>
          <w:iCs/>
        </w:rPr>
        <w:t>1</w:t>
      </w:r>
      <w:r>
        <w:rPr>
          <w:i/>
          <w:iCs/>
        </w:rPr>
        <w:t>4</w:t>
      </w:r>
      <w:r w:rsidRPr="00E923A1">
        <w:rPr>
          <w:i/>
          <w:iCs/>
        </w:rPr>
        <w:t xml:space="preserve">) = </w:t>
      </w:r>
      <w:r w:rsidR="001559CB">
        <w:rPr>
          <w:i/>
          <w:iCs/>
        </w:rPr>
        <w:t>-1.16</w:t>
      </w:r>
      <w:r w:rsidRPr="002956AD">
        <w:t xml:space="preserve">, </w:t>
      </w:r>
      <w:r w:rsidRPr="00CF7FDD">
        <w:rPr>
          <w:i/>
          <w:iCs/>
        </w:rPr>
        <w:t xml:space="preserve">p </w:t>
      </w:r>
      <w:r>
        <w:t>= 0.</w:t>
      </w:r>
      <w:r w:rsidR="001559CB">
        <w:t>26</w:t>
      </w:r>
      <w:r>
        <w:t>).</w:t>
      </w:r>
      <w:r w:rsidRPr="00462B90">
        <w:t xml:space="preserve"> The effect size</w:t>
      </w:r>
      <w:r>
        <w:t xml:space="preserve"> measured using Cohen’s D</w:t>
      </w:r>
      <w:r w:rsidRPr="00462B90">
        <w:t xml:space="preserve"> is </w:t>
      </w:r>
      <w:r>
        <w:t>0.</w:t>
      </w:r>
      <w:r w:rsidR="001559CB">
        <w:t>22</w:t>
      </w:r>
      <w:r w:rsidRPr="00462B90">
        <w:t xml:space="preserve">; this is considered a </w:t>
      </w:r>
      <w:r>
        <w:t>small</w:t>
      </w:r>
      <w:r w:rsidRPr="00462B90">
        <w:t xml:space="preserve"> effect.</w:t>
      </w:r>
      <w:r>
        <w:t xml:space="preserve"> </w:t>
      </w:r>
    </w:p>
    <w:p w14:paraId="1C6C2B30" w14:textId="011FB403" w:rsidR="00FE1BF8" w:rsidRPr="00462B90" w:rsidRDefault="00FE1BF8" w:rsidP="00FE1BF8">
      <w:pPr>
        <w:jc w:val="both"/>
      </w:pPr>
      <w:r w:rsidRPr="00462B90">
        <w:t>Post-PAL scores for confidence in ability to achieve good grades (</w:t>
      </w:r>
      <w:r w:rsidRPr="00462B90">
        <w:rPr>
          <w:i/>
          <w:iCs/>
        </w:rPr>
        <w:t xml:space="preserve">M = </w:t>
      </w:r>
      <w:r w:rsidR="001559CB">
        <w:t>4</w:t>
      </w:r>
      <w:r w:rsidRPr="00462B90">
        <w:t>.</w:t>
      </w:r>
      <w:r w:rsidR="001559CB">
        <w:t>10</w:t>
      </w:r>
      <w:r w:rsidRPr="00462B90">
        <w:t xml:space="preserve">) were </w:t>
      </w:r>
      <w:r>
        <w:t>lower</w:t>
      </w:r>
      <w:r w:rsidRPr="00462B90">
        <w:t xml:space="preserve"> than pre-PAL scores (</w:t>
      </w:r>
      <w:r w:rsidRPr="00462B90">
        <w:rPr>
          <w:i/>
          <w:iCs/>
        </w:rPr>
        <w:t xml:space="preserve">M = </w:t>
      </w:r>
      <w:r w:rsidR="001559CB">
        <w:t>3</w:t>
      </w:r>
      <w:r w:rsidRPr="00462B90">
        <w:t>.</w:t>
      </w:r>
      <w:r w:rsidR="00D305C5">
        <w:t>90</w:t>
      </w:r>
      <w:r w:rsidRPr="00462B90">
        <w:t>). A paired sample</w:t>
      </w:r>
      <w:r>
        <w:t xml:space="preserve">s T-test </w:t>
      </w:r>
      <w:r w:rsidRPr="00462B90">
        <w:t>found this difference to be insignificant (</w:t>
      </w:r>
      <w:r>
        <w:rPr>
          <w:i/>
          <w:iCs/>
        </w:rPr>
        <w:t>t(</w:t>
      </w:r>
      <w:r w:rsidR="00D305C5">
        <w:rPr>
          <w:i/>
          <w:iCs/>
        </w:rPr>
        <w:t>1</w:t>
      </w:r>
      <w:r>
        <w:rPr>
          <w:i/>
          <w:iCs/>
        </w:rPr>
        <w:t>4)</w:t>
      </w:r>
      <w:r w:rsidRPr="00462B90">
        <w:rPr>
          <w:i/>
          <w:iCs/>
        </w:rPr>
        <w:t xml:space="preserve"> = </w:t>
      </w:r>
      <w:r w:rsidR="00D305C5">
        <w:rPr>
          <w:i/>
          <w:iCs/>
        </w:rPr>
        <w:t>-</w:t>
      </w:r>
      <w:r>
        <w:t>1.</w:t>
      </w:r>
      <w:r w:rsidR="00D305C5">
        <w:t>8</w:t>
      </w:r>
      <w:r>
        <w:t>7</w:t>
      </w:r>
      <w:r w:rsidRPr="00462B90">
        <w:t xml:space="preserve">, </w:t>
      </w:r>
      <w:r w:rsidRPr="00462B90">
        <w:rPr>
          <w:i/>
          <w:iCs/>
        </w:rPr>
        <w:t>p</w:t>
      </w:r>
      <w:r>
        <w:rPr>
          <w:i/>
          <w:iCs/>
        </w:rPr>
        <w:t xml:space="preserve"> = </w:t>
      </w:r>
      <w:r>
        <w:t>0.</w:t>
      </w:r>
      <w:r w:rsidR="00D305C5">
        <w:t>08</w:t>
      </w:r>
      <w:r w:rsidR="00047373">
        <w:t>)</w:t>
      </w:r>
      <w:r w:rsidRPr="00462B90">
        <w:t xml:space="preserve">. The effect size is </w:t>
      </w:r>
      <w:r>
        <w:t>0.</w:t>
      </w:r>
      <w:r w:rsidR="00D305C5">
        <w:t>27.</w:t>
      </w:r>
    </w:p>
    <w:p w14:paraId="40E89867" w14:textId="2473212A" w:rsidR="00E05F83" w:rsidRPr="0028672E" w:rsidRDefault="00FE1BF8" w:rsidP="00251FDE">
      <w:pPr>
        <w:jc w:val="both"/>
      </w:pPr>
      <w:r>
        <w:t>Aggregated p</w:t>
      </w:r>
      <w:r w:rsidRPr="00462B90">
        <w:t xml:space="preserve">ost-PAL scores for </w:t>
      </w:r>
      <w:r>
        <w:t>Study Strategy Skills</w:t>
      </w:r>
      <w:r w:rsidRPr="00462B90">
        <w:t xml:space="preserve"> were </w:t>
      </w:r>
      <w:r w:rsidR="0062177F">
        <w:t>higher</w:t>
      </w:r>
      <w:r w:rsidRPr="00462B90">
        <w:t xml:space="preserve"> (</w:t>
      </w:r>
      <w:r w:rsidRPr="00462B90">
        <w:rPr>
          <w:i/>
          <w:iCs/>
        </w:rPr>
        <w:t xml:space="preserve">M = </w:t>
      </w:r>
      <w:r>
        <w:t>3.</w:t>
      </w:r>
      <w:r w:rsidR="0062177F">
        <w:t>87</w:t>
      </w:r>
      <w:r w:rsidRPr="00462B90">
        <w:t xml:space="preserve">) </w:t>
      </w:r>
      <w:r w:rsidR="0062177F">
        <w:t>than</w:t>
      </w:r>
      <w:r>
        <w:t xml:space="preserve"> the</w:t>
      </w:r>
      <w:r w:rsidRPr="00462B90">
        <w:t xml:space="preserve"> pre-PAL scores (</w:t>
      </w:r>
      <w:r w:rsidRPr="00462B90">
        <w:rPr>
          <w:i/>
          <w:iCs/>
        </w:rPr>
        <w:t xml:space="preserve">M = </w:t>
      </w:r>
      <w:r w:rsidRPr="00462B90">
        <w:t>3.</w:t>
      </w:r>
      <w:r w:rsidR="0062177F">
        <w:t>6</w:t>
      </w:r>
      <w:r>
        <w:t>5</w:t>
      </w:r>
      <w:r w:rsidRPr="00462B90">
        <w:t xml:space="preserve">). A paired samples t-test found this difference to be </w:t>
      </w:r>
      <w:r w:rsidR="006D66BF">
        <w:t xml:space="preserve">marginally </w:t>
      </w:r>
      <w:r w:rsidRPr="00462B90">
        <w:t>significant (</w:t>
      </w:r>
      <w:r w:rsidRPr="00462B90">
        <w:rPr>
          <w:i/>
          <w:iCs/>
        </w:rPr>
        <w:t>t</w:t>
      </w:r>
      <w:r>
        <w:rPr>
          <w:i/>
          <w:iCs/>
        </w:rPr>
        <w:t>(</w:t>
      </w:r>
      <w:r w:rsidR="0062177F">
        <w:rPr>
          <w:i/>
          <w:iCs/>
        </w:rPr>
        <w:t>1</w:t>
      </w:r>
      <w:r>
        <w:rPr>
          <w:i/>
          <w:iCs/>
        </w:rPr>
        <w:t xml:space="preserve">4) </w:t>
      </w:r>
      <w:r w:rsidRPr="00462B90">
        <w:rPr>
          <w:i/>
          <w:iCs/>
        </w:rPr>
        <w:t>=</w:t>
      </w:r>
      <w:r w:rsidR="00EF38F6">
        <w:rPr>
          <w:i/>
          <w:iCs/>
        </w:rPr>
        <w:t>-2.17</w:t>
      </w:r>
      <w:r w:rsidRPr="00462B90">
        <w:t xml:space="preserve">, </w:t>
      </w:r>
      <w:r w:rsidRPr="00CF7FDD">
        <w:rPr>
          <w:i/>
          <w:iCs/>
        </w:rPr>
        <w:t>p</w:t>
      </w:r>
      <w:r>
        <w:t xml:space="preserve"> = </w:t>
      </w:r>
      <w:r w:rsidR="00EF38F6">
        <w:t>0</w:t>
      </w:r>
      <w:r>
        <w:t>.</w:t>
      </w:r>
      <w:r w:rsidR="00EF38F6">
        <w:t>048</w:t>
      </w:r>
      <w:r w:rsidRPr="00462B90">
        <w:t>). The effect size is</w:t>
      </w:r>
      <w:r>
        <w:t xml:space="preserve"> 0</w:t>
      </w:r>
      <w:r w:rsidR="00EF38F6">
        <w:t xml:space="preserve">.33, a </w:t>
      </w:r>
      <w:r w:rsidR="008F13B6">
        <w:t>small/</w:t>
      </w:r>
      <w:r w:rsidR="00EF38F6">
        <w:t>medium effect size</w:t>
      </w:r>
      <w:r w:rsidRPr="00462B90">
        <w:t>.</w:t>
      </w:r>
    </w:p>
    <w:p w14:paraId="26349806" w14:textId="77777777" w:rsidR="00975688" w:rsidRPr="00C35733" w:rsidRDefault="00975688" w:rsidP="00DD43FF">
      <w:pPr>
        <w:rPr>
          <w:u w:val="single"/>
        </w:rPr>
      </w:pPr>
    </w:p>
    <w:p w14:paraId="6A9C3E1B" w14:textId="2E04003E" w:rsidR="00825807" w:rsidRPr="002C3F98" w:rsidRDefault="00825807" w:rsidP="002C3F98">
      <w:pPr>
        <w:rPr>
          <w:b/>
          <w:bCs/>
          <w:szCs w:val="28"/>
          <w:u w:val="single"/>
        </w:rPr>
      </w:pPr>
      <w:r w:rsidRPr="002C3F98">
        <w:rPr>
          <w:b/>
          <w:bCs/>
        </w:rPr>
        <w:t>Exam scores</w:t>
      </w:r>
    </w:p>
    <w:p w14:paraId="19A1305E" w14:textId="75444C08" w:rsidR="00461659" w:rsidRDefault="00461659" w:rsidP="008737DE">
      <w:r>
        <w:t xml:space="preserve">The scores are presented for categories coding – indicating where matching has been attempted </w:t>
      </w:r>
      <w:r w:rsidR="009D15CD">
        <w:t xml:space="preserve">using </w:t>
      </w:r>
      <w:r w:rsidR="00DC44B4">
        <w:t>groupings of variables (</w:t>
      </w:r>
      <w:proofErr w:type="spellStart"/>
      <w:r w:rsidR="00DC44B4">
        <w:t>e.g</w:t>
      </w:r>
      <w:proofErr w:type="spellEnd"/>
      <w:r w:rsidR="00DC44B4">
        <w:t xml:space="preserve"> grouped ethnicities and genders) and also binary coding - all variables coded as binaries (</w:t>
      </w:r>
      <w:proofErr w:type="spellStart"/>
      <w:r w:rsidR="00DC44B4">
        <w:t>e.g</w:t>
      </w:r>
      <w:proofErr w:type="spellEnd"/>
      <w:r w:rsidR="00DC44B4">
        <w:t xml:space="preserve"> minority ethnic vs White).</w:t>
      </w:r>
      <w:r w:rsidR="003267D7">
        <w:t xml:space="preserve"> Tariff was dropped if no matching was possible with the full model, as this can be quite specific and may therefore prevent matching.</w:t>
      </w:r>
    </w:p>
    <w:p w14:paraId="116440E9" w14:textId="506DA6B4" w:rsidR="008737DE" w:rsidRDefault="008737DE" w:rsidP="008737DE">
      <w:r>
        <w:t xml:space="preserve">Headline data from </w:t>
      </w:r>
      <w:r w:rsidR="008A41ED">
        <w:t>Propensity Score Matching</w:t>
      </w:r>
      <w:r>
        <w:t>:</w:t>
      </w:r>
    </w:p>
    <w:tbl>
      <w:tblPr>
        <w:tblStyle w:val="TableGrid"/>
        <w:tblW w:w="0" w:type="auto"/>
        <w:tblLook w:val="04A0" w:firstRow="1" w:lastRow="0" w:firstColumn="1" w:lastColumn="0" w:noHBand="0" w:noVBand="1"/>
      </w:tblPr>
      <w:tblGrid>
        <w:gridCol w:w="3178"/>
        <w:gridCol w:w="3111"/>
        <w:gridCol w:w="2727"/>
      </w:tblGrid>
      <w:tr w:rsidR="00B12FCC" w14:paraId="5C7099B0" w14:textId="77777777">
        <w:trPr>
          <w:trHeight w:val="558"/>
        </w:trPr>
        <w:tc>
          <w:tcPr>
            <w:tcW w:w="3178" w:type="dxa"/>
          </w:tcPr>
          <w:p w14:paraId="4E1AE3D0" w14:textId="77777777" w:rsidR="008737DE" w:rsidRPr="00141D1E" w:rsidRDefault="008737DE">
            <w:pPr>
              <w:jc w:val="center"/>
              <w:rPr>
                <w:b/>
                <w:bCs/>
              </w:rPr>
            </w:pPr>
            <w:r w:rsidRPr="00141D1E">
              <w:rPr>
                <w:b/>
                <w:bCs/>
              </w:rPr>
              <w:t>Subject</w:t>
            </w:r>
          </w:p>
        </w:tc>
        <w:tc>
          <w:tcPr>
            <w:tcW w:w="3111" w:type="dxa"/>
          </w:tcPr>
          <w:p w14:paraId="78A2931A" w14:textId="56B97A73" w:rsidR="008737DE" w:rsidRPr="00141D1E" w:rsidRDefault="008737DE">
            <w:pPr>
              <w:jc w:val="center"/>
              <w:rPr>
                <w:b/>
                <w:bCs/>
              </w:rPr>
            </w:pPr>
            <w:r w:rsidRPr="00141D1E">
              <w:rPr>
                <w:b/>
                <w:bCs/>
              </w:rPr>
              <w:t>Significant impact of PAL, when matched?</w:t>
            </w:r>
            <w:r>
              <w:rPr>
                <w:b/>
                <w:bCs/>
              </w:rPr>
              <w:t xml:space="preserve"> (</w:t>
            </w:r>
            <w:r w:rsidR="00BC759B">
              <w:rPr>
                <w:b/>
                <w:bCs/>
              </w:rPr>
              <w:t>categories coding</w:t>
            </w:r>
            <w:r>
              <w:rPr>
                <w:b/>
                <w:bCs/>
              </w:rPr>
              <w:t>)</w:t>
            </w:r>
          </w:p>
        </w:tc>
        <w:tc>
          <w:tcPr>
            <w:tcW w:w="2727" w:type="dxa"/>
          </w:tcPr>
          <w:p w14:paraId="0FF245E8" w14:textId="77777777" w:rsidR="008737DE" w:rsidRPr="00141D1E" w:rsidRDefault="008737DE">
            <w:pPr>
              <w:jc w:val="center"/>
              <w:rPr>
                <w:b/>
                <w:bCs/>
              </w:rPr>
            </w:pPr>
            <w:r w:rsidRPr="00141D1E">
              <w:rPr>
                <w:b/>
                <w:bCs/>
              </w:rPr>
              <w:t>Significant impact of PAL, when matched?</w:t>
            </w:r>
            <w:r>
              <w:rPr>
                <w:b/>
                <w:bCs/>
              </w:rPr>
              <w:t xml:space="preserve"> (binary coding)</w:t>
            </w:r>
          </w:p>
        </w:tc>
      </w:tr>
      <w:tr w:rsidR="00B12FCC" w14:paraId="62782479" w14:textId="77777777">
        <w:trPr>
          <w:trHeight w:val="741"/>
        </w:trPr>
        <w:tc>
          <w:tcPr>
            <w:tcW w:w="3178" w:type="dxa"/>
          </w:tcPr>
          <w:p w14:paraId="66C4EEEB" w14:textId="77777777" w:rsidR="008737DE" w:rsidRDefault="008737DE">
            <w:r>
              <w:t>Overall</w:t>
            </w:r>
          </w:p>
        </w:tc>
        <w:tc>
          <w:tcPr>
            <w:tcW w:w="3111" w:type="dxa"/>
          </w:tcPr>
          <w:p w14:paraId="659132F5" w14:textId="0DE985F0" w:rsidR="00336D34" w:rsidRDefault="008737DE">
            <w:r>
              <w:t xml:space="preserve">No. </w:t>
            </w:r>
          </w:p>
          <w:p w14:paraId="2C0EA27C" w14:textId="7BB4E08D" w:rsidR="00336D34" w:rsidRDefault="00336D34">
            <w:r w:rsidRPr="00204B67">
              <w:t xml:space="preserve">coefficient </w:t>
            </w:r>
            <w:r w:rsidR="00FF712F">
              <w:t>1</w:t>
            </w:r>
            <w:r w:rsidR="008B35D1">
              <w:t>.23</w:t>
            </w:r>
            <w:r w:rsidRPr="00526B80">
              <w:t xml:space="preserve">, SE = </w:t>
            </w:r>
            <w:r w:rsidR="008B35D1">
              <w:t>1.36</w:t>
            </w:r>
            <w:r w:rsidRPr="00526B80">
              <w:t xml:space="preserve">, </w:t>
            </w:r>
            <w:r w:rsidR="008B35D1" w:rsidRPr="0047465E">
              <w:rPr>
                <w:i/>
                <w:iCs/>
              </w:rPr>
              <w:t>z</w:t>
            </w:r>
            <w:r w:rsidR="008B35D1">
              <w:t xml:space="preserve"> = 0.91, </w:t>
            </w:r>
            <w:r w:rsidR="008B35D1" w:rsidRPr="0047465E">
              <w:rPr>
                <w:i/>
                <w:iCs/>
              </w:rPr>
              <w:t>p</w:t>
            </w:r>
            <w:r w:rsidR="008B35D1">
              <w:t xml:space="preserve"> = 0.36</w:t>
            </w:r>
            <w:r w:rsidRPr="00526B80">
              <w:t>, 95% CI [</w:t>
            </w:r>
            <w:r w:rsidR="008B35D1">
              <w:t>-1.43</w:t>
            </w:r>
            <w:r w:rsidRPr="00526B80">
              <w:t xml:space="preserve">, </w:t>
            </w:r>
            <w:r w:rsidR="00E565E8">
              <w:t>3.90</w:t>
            </w:r>
            <w:r w:rsidRPr="00526B80">
              <w:t>]</w:t>
            </w:r>
          </w:p>
        </w:tc>
        <w:tc>
          <w:tcPr>
            <w:tcW w:w="2727" w:type="dxa"/>
          </w:tcPr>
          <w:p w14:paraId="54A3B36C" w14:textId="77777777" w:rsidR="00322677" w:rsidRDefault="008737DE">
            <w:r>
              <w:t>No.</w:t>
            </w:r>
          </w:p>
          <w:p w14:paraId="487C4537" w14:textId="35248233" w:rsidR="008737DE" w:rsidRDefault="00D665EE">
            <w:r>
              <w:t xml:space="preserve">coefficient </w:t>
            </w:r>
            <w:r w:rsidR="004666F8">
              <w:t>0.94, SE</w:t>
            </w:r>
            <w:r w:rsidR="00C63BA8">
              <w:t xml:space="preserve"> = 1.73,</w:t>
            </w:r>
            <w:r w:rsidR="00322677">
              <w:t xml:space="preserve"> </w:t>
            </w:r>
            <w:r w:rsidR="008737DE" w:rsidRPr="0047465E">
              <w:rPr>
                <w:i/>
                <w:iCs/>
              </w:rPr>
              <w:t>z</w:t>
            </w:r>
            <w:r w:rsidR="008737DE">
              <w:t xml:space="preserve"> = 0.54, </w:t>
            </w:r>
            <w:r w:rsidR="008737DE" w:rsidRPr="0047465E">
              <w:rPr>
                <w:i/>
                <w:iCs/>
              </w:rPr>
              <w:t>p</w:t>
            </w:r>
            <w:r w:rsidR="008737DE">
              <w:t xml:space="preserve"> = 0.59</w:t>
            </w:r>
            <w:r w:rsidR="00322677">
              <w:t xml:space="preserve">, </w:t>
            </w:r>
            <w:r w:rsidR="00322677" w:rsidRPr="00526B80">
              <w:t>95% CI [</w:t>
            </w:r>
            <w:r w:rsidR="00322677">
              <w:t>-2.46</w:t>
            </w:r>
            <w:r w:rsidR="00322677" w:rsidRPr="00526B80">
              <w:t xml:space="preserve">, </w:t>
            </w:r>
            <w:r w:rsidR="00322677">
              <w:t>4.33</w:t>
            </w:r>
            <w:r w:rsidR="00322677" w:rsidRPr="00526B80">
              <w:t>]</w:t>
            </w:r>
          </w:p>
        </w:tc>
      </w:tr>
      <w:tr w:rsidR="00B12FCC" w14:paraId="0FA954E5" w14:textId="77777777">
        <w:trPr>
          <w:trHeight w:val="741"/>
        </w:trPr>
        <w:tc>
          <w:tcPr>
            <w:tcW w:w="3178" w:type="dxa"/>
          </w:tcPr>
          <w:p w14:paraId="361C1976" w14:textId="77777777" w:rsidR="008737DE" w:rsidRDefault="008737DE">
            <w:r>
              <w:t>Biochemistry</w:t>
            </w:r>
          </w:p>
        </w:tc>
        <w:tc>
          <w:tcPr>
            <w:tcW w:w="3111" w:type="dxa"/>
          </w:tcPr>
          <w:p w14:paraId="6F09A618" w14:textId="020CE2C2" w:rsidR="008737DE" w:rsidRDefault="008737DE">
            <w:r>
              <w:t xml:space="preserve">Yes. </w:t>
            </w:r>
            <w:r w:rsidR="00966DF8">
              <w:t>coefficient 10.</w:t>
            </w:r>
            <w:r w:rsidR="00B67131">
              <w:t xml:space="preserve">66, SE = </w:t>
            </w:r>
            <w:r w:rsidR="00EE1482">
              <w:t xml:space="preserve">1.65 </w:t>
            </w:r>
            <w:r w:rsidRPr="0047465E">
              <w:rPr>
                <w:i/>
                <w:iCs/>
              </w:rPr>
              <w:t>z</w:t>
            </w:r>
            <w:r>
              <w:t xml:space="preserve"> = 6.44, </w:t>
            </w:r>
            <w:r w:rsidRPr="0047465E">
              <w:rPr>
                <w:i/>
                <w:iCs/>
              </w:rPr>
              <w:t xml:space="preserve">p </w:t>
            </w:r>
            <w:r>
              <w:t>&lt;.001</w:t>
            </w:r>
            <w:r w:rsidR="00FF169D">
              <w:t xml:space="preserve">, </w:t>
            </w:r>
            <w:r w:rsidR="00FF169D" w:rsidRPr="00526B80">
              <w:t>95% CI [</w:t>
            </w:r>
            <w:r w:rsidR="00FF169D">
              <w:t>7.4</w:t>
            </w:r>
            <w:r w:rsidR="003B5BE1">
              <w:t>2</w:t>
            </w:r>
            <w:r w:rsidR="00FF169D" w:rsidRPr="00526B80">
              <w:t xml:space="preserve">, </w:t>
            </w:r>
            <w:r w:rsidR="003B5BE1">
              <w:t>1</w:t>
            </w:r>
            <w:r w:rsidR="00FF169D">
              <w:t>3.9</w:t>
            </w:r>
            <w:r w:rsidR="00FF169D" w:rsidRPr="00526B80">
              <w:t>]</w:t>
            </w:r>
          </w:p>
        </w:tc>
        <w:tc>
          <w:tcPr>
            <w:tcW w:w="2727" w:type="dxa"/>
          </w:tcPr>
          <w:p w14:paraId="6035EBF1" w14:textId="69F5E6D1" w:rsidR="008737DE" w:rsidRDefault="008737DE">
            <w:r>
              <w:t xml:space="preserve">Yes. </w:t>
            </w:r>
            <w:r w:rsidR="00927E92">
              <w:t xml:space="preserve">coefficient </w:t>
            </w:r>
            <w:r w:rsidR="00A07028">
              <w:t>6.20, SE = 2.</w:t>
            </w:r>
            <w:r w:rsidR="00B01EA5">
              <w:t xml:space="preserve">81, </w:t>
            </w:r>
            <w:r w:rsidRPr="0047465E">
              <w:rPr>
                <w:i/>
                <w:iCs/>
              </w:rPr>
              <w:t>z</w:t>
            </w:r>
            <w:r>
              <w:t xml:space="preserve"> = 2.21, </w:t>
            </w:r>
            <w:r w:rsidRPr="0047465E">
              <w:rPr>
                <w:i/>
                <w:iCs/>
              </w:rPr>
              <w:t xml:space="preserve">p </w:t>
            </w:r>
            <w:r w:rsidRPr="00CD5323">
              <w:t>=</w:t>
            </w:r>
            <w:r>
              <w:t xml:space="preserve"> 0.03</w:t>
            </w:r>
            <w:r w:rsidR="00B01EA5">
              <w:t xml:space="preserve">, </w:t>
            </w:r>
            <w:r w:rsidR="00B01EA5" w:rsidRPr="00526B80">
              <w:t>95% CI [</w:t>
            </w:r>
            <w:r w:rsidR="00B01EA5">
              <w:t>0.</w:t>
            </w:r>
            <w:r w:rsidR="00002297">
              <w:t>70</w:t>
            </w:r>
            <w:r w:rsidR="00B01EA5" w:rsidRPr="00526B80">
              <w:t xml:space="preserve">, </w:t>
            </w:r>
            <w:r w:rsidR="00002297">
              <w:t>11.70</w:t>
            </w:r>
            <w:r w:rsidR="00B01EA5" w:rsidRPr="00526B80">
              <w:t>]</w:t>
            </w:r>
          </w:p>
        </w:tc>
      </w:tr>
      <w:tr w:rsidR="00B12FCC" w14:paraId="65481EE7" w14:textId="77777777">
        <w:trPr>
          <w:trHeight w:val="741"/>
        </w:trPr>
        <w:tc>
          <w:tcPr>
            <w:tcW w:w="3178" w:type="dxa"/>
          </w:tcPr>
          <w:p w14:paraId="6E2A8E96" w14:textId="77777777" w:rsidR="008737DE" w:rsidRDefault="008737DE">
            <w:r>
              <w:t>Law</w:t>
            </w:r>
          </w:p>
        </w:tc>
        <w:tc>
          <w:tcPr>
            <w:tcW w:w="3111" w:type="dxa"/>
          </w:tcPr>
          <w:p w14:paraId="71ACEF93" w14:textId="77777777" w:rsidR="008737DE" w:rsidRDefault="008737DE">
            <w:r>
              <w:t>Not possible to match.</w:t>
            </w:r>
          </w:p>
        </w:tc>
        <w:tc>
          <w:tcPr>
            <w:tcW w:w="2727" w:type="dxa"/>
          </w:tcPr>
          <w:p w14:paraId="126FC793" w14:textId="77777777" w:rsidR="008737DE" w:rsidRDefault="008737DE">
            <w:r>
              <w:t>Not possible, even when tariff is dropped.</w:t>
            </w:r>
          </w:p>
        </w:tc>
      </w:tr>
      <w:tr w:rsidR="00B12FCC" w14:paraId="34F79FA3" w14:textId="77777777">
        <w:trPr>
          <w:trHeight w:val="741"/>
        </w:trPr>
        <w:tc>
          <w:tcPr>
            <w:tcW w:w="3178" w:type="dxa"/>
          </w:tcPr>
          <w:p w14:paraId="1AD66F38" w14:textId="77777777" w:rsidR="008737DE" w:rsidRDefault="008737DE">
            <w:r>
              <w:t>Chemistry</w:t>
            </w:r>
          </w:p>
        </w:tc>
        <w:tc>
          <w:tcPr>
            <w:tcW w:w="3111" w:type="dxa"/>
          </w:tcPr>
          <w:p w14:paraId="2F756F04" w14:textId="77777777" w:rsidR="008737DE" w:rsidRDefault="008737DE">
            <w:r>
              <w:t>Not possible to match.</w:t>
            </w:r>
          </w:p>
        </w:tc>
        <w:tc>
          <w:tcPr>
            <w:tcW w:w="2727" w:type="dxa"/>
          </w:tcPr>
          <w:p w14:paraId="4730C4B8" w14:textId="77777777" w:rsidR="008737DE" w:rsidRDefault="008737DE">
            <w:r>
              <w:t>Not possible, even when tariff is dropped.</w:t>
            </w:r>
          </w:p>
        </w:tc>
      </w:tr>
      <w:tr w:rsidR="00B12FCC" w14:paraId="78B91F66" w14:textId="77777777">
        <w:trPr>
          <w:trHeight w:val="741"/>
        </w:trPr>
        <w:tc>
          <w:tcPr>
            <w:tcW w:w="3178" w:type="dxa"/>
          </w:tcPr>
          <w:p w14:paraId="1AB3ED0F" w14:textId="77777777" w:rsidR="008737DE" w:rsidRDefault="008737DE">
            <w:r>
              <w:lastRenderedPageBreak/>
              <w:t>Accounting</w:t>
            </w:r>
          </w:p>
        </w:tc>
        <w:tc>
          <w:tcPr>
            <w:tcW w:w="3111" w:type="dxa"/>
          </w:tcPr>
          <w:p w14:paraId="039A1ED0" w14:textId="77777777" w:rsidR="008737DE" w:rsidRDefault="008737DE">
            <w:r>
              <w:t>Not possible to match.</w:t>
            </w:r>
          </w:p>
        </w:tc>
        <w:tc>
          <w:tcPr>
            <w:tcW w:w="2727" w:type="dxa"/>
          </w:tcPr>
          <w:p w14:paraId="4A9CB42E" w14:textId="77777777" w:rsidR="008737DE" w:rsidRDefault="008737DE">
            <w:r>
              <w:t>Not possible, even when tariff is dropped.</w:t>
            </w:r>
          </w:p>
        </w:tc>
      </w:tr>
      <w:tr w:rsidR="00B12FCC" w14:paraId="661FC92F" w14:textId="77777777">
        <w:trPr>
          <w:trHeight w:val="714"/>
        </w:trPr>
        <w:tc>
          <w:tcPr>
            <w:tcW w:w="3178" w:type="dxa"/>
          </w:tcPr>
          <w:p w14:paraId="70F69253" w14:textId="77777777" w:rsidR="008737DE" w:rsidRDefault="008737DE">
            <w:r>
              <w:t>Pharmacy</w:t>
            </w:r>
          </w:p>
        </w:tc>
        <w:tc>
          <w:tcPr>
            <w:tcW w:w="3111" w:type="dxa"/>
          </w:tcPr>
          <w:p w14:paraId="3E58672C" w14:textId="77777777" w:rsidR="008737DE" w:rsidRDefault="008737DE">
            <w:r>
              <w:t>Not possible to match.</w:t>
            </w:r>
          </w:p>
        </w:tc>
        <w:tc>
          <w:tcPr>
            <w:tcW w:w="2727" w:type="dxa"/>
          </w:tcPr>
          <w:p w14:paraId="607AE7E9" w14:textId="04AD3877" w:rsidR="008737DE" w:rsidRDefault="008737DE">
            <w:r>
              <w:t xml:space="preserve">No. </w:t>
            </w:r>
            <w:r w:rsidR="00CD15D2">
              <w:t>coefficient 4.66, SE = 2.</w:t>
            </w:r>
            <w:r w:rsidR="00212617">
              <w:t xml:space="preserve">60, </w:t>
            </w:r>
            <w:r w:rsidRPr="00CD5323">
              <w:rPr>
                <w:i/>
                <w:iCs/>
              </w:rPr>
              <w:t xml:space="preserve">z </w:t>
            </w:r>
            <w:r>
              <w:t xml:space="preserve">= 1.80, </w:t>
            </w:r>
            <w:r w:rsidRPr="00CD5323">
              <w:rPr>
                <w:i/>
                <w:iCs/>
              </w:rPr>
              <w:t xml:space="preserve">p </w:t>
            </w:r>
            <w:r>
              <w:t>= 0.07</w:t>
            </w:r>
            <w:r w:rsidR="00212617">
              <w:t xml:space="preserve">, </w:t>
            </w:r>
            <w:r w:rsidR="00212617" w:rsidRPr="00526B80">
              <w:t>95% CI [</w:t>
            </w:r>
            <w:r w:rsidR="00212617">
              <w:t>-</w:t>
            </w:r>
            <w:r w:rsidR="006C1993">
              <w:t>0.42</w:t>
            </w:r>
            <w:r w:rsidR="00212617" w:rsidRPr="00526B80">
              <w:t xml:space="preserve">, </w:t>
            </w:r>
            <w:r w:rsidR="006C1993">
              <w:t>9</w:t>
            </w:r>
            <w:r w:rsidR="00212617">
              <w:t>.</w:t>
            </w:r>
            <w:r w:rsidR="006C1993">
              <w:t>74</w:t>
            </w:r>
            <w:r w:rsidR="00212617" w:rsidRPr="00526B80">
              <w:t>]</w:t>
            </w:r>
          </w:p>
        </w:tc>
      </w:tr>
    </w:tbl>
    <w:p w14:paraId="6C75ED5C" w14:textId="77777777" w:rsidR="008737DE" w:rsidRDefault="008737DE" w:rsidP="008737DE"/>
    <w:p w14:paraId="031FC1BC" w14:textId="0F6E49DC" w:rsidR="008737DE" w:rsidRDefault="008737DE" w:rsidP="008737DE">
      <w:r>
        <w:t xml:space="preserve">When matching participants on key demographics, PAL had a significant positive impact on exam scores for </w:t>
      </w:r>
      <w:r w:rsidR="00F718FB">
        <w:t>B</w:t>
      </w:r>
      <w:r>
        <w:t>iochemistry only.</w:t>
      </w:r>
      <w:r w:rsidR="00E86A33">
        <w:t xml:space="preserve"> Students doing PAL score </w:t>
      </w:r>
      <w:r w:rsidR="00E854FE">
        <w:t xml:space="preserve">between 6.2 </w:t>
      </w:r>
      <w:r w:rsidR="000B08F1">
        <w:t xml:space="preserve">and </w:t>
      </w:r>
      <w:r w:rsidR="00E86A33">
        <w:t>10</w:t>
      </w:r>
      <w:r w:rsidR="00BC759B">
        <w:t>.</w:t>
      </w:r>
      <w:r w:rsidR="000B08F1">
        <w:t>7 points</w:t>
      </w:r>
      <w:r w:rsidR="00BC759B">
        <w:t xml:space="preserve"> higher than those who don’t</w:t>
      </w:r>
      <w:r w:rsidR="00A0715D">
        <w:t>.</w:t>
      </w:r>
    </w:p>
    <w:p w14:paraId="7457FE91" w14:textId="77777777" w:rsidR="008737DE" w:rsidRDefault="008737DE" w:rsidP="008737DE"/>
    <w:p w14:paraId="6ECE067F" w14:textId="77777777" w:rsidR="008737DE" w:rsidRDefault="008737DE" w:rsidP="008737DE">
      <w:r>
        <w:t>Additional contextual data per subject:</w:t>
      </w:r>
    </w:p>
    <w:tbl>
      <w:tblPr>
        <w:tblStyle w:val="TableGrid"/>
        <w:tblW w:w="0" w:type="auto"/>
        <w:tblLook w:val="04A0" w:firstRow="1" w:lastRow="0" w:firstColumn="1" w:lastColumn="0" w:noHBand="0" w:noVBand="1"/>
      </w:tblPr>
      <w:tblGrid>
        <w:gridCol w:w="3005"/>
        <w:gridCol w:w="3005"/>
        <w:gridCol w:w="3006"/>
      </w:tblGrid>
      <w:tr w:rsidR="008737DE" w14:paraId="74B66E46" w14:textId="77777777">
        <w:tc>
          <w:tcPr>
            <w:tcW w:w="3005" w:type="dxa"/>
          </w:tcPr>
          <w:p w14:paraId="70DC36C9" w14:textId="77777777" w:rsidR="008737DE" w:rsidRDefault="008737DE">
            <w:r w:rsidRPr="00141D1E">
              <w:rPr>
                <w:b/>
                <w:bCs/>
              </w:rPr>
              <w:t>Subject</w:t>
            </w:r>
          </w:p>
        </w:tc>
        <w:tc>
          <w:tcPr>
            <w:tcW w:w="3005" w:type="dxa"/>
          </w:tcPr>
          <w:p w14:paraId="4B2EB893" w14:textId="77777777" w:rsidR="008737DE" w:rsidRDefault="008737DE">
            <w:r>
              <w:rPr>
                <w:b/>
                <w:bCs/>
              </w:rPr>
              <w:t>Who is significantly more likely to engage with PAL?</w:t>
            </w:r>
          </w:p>
        </w:tc>
        <w:tc>
          <w:tcPr>
            <w:tcW w:w="3006" w:type="dxa"/>
          </w:tcPr>
          <w:p w14:paraId="5A6BCD79" w14:textId="77777777" w:rsidR="008737DE" w:rsidRDefault="008737DE">
            <w:r>
              <w:rPr>
                <w:b/>
                <w:bCs/>
              </w:rPr>
              <w:t>Do any other factors have a significant impact on exam score (regardless of PAL status)?</w:t>
            </w:r>
          </w:p>
        </w:tc>
      </w:tr>
      <w:tr w:rsidR="008737DE" w14:paraId="4119BA19" w14:textId="77777777">
        <w:tc>
          <w:tcPr>
            <w:tcW w:w="3005" w:type="dxa"/>
          </w:tcPr>
          <w:p w14:paraId="15B17309" w14:textId="77777777" w:rsidR="008737DE" w:rsidRDefault="008737DE">
            <w:r>
              <w:t>Overall</w:t>
            </w:r>
          </w:p>
        </w:tc>
        <w:tc>
          <w:tcPr>
            <w:tcW w:w="3005" w:type="dxa"/>
          </w:tcPr>
          <w:p w14:paraId="5396E0A2" w14:textId="7E18CCC2" w:rsidR="008737DE" w:rsidRDefault="008737DE">
            <w:r>
              <w:t>Female students compared to male students (odds ratio is 0.3 for males)</w:t>
            </w:r>
          </w:p>
          <w:p w14:paraId="5E3481D0" w14:textId="77777777" w:rsidR="008737DE" w:rsidRDefault="008737DE">
            <w:r>
              <w:t>Black students compared to white students (odds ratio 3.26)</w:t>
            </w:r>
          </w:p>
          <w:p w14:paraId="1F64F609" w14:textId="77777777" w:rsidR="008737DE" w:rsidRDefault="008737DE">
            <w:r>
              <w:t>Mixed students compared to white students (odds ratio 1.51)</w:t>
            </w:r>
          </w:p>
        </w:tc>
        <w:tc>
          <w:tcPr>
            <w:tcW w:w="3006" w:type="dxa"/>
          </w:tcPr>
          <w:p w14:paraId="7F3F7934" w14:textId="77777777" w:rsidR="008737DE" w:rsidRDefault="008737DE">
            <w:r>
              <w:t>International students perform significantly better, as do those with a higher entry tariff and young students as compared to mature students.</w:t>
            </w:r>
          </w:p>
        </w:tc>
      </w:tr>
      <w:tr w:rsidR="008737DE" w14:paraId="77B0B09D" w14:textId="77777777">
        <w:tc>
          <w:tcPr>
            <w:tcW w:w="3005" w:type="dxa"/>
          </w:tcPr>
          <w:p w14:paraId="130534D1" w14:textId="77777777" w:rsidR="008737DE" w:rsidRDefault="008737DE">
            <w:r>
              <w:t>Biochemistry</w:t>
            </w:r>
          </w:p>
        </w:tc>
        <w:tc>
          <w:tcPr>
            <w:tcW w:w="3005" w:type="dxa"/>
          </w:tcPr>
          <w:p w14:paraId="49C7E056" w14:textId="77777777" w:rsidR="008737DE" w:rsidRDefault="008737DE">
            <w:r>
              <w:t>Female students compared to male students (odds ratio is 0.2 for males)</w:t>
            </w:r>
          </w:p>
          <w:p w14:paraId="13F615BE" w14:textId="77777777" w:rsidR="008737DE" w:rsidRDefault="008737DE"/>
          <w:p w14:paraId="62ACCCF9" w14:textId="77777777" w:rsidR="008737DE" w:rsidRDefault="008737DE">
            <w:r>
              <w:t>When IMD is binary (IMDQ1&amp;2 vs IMDQ3,4,5), the higher IMD are significantly more likely to engage than low (odds ratio 4.15)</w:t>
            </w:r>
          </w:p>
        </w:tc>
        <w:tc>
          <w:tcPr>
            <w:tcW w:w="3006" w:type="dxa"/>
          </w:tcPr>
          <w:p w14:paraId="1A405A14" w14:textId="77777777" w:rsidR="008737DE" w:rsidRDefault="008737DE">
            <w:r>
              <w:t>International students perform significantly better, as do those with a higher entry tariff and female students as compared to male students.</w:t>
            </w:r>
          </w:p>
          <w:p w14:paraId="31CC8124" w14:textId="77777777" w:rsidR="008737DE" w:rsidRDefault="008737DE"/>
          <w:p w14:paraId="0D830DAF" w14:textId="77777777" w:rsidR="008737DE" w:rsidRDefault="008737DE">
            <w:r>
              <w:t xml:space="preserve">When IMD is binary (IMDQ1&amp;2 vs IMDQ3,4,5), the higher </w:t>
            </w:r>
            <w:r>
              <w:lastRenderedPageBreak/>
              <w:t>IMD perform significantly better.</w:t>
            </w:r>
          </w:p>
        </w:tc>
      </w:tr>
      <w:tr w:rsidR="008737DE" w14:paraId="7F58233A" w14:textId="77777777">
        <w:tc>
          <w:tcPr>
            <w:tcW w:w="3005" w:type="dxa"/>
          </w:tcPr>
          <w:p w14:paraId="50746029" w14:textId="77777777" w:rsidR="008737DE" w:rsidRDefault="008737DE">
            <w:r>
              <w:lastRenderedPageBreak/>
              <w:t>Law</w:t>
            </w:r>
          </w:p>
        </w:tc>
        <w:tc>
          <w:tcPr>
            <w:tcW w:w="3005" w:type="dxa"/>
          </w:tcPr>
          <w:p w14:paraId="1B99D8BE" w14:textId="77777777" w:rsidR="008737DE" w:rsidRDefault="008737DE">
            <w:r>
              <w:t>Note: due to small sample sizes for some demographics, several variables had to be dropped from this logistic regression.</w:t>
            </w:r>
          </w:p>
        </w:tc>
        <w:tc>
          <w:tcPr>
            <w:tcW w:w="3006" w:type="dxa"/>
          </w:tcPr>
          <w:p w14:paraId="781CAE50" w14:textId="77777777" w:rsidR="008737DE" w:rsidRDefault="008737DE">
            <w:r>
              <w:t>No significant differences.</w:t>
            </w:r>
          </w:p>
        </w:tc>
      </w:tr>
      <w:tr w:rsidR="008737DE" w14:paraId="06661350" w14:textId="77777777">
        <w:tc>
          <w:tcPr>
            <w:tcW w:w="3005" w:type="dxa"/>
          </w:tcPr>
          <w:p w14:paraId="734C651F" w14:textId="77777777" w:rsidR="008737DE" w:rsidRDefault="008737DE">
            <w:r>
              <w:t>Chemistry</w:t>
            </w:r>
          </w:p>
        </w:tc>
        <w:tc>
          <w:tcPr>
            <w:tcW w:w="3005" w:type="dxa"/>
          </w:tcPr>
          <w:p w14:paraId="54D05C9B" w14:textId="77777777" w:rsidR="008737DE" w:rsidRDefault="008737DE">
            <w:r>
              <w:t>No significant differences.</w:t>
            </w:r>
          </w:p>
        </w:tc>
        <w:tc>
          <w:tcPr>
            <w:tcW w:w="3006" w:type="dxa"/>
          </w:tcPr>
          <w:p w14:paraId="587D9A5F" w14:textId="77777777" w:rsidR="008737DE" w:rsidRDefault="008737DE">
            <w:r>
              <w:t>Young students perform significantly better than mature students.</w:t>
            </w:r>
          </w:p>
          <w:p w14:paraId="65981636" w14:textId="77777777" w:rsidR="008737DE" w:rsidRDefault="008737DE">
            <w:r>
              <w:t>Highest entry tariff students perform significantly better than lower entry tariff students.</w:t>
            </w:r>
          </w:p>
          <w:p w14:paraId="1698FE72" w14:textId="77777777" w:rsidR="008737DE" w:rsidRDefault="008737DE">
            <w:r>
              <w:t>Those who fell into the category of ‘Not Applicable’ for IMD status performed significantly worse.</w:t>
            </w:r>
          </w:p>
        </w:tc>
      </w:tr>
      <w:tr w:rsidR="008737DE" w14:paraId="6F50998F" w14:textId="77777777">
        <w:tc>
          <w:tcPr>
            <w:tcW w:w="3005" w:type="dxa"/>
          </w:tcPr>
          <w:p w14:paraId="14FFAADF" w14:textId="77777777" w:rsidR="008737DE" w:rsidRDefault="008737DE">
            <w:r>
              <w:t>Accounting</w:t>
            </w:r>
          </w:p>
        </w:tc>
        <w:tc>
          <w:tcPr>
            <w:tcW w:w="3005" w:type="dxa"/>
          </w:tcPr>
          <w:p w14:paraId="2F4AF971" w14:textId="77777777" w:rsidR="008737DE" w:rsidRDefault="008737DE">
            <w:r>
              <w:t>No significant differences.</w:t>
            </w:r>
          </w:p>
        </w:tc>
        <w:tc>
          <w:tcPr>
            <w:tcW w:w="3006" w:type="dxa"/>
          </w:tcPr>
          <w:p w14:paraId="6A502204" w14:textId="77777777" w:rsidR="008737DE" w:rsidRDefault="008737DE">
            <w:r>
              <w:t xml:space="preserve">Mixed students perform significantly worse. </w:t>
            </w:r>
          </w:p>
          <w:p w14:paraId="1F35D59D" w14:textId="77777777" w:rsidR="008737DE" w:rsidRDefault="008737DE">
            <w:r>
              <w:br/>
              <w:t>Those who fell into the category of ‘Not Applicable’ for IMD status performed significantly better.</w:t>
            </w:r>
          </w:p>
        </w:tc>
      </w:tr>
      <w:tr w:rsidR="008737DE" w14:paraId="3D3F310E" w14:textId="77777777">
        <w:tc>
          <w:tcPr>
            <w:tcW w:w="3005" w:type="dxa"/>
          </w:tcPr>
          <w:p w14:paraId="022005A1" w14:textId="77777777" w:rsidR="008737DE" w:rsidRDefault="008737DE">
            <w:r>
              <w:t>Pharmacy</w:t>
            </w:r>
          </w:p>
        </w:tc>
        <w:tc>
          <w:tcPr>
            <w:tcW w:w="3005" w:type="dxa"/>
          </w:tcPr>
          <w:p w14:paraId="21849C93" w14:textId="77777777" w:rsidR="008737DE" w:rsidRDefault="008737DE">
            <w:r>
              <w:t>No significant differences.</w:t>
            </w:r>
          </w:p>
        </w:tc>
        <w:tc>
          <w:tcPr>
            <w:tcW w:w="3006" w:type="dxa"/>
          </w:tcPr>
          <w:p w14:paraId="777777E3" w14:textId="77777777" w:rsidR="008737DE" w:rsidRDefault="008737DE">
            <w:r>
              <w:t>Those who had an ethnicity recorded as ‘other’ performed significantly worse.</w:t>
            </w:r>
          </w:p>
        </w:tc>
      </w:tr>
    </w:tbl>
    <w:p w14:paraId="3C49CE03" w14:textId="77777777" w:rsidR="008737DE" w:rsidRDefault="008737DE" w:rsidP="008737DE"/>
    <w:p w14:paraId="79126B09" w14:textId="0603CC8C" w:rsidR="00825807" w:rsidRDefault="008737DE" w:rsidP="00DD43FF">
      <w:r>
        <w:t>There are minimal differences in who engages with PAL, however overall: female, Black and mixed</w:t>
      </w:r>
      <w:r w:rsidR="004D64B8">
        <w:t xml:space="preserve"> ethnicity</w:t>
      </w:r>
      <w:r>
        <w:t xml:space="preserve"> students tend to be more likely to engage with PAL. For context, when PAL is not taken into account, international students, young students and those with higher entry tariffs perform better in the exam, with small differences for each subject.</w:t>
      </w:r>
    </w:p>
    <w:p w14:paraId="6B8DDC84" w14:textId="332DF046" w:rsidR="00046D56" w:rsidRPr="00101254" w:rsidRDefault="00046D56" w:rsidP="06D79D94">
      <w:pPr>
        <w:rPr>
          <w:u w:val="single"/>
        </w:rPr>
      </w:pPr>
      <w:r w:rsidRPr="06D79D94">
        <w:rPr>
          <w:b/>
          <w:bCs/>
        </w:rPr>
        <w:t>Impact on continuation</w:t>
      </w:r>
    </w:p>
    <w:p w14:paraId="13CB6796" w14:textId="1893CD7A" w:rsidR="00046D56" w:rsidRDefault="007879E4" w:rsidP="00DD43FF">
      <w:r>
        <w:lastRenderedPageBreak/>
        <w:t>The</w:t>
      </w:r>
      <w:r w:rsidR="005F0490">
        <w:t xml:space="preserve"> association between PAL and continuation </w:t>
      </w:r>
      <w:r>
        <w:t>was investigated, using data from the most recent two academic years (2023/24 and 2024/25)</w:t>
      </w:r>
      <w:r w:rsidR="00255FE8">
        <w:t>.</w:t>
      </w:r>
    </w:p>
    <w:p w14:paraId="6FED7B6B" w14:textId="65B8F872" w:rsidR="00255FE8" w:rsidRDefault="004E4603" w:rsidP="00DD43FF">
      <w:r>
        <w:t xml:space="preserve">A logistic regression including PAL, </w:t>
      </w:r>
      <w:r w:rsidR="00557411">
        <w:t>sex, young</w:t>
      </w:r>
      <w:r w:rsidR="00F778C3">
        <w:t xml:space="preserve">/mature status, </w:t>
      </w:r>
      <w:r w:rsidR="00DC6196">
        <w:t xml:space="preserve">UK </w:t>
      </w:r>
      <w:r w:rsidR="00F778C3">
        <w:t xml:space="preserve">domicile status, </w:t>
      </w:r>
      <w:r w:rsidR="00DC6196">
        <w:t>ethnicity</w:t>
      </w:r>
      <w:r w:rsidR="00F778C3">
        <w:t xml:space="preserve">, disability, disabled students allowance, parental education, </w:t>
      </w:r>
      <w:r w:rsidR="00717758">
        <w:t xml:space="preserve">fee status, entry tariff, </w:t>
      </w:r>
      <w:r w:rsidR="005B4BE0">
        <w:t>clearing</w:t>
      </w:r>
      <w:r w:rsidR="00E257DB">
        <w:t>, contextual offer and commuter status showed that PAL was not a significant predictor in this model.</w:t>
      </w:r>
    </w:p>
    <w:p w14:paraId="37A43690" w14:textId="40BF7CFC" w:rsidR="00ED125C" w:rsidRDefault="00A777DB" w:rsidP="00220A2F">
      <w:r>
        <w:t xml:space="preserve">Propensity Score Matching, which matches a control group to the group of students who did PAL, was </w:t>
      </w:r>
      <w:r w:rsidR="00D75C53">
        <w:t>then run.</w:t>
      </w:r>
      <w:r w:rsidR="00220A2F">
        <w:t xml:space="preserve"> This controlled for </w:t>
      </w:r>
      <w:r w:rsidR="00220A2F" w:rsidRPr="009F084C">
        <w:t>sex, mature/young status,</w:t>
      </w:r>
      <w:r w:rsidR="00220A2F">
        <w:t xml:space="preserve"> </w:t>
      </w:r>
      <w:r w:rsidR="00772C9E">
        <w:t xml:space="preserve">UK </w:t>
      </w:r>
      <w:r w:rsidR="00220A2F" w:rsidRPr="009F084C">
        <w:t xml:space="preserve">domicile status, </w:t>
      </w:r>
      <w:r w:rsidR="00DC6196">
        <w:t>ethnicity</w:t>
      </w:r>
      <w:r w:rsidR="00220A2F" w:rsidRPr="009F084C">
        <w:t>, disability, disabled student allowance status, parental</w:t>
      </w:r>
      <w:r w:rsidR="00772C9E">
        <w:t xml:space="preserve"> </w:t>
      </w:r>
      <w:r w:rsidR="00220A2F" w:rsidRPr="009F084C">
        <w:t>education, fee status, entry tariff, clearing, contextual</w:t>
      </w:r>
      <w:r w:rsidR="00772C9E">
        <w:t xml:space="preserve"> </w:t>
      </w:r>
      <w:r w:rsidR="00220A2F" w:rsidRPr="009F084C">
        <w:t xml:space="preserve">offer, commuter status, household income (above/below £27k), </w:t>
      </w:r>
      <w:r w:rsidR="00175261">
        <w:t>POLAR</w:t>
      </w:r>
      <w:r w:rsidR="00220A2F" w:rsidRPr="009F084C">
        <w:t>, and parental job category.</w:t>
      </w:r>
    </w:p>
    <w:p w14:paraId="1E9A4542" w14:textId="299E8689" w:rsidR="00220A2F" w:rsidRDefault="00220A2F" w:rsidP="00220A2F">
      <w:r>
        <w:t xml:space="preserve">This resulted in a significant </w:t>
      </w:r>
      <w:r w:rsidR="00AD3759">
        <w:t>impact of PAL</w:t>
      </w:r>
      <w:r w:rsidR="00843A0D">
        <w:t>, with those doing PAL being more likely to pass year 1</w:t>
      </w:r>
      <w:r w:rsidR="00204B67">
        <w:t xml:space="preserve">. </w:t>
      </w:r>
      <w:r w:rsidR="00204B67" w:rsidRPr="00204B67">
        <w:t xml:space="preserve">Average Treatment Effect on the Treated (ATET) indicates a </w:t>
      </w:r>
      <w:r w:rsidR="00ED125C">
        <w:t>4.7</w:t>
      </w:r>
      <w:r w:rsidR="00204B67" w:rsidRPr="00204B67">
        <w:t xml:space="preserve"> percentage points increase (coefficient </w:t>
      </w:r>
      <w:r w:rsidR="00204B67" w:rsidRPr="00526B80">
        <w:t>0.0</w:t>
      </w:r>
      <w:r w:rsidR="00526B80" w:rsidRPr="00526B80">
        <w:t>47</w:t>
      </w:r>
      <w:r w:rsidR="00204B67" w:rsidRPr="00526B80">
        <w:t>, SE = 0.0</w:t>
      </w:r>
      <w:r w:rsidR="00526B80">
        <w:t>18</w:t>
      </w:r>
      <w:r w:rsidR="00204B67" w:rsidRPr="00526B80">
        <w:t xml:space="preserve">, z = </w:t>
      </w:r>
      <w:r w:rsidR="00526B80" w:rsidRPr="00526B80">
        <w:t>2</w:t>
      </w:r>
      <w:r w:rsidR="00204B67" w:rsidRPr="00526B80">
        <w:t>.</w:t>
      </w:r>
      <w:r w:rsidR="00526B80" w:rsidRPr="00526B80">
        <w:t>56</w:t>
      </w:r>
      <w:r w:rsidR="00204B67" w:rsidRPr="00526B80">
        <w:t xml:space="preserve">, </w:t>
      </w:r>
      <w:r w:rsidR="00204B67" w:rsidRPr="00526B80">
        <w:rPr>
          <w:i/>
          <w:iCs/>
        </w:rPr>
        <w:t>p</w:t>
      </w:r>
      <w:r w:rsidR="00204B67" w:rsidRPr="00526B80">
        <w:t xml:space="preserve"> </w:t>
      </w:r>
      <w:r w:rsidR="003667C2" w:rsidRPr="00526B80">
        <w:t>=</w:t>
      </w:r>
      <w:r w:rsidR="00204B67" w:rsidRPr="00526B80">
        <w:t xml:space="preserve"> .01, 95% CI [0.0</w:t>
      </w:r>
      <w:r w:rsidR="00526B80" w:rsidRPr="00526B80">
        <w:t>11</w:t>
      </w:r>
      <w:r w:rsidR="00204B67" w:rsidRPr="00526B80">
        <w:t>, 0.0</w:t>
      </w:r>
      <w:r w:rsidR="00526B80" w:rsidRPr="00526B80">
        <w:t>82</w:t>
      </w:r>
      <w:r w:rsidR="00204B67" w:rsidRPr="00526B80">
        <w:t>]).</w:t>
      </w:r>
      <w:r w:rsidR="00204B67" w:rsidRPr="00204B67">
        <w:t xml:space="preserve"> The Average Treatment Effect on the Treated (ATET) measures the expected difference in outcomes for those who actually received the treatment compared to what their outcomes would have been had they not received the treatment</w:t>
      </w:r>
      <w:r w:rsidR="00F43511">
        <w:t>.</w:t>
      </w:r>
      <w:r w:rsidR="00AD3759">
        <w:t xml:space="preserve"> </w:t>
      </w:r>
      <w:r w:rsidR="005C2A52">
        <w:t xml:space="preserve">The balance between groups was </w:t>
      </w:r>
      <w:r w:rsidR="0008251A">
        <w:t>good</w:t>
      </w:r>
      <w:r w:rsidR="00750520">
        <w:t>.</w:t>
      </w:r>
    </w:p>
    <w:p w14:paraId="6237B349" w14:textId="5635C8BD" w:rsidR="00E257DB" w:rsidRPr="00251FDE" w:rsidRDefault="16A34AE3" w:rsidP="002C3F98">
      <w:pPr>
        <w:pStyle w:val="Heading2"/>
        <w:rPr>
          <w:u w:val="single"/>
        </w:rPr>
      </w:pPr>
      <w:r>
        <w:t>Qualitative Data</w:t>
      </w:r>
    </w:p>
    <w:p w14:paraId="33896905" w14:textId="77777777" w:rsidR="00106071" w:rsidRDefault="0073116E" w:rsidP="00106071">
      <w:pPr>
        <w:rPr>
          <w:szCs w:val="24"/>
        </w:rPr>
      </w:pPr>
      <w:r>
        <w:rPr>
          <w:szCs w:val="24"/>
        </w:rPr>
        <w:t xml:space="preserve">Post-PAL activity surveys </w:t>
      </w:r>
      <w:r w:rsidR="00106071">
        <w:rPr>
          <w:szCs w:val="24"/>
        </w:rPr>
        <w:t>asked a small number of questions to gather qualitative data. These questions were:</w:t>
      </w:r>
    </w:p>
    <w:p w14:paraId="01D13884" w14:textId="77777777" w:rsidR="00893439" w:rsidRDefault="00893439" w:rsidP="00893439">
      <w:pPr>
        <w:pStyle w:val="ListParagraph"/>
        <w:numPr>
          <w:ilvl w:val="0"/>
          <w:numId w:val="34"/>
        </w:numPr>
        <w:rPr>
          <w:szCs w:val="24"/>
        </w:rPr>
      </w:pPr>
      <w:r w:rsidRPr="00097217">
        <w:rPr>
          <w:szCs w:val="24"/>
        </w:rPr>
        <w:t>Did you enjoy your PAL Sessions? Why/ why not? Please provide 1 or 2 sentences about your experience.</w:t>
      </w:r>
    </w:p>
    <w:p w14:paraId="12416D9E" w14:textId="2DD80FDB" w:rsidR="00893439" w:rsidRDefault="00893439" w:rsidP="00097217">
      <w:pPr>
        <w:pStyle w:val="ListParagraph"/>
        <w:numPr>
          <w:ilvl w:val="0"/>
          <w:numId w:val="34"/>
        </w:numPr>
        <w:rPr>
          <w:szCs w:val="24"/>
        </w:rPr>
      </w:pPr>
      <w:r w:rsidRPr="00097217">
        <w:rPr>
          <w:szCs w:val="24"/>
        </w:rPr>
        <w:t>Did you find your PAL Sessions useful? Why/ why not? Please provide 1 or 2 sentences about your experience.</w:t>
      </w:r>
    </w:p>
    <w:p w14:paraId="51759D1C" w14:textId="5A271AFF" w:rsidR="00CB21C1" w:rsidRDefault="00CB21C1" w:rsidP="00097217">
      <w:pPr>
        <w:pStyle w:val="ListParagraph"/>
        <w:numPr>
          <w:ilvl w:val="0"/>
          <w:numId w:val="34"/>
        </w:numPr>
        <w:rPr>
          <w:szCs w:val="24"/>
        </w:rPr>
      </w:pPr>
      <w:r>
        <w:rPr>
          <w:szCs w:val="24"/>
        </w:rPr>
        <w:t>Do you feel your PAL Sessions could be improved? If so, how?</w:t>
      </w:r>
    </w:p>
    <w:p w14:paraId="445B5190" w14:textId="43E05A8D" w:rsidR="004A164B" w:rsidRDefault="00F01859" w:rsidP="0073116E">
      <w:r>
        <w:rPr>
          <w:szCs w:val="24"/>
        </w:rPr>
        <w:t>Respondents largely found the sessions helpful.</w:t>
      </w:r>
      <w:r w:rsidR="00B21A89">
        <w:rPr>
          <w:szCs w:val="24"/>
        </w:rPr>
        <w:t xml:space="preserve"> </w:t>
      </w:r>
      <w:r w:rsidR="00C138C7">
        <w:rPr>
          <w:szCs w:val="24"/>
        </w:rPr>
        <w:t>Students h</w:t>
      </w:r>
      <w:r w:rsidR="00B21A89">
        <w:rPr>
          <w:szCs w:val="24"/>
        </w:rPr>
        <w:t>ighlight</w:t>
      </w:r>
      <w:r w:rsidR="00C138C7">
        <w:rPr>
          <w:szCs w:val="24"/>
        </w:rPr>
        <w:t>ed</w:t>
      </w:r>
      <w:r w:rsidR="00B21A89">
        <w:rPr>
          <w:szCs w:val="24"/>
        </w:rPr>
        <w:t xml:space="preserve"> aspects such as a more relaxed environment and a safe environment to ask questions and receive additional support and advice from students with lived experiences of the module.</w:t>
      </w:r>
      <w:r w:rsidR="00CA44D2">
        <w:t xml:space="preserve"> Some s</w:t>
      </w:r>
      <w:r w:rsidR="00C00F4A">
        <w:t>tudents shared areas where improvements could be made such as PAL Leader readiness and encouraging more group discussion.</w:t>
      </w:r>
      <w:r w:rsidR="003773EE">
        <w:t xml:space="preserve"> Students also suggested more sessions in a wider variety of subjects.</w:t>
      </w:r>
      <w:r w:rsidR="00C00F4A">
        <w:t xml:space="preserve"> </w:t>
      </w:r>
      <w:r w:rsidR="00714CAF">
        <w:t xml:space="preserve">Full responses can be found in Appendix 3. </w:t>
      </w:r>
    </w:p>
    <w:p w14:paraId="3375BC9B" w14:textId="1E7A045D" w:rsidR="004A164B" w:rsidRDefault="004A164B" w:rsidP="002C3F98">
      <w:pPr>
        <w:pStyle w:val="Heading1"/>
      </w:pPr>
      <w:bookmarkStart w:id="22" w:name="_Toc221790630"/>
      <w:r>
        <w:t>Conclusions and Recommendations</w:t>
      </w:r>
      <w:bookmarkEnd w:id="22"/>
    </w:p>
    <w:p w14:paraId="3A2DD06C" w14:textId="60AE3E35" w:rsidR="00E1441C" w:rsidRDefault="00E1441C" w:rsidP="002C3F98">
      <w:pPr>
        <w:pStyle w:val="Heading2"/>
      </w:pPr>
      <w:bookmarkStart w:id="23" w:name="_Toc221790631"/>
      <w:r>
        <w:t>Conclusions</w:t>
      </w:r>
      <w:bookmarkEnd w:id="23"/>
    </w:p>
    <w:p w14:paraId="66DC335D" w14:textId="3CF8F47C" w:rsidR="00C21734" w:rsidRDefault="00C21734" w:rsidP="00C21734">
      <w:r>
        <w:t xml:space="preserve">The purpose of this study was to assess the impact of Peer Assisted Learning (PAL) on a range of intermediate outcomes associated with success in higher education. </w:t>
      </w:r>
      <w:r>
        <w:lastRenderedPageBreak/>
        <w:t xml:space="preserve">Specifically, we used paired samples t-tests, or non-parametric alternatives where necessary, to compare average survey responses before and after attending one or more Peer Assisted Learning sessions over the course of one </w:t>
      </w:r>
      <w:r w:rsidR="007F5F80">
        <w:t>Semester</w:t>
      </w:r>
      <w:r>
        <w:t>. We collected survey responses from students in</w:t>
      </w:r>
      <w:r w:rsidR="007F5F80">
        <w:t xml:space="preserve"> 5 subjects running PAL, yielding a total of 40 students </w:t>
      </w:r>
      <w:r w:rsidR="00C2363E">
        <w:t>who completed both surveys</w:t>
      </w:r>
      <w:r>
        <w:t xml:space="preserve">. Our analysis revealed that PAL is having a positive impact on its participants, though not statistically significant in all cases. </w:t>
      </w:r>
    </w:p>
    <w:p w14:paraId="28AB62FC" w14:textId="054FE63B" w:rsidR="00C21734" w:rsidRDefault="00C21734" w:rsidP="00C21734">
      <w:r>
        <w:t>Wh</w:t>
      </w:r>
      <w:r w:rsidR="00244591">
        <w:t>en considering subjects individually</w:t>
      </w:r>
      <w:r w:rsidR="00784740">
        <w:t>, wh</w:t>
      </w:r>
      <w:r>
        <w:t>ile the surveyed averages were generally higher post-PAL, statistically significant responses were found</w:t>
      </w:r>
      <w:r w:rsidR="00B25C0E">
        <w:t xml:space="preserve"> only</w:t>
      </w:r>
      <w:r w:rsidR="00244591">
        <w:t xml:space="preserve"> for Study Strategy Skills in the School of Pharmacy</w:t>
      </w:r>
      <w:r w:rsidR="00784740">
        <w:t xml:space="preserve">. </w:t>
      </w:r>
      <w:r w:rsidR="00177017">
        <w:t>There were some areas where mean scores were lower post-activity</w:t>
      </w:r>
      <w:r w:rsidR="00B40CF3">
        <w:t xml:space="preserve">. It is important to consider however, that these datasets were small and </w:t>
      </w:r>
      <w:r w:rsidR="005A641D">
        <w:t>therefore perhaps more vulnerable</w:t>
      </w:r>
      <w:r w:rsidR="00FB367A">
        <w:t xml:space="preserve"> to outliers when the raw data is observed. </w:t>
      </w:r>
    </w:p>
    <w:p w14:paraId="720F6449" w14:textId="37FF5251" w:rsidR="00C21734" w:rsidRDefault="00C21734" w:rsidP="00E1441C">
      <w:r>
        <w:t>Combining the results produced higher mean scores post-activity with all result</w:t>
      </w:r>
      <w:r w:rsidR="0067273F">
        <w:t xml:space="preserve">s, </w:t>
      </w:r>
      <w:r w:rsidR="00177017">
        <w:t>with Study Strategy Skills showing statistical significance.</w:t>
      </w:r>
      <w:r>
        <w:t xml:space="preserve"> </w:t>
      </w:r>
      <w:r w:rsidR="00FB367A">
        <w:t>While effect sizes for Sense of Belonging and Confidence are small</w:t>
      </w:r>
      <w:r w:rsidR="00514AC4">
        <w:t xml:space="preserve">, the </w:t>
      </w:r>
      <w:r>
        <w:t xml:space="preserve">effect size </w:t>
      </w:r>
      <w:r w:rsidR="00514AC4">
        <w:t>for study strategy skills is 0.39</w:t>
      </w:r>
      <w:r w:rsidR="00E250DA">
        <w:t>, which is more moderate</w:t>
      </w:r>
      <w:r>
        <w:t xml:space="preserve">, supporting the hypothesis that the PAL model can lead to gains in </w:t>
      </w:r>
      <w:r w:rsidR="00E250DA">
        <w:t xml:space="preserve">study strategy </w:t>
      </w:r>
      <w:r>
        <w:t xml:space="preserve">skills. </w:t>
      </w:r>
    </w:p>
    <w:p w14:paraId="3A6CD1D9" w14:textId="12752189" w:rsidR="00D13EF4" w:rsidRDefault="00D13EF4" w:rsidP="00E1441C">
      <w:r>
        <w:t>PAL is not having a significant impact on exam scores for most subjects.</w:t>
      </w:r>
      <w:r w:rsidR="00E36D8C">
        <w:t xml:space="preserve"> When matching participants on key demographics, PAL had a significant positive impact on exam scores for biochemistry only. </w:t>
      </w:r>
      <w:r>
        <w:t>It would be worth ensuring that PAL is running properly in each subject, by conducting a more detailed I</w:t>
      </w:r>
      <w:r w:rsidR="00E72C88">
        <w:t xml:space="preserve">mplementation and </w:t>
      </w:r>
      <w:r>
        <w:t>P</w:t>
      </w:r>
      <w:r w:rsidR="00E72C88">
        <w:t xml:space="preserve">rocess </w:t>
      </w:r>
      <w:r>
        <w:t>E</w:t>
      </w:r>
      <w:r w:rsidR="00E72C88">
        <w:t>valuation, gathering data on whether PAL was delivered with high fidelity</w:t>
      </w:r>
      <w:r w:rsidR="00A52178">
        <w:t xml:space="preserve"> and capturing any specific challenges in subject areas</w:t>
      </w:r>
      <w:r>
        <w:t>. It may also be the case that engaging with 2 PAL sessions is not enough to impact exam score; next year the analysis can be rerun using 2 engagements and 3 engagements to ascertain if this makes a difference.</w:t>
      </w:r>
      <w:r w:rsidR="00220975">
        <w:t xml:space="preserve"> Accurate registers are also critical to gather the full picture of impact.</w:t>
      </w:r>
    </w:p>
    <w:p w14:paraId="1B5E7F75" w14:textId="172D7657" w:rsidR="0008251A" w:rsidRDefault="0008251A" w:rsidP="00E1441C">
      <w:r>
        <w:t xml:space="preserve">PAL is associated with an increased likelihood of passing year 1 – a small but significant impact (4.7% more likely). </w:t>
      </w:r>
      <w:r w:rsidR="00696F33">
        <w:t xml:space="preserve">This </w:t>
      </w:r>
      <w:r w:rsidR="0075525F">
        <w:t>is</w:t>
      </w:r>
      <w:r w:rsidR="00696F33">
        <w:t xml:space="preserve"> even when key demographic factors are controlled for, suggesting that participating in PAL has beneficial effects </w:t>
      </w:r>
      <w:r w:rsidR="0057013F">
        <w:t>more widely than just the module it is completed in. However, it can’t be ruled out that those engaging with PAL are also more motivated in other areas which leads to an increased likelihood of passing. At present, we do not have a suitable measure of engagement to control for this.</w:t>
      </w:r>
    </w:p>
    <w:p w14:paraId="0C0011E3" w14:textId="28E4A100" w:rsidR="001A5E54" w:rsidRDefault="001A5E54" w:rsidP="001A5E54">
      <w:r>
        <w:t>Overall, it does appear that PAL is having a</w:t>
      </w:r>
      <w:r w:rsidR="008F4FD6">
        <w:t xml:space="preserve"> small</w:t>
      </w:r>
      <w:r>
        <w:t xml:space="preserve"> positive impact on student perceptions of sense of belonging, academic confidence</w:t>
      </w:r>
      <w:r w:rsidR="008F4FD6">
        <w:t>, along with a statistically significant impact on</w:t>
      </w:r>
      <w:r>
        <w:t xml:space="preserve"> </w:t>
      </w:r>
      <w:r w:rsidR="008F4FD6">
        <w:t>Study S</w:t>
      </w:r>
      <w:r>
        <w:t>kills</w:t>
      </w:r>
      <w:r w:rsidR="0075525F">
        <w:t xml:space="preserve"> and passing year 1</w:t>
      </w:r>
      <w:r w:rsidR="008F4FD6">
        <w:t xml:space="preserve">. </w:t>
      </w:r>
      <w:r>
        <w:t>PAL should be continued, and more detailed analysis of the next cycle should help to clarify the impact of PAL, which may be different in each school. It would also be beneficial to study the different contexts of PAL more closely; as this may differ between schools.</w:t>
      </w:r>
    </w:p>
    <w:p w14:paraId="08C86CBC" w14:textId="08352B50" w:rsidR="001A5E54" w:rsidRDefault="001A5E54" w:rsidP="00E1441C">
      <w:r>
        <w:t xml:space="preserve">There are some limitations to the study. The sample sizes were relatively small affecting the reliability of the findings and preventing a robust analysis of the connection between the number of sessions attended and reported outcomes. Developing data processes further, and the collection of longer term continuation data to enable testing of a more </w:t>
      </w:r>
      <w:r>
        <w:lastRenderedPageBreak/>
        <w:t>refined research question (“</w:t>
      </w:r>
      <w:r w:rsidRPr="00780233">
        <w:rPr>
          <w:i/>
          <w:iCs/>
        </w:rPr>
        <w:t>Do we see improved continuation rates amongst specific target student groupings e.g. Black heritage or mature students</w:t>
      </w:r>
      <w:r>
        <w:rPr>
          <w:i/>
          <w:iCs/>
        </w:rPr>
        <w:t>”</w:t>
      </w:r>
      <w:r>
        <w:t>) will lead to a more robust evaluation. Practical methods for increasing engagement with the surveys may also benefit future evaluations.</w:t>
      </w:r>
    </w:p>
    <w:p w14:paraId="28C9C10A" w14:textId="12FA248E" w:rsidR="00E713C2" w:rsidRPr="00E713C2" w:rsidRDefault="00E1441C" w:rsidP="002C3F98">
      <w:pPr>
        <w:pStyle w:val="Heading2"/>
      </w:pPr>
      <w:bookmarkStart w:id="24" w:name="_Toc221790632"/>
      <w:r>
        <w:t>Recommendations</w:t>
      </w:r>
      <w:bookmarkEnd w:id="24"/>
    </w:p>
    <w:p w14:paraId="12C106D0" w14:textId="6D232A99" w:rsidR="00E1441C" w:rsidRDefault="00E713C2" w:rsidP="00DD43FF">
      <w:r>
        <w:t xml:space="preserve">1.) </w:t>
      </w:r>
      <w:r w:rsidR="00765426">
        <w:t>It is crucial that registers are filled out as completely as possible, to allow exam score analysis to accurately reflect reality.</w:t>
      </w:r>
    </w:p>
    <w:p w14:paraId="0401BFAF" w14:textId="2A549EEA" w:rsidR="008377AC" w:rsidRDefault="008377AC" w:rsidP="00DD43FF">
      <w:r>
        <w:t xml:space="preserve">2.) Efforts to increase survey completion will allow for a more accurate picture and </w:t>
      </w:r>
      <w:r w:rsidR="0099469E">
        <w:t xml:space="preserve">add to the robustness of statistical analysis. </w:t>
      </w:r>
    </w:p>
    <w:p w14:paraId="0E97DE02" w14:textId="425B5B62" w:rsidR="00434434" w:rsidRDefault="00434434" w:rsidP="00DD43FF">
      <w:r>
        <w:t xml:space="preserve">3.) There is known variety in the </w:t>
      </w:r>
      <w:r w:rsidR="00787F11">
        <w:t xml:space="preserve">model, delivery and uptake of PAL across these subjects, which is shown in the variety </w:t>
      </w:r>
      <w:r w:rsidR="0018496D">
        <w:t xml:space="preserve">of results </w:t>
      </w:r>
      <w:r w:rsidR="00822F8B">
        <w:t xml:space="preserve">as </w:t>
      </w:r>
      <w:r w:rsidR="0018496D">
        <w:t>not all were statistically significant. Therefore closer cross-evaluation between subjects</w:t>
      </w:r>
      <w:r w:rsidR="005C64F9">
        <w:t xml:space="preserve"> may help identify reasons for these differences. </w:t>
      </w:r>
      <w:r w:rsidR="001437D7">
        <w:t>Gathering implementation and process evaluation, and more qualitative data may provide more detail on how and why the impact of PAL varies.</w:t>
      </w:r>
    </w:p>
    <w:p w14:paraId="10883E5C" w14:textId="1101F8ED" w:rsidR="00C00AF8" w:rsidRDefault="00A67602" w:rsidP="00DD43FF">
      <w:r>
        <w:t xml:space="preserve">4) Focus groups will provide richer qualitative data to understand the mechanisms by which PAL has an impact. This may also shed light on </w:t>
      </w:r>
      <w:r w:rsidR="00673E68">
        <w:t>the implementation of PAL that is most impactful.</w:t>
      </w:r>
    </w:p>
    <w:p w14:paraId="353480CC" w14:textId="08E67ED9" w:rsidR="00225E1B" w:rsidRDefault="00225E1B" w:rsidP="002C3F98">
      <w:pPr>
        <w:pStyle w:val="Heading1"/>
      </w:pPr>
      <w:bookmarkStart w:id="25" w:name="_Toc221790633"/>
      <w:r>
        <w:t>References</w:t>
      </w:r>
      <w:bookmarkEnd w:id="25"/>
    </w:p>
    <w:p w14:paraId="3F621B9E" w14:textId="77777777" w:rsidR="00A06A92" w:rsidRDefault="00A06A92" w:rsidP="00A06A92">
      <w:pPr>
        <w:rPr>
          <w:i/>
        </w:rPr>
      </w:pPr>
      <w:r>
        <w:t xml:space="preserve">Capstick, S. (2004) </w:t>
      </w:r>
      <w:hyperlink r:id="rId13" w:history="1">
        <w:r w:rsidRPr="00005737">
          <w:rPr>
            <w:rStyle w:val="Hyperlink"/>
            <w:i/>
            <w:iCs/>
          </w:rPr>
          <w:t>Benefits and Shortcomings of Peer Assisted Learning (PAL) in Higher Education: an appraisal by students</w:t>
        </w:r>
      </w:hyperlink>
      <w:r>
        <w:rPr>
          <w:i/>
          <w:iCs/>
        </w:rPr>
        <w:t xml:space="preserve">, </w:t>
      </w:r>
    </w:p>
    <w:p w14:paraId="31CA4C33" w14:textId="77777777" w:rsidR="00A06A92" w:rsidRPr="004B52FF" w:rsidRDefault="00A06A92" w:rsidP="00A06A92">
      <w:pPr>
        <w:rPr>
          <w:b/>
          <w:bCs/>
        </w:rPr>
      </w:pPr>
      <w:proofErr w:type="spellStart"/>
      <w:r>
        <w:t>Loviseck</w:t>
      </w:r>
      <w:proofErr w:type="spellEnd"/>
      <w:r>
        <w:t xml:space="preserve">, A. &amp; Cloutier, N. (2001) </w:t>
      </w:r>
      <w:r w:rsidRPr="00232159">
        <w:rPr>
          <w:i/>
          <w:iCs/>
        </w:rPr>
        <w:t>Supplemental Instruction and the enhancement of student performance in economics principles.</w:t>
      </w:r>
      <w:r>
        <w:t xml:space="preserve"> The American Economist, 41(2), 70- 76.</w:t>
      </w:r>
    </w:p>
    <w:p w14:paraId="7524345A" w14:textId="1AEF815C" w:rsidR="00225E1B" w:rsidRDefault="00225E1B" w:rsidP="002C3F98">
      <w:pPr>
        <w:pStyle w:val="Heading1"/>
      </w:pPr>
      <w:bookmarkStart w:id="26" w:name="_Toc221790634"/>
      <w:r>
        <w:t>Acknowledgements</w:t>
      </w:r>
      <w:bookmarkEnd w:id="26"/>
      <w:r>
        <w:t xml:space="preserve"> </w:t>
      </w:r>
    </w:p>
    <w:p w14:paraId="08F94E18" w14:textId="46201898" w:rsidR="00225E1B" w:rsidRDefault="00C33164" w:rsidP="00225E1B">
      <w:r>
        <w:t xml:space="preserve">With thanks to the Student Outcomes Team within CQSD, for their support on data collection </w:t>
      </w:r>
      <w:r w:rsidR="001A428D">
        <w:t xml:space="preserve">for PAL </w:t>
      </w:r>
      <w:r>
        <w:t>in Semester 1 2024</w:t>
      </w:r>
      <w:r w:rsidR="001A428D">
        <w:t xml:space="preserve">/25. In particular, Mathew Haine oversaw coordination of the scheme </w:t>
      </w:r>
      <w:r w:rsidR="008C6405">
        <w:t xml:space="preserve">during a period of maternity cover. </w:t>
      </w:r>
      <w:r w:rsidR="00225E1B">
        <w:t xml:space="preserve"> </w:t>
      </w:r>
    </w:p>
    <w:p w14:paraId="18C8A292" w14:textId="315D9A7E" w:rsidR="004A5486" w:rsidRDefault="004A5486" w:rsidP="002C3F98">
      <w:pPr>
        <w:pStyle w:val="Heading1"/>
      </w:pPr>
      <w:bookmarkStart w:id="27" w:name="_Toc221790635"/>
      <w:r>
        <w:t>Notes</w:t>
      </w:r>
      <w:bookmarkEnd w:id="27"/>
    </w:p>
    <w:p w14:paraId="64117E2C" w14:textId="0FD99847" w:rsidR="004A5486" w:rsidRDefault="004A5486" w:rsidP="004A5486">
      <w:r>
        <w:t>This report has been reviewed by</w:t>
      </w:r>
      <w:r w:rsidR="002D623D">
        <w:t xml:space="preserve"> members of</w:t>
      </w:r>
      <w:r>
        <w:t xml:space="preserve"> the </w:t>
      </w:r>
      <w:r w:rsidR="002D623D">
        <w:t>Access and Participation Evaluation Subcommittee (APES)</w:t>
      </w:r>
      <w:r w:rsidR="00F56295">
        <w:t>.</w:t>
      </w:r>
    </w:p>
    <w:p w14:paraId="540E0CF9" w14:textId="77777777" w:rsidR="00F60B82" w:rsidRDefault="00F60B82" w:rsidP="00DD43FF">
      <w:pPr>
        <w:sectPr w:rsidR="00F60B82" w:rsidSect="006A118C">
          <w:headerReference w:type="default" r:id="rId14"/>
          <w:footerReference w:type="default" r:id="rId15"/>
          <w:headerReference w:type="first" r:id="rId16"/>
          <w:footerReference w:type="first" r:id="rId17"/>
          <w:pgSz w:w="11906" w:h="16840"/>
          <w:pgMar w:top="1134" w:right="737" w:bottom="1134" w:left="1701" w:header="708" w:footer="708" w:gutter="0"/>
          <w:cols w:space="708"/>
          <w:titlePg/>
          <w:docGrid w:linePitch="360"/>
        </w:sectPr>
      </w:pPr>
    </w:p>
    <w:p w14:paraId="18D7216B" w14:textId="6E38637C" w:rsidR="00444E64" w:rsidRDefault="00444E64" w:rsidP="002C3F98">
      <w:pPr>
        <w:pStyle w:val="Heading1"/>
      </w:pPr>
      <w:bookmarkStart w:id="28" w:name="_Toc221790636"/>
      <w:r>
        <w:lastRenderedPageBreak/>
        <w:t>Appendix</w:t>
      </w:r>
      <w:r w:rsidR="007E7053">
        <w:t xml:space="preserve"> 1</w:t>
      </w:r>
      <w:r w:rsidR="0073710F">
        <w:t xml:space="preserve"> – Theory of Change</w:t>
      </w:r>
      <w:bookmarkEnd w:id="28"/>
    </w:p>
    <w:bookmarkEnd w:id="6"/>
    <w:bookmarkEnd w:id="7"/>
    <w:p w14:paraId="41448595" w14:textId="4D7651FC" w:rsidR="00C67479" w:rsidRPr="00C67479" w:rsidRDefault="00C67479" w:rsidP="00C67479">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C67479" w:rsidRPr="00C67479" w14:paraId="6F407060" w14:textId="77777777" w:rsidTr="00C67479">
        <w:tc>
          <w:tcPr>
            <w:tcW w:w="4320" w:type="dxa"/>
            <w:hideMark/>
          </w:tcPr>
          <w:p w14:paraId="7CC58EED" w14:textId="77777777" w:rsidR="00C67479" w:rsidRPr="00C67479" w:rsidRDefault="00C67479" w:rsidP="00C67479">
            <w:pPr>
              <w:rPr>
                <w:lang w:val="en-US"/>
              </w:rPr>
            </w:pPr>
            <w:r w:rsidRPr="00C67479">
              <w:rPr>
                <w:lang w:val="en-US"/>
              </w:rPr>
              <w:t>Section</w:t>
            </w:r>
          </w:p>
        </w:tc>
        <w:tc>
          <w:tcPr>
            <w:tcW w:w="4320" w:type="dxa"/>
            <w:hideMark/>
          </w:tcPr>
          <w:p w14:paraId="42090638" w14:textId="77777777" w:rsidR="00C67479" w:rsidRPr="00C67479" w:rsidRDefault="00C67479" w:rsidP="00C67479">
            <w:pPr>
              <w:rPr>
                <w:lang w:val="en-US"/>
              </w:rPr>
            </w:pPr>
            <w:r w:rsidRPr="00C67479">
              <w:rPr>
                <w:lang w:val="en-US"/>
              </w:rPr>
              <w:t>Content</w:t>
            </w:r>
          </w:p>
        </w:tc>
      </w:tr>
      <w:tr w:rsidR="00C67479" w:rsidRPr="00C67479" w14:paraId="6E685B9D" w14:textId="77777777" w:rsidTr="00C67479">
        <w:tc>
          <w:tcPr>
            <w:tcW w:w="4320" w:type="dxa"/>
            <w:hideMark/>
          </w:tcPr>
          <w:p w14:paraId="16241182" w14:textId="77777777" w:rsidR="00C67479" w:rsidRPr="00C67479" w:rsidRDefault="00C67479" w:rsidP="00C67479">
            <w:pPr>
              <w:rPr>
                <w:lang w:val="en-US"/>
              </w:rPr>
            </w:pPr>
            <w:r w:rsidRPr="00C67479">
              <w:rPr>
                <w:lang w:val="en-US"/>
              </w:rPr>
              <w:t>Situation</w:t>
            </w:r>
          </w:p>
        </w:tc>
        <w:tc>
          <w:tcPr>
            <w:tcW w:w="4320" w:type="dxa"/>
            <w:hideMark/>
          </w:tcPr>
          <w:p w14:paraId="00C05ACF" w14:textId="77777777" w:rsidR="00C67479" w:rsidRPr="00C67479" w:rsidRDefault="00C67479" w:rsidP="00C67479">
            <w:pPr>
              <w:rPr>
                <w:lang w:val="en-US"/>
              </w:rPr>
            </w:pPr>
            <w:r w:rsidRPr="00C67479">
              <w:rPr>
                <w:lang w:val="en-US"/>
              </w:rPr>
              <w:t>Continuation gaps have increased in recent years and are pronounced for Black students. A relatively large awarding gap is also persistent for mature students. Continuation gaps are largest from year one to year two.</w:t>
            </w:r>
          </w:p>
        </w:tc>
      </w:tr>
      <w:tr w:rsidR="00C67479" w:rsidRPr="00C67479" w14:paraId="04F80C2E" w14:textId="77777777" w:rsidTr="00C67479">
        <w:tc>
          <w:tcPr>
            <w:tcW w:w="4320" w:type="dxa"/>
            <w:hideMark/>
          </w:tcPr>
          <w:p w14:paraId="348F7A84" w14:textId="77777777" w:rsidR="00C67479" w:rsidRPr="00C67479" w:rsidRDefault="00C67479" w:rsidP="00C67479">
            <w:pPr>
              <w:rPr>
                <w:lang w:val="en-US"/>
              </w:rPr>
            </w:pPr>
            <w:r w:rsidRPr="00C67479">
              <w:rPr>
                <w:lang w:val="en-US"/>
              </w:rPr>
              <w:t>Aims</w:t>
            </w:r>
          </w:p>
        </w:tc>
        <w:tc>
          <w:tcPr>
            <w:tcW w:w="4320" w:type="dxa"/>
            <w:hideMark/>
          </w:tcPr>
          <w:p w14:paraId="7F5BEF4B" w14:textId="77777777" w:rsidR="00C67479" w:rsidRPr="00C67479" w:rsidRDefault="00C67479" w:rsidP="00C67479">
            <w:pPr>
              <w:rPr>
                <w:lang w:val="en-US"/>
              </w:rPr>
            </w:pPr>
            <w:r w:rsidRPr="00C67479">
              <w:rPr>
                <w:lang w:val="en-US"/>
              </w:rPr>
              <w:t>The aim is to increase student sense of belonging and academic confidence/study skills and, in turn, improve continuation rates for black and mature students.</w:t>
            </w:r>
          </w:p>
        </w:tc>
      </w:tr>
      <w:tr w:rsidR="00C67479" w:rsidRPr="00C67479" w14:paraId="4F375E12" w14:textId="77777777" w:rsidTr="00C67479">
        <w:tc>
          <w:tcPr>
            <w:tcW w:w="4320" w:type="dxa"/>
            <w:hideMark/>
          </w:tcPr>
          <w:p w14:paraId="3AF804F9" w14:textId="77777777" w:rsidR="00C67479" w:rsidRPr="00C67479" w:rsidRDefault="00C67479" w:rsidP="00C67479">
            <w:pPr>
              <w:rPr>
                <w:lang w:val="en-US"/>
              </w:rPr>
            </w:pPr>
            <w:r w:rsidRPr="00C67479">
              <w:rPr>
                <w:lang w:val="en-US"/>
              </w:rPr>
              <w:t>Inputs</w:t>
            </w:r>
          </w:p>
        </w:tc>
        <w:tc>
          <w:tcPr>
            <w:tcW w:w="4320" w:type="dxa"/>
            <w:hideMark/>
          </w:tcPr>
          <w:p w14:paraId="57E38A24" w14:textId="77777777" w:rsidR="00C67479" w:rsidRPr="00C67479" w:rsidRDefault="00C67479" w:rsidP="00C67479">
            <w:pPr>
              <w:rPr>
                <w:lang w:val="en-US"/>
              </w:rPr>
            </w:pPr>
            <w:r w:rsidRPr="00C67479">
              <w:rPr>
                <w:lang w:val="en-US"/>
              </w:rPr>
              <w:t xml:space="preserve">Staff input to </w:t>
            </w:r>
            <w:proofErr w:type="spellStart"/>
            <w:r w:rsidRPr="00C67479">
              <w:rPr>
                <w:lang w:val="en-US"/>
              </w:rPr>
              <w:t>organise</w:t>
            </w:r>
            <w:proofErr w:type="spellEnd"/>
            <w:r w:rsidRPr="00C67479">
              <w:rPr>
                <w:lang w:val="en-US"/>
              </w:rPr>
              <w:t xml:space="preserve"> the PAL sessions.</w:t>
            </w:r>
            <w:r w:rsidRPr="00C67479">
              <w:rPr>
                <w:lang w:val="en-US"/>
              </w:rPr>
              <w:br/>
              <w:t>- Recruit Leaders</w:t>
            </w:r>
            <w:r w:rsidRPr="00C67479">
              <w:rPr>
                <w:lang w:val="en-US"/>
              </w:rPr>
              <w:br/>
              <w:t>- Train Leaders</w:t>
            </w:r>
            <w:r w:rsidRPr="00C67479">
              <w:rPr>
                <w:lang w:val="en-US"/>
              </w:rPr>
              <w:br/>
              <w:t>- Timetable Sessions</w:t>
            </w:r>
            <w:r w:rsidRPr="00C67479">
              <w:rPr>
                <w:lang w:val="en-US"/>
              </w:rPr>
              <w:br/>
              <w:t>- Continued support</w:t>
            </w:r>
            <w:r w:rsidRPr="00C67479">
              <w:rPr>
                <w:lang w:val="en-US"/>
              </w:rPr>
              <w:br/>
            </w:r>
            <w:r w:rsidRPr="00C67479">
              <w:rPr>
                <w:lang w:val="en-US"/>
              </w:rPr>
              <w:br/>
              <w:t>PAL student leaders (volunteers).</w:t>
            </w:r>
            <w:r w:rsidRPr="00C67479">
              <w:rPr>
                <w:lang w:val="en-US"/>
              </w:rPr>
              <w:br/>
              <w:t>- Plan &amp; run sessions</w:t>
            </w:r>
            <w:r w:rsidRPr="00C67479">
              <w:rPr>
                <w:lang w:val="en-US"/>
              </w:rPr>
              <w:br/>
              <w:t>- Monitor attendance</w:t>
            </w:r>
            <w:r w:rsidRPr="00C67479">
              <w:rPr>
                <w:lang w:val="en-US"/>
              </w:rPr>
              <w:br/>
              <w:t>- Collect surveys</w:t>
            </w:r>
            <w:r w:rsidRPr="00C67479">
              <w:rPr>
                <w:lang w:val="en-US"/>
              </w:rPr>
              <w:br/>
            </w:r>
            <w:r w:rsidRPr="00C67479">
              <w:rPr>
                <w:lang w:val="en-US"/>
              </w:rPr>
              <w:br/>
              <w:t>Part 1 students to attend</w:t>
            </w:r>
            <w:r w:rsidRPr="00C67479">
              <w:rPr>
                <w:lang w:val="en-US"/>
              </w:rPr>
              <w:br/>
              <w:t>Printing/resources for PAL sessions.</w:t>
            </w:r>
            <w:r w:rsidRPr="00C67479">
              <w:rPr>
                <w:lang w:val="en-US"/>
              </w:rPr>
              <w:br/>
              <w:t>Data collection and evaluation.</w:t>
            </w:r>
          </w:p>
        </w:tc>
      </w:tr>
      <w:tr w:rsidR="00C67479" w:rsidRPr="00C67479" w14:paraId="0E56D07D" w14:textId="77777777" w:rsidTr="00C67479">
        <w:tc>
          <w:tcPr>
            <w:tcW w:w="4320" w:type="dxa"/>
            <w:hideMark/>
          </w:tcPr>
          <w:p w14:paraId="1A20ADF6" w14:textId="77777777" w:rsidR="00C67479" w:rsidRPr="00C67479" w:rsidRDefault="00C67479" w:rsidP="00C67479">
            <w:pPr>
              <w:rPr>
                <w:lang w:val="en-US"/>
              </w:rPr>
            </w:pPr>
            <w:r w:rsidRPr="00C67479">
              <w:rPr>
                <w:lang w:val="en-US"/>
              </w:rPr>
              <w:t>Activities / Process</w:t>
            </w:r>
          </w:p>
        </w:tc>
        <w:tc>
          <w:tcPr>
            <w:tcW w:w="4320" w:type="dxa"/>
            <w:hideMark/>
          </w:tcPr>
          <w:p w14:paraId="72BE6C8A" w14:textId="77777777" w:rsidR="00C67479" w:rsidRPr="00C67479" w:rsidRDefault="00C67479" w:rsidP="00C67479">
            <w:pPr>
              <w:rPr>
                <w:lang w:val="en-US"/>
              </w:rPr>
            </w:pPr>
            <w:r w:rsidRPr="00C67479">
              <w:rPr>
                <w:lang w:val="en-US"/>
              </w:rPr>
              <w:t>Peer assisted learning involves higher-year students supporting other students at weekly sessions.</w:t>
            </w:r>
            <w:r w:rsidRPr="00C67479">
              <w:rPr>
                <w:lang w:val="en-US"/>
              </w:rPr>
              <w:br/>
              <w:t>The student leaders facilitate group activities and ask questions to provoke learning, rather than specifically teaching the students.</w:t>
            </w:r>
            <w:r w:rsidRPr="00C67479">
              <w:rPr>
                <w:lang w:val="en-US"/>
              </w:rPr>
              <w:br/>
            </w:r>
            <w:r w:rsidRPr="00C67479">
              <w:rPr>
                <w:lang w:val="en-US"/>
              </w:rPr>
              <w:lastRenderedPageBreak/>
              <w:t>The idea is that students learn from each other as well as the PAL leader.</w:t>
            </w:r>
          </w:p>
        </w:tc>
      </w:tr>
      <w:tr w:rsidR="00C67479" w:rsidRPr="00C67479" w14:paraId="1C89BD1C" w14:textId="77777777" w:rsidTr="00C67479">
        <w:tc>
          <w:tcPr>
            <w:tcW w:w="4320" w:type="dxa"/>
            <w:hideMark/>
          </w:tcPr>
          <w:p w14:paraId="338903AF" w14:textId="77777777" w:rsidR="00C67479" w:rsidRPr="00C67479" w:rsidRDefault="00C67479" w:rsidP="00C67479">
            <w:pPr>
              <w:rPr>
                <w:lang w:val="en-US"/>
              </w:rPr>
            </w:pPr>
            <w:r w:rsidRPr="00C67479">
              <w:rPr>
                <w:lang w:val="en-US"/>
              </w:rPr>
              <w:lastRenderedPageBreak/>
              <w:t>Outputs</w:t>
            </w:r>
          </w:p>
        </w:tc>
        <w:tc>
          <w:tcPr>
            <w:tcW w:w="4320" w:type="dxa"/>
            <w:hideMark/>
          </w:tcPr>
          <w:p w14:paraId="2A5F13DD" w14:textId="77777777" w:rsidR="00C67479" w:rsidRPr="00C67479" w:rsidRDefault="00C67479" w:rsidP="00C67479">
            <w:pPr>
              <w:rPr>
                <w:lang w:val="en-US"/>
              </w:rPr>
            </w:pPr>
            <w:r w:rsidRPr="00C67479">
              <w:rPr>
                <w:lang w:val="en-US"/>
              </w:rPr>
              <w:t>Peer learning of content.</w:t>
            </w:r>
            <w:r w:rsidRPr="00C67479">
              <w:rPr>
                <w:lang w:val="en-US"/>
              </w:rPr>
              <w:br/>
              <w:t>Peer relationships built/strengthened.</w:t>
            </w:r>
          </w:p>
        </w:tc>
      </w:tr>
      <w:tr w:rsidR="00C67479" w:rsidRPr="00C67479" w14:paraId="29395B3F" w14:textId="77777777" w:rsidTr="00C67479">
        <w:tc>
          <w:tcPr>
            <w:tcW w:w="4320" w:type="dxa"/>
            <w:hideMark/>
          </w:tcPr>
          <w:p w14:paraId="6B289B02" w14:textId="77777777" w:rsidR="00C67479" w:rsidRPr="00C67479" w:rsidRDefault="00C67479" w:rsidP="00C67479">
            <w:pPr>
              <w:rPr>
                <w:lang w:val="en-US"/>
              </w:rPr>
            </w:pPr>
            <w:r w:rsidRPr="00C67479">
              <w:rPr>
                <w:lang w:val="en-US"/>
              </w:rPr>
              <w:t>Outcomes</w:t>
            </w:r>
          </w:p>
        </w:tc>
        <w:tc>
          <w:tcPr>
            <w:tcW w:w="4320" w:type="dxa"/>
            <w:hideMark/>
          </w:tcPr>
          <w:p w14:paraId="0FCF92A4" w14:textId="77777777" w:rsidR="00C67479" w:rsidRPr="00C67479" w:rsidRDefault="00C67479" w:rsidP="00C67479">
            <w:pPr>
              <w:rPr>
                <w:lang w:val="en-US"/>
              </w:rPr>
            </w:pPr>
            <w:r w:rsidRPr="00C67479">
              <w:rPr>
                <w:lang w:val="en-US"/>
              </w:rPr>
              <w:t>Increased self-reported sense of belonging.</w:t>
            </w:r>
            <w:r w:rsidRPr="00C67479">
              <w:rPr>
                <w:lang w:val="en-US"/>
              </w:rPr>
              <w:br/>
              <w:t>Increased self-reported academic confidence.</w:t>
            </w:r>
            <w:r w:rsidRPr="00C67479">
              <w:rPr>
                <w:lang w:val="en-US"/>
              </w:rPr>
              <w:br/>
              <w:t>Increased self-reported study strategy skills.</w:t>
            </w:r>
            <w:r w:rsidRPr="00C67479">
              <w:rPr>
                <w:lang w:val="en-US"/>
              </w:rPr>
              <w:br/>
              <w:t>Improved academic performance.</w:t>
            </w:r>
          </w:p>
        </w:tc>
      </w:tr>
      <w:tr w:rsidR="00C67479" w:rsidRPr="00C67479" w14:paraId="22B35C74" w14:textId="77777777" w:rsidTr="00C67479">
        <w:tc>
          <w:tcPr>
            <w:tcW w:w="4320" w:type="dxa"/>
            <w:hideMark/>
          </w:tcPr>
          <w:p w14:paraId="186E462C" w14:textId="77777777" w:rsidR="00C67479" w:rsidRPr="00C67479" w:rsidRDefault="00C67479" w:rsidP="00C67479">
            <w:pPr>
              <w:rPr>
                <w:lang w:val="en-US"/>
              </w:rPr>
            </w:pPr>
            <w:r w:rsidRPr="00C67479">
              <w:rPr>
                <w:lang w:val="en-US"/>
              </w:rPr>
              <w:t>Impact</w:t>
            </w:r>
          </w:p>
        </w:tc>
        <w:tc>
          <w:tcPr>
            <w:tcW w:w="4320" w:type="dxa"/>
            <w:hideMark/>
          </w:tcPr>
          <w:p w14:paraId="5986C7FF" w14:textId="77777777" w:rsidR="00C67479" w:rsidRPr="00C67479" w:rsidRDefault="00C67479" w:rsidP="00C67479">
            <w:pPr>
              <w:rPr>
                <w:lang w:val="en-US"/>
              </w:rPr>
            </w:pPr>
            <w:r w:rsidRPr="00C67479">
              <w:rPr>
                <w:lang w:val="en-US"/>
              </w:rPr>
              <w:t>Students feel an increased sense of belonging and confidence on their course, leading to them choosing to stay at university.</w:t>
            </w:r>
            <w:r w:rsidRPr="00C67479">
              <w:rPr>
                <w:lang w:val="en-US"/>
              </w:rPr>
              <w:br/>
              <w:t>Gaps in continuation rates and awarding are closed.</w:t>
            </w:r>
          </w:p>
        </w:tc>
      </w:tr>
      <w:tr w:rsidR="00C67479" w:rsidRPr="00C67479" w14:paraId="6B93679E" w14:textId="77777777" w:rsidTr="00C67479">
        <w:tc>
          <w:tcPr>
            <w:tcW w:w="4320" w:type="dxa"/>
            <w:hideMark/>
          </w:tcPr>
          <w:p w14:paraId="55EE874F" w14:textId="77777777" w:rsidR="00C67479" w:rsidRPr="00C67479" w:rsidRDefault="00C67479" w:rsidP="00C67479">
            <w:pPr>
              <w:rPr>
                <w:lang w:val="en-US"/>
              </w:rPr>
            </w:pPr>
            <w:r w:rsidRPr="00C67479">
              <w:rPr>
                <w:lang w:val="en-US"/>
              </w:rPr>
              <w:t>Rationale &amp; Assumptions</w:t>
            </w:r>
          </w:p>
        </w:tc>
        <w:tc>
          <w:tcPr>
            <w:tcW w:w="4320" w:type="dxa"/>
            <w:hideMark/>
          </w:tcPr>
          <w:p w14:paraId="3AC9D23E" w14:textId="77777777" w:rsidR="00C67479" w:rsidRPr="00C67479" w:rsidRDefault="00C67479" w:rsidP="00C67479">
            <w:pPr>
              <w:rPr>
                <w:lang w:val="en-US"/>
              </w:rPr>
            </w:pPr>
            <w:r w:rsidRPr="00C67479">
              <w:rPr>
                <w:lang w:val="en-US"/>
              </w:rPr>
              <w:t xml:space="preserve">There is an assumption (based on student feedback) that continuation rates are affected by a lack of belonging and low academic confidence. The theory is that peer learning and support from peers will help students to feel supported and boost academic confidence, thus improving continuation and academic performance. PAL is a widely used </w:t>
            </w:r>
            <w:proofErr w:type="spellStart"/>
            <w:r w:rsidRPr="00C67479">
              <w:rPr>
                <w:lang w:val="en-US"/>
              </w:rPr>
              <w:t>programme</w:t>
            </w:r>
            <w:proofErr w:type="spellEnd"/>
            <w:r w:rsidRPr="00C67479">
              <w:rPr>
                <w:lang w:val="en-US"/>
              </w:rPr>
              <w:t xml:space="preserve"> and evaluation of last year indicated support for this Theory of Change.</w:t>
            </w:r>
          </w:p>
        </w:tc>
      </w:tr>
    </w:tbl>
    <w:p w14:paraId="10FB0319" w14:textId="77777777" w:rsidR="00C67479" w:rsidRPr="00C67479" w:rsidRDefault="00C67479" w:rsidP="00C67479">
      <w:pPr>
        <w:rPr>
          <w:lang w:val="en-US"/>
        </w:rPr>
      </w:pPr>
    </w:p>
    <w:p w14:paraId="062A4D80" w14:textId="77777777" w:rsidR="0051349A" w:rsidRDefault="0051349A" w:rsidP="00F60B82">
      <w:pPr>
        <w:sectPr w:rsidR="0051349A" w:rsidSect="0051349A">
          <w:pgSz w:w="11906" w:h="16840"/>
          <w:pgMar w:top="1134" w:right="737" w:bottom="1134" w:left="1701" w:header="708" w:footer="708" w:gutter="0"/>
          <w:cols w:space="708"/>
          <w:titlePg/>
          <w:docGrid w:linePitch="360"/>
        </w:sectPr>
      </w:pPr>
    </w:p>
    <w:p w14:paraId="0CCC0296" w14:textId="24D91849" w:rsidR="00E2105B" w:rsidRDefault="00E2105B" w:rsidP="002C3F98">
      <w:pPr>
        <w:pStyle w:val="Heading1"/>
      </w:pPr>
      <w:bookmarkStart w:id="29" w:name="_Toc221790637"/>
      <w:r>
        <w:lastRenderedPageBreak/>
        <w:t xml:space="preserve">Appendix </w:t>
      </w:r>
      <w:r w:rsidR="00E3054B">
        <w:t>2</w:t>
      </w:r>
      <w:r>
        <w:t xml:space="preserve"> – Qualitative Data</w:t>
      </w:r>
      <w:bookmarkEnd w:id="29"/>
    </w:p>
    <w:p w14:paraId="6F6AC5A8" w14:textId="77777777" w:rsidR="00E2105B" w:rsidRPr="00E2105B" w:rsidRDefault="00E2105B" w:rsidP="00E2105B">
      <w:pPr>
        <w:rPr>
          <w:lang w:eastAsia="en-US"/>
        </w:rPr>
      </w:pPr>
    </w:p>
    <w:p w14:paraId="47E0BC56" w14:textId="55E168EF" w:rsidR="00E2105B" w:rsidRPr="00D50C2C" w:rsidRDefault="00E2105B" w:rsidP="06D79D94">
      <w:pPr>
        <w:rPr>
          <w:b/>
          <w:bCs/>
          <w:sz w:val="28"/>
          <w:szCs w:val="28"/>
        </w:rPr>
      </w:pPr>
      <w:r w:rsidRPr="06D79D94">
        <w:rPr>
          <w:b/>
          <w:bCs/>
          <w:sz w:val="28"/>
          <w:szCs w:val="28"/>
        </w:rPr>
        <w:t>Qualitative Comments from PAL Attendees 24/25 completing post-activity PAL surveys</w:t>
      </w:r>
    </w:p>
    <w:p w14:paraId="13A61A65" w14:textId="77777777" w:rsidR="00E2105B" w:rsidRDefault="00E2105B" w:rsidP="00E2105B">
      <w:r>
        <w:br/>
      </w:r>
      <w:r w:rsidRPr="06D79D94">
        <w:rPr>
          <w:b/>
          <w:bCs/>
          <w:sz w:val="28"/>
          <w:szCs w:val="28"/>
        </w:rPr>
        <w:t>Question</w:t>
      </w:r>
      <w:r w:rsidRPr="06D79D94">
        <w:rPr>
          <w:sz w:val="28"/>
          <w:szCs w:val="28"/>
        </w:rPr>
        <w:t>: Did you enjoy your PAL Sessions? Why/ why not? Please provide 1 or 2 sentences about your experience.</w:t>
      </w:r>
    </w:p>
    <w:tbl>
      <w:tblPr>
        <w:tblW w:w="8846" w:type="dxa"/>
        <w:tblCellSpacing w:w="0" w:type="dxa"/>
        <w:shd w:val="clear" w:color="auto" w:fill="FFFFFF"/>
        <w:tblCellMar>
          <w:left w:w="0" w:type="dxa"/>
          <w:right w:w="0" w:type="dxa"/>
        </w:tblCellMar>
        <w:tblLook w:val="04A0" w:firstRow="1" w:lastRow="0" w:firstColumn="1" w:lastColumn="0" w:noHBand="0" w:noVBand="1"/>
      </w:tblPr>
      <w:tblGrid>
        <w:gridCol w:w="8846"/>
      </w:tblGrid>
      <w:tr w:rsidR="00E2105B" w:rsidRPr="00D50C2C" w14:paraId="091ABC1C" w14:textId="77777777" w:rsidTr="06D79D94">
        <w:trPr>
          <w:trHeight w:val="470"/>
          <w:tblHeader/>
          <w:tblCellSpacing w:w="0" w:type="dxa"/>
        </w:trPr>
        <w:tc>
          <w:tcPr>
            <w:tcW w:w="0" w:type="auto"/>
            <w:shd w:val="clear" w:color="auto" w:fill="FFFFFF" w:themeFill="background1"/>
            <w:tcMar>
              <w:top w:w="120" w:type="dxa"/>
              <w:left w:w="150" w:type="dxa"/>
              <w:bottom w:w="120" w:type="dxa"/>
              <w:right w:w="150" w:type="dxa"/>
            </w:tcMar>
            <w:vAlign w:val="center"/>
            <w:hideMark/>
          </w:tcPr>
          <w:p w14:paraId="664F3E6D" w14:textId="77777777" w:rsidR="00E2105B" w:rsidRPr="00D50C2C" w:rsidRDefault="00E2105B" w:rsidP="06D79D94">
            <w:pPr>
              <w:spacing w:after="160" w:line="278" w:lineRule="auto"/>
              <w:rPr>
                <w:b/>
                <w:bCs/>
              </w:rPr>
            </w:pPr>
            <w:r w:rsidRPr="06D79D94">
              <w:rPr>
                <w:b/>
                <w:bCs/>
              </w:rPr>
              <w:t>Responses:</w:t>
            </w:r>
          </w:p>
        </w:tc>
      </w:tr>
      <w:tr w:rsidR="00E2105B" w:rsidRPr="00D50C2C" w14:paraId="18CB8215" w14:textId="77777777" w:rsidTr="06D79D94">
        <w:trPr>
          <w:tblCellSpacing w:w="0" w:type="dxa"/>
        </w:trPr>
        <w:tc>
          <w:tcPr>
            <w:tcW w:w="0" w:type="auto"/>
            <w:tcBorders>
              <w:top w:val="single" w:sz="6" w:space="0" w:color="212121"/>
              <w:right w:val="single" w:sz="6" w:space="0" w:color="E1E1E1"/>
            </w:tcBorders>
            <w:shd w:val="clear" w:color="auto" w:fill="FFFFFF" w:themeFill="background1"/>
            <w:tcMar>
              <w:top w:w="120" w:type="dxa"/>
              <w:left w:w="150" w:type="dxa"/>
              <w:bottom w:w="120" w:type="dxa"/>
              <w:right w:w="150" w:type="dxa"/>
            </w:tcMar>
            <w:vAlign w:val="center"/>
            <w:hideMark/>
          </w:tcPr>
          <w:p w14:paraId="61AF2FD9" w14:textId="77777777" w:rsidR="00E2105B" w:rsidRPr="00D50C2C" w:rsidRDefault="00E2105B" w:rsidP="001E2298">
            <w:pPr>
              <w:spacing w:after="160" w:line="278" w:lineRule="auto"/>
            </w:pPr>
            <w:r w:rsidRPr="00D50C2C">
              <w:t>Not really, PAL leader was usually late, so spent a lot of time waiting. Activities weren't very well planned out.</w:t>
            </w:r>
          </w:p>
        </w:tc>
      </w:tr>
      <w:tr w:rsidR="00E2105B" w:rsidRPr="00D50C2C" w14:paraId="020D5EFB" w14:textId="77777777" w:rsidTr="06D79D94">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524A28D5" w14:textId="77777777" w:rsidR="00E2105B" w:rsidRPr="00D50C2C" w:rsidRDefault="00E2105B" w:rsidP="001E2298">
            <w:pPr>
              <w:spacing w:after="160" w:line="278" w:lineRule="auto"/>
            </w:pPr>
            <w:r w:rsidRPr="00D50C2C">
              <w:t>I really liked being able to ask questions to clarify things and learn in a more relaxed environment by students who knew how I felt.</w:t>
            </w:r>
          </w:p>
        </w:tc>
      </w:tr>
      <w:tr w:rsidR="00E2105B" w:rsidRPr="00D50C2C" w14:paraId="10408DEF" w14:textId="77777777" w:rsidTr="06D79D94">
        <w:trPr>
          <w:tblCellSpacing w:w="0" w:type="dxa"/>
        </w:trPr>
        <w:tc>
          <w:tcPr>
            <w:tcW w:w="0" w:type="auto"/>
            <w:tcBorders>
              <w:top w:val="single" w:sz="6" w:space="0" w:color="E1E1E1"/>
              <w:right w:val="single" w:sz="6" w:space="0" w:color="E1E1E1"/>
            </w:tcBorders>
            <w:shd w:val="clear" w:color="auto" w:fill="FFFFFF" w:themeFill="background1"/>
            <w:tcMar>
              <w:top w:w="120" w:type="dxa"/>
              <w:left w:w="150" w:type="dxa"/>
              <w:bottom w:w="120" w:type="dxa"/>
              <w:right w:w="150" w:type="dxa"/>
            </w:tcMar>
            <w:vAlign w:val="center"/>
            <w:hideMark/>
          </w:tcPr>
          <w:p w14:paraId="5601705D" w14:textId="77777777" w:rsidR="00E2105B" w:rsidRPr="00D50C2C" w:rsidRDefault="00E2105B" w:rsidP="001E2298">
            <w:pPr>
              <w:spacing w:after="160" w:line="278" w:lineRule="auto"/>
            </w:pPr>
            <w:r w:rsidRPr="00D50C2C">
              <w:t>I enjoyed them because we went over exam questions and we were able to get support before the exams.</w:t>
            </w:r>
          </w:p>
        </w:tc>
      </w:tr>
      <w:tr w:rsidR="00E2105B" w:rsidRPr="00D50C2C" w14:paraId="509BBC2A" w14:textId="77777777" w:rsidTr="06D79D94">
        <w:trPr>
          <w:tblCellSpacing w:w="0" w:type="dxa"/>
        </w:trPr>
        <w:tc>
          <w:tcPr>
            <w:tcW w:w="0" w:type="auto"/>
            <w:tcBorders>
              <w:top w:val="single" w:sz="6" w:space="0" w:color="E1E1E1"/>
              <w:bottom w:val="single" w:sz="6" w:space="0" w:color="E1E1E1"/>
              <w:right w:val="single" w:sz="6" w:space="0" w:color="E1E1E1"/>
            </w:tcBorders>
            <w:shd w:val="clear" w:color="auto" w:fill="F8F8F8"/>
            <w:tcMar>
              <w:top w:w="120" w:type="dxa"/>
              <w:left w:w="150" w:type="dxa"/>
              <w:bottom w:w="120" w:type="dxa"/>
              <w:right w:w="150" w:type="dxa"/>
            </w:tcMar>
            <w:vAlign w:val="center"/>
            <w:hideMark/>
          </w:tcPr>
          <w:p w14:paraId="1791D4C1" w14:textId="77777777" w:rsidR="00E2105B" w:rsidRPr="00D50C2C" w:rsidRDefault="00E2105B" w:rsidP="001E2298">
            <w:pPr>
              <w:spacing w:after="160" w:line="278" w:lineRule="auto"/>
            </w:pPr>
            <w:r w:rsidRPr="00D50C2C">
              <w:t>Yes because it was a very relaxed environment.</w:t>
            </w:r>
          </w:p>
        </w:tc>
      </w:tr>
    </w:tbl>
    <w:p w14:paraId="018E7F1D" w14:textId="77777777" w:rsidR="00E2105B" w:rsidRPr="00D50C2C" w:rsidRDefault="00E2105B" w:rsidP="00E2105B"/>
    <w:tbl>
      <w:tblPr>
        <w:tblW w:w="8575" w:type="dxa"/>
        <w:tblCellSpacing w:w="0" w:type="dxa"/>
        <w:tblInd w:w="8" w:type="dxa"/>
        <w:shd w:val="clear" w:color="auto" w:fill="FFFFFF"/>
        <w:tblCellMar>
          <w:left w:w="0" w:type="dxa"/>
          <w:right w:w="0" w:type="dxa"/>
        </w:tblCellMar>
        <w:tblLook w:val="04A0" w:firstRow="1" w:lastRow="0" w:firstColumn="1" w:lastColumn="0" w:noHBand="0" w:noVBand="1"/>
      </w:tblPr>
      <w:tblGrid>
        <w:gridCol w:w="8575"/>
      </w:tblGrid>
      <w:tr w:rsidR="00E2105B" w:rsidRPr="00D50C2C" w14:paraId="2441280F" w14:textId="77777777" w:rsidTr="001E2298">
        <w:trPr>
          <w:tblCellSpacing w:w="0" w:type="dxa"/>
        </w:trPr>
        <w:tc>
          <w:tcPr>
            <w:tcW w:w="0" w:type="auto"/>
            <w:tcBorders>
              <w:top w:val="single" w:sz="6" w:space="0" w:color="212121"/>
              <w:right w:val="single" w:sz="6" w:space="0" w:color="E1E1E1"/>
            </w:tcBorders>
            <w:shd w:val="clear" w:color="auto" w:fill="FFFFFF"/>
            <w:tcMar>
              <w:top w:w="120" w:type="dxa"/>
              <w:left w:w="150" w:type="dxa"/>
              <w:bottom w:w="120" w:type="dxa"/>
              <w:right w:w="150" w:type="dxa"/>
            </w:tcMar>
            <w:vAlign w:val="center"/>
            <w:hideMark/>
          </w:tcPr>
          <w:p w14:paraId="52AF2592" w14:textId="77777777" w:rsidR="00E2105B" w:rsidRPr="00D50C2C" w:rsidRDefault="00E2105B" w:rsidP="001E2298">
            <w:pPr>
              <w:spacing w:after="160" w:line="278" w:lineRule="auto"/>
            </w:pPr>
            <w:r w:rsidRPr="00D50C2C">
              <w:t>Yes it was nice to talk about what to expect in the future upcoming academic years</w:t>
            </w:r>
          </w:p>
        </w:tc>
      </w:tr>
      <w:tr w:rsidR="00E2105B" w:rsidRPr="00D50C2C" w14:paraId="15F4D154"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72AA9A78" w14:textId="77777777" w:rsidR="00E2105B" w:rsidRPr="00D50C2C" w:rsidRDefault="00E2105B" w:rsidP="001E2298">
            <w:pPr>
              <w:spacing w:after="160" w:line="278" w:lineRule="auto"/>
            </w:pPr>
            <w:r w:rsidRPr="00D50C2C">
              <w:t>Yes, I enjoyed them as it was a smaller group of people so there was more focus on individual questions.</w:t>
            </w:r>
          </w:p>
        </w:tc>
      </w:tr>
      <w:tr w:rsidR="00E2105B" w:rsidRPr="00D50C2C" w14:paraId="1D648F78"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6C0F2DFF" w14:textId="77777777" w:rsidR="00E2105B" w:rsidRPr="00D50C2C" w:rsidRDefault="00E2105B" w:rsidP="001E2298">
            <w:pPr>
              <w:spacing w:after="160" w:line="278" w:lineRule="auto"/>
            </w:pPr>
            <w:r w:rsidRPr="00D50C2C">
              <w:t>I enjoyed the PAL sessions. They were fun and useful.</w:t>
            </w:r>
          </w:p>
        </w:tc>
      </w:tr>
      <w:tr w:rsidR="00E2105B" w:rsidRPr="00D50C2C" w14:paraId="0509E5F9"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35E09D93" w14:textId="77777777" w:rsidR="00E2105B" w:rsidRPr="00D50C2C" w:rsidRDefault="00E2105B" w:rsidP="001E2298">
            <w:pPr>
              <w:spacing w:after="160" w:line="278" w:lineRule="auto"/>
            </w:pPr>
            <w:r w:rsidRPr="00D50C2C">
              <w:t>It helped me adapt with the course easily</w:t>
            </w:r>
          </w:p>
        </w:tc>
      </w:tr>
      <w:tr w:rsidR="00E2105B" w:rsidRPr="00D50C2C" w14:paraId="0921A9CA"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67C84591" w14:textId="77777777" w:rsidR="00E2105B" w:rsidRPr="00D50C2C" w:rsidRDefault="00E2105B" w:rsidP="001E2298">
            <w:pPr>
              <w:spacing w:after="160" w:line="278" w:lineRule="auto"/>
            </w:pPr>
            <w:r w:rsidRPr="00D50C2C">
              <w:lastRenderedPageBreak/>
              <w:t>I enjoyed it because it was judgement-free zone, where I felt very comfortable to ask whatever questions came to my mind.</w:t>
            </w:r>
          </w:p>
        </w:tc>
      </w:tr>
      <w:tr w:rsidR="00E2105B" w:rsidRPr="00D50C2C" w14:paraId="779B8947"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6B7B6340" w14:textId="77777777" w:rsidR="00E2105B" w:rsidRPr="00D50C2C" w:rsidRDefault="00E2105B" w:rsidP="001E2298">
            <w:pPr>
              <w:spacing w:after="160" w:line="278" w:lineRule="auto"/>
            </w:pPr>
            <w:r w:rsidRPr="00D50C2C">
              <w:t>PAL sessions were a more comfortable space to ask questions and work with other students.</w:t>
            </w:r>
          </w:p>
        </w:tc>
      </w:tr>
      <w:tr w:rsidR="00E2105B" w:rsidRPr="00D50C2C" w14:paraId="6ABA3F4F"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24EE72E3" w14:textId="77777777" w:rsidR="00E2105B" w:rsidRPr="00D50C2C" w:rsidRDefault="00E2105B" w:rsidP="001E2298">
            <w:pPr>
              <w:spacing w:after="160" w:line="278" w:lineRule="auto"/>
            </w:pPr>
            <w:r w:rsidRPr="00D50C2C">
              <w:t>They were very insightful and they gave lots of useful advice! Helped a lot with any of our queries</w:t>
            </w:r>
          </w:p>
        </w:tc>
      </w:tr>
      <w:tr w:rsidR="00E2105B" w:rsidRPr="00D50C2C" w14:paraId="70A9453C"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061BB988" w14:textId="77777777" w:rsidR="00E2105B" w:rsidRPr="00D50C2C" w:rsidRDefault="00E2105B" w:rsidP="001E2298">
            <w:pPr>
              <w:spacing w:after="160" w:line="278" w:lineRule="auto"/>
            </w:pPr>
            <w:r w:rsidRPr="00D50C2C">
              <w:t>Yes</w:t>
            </w:r>
          </w:p>
        </w:tc>
      </w:tr>
      <w:tr w:rsidR="00E2105B" w:rsidRPr="00D50C2C" w14:paraId="1ADBC41A"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28D1FCCB" w14:textId="77777777" w:rsidR="00E2105B" w:rsidRPr="00D50C2C" w:rsidRDefault="00E2105B" w:rsidP="001E2298">
            <w:pPr>
              <w:spacing w:after="160" w:line="278" w:lineRule="auto"/>
            </w:pPr>
            <w:r w:rsidRPr="00D50C2C">
              <w:t>Yes, it was a more relaxed and fun environment to learn in.</w:t>
            </w:r>
          </w:p>
        </w:tc>
      </w:tr>
      <w:tr w:rsidR="00E2105B" w:rsidRPr="00D50C2C" w14:paraId="798F6553"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7BFED070" w14:textId="77777777" w:rsidR="00E2105B" w:rsidRPr="00D50C2C" w:rsidRDefault="00E2105B" w:rsidP="001E2298">
            <w:pPr>
              <w:spacing w:after="160" w:line="278" w:lineRule="auto"/>
            </w:pPr>
            <w:r w:rsidRPr="00D50C2C">
              <w:t>Yes</w:t>
            </w:r>
          </w:p>
        </w:tc>
      </w:tr>
      <w:tr w:rsidR="00E2105B" w:rsidRPr="00D50C2C" w14:paraId="63C935AF"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0D2F1F1C" w14:textId="77777777" w:rsidR="00E2105B" w:rsidRPr="00D50C2C" w:rsidRDefault="00E2105B" w:rsidP="001E2298">
            <w:pPr>
              <w:spacing w:after="160" w:line="278" w:lineRule="auto"/>
            </w:pPr>
            <w:r w:rsidRPr="00D50C2C">
              <w:t>Yes. Good way to meet new people doing similar courses</w:t>
            </w:r>
          </w:p>
        </w:tc>
      </w:tr>
      <w:tr w:rsidR="00E2105B" w:rsidRPr="00D50C2C" w14:paraId="377DFE30"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391D6379" w14:textId="77777777" w:rsidR="00E2105B" w:rsidRPr="00D50C2C" w:rsidRDefault="00E2105B" w:rsidP="001E2298">
            <w:pPr>
              <w:spacing w:after="160" w:line="278" w:lineRule="auto"/>
            </w:pPr>
            <w:r w:rsidRPr="00D50C2C">
              <w:t>Yes, it allowed me to go over areas that I was unsure on</w:t>
            </w:r>
          </w:p>
        </w:tc>
      </w:tr>
      <w:tr w:rsidR="00E2105B" w:rsidRPr="00D50C2C" w14:paraId="7FFBAA6C"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778D3A1F" w14:textId="77777777" w:rsidR="00E2105B" w:rsidRPr="00D50C2C" w:rsidRDefault="00E2105B" w:rsidP="001E2298">
            <w:pPr>
              <w:spacing w:after="160" w:line="278" w:lineRule="auto"/>
            </w:pPr>
            <w:r w:rsidRPr="00D50C2C">
              <w:t>yes but found they where not overly useful</w:t>
            </w:r>
          </w:p>
        </w:tc>
      </w:tr>
      <w:tr w:rsidR="00E2105B" w:rsidRPr="00D50C2C" w14:paraId="69DA5B47"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74C5F87A" w14:textId="77777777" w:rsidR="00E2105B" w:rsidRPr="00D50C2C" w:rsidRDefault="00E2105B" w:rsidP="001E2298">
            <w:pPr>
              <w:spacing w:after="160" w:line="278" w:lineRule="auto"/>
            </w:pPr>
            <w:r w:rsidRPr="00D50C2C">
              <w:t>Yes, they were so welcoming and always tried their best to accommodate the queries we had which was greatly appreciated.</w:t>
            </w:r>
          </w:p>
        </w:tc>
      </w:tr>
      <w:tr w:rsidR="00E2105B" w:rsidRPr="00D50C2C" w14:paraId="26492F9C" w14:textId="77777777" w:rsidTr="001E2298">
        <w:trPr>
          <w:tblCellSpacing w:w="0" w:type="dxa"/>
        </w:trPr>
        <w:tc>
          <w:tcPr>
            <w:tcW w:w="0" w:type="auto"/>
            <w:tcBorders>
              <w:top w:val="single" w:sz="6" w:space="0" w:color="E1E1E1"/>
              <w:bottom w:val="single" w:sz="6" w:space="0" w:color="E1E1E1"/>
              <w:right w:val="single" w:sz="6" w:space="0" w:color="E1E1E1"/>
            </w:tcBorders>
            <w:shd w:val="clear" w:color="auto" w:fill="FFFFFF"/>
            <w:tcMar>
              <w:top w:w="120" w:type="dxa"/>
              <w:left w:w="150" w:type="dxa"/>
              <w:bottom w:w="120" w:type="dxa"/>
              <w:right w:w="150" w:type="dxa"/>
            </w:tcMar>
            <w:vAlign w:val="center"/>
            <w:hideMark/>
          </w:tcPr>
          <w:p w14:paraId="78EC8F7A" w14:textId="77777777" w:rsidR="00E2105B" w:rsidRPr="00D50C2C" w:rsidRDefault="00E2105B" w:rsidP="001E2298">
            <w:pPr>
              <w:spacing w:after="160" w:line="278" w:lineRule="auto"/>
            </w:pPr>
            <w:r w:rsidRPr="00D50C2C">
              <w:t xml:space="preserve">Yes, </w:t>
            </w:r>
            <w:proofErr w:type="spellStart"/>
            <w:r w:rsidRPr="00D50C2C">
              <w:t>i</w:t>
            </w:r>
            <w:proofErr w:type="spellEnd"/>
            <w:r w:rsidRPr="00D50C2C">
              <w:t xml:space="preserve"> enjoyed my PAL sessions as they’ve been very helpful for my understanding of course material.</w:t>
            </w:r>
          </w:p>
        </w:tc>
      </w:tr>
    </w:tbl>
    <w:p w14:paraId="60B449EA" w14:textId="77777777" w:rsidR="00E2105B" w:rsidRPr="00D50C2C" w:rsidRDefault="00E2105B" w:rsidP="00E2105B"/>
    <w:tbl>
      <w:tblPr>
        <w:tblW w:w="8575" w:type="dxa"/>
        <w:tblCellSpacing w:w="0" w:type="dxa"/>
        <w:shd w:val="clear" w:color="auto" w:fill="FFFFFF"/>
        <w:tblCellMar>
          <w:left w:w="0" w:type="dxa"/>
          <w:right w:w="0" w:type="dxa"/>
        </w:tblCellMar>
        <w:tblLook w:val="04A0" w:firstRow="1" w:lastRow="0" w:firstColumn="1" w:lastColumn="0" w:noHBand="0" w:noVBand="1"/>
      </w:tblPr>
      <w:tblGrid>
        <w:gridCol w:w="8575"/>
      </w:tblGrid>
      <w:tr w:rsidR="00E2105B" w:rsidRPr="00D50C2C" w14:paraId="172844FB" w14:textId="77777777" w:rsidTr="001E2298">
        <w:trPr>
          <w:tblCellSpacing w:w="0" w:type="dxa"/>
        </w:trPr>
        <w:tc>
          <w:tcPr>
            <w:tcW w:w="0" w:type="auto"/>
            <w:tcBorders>
              <w:top w:val="single" w:sz="6" w:space="0" w:color="212121"/>
              <w:right w:val="single" w:sz="6" w:space="0" w:color="E1E1E1"/>
            </w:tcBorders>
            <w:shd w:val="clear" w:color="auto" w:fill="FFFFFF"/>
            <w:tcMar>
              <w:top w:w="120" w:type="dxa"/>
              <w:left w:w="150" w:type="dxa"/>
              <w:bottom w:w="120" w:type="dxa"/>
              <w:right w:w="150" w:type="dxa"/>
            </w:tcMar>
            <w:vAlign w:val="center"/>
            <w:hideMark/>
          </w:tcPr>
          <w:p w14:paraId="7F847277" w14:textId="77777777" w:rsidR="00E2105B" w:rsidRPr="00D50C2C" w:rsidRDefault="00E2105B" w:rsidP="001E2298">
            <w:pPr>
              <w:spacing w:after="160" w:line="278" w:lineRule="auto"/>
            </w:pPr>
            <w:r w:rsidRPr="00D50C2C">
              <w:t>I enjoy being able to ask questions to peers and it being answered with out the risk of sounding stupid in a lecture hall.</w:t>
            </w:r>
          </w:p>
        </w:tc>
      </w:tr>
      <w:tr w:rsidR="00E2105B" w:rsidRPr="00D50C2C" w14:paraId="1A71C9CF"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7EEB0D7F" w14:textId="77777777" w:rsidR="00E2105B" w:rsidRPr="00D50C2C" w:rsidRDefault="00E2105B" w:rsidP="001E2298">
            <w:pPr>
              <w:spacing w:after="160" w:line="278" w:lineRule="auto"/>
            </w:pPr>
            <w:r w:rsidRPr="00D50C2C">
              <w:t>Nice space to discuss questions with like minded people</w:t>
            </w:r>
          </w:p>
        </w:tc>
      </w:tr>
      <w:tr w:rsidR="00E2105B" w:rsidRPr="00D50C2C" w14:paraId="34E052D4"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1A57C9AB" w14:textId="77777777" w:rsidR="00E2105B" w:rsidRPr="00D50C2C" w:rsidRDefault="00E2105B" w:rsidP="001E2298">
            <w:pPr>
              <w:spacing w:after="160" w:line="278" w:lineRule="auto"/>
            </w:pPr>
            <w:r w:rsidRPr="00D50C2C">
              <w:lastRenderedPageBreak/>
              <w:t>It was enjoyable to an extent. The PAL leaders were fun to talk to but also helped through problems we were facing.</w:t>
            </w:r>
          </w:p>
        </w:tc>
      </w:tr>
      <w:tr w:rsidR="00E2105B" w:rsidRPr="00D50C2C" w14:paraId="675C386B"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1CD66137" w14:textId="77777777" w:rsidR="00E2105B" w:rsidRPr="00D50C2C" w:rsidRDefault="00E2105B" w:rsidP="001E2298">
            <w:pPr>
              <w:spacing w:after="160" w:line="278" w:lineRule="auto"/>
            </w:pPr>
            <w:r w:rsidRPr="00D50C2C">
              <w:t xml:space="preserve">I greatly appreciated and enjoyed </w:t>
            </w:r>
            <w:r>
              <w:t>XXX’s</w:t>
            </w:r>
            <w:r w:rsidRPr="00D50C2C">
              <w:t xml:space="preserve"> teaching styles; they both created a very welcoming and engaging environment. I also really valued having insight from older students and have already seen an improvement in my studies by applying their advice. However, I felt that student conversation was limited - through no fault of </w:t>
            </w:r>
            <w:r>
              <w:t>XXX</w:t>
            </w:r>
            <w:r w:rsidRPr="00D50C2C">
              <w:t xml:space="preserve"> - which did affect my level of involvement and attendance. The sessions felt somewhat restricted due to the lack of peer interaction and contribution</w:t>
            </w:r>
          </w:p>
        </w:tc>
      </w:tr>
      <w:tr w:rsidR="00E2105B" w:rsidRPr="00D50C2C" w14:paraId="48616B32"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57ED5EF9" w14:textId="77777777" w:rsidR="00E2105B" w:rsidRPr="00D50C2C" w:rsidRDefault="00E2105B" w:rsidP="001E2298">
            <w:pPr>
              <w:spacing w:after="160" w:line="278" w:lineRule="auto"/>
            </w:pPr>
            <w:r w:rsidRPr="00D50C2C">
              <w:t>I enjoyed PAL as it was a comfortable environment to ask for help and ask questions as well as getting to know others from my course</w:t>
            </w:r>
          </w:p>
        </w:tc>
      </w:tr>
      <w:tr w:rsidR="00E2105B" w:rsidRPr="00D50C2C" w14:paraId="0BF7334C"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5C5A36DA" w14:textId="77777777" w:rsidR="00E2105B" w:rsidRPr="00D50C2C" w:rsidRDefault="00E2105B" w:rsidP="001E2298">
            <w:pPr>
              <w:spacing w:after="160" w:line="278" w:lineRule="auto"/>
            </w:pPr>
            <w:r w:rsidRPr="00D50C2C">
              <w:t>Yes, they gave us insight in to what questions we could expect in the final exam.</w:t>
            </w:r>
          </w:p>
        </w:tc>
      </w:tr>
      <w:tr w:rsidR="00E2105B" w:rsidRPr="00D50C2C" w14:paraId="7A237636"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2577A5E1" w14:textId="77777777" w:rsidR="00E2105B" w:rsidRPr="00D50C2C" w:rsidRDefault="00E2105B" w:rsidP="001E2298">
            <w:pPr>
              <w:spacing w:after="160" w:line="278" w:lineRule="auto"/>
            </w:pPr>
            <w:r w:rsidRPr="00D50C2C">
              <w:t>Yes they are very engaging. Pal sessions are very useful and it was a very good insight as to which revision activities can be used with course mates and friends</w:t>
            </w:r>
          </w:p>
        </w:tc>
      </w:tr>
      <w:tr w:rsidR="00E2105B" w:rsidRPr="00D50C2C" w14:paraId="30271732"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3D7AEEC7" w14:textId="77777777" w:rsidR="00E2105B" w:rsidRPr="00D50C2C" w:rsidRDefault="00E2105B" w:rsidP="001E2298">
            <w:pPr>
              <w:spacing w:after="160" w:line="278" w:lineRule="auto"/>
            </w:pPr>
            <w:r w:rsidRPr="00D50C2C">
              <w:t>Yes, the leaders were very friendly, engaging and organised.</w:t>
            </w:r>
          </w:p>
        </w:tc>
      </w:tr>
      <w:tr w:rsidR="00E2105B" w:rsidRPr="00D50C2C" w14:paraId="45F70F88"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66B196E7" w14:textId="77777777" w:rsidR="00E2105B" w:rsidRPr="00D50C2C" w:rsidRDefault="00E2105B" w:rsidP="001E2298">
            <w:pPr>
              <w:spacing w:after="160" w:line="278" w:lineRule="auto"/>
            </w:pPr>
            <w:r w:rsidRPr="00D50C2C">
              <w:t>Yes, sessions were made interactive so it was nice to meet new people on similar courses and the students leading the session were really helpful and friendly</w:t>
            </w:r>
          </w:p>
        </w:tc>
      </w:tr>
      <w:tr w:rsidR="00E2105B" w:rsidRPr="00D50C2C" w14:paraId="6C880694"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321BB8A9" w14:textId="77777777" w:rsidR="00E2105B" w:rsidRPr="00D50C2C" w:rsidRDefault="00E2105B" w:rsidP="001E2298">
            <w:pPr>
              <w:spacing w:after="160" w:line="278" w:lineRule="auto"/>
            </w:pPr>
            <w:r w:rsidRPr="00D50C2C">
              <w:t>Yes, they helped me connect with other students and feel more confident with my course mates</w:t>
            </w:r>
          </w:p>
        </w:tc>
      </w:tr>
      <w:tr w:rsidR="00E2105B" w:rsidRPr="00D50C2C" w14:paraId="4D356704"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39715E24" w14:textId="77777777" w:rsidR="00E2105B" w:rsidRPr="00D50C2C" w:rsidRDefault="00E2105B" w:rsidP="001E2298">
            <w:pPr>
              <w:spacing w:after="160" w:line="278" w:lineRule="auto"/>
            </w:pPr>
            <w:r w:rsidRPr="00D50C2C">
              <w:t>I really enjoyed the PAL sessions as it allowed me to have a timetabled slot to go over the module material which I found very useful. The PAL leaders are lovely so I felt I could express my thoughts and ask any question as they would always ask what we wanted to go through.</w:t>
            </w:r>
          </w:p>
        </w:tc>
      </w:tr>
      <w:tr w:rsidR="00E2105B" w:rsidRPr="00D50C2C" w14:paraId="524ADD53"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14BDD96D" w14:textId="77777777" w:rsidR="00E2105B" w:rsidRPr="00D50C2C" w:rsidRDefault="00E2105B" w:rsidP="001E2298">
            <w:pPr>
              <w:spacing w:after="160" w:line="278" w:lineRule="auto"/>
            </w:pPr>
            <w:r w:rsidRPr="00D50C2C">
              <w:t>I enjoyed the PAL sessions I met people on my course that I may not have otherwise met</w:t>
            </w:r>
          </w:p>
        </w:tc>
      </w:tr>
      <w:tr w:rsidR="00E2105B" w:rsidRPr="00D50C2C" w14:paraId="78FDCDE2"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1D1991DF" w14:textId="77777777" w:rsidR="00E2105B" w:rsidRPr="00D50C2C" w:rsidRDefault="00E2105B" w:rsidP="001E2298">
            <w:pPr>
              <w:spacing w:after="160" w:line="278" w:lineRule="auto"/>
            </w:pPr>
            <w:r w:rsidRPr="00D50C2C">
              <w:lastRenderedPageBreak/>
              <w:t>I thoroughly enjoyed attending PAL sessions.</w:t>
            </w:r>
          </w:p>
        </w:tc>
      </w:tr>
      <w:tr w:rsidR="00E2105B" w:rsidRPr="00D50C2C" w14:paraId="4064D7AB"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3BD047F2" w14:textId="77777777" w:rsidR="00E2105B" w:rsidRPr="00D50C2C" w:rsidRDefault="00E2105B" w:rsidP="001E2298">
            <w:pPr>
              <w:spacing w:after="160" w:line="278" w:lineRule="auto"/>
            </w:pPr>
            <w:r w:rsidRPr="00D50C2C">
              <w:t>Yes I feel like they have really helped me to engage with the content and understand it better.</w:t>
            </w:r>
          </w:p>
        </w:tc>
      </w:tr>
      <w:tr w:rsidR="00E2105B" w:rsidRPr="00D50C2C" w14:paraId="1B2E7A57"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77B2A345" w14:textId="77777777" w:rsidR="00E2105B" w:rsidRPr="00D50C2C" w:rsidRDefault="00E2105B" w:rsidP="001E2298">
            <w:pPr>
              <w:spacing w:after="160" w:line="278" w:lineRule="auto"/>
            </w:pPr>
            <w:r w:rsidRPr="00D50C2C">
              <w:t xml:space="preserve">I really enjoyed PAL Sessions because they provided an opportunity to listen helpful advices from experienced students that had the same module. PAL sessions helped me to </w:t>
            </w:r>
            <w:proofErr w:type="spellStart"/>
            <w:r w:rsidRPr="00D50C2C">
              <w:t>undertsand</w:t>
            </w:r>
            <w:proofErr w:type="spellEnd"/>
            <w:r w:rsidRPr="00D50C2C">
              <w:t xml:space="preserve"> material of the module better, find out what topics better to repeat, and be more confident in the module overall.</w:t>
            </w:r>
          </w:p>
        </w:tc>
      </w:tr>
      <w:tr w:rsidR="00E2105B" w:rsidRPr="00D50C2C" w14:paraId="75BF0B00"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61182136" w14:textId="77777777" w:rsidR="00E2105B" w:rsidRPr="00D50C2C" w:rsidRDefault="00E2105B" w:rsidP="001E2298">
            <w:pPr>
              <w:spacing w:after="160" w:line="278" w:lineRule="auto"/>
            </w:pPr>
            <w:r w:rsidRPr="00D50C2C">
              <w:t>I enjoyed them as they allowed me to meet new people and make new friends.</w:t>
            </w:r>
          </w:p>
        </w:tc>
      </w:tr>
      <w:tr w:rsidR="00E2105B" w:rsidRPr="00D50C2C" w14:paraId="0FE0C028"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3D15FEE7" w14:textId="77777777" w:rsidR="00E2105B" w:rsidRPr="00D50C2C" w:rsidRDefault="00E2105B" w:rsidP="001E2298">
            <w:pPr>
              <w:spacing w:after="160" w:line="278" w:lineRule="auto"/>
            </w:pPr>
            <w:r w:rsidRPr="00D50C2C">
              <w:t xml:space="preserve">don’t like - one of the PAL leaders was quite rude and distant, </w:t>
            </w:r>
            <w:proofErr w:type="spellStart"/>
            <w:r w:rsidRPr="00D50C2C">
              <w:t>laing</w:t>
            </w:r>
            <w:proofErr w:type="spellEnd"/>
            <w:r w:rsidRPr="00D50C2C">
              <w:t xml:space="preserve"> me a bit scared to ask questions etc., and the documents weren’t always sent to us. like - the other leader made very good </w:t>
            </w:r>
            <w:proofErr w:type="spellStart"/>
            <w:r w:rsidRPr="00D50C2C">
              <w:t>kahoots</w:t>
            </w:r>
            <w:proofErr w:type="spellEnd"/>
          </w:p>
        </w:tc>
      </w:tr>
      <w:tr w:rsidR="00E2105B" w:rsidRPr="00D50C2C" w14:paraId="5FED00B2"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3C388903" w14:textId="77777777" w:rsidR="00E2105B" w:rsidRPr="00D50C2C" w:rsidRDefault="00E2105B" w:rsidP="001E2298">
            <w:pPr>
              <w:spacing w:after="160" w:line="278" w:lineRule="auto"/>
            </w:pPr>
            <w:r w:rsidRPr="00D50C2C">
              <w:t>Yes, it was helpful to have a chance to look at the materials again from a different perspective.</w:t>
            </w:r>
          </w:p>
        </w:tc>
      </w:tr>
      <w:tr w:rsidR="00E2105B" w:rsidRPr="00D50C2C" w14:paraId="208333E4"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224086E1" w14:textId="77777777" w:rsidR="00E2105B" w:rsidRPr="00D50C2C" w:rsidRDefault="00E2105B" w:rsidP="001E2298">
            <w:pPr>
              <w:spacing w:after="160" w:line="278" w:lineRule="auto"/>
            </w:pPr>
            <w:r w:rsidRPr="00D50C2C">
              <w:t xml:space="preserve">I enjoyed the </w:t>
            </w:r>
            <w:proofErr w:type="spellStart"/>
            <w:r w:rsidRPr="00D50C2C">
              <w:t>kahoot</w:t>
            </w:r>
            <w:proofErr w:type="spellEnd"/>
            <w:r w:rsidRPr="00D50C2C">
              <w:t xml:space="preserve"> sessions. Makes learning fun.</w:t>
            </w:r>
          </w:p>
        </w:tc>
      </w:tr>
      <w:tr w:rsidR="00E2105B" w:rsidRPr="00D50C2C" w14:paraId="63553522"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646A769C" w14:textId="77777777" w:rsidR="00E2105B" w:rsidRPr="00D50C2C" w:rsidRDefault="00E2105B" w:rsidP="001E2298">
            <w:pPr>
              <w:spacing w:after="160" w:line="278" w:lineRule="auto"/>
            </w:pPr>
            <w:r w:rsidRPr="00D50C2C">
              <w:t>I enjoyed the sessions I was able to attend, having the PAL leaders create activities and send us documents used in the sessions were also helpful.</w:t>
            </w:r>
          </w:p>
        </w:tc>
      </w:tr>
      <w:tr w:rsidR="00E2105B" w:rsidRPr="00D50C2C" w14:paraId="0C8C84F7" w14:textId="77777777" w:rsidTr="001E2298">
        <w:trPr>
          <w:trHeight w:val="366"/>
          <w:tblCellSpacing w:w="0" w:type="dxa"/>
        </w:trPr>
        <w:tc>
          <w:tcPr>
            <w:tcW w:w="0" w:type="auto"/>
            <w:tcBorders>
              <w:top w:val="single" w:sz="6" w:space="0" w:color="E1E1E1"/>
              <w:bottom w:val="single" w:sz="6" w:space="0" w:color="E1E1E1"/>
              <w:right w:val="single" w:sz="6" w:space="0" w:color="E1E1E1"/>
            </w:tcBorders>
            <w:shd w:val="clear" w:color="auto" w:fill="FFFFFF"/>
            <w:tcMar>
              <w:top w:w="120" w:type="dxa"/>
              <w:left w:w="150" w:type="dxa"/>
              <w:bottom w:w="120" w:type="dxa"/>
              <w:right w:w="150" w:type="dxa"/>
            </w:tcMar>
            <w:vAlign w:val="center"/>
            <w:hideMark/>
          </w:tcPr>
          <w:p w14:paraId="56E439DC" w14:textId="77777777" w:rsidR="00E2105B" w:rsidRPr="00D50C2C" w:rsidRDefault="00E2105B" w:rsidP="001E2298">
            <w:pPr>
              <w:spacing w:after="160" w:line="278" w:lineRule="auto"/>
            </w:pPr>
            <w:r w:rsidRPr="00D50C2C">
              <w:t>Not so much, most of the time was awkward silence</w:t>
            </w:r>
          </w:p>
        </w:tc>
      </w:tr>
    </w:tbl>
    <w:p w14:paraId="05D5BB9F" w14:textId="77777777" w:rsidR="00E2105B" w:rsidRDefault="00E2105B" w:rsidP="00E2105B"/>
    <w:p w14:paraId="738B659A" w14:textId="77777777" w:rsidR="00E2105B" w:rsidRDefault="00E2105B" w:rsidP="00E2105B">
      <w:r w:rsidRPr="06D79D94">
        <w:rPr>
          <w:b/>
          <w:bCs/>
          <w:sz w:val="28"/>
          <w:szCs w:val="28"/>
        </w:rPr>
        <w:t>Question:</w:t>
      </w:r>
      <w:r w:rsidRPr="06D79D94">
        <w:rPr>
          <w:sz w:val="28"/>
          <w:szCs w:val="28"/>
        </w:rPr>
        <w:t xml:space="preserve"> Did you find your PAL Sessions useful? Why/ why not? Please provide 1 or 2 sentences about your experience</w:t>
      </w:r>
      <w:r>
        <w:t>.</w:t>
      </w:r>
    </w:p>
    <w:p w14:paraId="45C5B08B" w14:textId="77777777" w:rsidR="00E2105B" w:rsidRDefault="00E2105B" w:rsidP="06D79D94">
      <w:pPr>
        <w:rPr>
          <w:b/>
          <w:bCs/>
        </w:rPr>
      </w:pPr>
      <w:r w:rsidRPr="06D79D94">
        <w:rPr>
          <w:b/>
          <w:bCs/>
        </w:rPr>
        <w:t>Responses:</w:t>
      </w:r>
    </w:p>
    <w:tbl>
      <w:tblPr>
        <w:tblW w:w="8987" w:type="dxa"/>
        <w:tblCellSpacing w:w="0" w:type="dxa"/>
        <w:tblInd w:w="8" w:type="dxa"/>
        <w:shd w:val="clear" w:color="auto" w:fill="FFFFFF"/>
        <w:tblCellMar>
          <w:left w:w="0" w:type="dxa"/>
          <w:right w:w="0" w:type="dxa"/>
        </w:tblCellMar>
        <w:tblLook w:val="04A0" w:firstRow="1" w:lastRow="0" w:firstColumn="1" w:lastColumn="0" w:noHBand="0" w:noVBand="1"/>
      </w:tblPr>
      <w:tblGrid>
        <w:gridCol w:w="8987"/>
      </w:tblGrid>
      <w:tr w:rsidR="00E2105B" w:rsidRPr="00D50C2C" w14:paraId="005FA5C8" w14:textId="77777777" w:rsidTr="001E2298">
        <w:trPr>
          <w:tblCellSpacing w:w="0" w:type="dxa"/>
        </w:trPr>
        <w:tc>
          <w:tcPr>
            <w:tcW w:w="0" w:type="auto"/>
            <w:tcBorders>
              <w:top w:val="single" w:sz="6" w:space="0" w:color="212121"/>
              <w:right w:val="single" w:sz="6" w:space="0" w:color="E1E1E1"/>
            </w:tcBorders>
            <w:shd w:val="clear" w:color="auto" w:fill="FFFFFF"/>
            <w:tcMar>
              <w:top w:w="120" w:type="dxa"/>
              <w:left w:w="150" w:type="dxa"/>
              <w:bottom w:w="120" w:type="dxa"/>
              <w:right w:w="150" w:type="dxa"/>
            </w:tcMar>
            <w:vAlign w:val="center"/>
            <w:hideMark/>
          </w:tcPr>
          <w:p w14:paraId="4C12980A" w14:textId="77777777" w:rsidR="00E2105B" w:rsidRPr="00D50C2C" w:rsidRDefault="00E2105B" w:rsidP="001E2298">
            <w:pPr>
              <w:spacing w:after="160" w:line="278" w:lineRule="auto"/>
            </w:pPr>
            <w:r w:rsidRPr="00D50C2C">
              <w:t>No, PAL leaders sometimes answered questions incorrectly and didn't help me understand the material.</w:t>
            </w:r>
          </w:p>
        </w:tc>
      </w:tr>
      <w:tr w:rsidR="00E2105B" w:rsidRPr="00D50C2C" w14:paraId="52153240"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70679D94" w14:textId="77777777" w:rsidR="00E2105B" w:rsidRPr="00D50C2C" w:rsidRDefault="00E2105B" w:rsidP="001E2298">
            <w:pPr>
              <w:spacing w:after="160" w:line="278" w:lineRule="auto"/>
            </w:pPr>
            <w:r w:rsidRPr="00D50C2C">
              <w:lastRenderedPageBreak/>
              <w:t>I found PAL useful because we went through questions which were similar to the ones which came up on our exam.</w:t>
            </w:r>
          </w:p>
        </w:tc>
      </w:tr>
      <w:tr w:rsidR="00E2105B" w:rsidRPr="00D50C2C" w14:paraId="2BEDA5A7" w14:textId="77777777" w:rsidTr="001E2298">
        <w:trPr>
          <w:tblCellSpacing w:w="0" w:type="dxa"/>
        </w:trPr>
        <w:tc>
          <w:tcPr>
            <w:tcW w:w="0" w:type="auto"/>
            <w:tcBorders>
              <w:top w:val="single" w:sz="6" w:space="0" w:color="E1E1E1"/>
              <w:bottom w:val="single" w:sz="6" w:space="0" w:color="E1E1E1"/>
              <w:right w:val="single" w:sz="6" w:space="0" w:color="E1E1E1"/>
            </w:tcBorders>
            <w:shd w:val="clear" w:color="auto" w:fill="FFFFFF"/>
            <w:tcMar>
              <w:top w:w="120" w:type="dxa"/>
              <w:left w:w="150" w:type="dxa"/>
              <w:bottom w:w="120" w:type="dxa"/>
              <w:right w:w="150" w:type="dxa"/>
            </w:tcMar>
            <w:vAlign w:val="center"/>
            <w:hideMark/>
          </w:tcPr>
          <w:p w14:paraId="1235904D" w14:textId="77777777" w:rsidR="00E2105B" w:rsidRPr="00D50C2C" w:rsidRDefault="00E2105B" w:rsidP="001E2298">
            <w:pPr>
              <w:spacing w:after="160" w:line="278" w:lineRule="auto"/>
            </w:pPr>
            <w:r w:rsidRPr="00D50C2C">
              <w:t xml:space="preserve">Having complicated concepts explained by students helped a lot as they explained things from a student's perspective. I feel like lecturers for inorganic </w:t>
            </w:r>
            <w:proofErr w:type="spellStart"/>
            <w:r w:rsidRPr="00D50C2C">
              <w:t>expecially</w:t>
            </w:r>
            <w:proofErr w:type="spellEnd"/>
            <w:r w:rsidRPr="00D50C2C">
              <w:t xml:space="preserve"> (although not all) do not explain things as simply as they are so familiar with the concepts themselves that they do forget that the material is completely new to us and quite difficult. My understanding of hard concepts was deepened a lot by PAL due to this more simplified explanation by students. Also seeing them go through exam questions helped me to see how to do this. And just having an extra hour a week to try and deepen understanding of concepts and go through exam questions. Now in semester 2, I really miss PAL and wish we had it for our physical and organic modules.</w:t>
            </w:r>
          </w:p>
        </w:tc>
      </w:tr>
    </w:tbl>
    <w:p w14:paraId="56F8BCAD" w14:textId="77777777" w:rsidR="00E2105B" w:rsidRPr="00D50C2C" w:rsidRDefault="00E2105B" w:rsidP="00E2105B"/>
    <w:tbl>
      <w:tblPr>
        <w:tblW w:w="8634" w:type="dxa"/>
        <w:tblCellSpacing w:w="0" w:type="dxa"/>
        <w:tblInd w:w="8" w:type="dxa"/>
        <w:shd w:val="clear" w:color="auto" w:fill="FFFFFF"/>
        <w:tblCellMar>
          <w:left w:w="0" w:type="dxa"/>
          <w:right w:w="0" w:type="dxa"/>
        </w:tblCellMar>
        <w:tblLook w:val="04A0" w:firstRow="1" w:lastRow="0" w:firstColumn="1" w:lastColumn="0" w:noHBand="0" w:noVBand="1"/>
      </w:tblPr>
      <w:tblGrid>
        <w:gridCol w:w="8634"/>
      </w:tblGrid>
      <w:tr w:rsidR="00E2105B" w:rsidRPr="00D50C2C" w14:paraId="6B650856" w14:textId="77777777" w:rsidTr="001E2298">
        <w:trPr>
          <w:tblCellSpacing w:w="0" w:type="dxa"/>
        </w:trPr>
        <w:tc>
          <w:tcPr>
            <w:tcW w:w="0" w:type="auto"/>
            <w:tcBorders>
              <w:top w:val="single" w:sz="6" w:space="0" w:color="212121"/>
              <w:right w:val="single" w:sz="6" w:space="0" w:color="E1E1E1"/>
            </w:tcBorders>
            <w:shd w:val="clear" w:color="auto" w:fill="FFFFFF"/>
            <w:tcMar>
              <w:top w:w="120" w:type="dxa"/>
              <w:left w:w="150" w:type="dxa"/>
              <w:bottom w:w="120" w:type="dxa"/>
              <w:right w:w="150" w:type="dxa"/>
            </w:tcMar>
            <w:vAlign w:val="center"/>
            <w:hideMark/>
          </w:tcPr>
          <w:p w14:paraId="1F6B1DDA" w14:textId="77777777" w:rsidR="00E2105B" w:rsidRPr="00D50C2C" w:rsidRDefault="00E2105B" w:rsidP="001E2298">
            <w:pPr>
              <w:spacing w:after="160" w:line="278" w:lineRule="auto"/>
            </w:pPr>
            <w:r w:rsidRPr="00D50C2C">
              <w:t>Useful to help with math questions</w:t>
            </w:r>
          </w:p>
        </w:tc>
      </w:tr>
      <w:tr w:rsidR="00E2105B" w:rsidRPr="00D50C2C" w14:paraId="2C58C767"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1DFDCAC6" w14:textId="77777777" w:rsidR="00E2105B" w:rsidRPr="00D50C2C" w:rsidRDefault="00E2105B" w:rsidP="001E2298">
            <w:pPr>
              <w:spacing w:after="160" w:line="278" w:lineRule="auto"/>
            </w:pPr>
            <w:r w:rsidRPr="00D50C2C">
              <w:t>Yes, I was initially struggling a lot with understanding pharmaceutical calculations but after all the practice in the PAL sessions I was able to feel confident with my exams</w:t>
            </w:r>
          </w:p>
        </w:tc>
      </w:tr>
      <w:tr w:rsidR="00E2105B" w:rsidRPr="00D50C2C" w14:paraId="78E746C8"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64E67A1B" w14:textId="77777777" w:rsidR="00E2105B" w:rsidRPr="00D50C2C" w:rsidRDefault="00E2105B" w:rsidP="001E2298">
            <w:pPr>
              <w:spacing w:after="160" w:line="278" w:lineRule="auto"/>
            </w:pPr>
            <w:r w:rsidRPr="00D50C2C">
              <w:t>The PALs helped me cover and understand a lot of the content that I didn’t understand.</w:t>
            </w:r>
          </w:p>
        </w:tc>
      </w:tr>
      <w:tr w:rsidR="00E2105B" w:rsidRPr="00D50C2C" w14:paraId="3DDE5A20"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5B9352DA" w14:textId="77777777" w:rsidR="00E2105B" w:rsidRPr="00D50C2C" w:rsidRDefault="00E2105B" w:rsidP="001E2298">
            <w:pPr>
              <w:spacing w:after="160" w:line="278" w:lineRule="auto"/>
            </w:pPr>
            <w:r w:rsidRPr="00D50C2C">
              <w:t>Helped me a lot for the exam preparation</w:t>
            </w:r>
          </w:p>
        </w:tc>
      </w:tr>
      <w:tr w:rsidR="00E2105B" w:rsidRPr="00D50C2C" w14:paraId="6F2677C1"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16344ACE" w14:textId="77777777" w:rsidR="00E2105B" w:rsidRPr="00D50C2C" w:rsidRDefault="00E2105B" w:rsidP="001E2298">
            <w:pPr>
              <w:spacing w:after="160" w:line="278" w:lineRule="auto"/>
            </w:pPr>
            <w:r w:rsidRPr="00D50C2C">
              <w:t>My mentors were also very proactive in identifying where we needed help with calculations and other topics within the course.</w:t>
            </w:r>
          </w:p>
        </w:tc>
      </w:tr>
      <w:tr w:rsidR="00E2105B" w:rsidRPr="00D50C2C" w14:paraId="273BF6A9"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31CD2CC9" w14:textId="77777777" w:rsidR="00E2105B" w:rsidRPr="00D50C2C" w:rsidRDefault="00E2105B" w:rsidP="001E2298">
            <w:pPr>
              <w:spacing w:after="160" w:line="278" w:lineRule="auto"/>
            </w:pPr>
            <w:r w:rsidRPr="00D50C2C">
              <w:t>The PAL leaders were very lovely and welcoming and also made sure we all understood what we were doing for that session. We were able to gain confidence in calculations and also get more practice with other modules!</w:t>
            </w:r>
          </w:p>
        </w:tc>
      </w:tr>
      <w:tr w:rsidR="00E2105B" w:rsidRPr="00D50C2C" w14:paraId="3A6C26FC"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42726A7D" w14:textId="77777777" w:rsidR="00E2105B" w:rsidRPr="00D50C2C" w:rsidRDefault="00E2105B" w:rsidP="001E2298">
            <w:pPr>
              <w:spacing w:after="160" w:line="278" w:lineRule="auto"/>
            </w:pPr>
            <w:r w:rsidRPr="00D50C2C">
              <w:t>Yes, it helped me prepare better for the exam</w:t>
            </w:r>
          </w:p>
        </w:tc>
      </w:tr>
      <w:tr w:rsidR="00E2105B" w:rsidRPr="00D50C2C" w14:paraId="105FEB2B"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622068C3" w14:textId="77777777" w:rsidR="00E2105B" w:rsidRPr="00D50C2C" w:rsidRDefault="00E2105B" w:rsidP="001E2298">
            <w:pPr>
              <w:spacing w:after="160" w:line="278" w:lineRule="auto"/>
            </w:pPr>
            <w:r w:rsidRPr="00D50C2C">
              <w:t>Yes, it helped me especially with calculation practice leading up to the exams</w:t>
            </w:r>
          </w:p>
        </w:tc>
      </w:tr>
      <w:tr w:rsidR="00E2105B" w:rsidRPr="00D50C2C" w14:paraId="47DEB570"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4ACD7A6E" w14:textId="77777777" w:rsidR="00E2105B" w:rsidRPr="00D50C2C" w:rsidRDefault="00E2105B" w:rsidP="001E2298">
            <w:pPr>
              <w:spacing w:after="160" w:line="278" w:lineRule="auto"/>
            </w:pPr>
            <w:r w:rsidRPr="00D50C2C">
              <w:lastRenderedPageBreak/>
              <w:t>Yes it allowed me to cover areas that I found I was struggling with</w:t>
            </w:r>
          </w:p>
        </w:tc>
      </w:tr>
      <w:tr w:rsidR="00E2105B" w:rsidRPr="00D50C2C" w14:paraId="3E8AEDEF"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45E35D9B" w14:textId="0A619B07" w:rsidR="00E2105B" w:rsidRPr="00D50C2C" w:rsidRDefault="00E2105B" w:rsidP="001E2298">
            <w:pPr>
              <w:spacing w:after="160" w:line="278" w:lineRule="auto"/>
            </w:pPr>
            <w:r w:rsidRPr="00D50C2C">
              <w:t xml:space="preserve">the students leading the sessions had different </w:t>
            </w:r>
            <w:r w:rsidR="00B4005A" w:rsidRPr="00D50C2C">
              <w:t>modules</w:t>
            </w:r>
            <w:r w:rsidRPr="00D50C2C">
              <w:t xml:space="preserve"> when they took part in part 1 which </w:t>
            </w:r>
            <w:r w:rsidR="00B4005A" w:rsidRPr="00D50C2C">
              <w:t>didn’t</w:t>
            </w:r>
            <w:r w:rsidRPr="00D50C2C">
              <w:t xml:space="preserve"> correlate to our own part 1 content</w:t>
            </w:r>
          </w:p>
        </w:tc>
      </w:tr>
      <w:tr w:rsidR="00E2105B" w:rsidRPr="00D50C2C" w14:paraId="3117E538" w14:textId="77777777" w:rsidTr="001E2298">
        <w:trPr>
          <w:tblCellSpacing w:w="0" w:type="dxa"/>
        </w:trPr>
        <w:tc>
          <w:tcPr>
            <w:tcW w:w="0" w:type="auto"/>
            <w:tcBorders>
              <w:top w:val="single" w:sz="6" w:space="0" w:color="E1E1E1"/>
              <w:bottom w:val="single" w:sz="6" w:space="0" w:color="E1E1E1"/>
              <w:right w:val="single" w:sz="6" w:space="0" w:color="E1E1E1"/>
            </w:tcBorders>
            <w:shd w:val="clear" w:color="auto" w:fill="FFFFFF"/>
            <w:tcMar>
              <w:top w:w="120" w:type="dxa"/>
              <w:left w:w="150" w:type="dxa"/>
              <w:bottom w:w="120" w:type="dxa"/>
              <w:right w:w="150" w:type="dxa"/>
            </w:tcMar>
            <w:vAlign w:val="center"/>
            <w:hideMark/>
          </w:tcPr>
          <w:p w14:paraId="72D6AF81" w14:textId="77777777" w:rsidR="00E2105B" w:rsidRPr="00D50C2C" w:rsidRDefault="00E2105B" w:rsidP="001E2298">
            <w:pPr>
              <w:spacing w:after="160" w:line="278" w:lineRule="auto"/>
            </w:pPr>
            <w:r w:rsidRPr="00D50C2C">
              <w:t>The sessions have been very useful and boosted my confidence in my course modules.</w:t>
            </w:r>
          </w:p>
        </w:tc>
      </w:tr>
    </w:tbl>
    <w:p w14:paraId="7CC16AD5" w14:textId="77777777" w:rsidR="00E2105B" w:rsidRPr="00D50C2C" w:rsidRDefault="00E2105B" w:rsidP="00E2105B"/>
    <w:tbl>
      <w:tblPr>
        <w:tblW w:w="8634" w:type="dxa"/>
        <w:tblCellSpacing w:w="0" w:type="dxa"/>
        <w:tblInd w:w="8" w:type="dxa"/>
        <w:shd w:val="clear" w:color="auto" w:fill="FFFFFF"/>
        <w:tblCellMar>
          <w:left w:w="0" w:type="dxa"/>
          <w:right w:w="0" w:type="dxa"/>
        </w:tblCellMar>
        <w:tblLook w:val="04A0" w:firstRow="1" w:lastRow="0" w:firstColumn="1" w:lastColumn="0" w:noHBand="0" w:noVBand="1"/>
      </w:tblPr>
      <w:tblGrid>
        <w:gridCol w:w="8634"/>
      </w:tblGrid>
      <w:tr w:rsidR="00E2105B" w:rsidRPr="00D50C2C" w14:paraId="7BE78E1D" w14:textId="77777777" w:rsidTr="001E2298">
        <w:trPr>
          <w:tblCellSpacing w:w="0" w:type="dxa"/>
        </w:trPr>
        <w:tc>
          <w:tcPr>
            <w:tcW w:w="0" w:type="auto"/>
            <w:tcBorders>
              <w:top w:val="single" w:sz="6" w:space="0" w:color="212121"/>
              <w:right w:val="single" w:sz="6" w:space="0" w:color="E1E1E1"/>
            </w:tcBorders>
            <w:shd w:val="clear" w:color="auto" w:fill="FFFFFF"/>
            <w:tcMar>
              <w:top w:w="120" w:type="dxa"/>
              <w:left w:w="150" w:type="dxa"/>
              <w:bottom w:w="120" w:type="dxa"/>
              <w:right w:w="150" w:type="dxa"/>
            </w:tcMar>
            <w:vAlign w:val="center"/>
            <w:hideMark/>
          </w:tcPr>
          <w:p w14:paraId="232C7740" w14:textId="77777777" w:rsidR="00E2105B" w:rsidRPr="00D50C2C" w:rsidRDefault="00E2105B" w:rsidP="001E2298">
            <w:pPr>
              <w:spacing w:after="160" w:line="278" w:lineRule="auto"/>
            </w:pPr>
            <w:r w:rsidRPr="00D50C2C">
              <w:t>Very useful, it focuses attention on to a subject and is like guided revision</w:t>
            </w:r>
          </w:p>
        </w:tc>
      </w:tr>
      <w:tr w:rsidR="00E2105B" w:rsidRPr="00D50C2C" w14:paraId="32EB31D1"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7D43F3C1" w14:textId="77777777" w:rsidR="00E2105B" w:rsidRPr="00D50C2C" w:rsidRDefault="00E2105B" w:rsidP="001E2298">
            <w:pPr>
              <w:spacing w:after="160" w:line="278" w:lineRule="auto"/>
            </w:pPr>
            <w:r w:rsidRPr="00D50C2C">
              <w:t>Useful as it helped consolidate the information</w:t>
            </w:r>
          </w:p>
        </w:tc>
      </w:tr>
      <w:tr w:rsidR="00E2105B" w:rsidRPr="00D50C2C" w14:paraId="36543E88"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03E2FEC3" w14:textId="77777777" w:rsidR="00E2105B" w:rsidRPr="00D50C2C" w:rsidRDefault="00E2105B" w:rsidP="001E2298">
            <w:pPr>
              <w:spacing w:after="160" w:line="278" w:lineRule="auto"/>
            </w:pPr>
            <w:r w:rsidRPr="00D50C2C">
              <w:t>A bit. Some I still feel confused about.</w:t>
            </w:r>
          </w:p>
        </w:tc>
      </w:tr>
      <w:tr w:rsidR="00E2105B" w:rsidRPr="00D50C2C" w14:paraId="7D5A47A5"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58EFAA04" w14:textId="77777777" w:rsidR="00E2105B" w:rsidRPr="00D50C2C" w:rsidRDefault="00E2105B" w:rsidP="001E2298">
            <w:pPr>
              <w:spacing w:after="160" w:line="278" w:lineRule="auto"/>
            </w:pPr>
            <w:r w:rsidRPr="00D50C2C">
              <w:t xml:space="preserve">Yes, I found the PAL Sessions useful. The guidance and insight provided by </w:t>
            </w:r>
            <w:r>
              <w:t>XXX</w:t>
            </w:r>
            <w:r w:rsidRPr="00D50C2C">
              <w:t xml:space="preserve"> helped me better understand course content and gave me practical study strategies. Hearing advice from students who had already completed the modules was especially helpful, and I’ve noticed improvements in my approach as a result. While the sessions could have benefited from more peer discussion, the support and structure they provided were still valuable to my learning</w:t>
            </w:r>
          </w:p>
        </w:tc>
      </w:tr>
      <w:tr w:rsidR="00E2105B" w:rsidRPr="00D50C2C" w14:paraId="1E591B0D"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0B7B903D" w14:textId="77777777" w:rsidR="00E2105B" w:rsidRPr="00D50C2C" w:rsidRDefault="00E2105B" w:rsidP="001E2298">
            <w:pPr>
              <w:spacing w:after="160" w:line="278" w:lineRule="auto"/>
            </w:pPr>
            <w:r w:rsidRPr="00D50C2C">
              <w:t>Yes I found it useful, the weekly quizzes help me understand what information I need to go over</w:t>
            </w:r>
          </w:p>
        </w:tc>
      </w:tr>
      <w:tr w:rsidR="00E2105B" w:rsidRPr="00D50C2C" w14:paraId="5F7F8539"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5B6F7F9D" w14:textId="77777777" w:rsidR="00E2105B" w:rsidRPr="00D50C2C" w:rsidRDefault="00E2105B" w:rsidP="001E2298">
            <w:pPr>
              <w:spacing w:after="160" w:line="278" w:lineRule="auto"/>
            </w:pPr>
            <w:r w:rsidRPr="00D50C2C">
              <w:t>Yes. Explaining it in different ways helps me !</w:t>
            </w:r>
          </w:p>
        </w:tc>
      </w:tr>
      <w:tr w:rsidR="00E2105B" w:rsidRPr="00D50C2C" w14:paraId="7A62E9C7"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3A26B7B8" w14:textId="77777777" w:rsidR="00E2105B" w:rsidRPr="00D50C2C" w:rsidRDefault="00E2105B" w:rsidP="001E2298">
            <w:pPr>
              <w:spacing w:after="160" w:line="278" w:lineRule="auto"/>
            </w:pPr>
            <w:r w:rsidRPr="00D50C2C">
              <w:t>Yes they are useful.</w:t>
            </w:r>
          </w:p>
        </w:tc>
      </w:tr>
      <w:tr w:rsidR="00E2105B" w:rsidRPr="00D50C2C" w14:paraId="48CD3D5D"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3FAF72A0" w14:textId="77777777" w:rsidR="00E2105B" w:rsidRPr="00D50C2C" w:rsidRDefault="00E2105B" w:rsidP="001E2298">
            <w:pPr>
              <w:spacing w:after="160" w:line="278" w:lineRule="auto"/>
            </w:pPr>
            <w:r w:rsidRPr="00D50C2C">
              <w:t>Yes, the resources are good for revision</w:t>
            </w:r>
          </w:p>
        </w:tc>
      </w:tr>
      <w:tr w:rsidR="00E2105B" w:rsidRPr="00D50C2C" w14:paraId="21CF3FAF"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04B7FF71" w14:textId="77777777" w:rsidR="00E2105B" w:rsidRPr="00D50C2C" w:rsidRDefault="00E2105B" w:rsidP="001E2298">
            <w:pPr>
              <w:spacing w:after="160" w:line="278" w:lineRule="auto"/>
            </w:pPr>
            <w:r w:rsidRPr="00D50C2C">
              <w:t>Yes, I found they were great to help me solidify my knowledge from the lectures</w:t>
            </w:r>
          </w:p>
        </w:tc>
      </w:tr>
      <w:tr w:rsidR="00E2105B" w:rsidRPr="00D50C2C" w14:paraId="512B8B66"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26CAE7CE" w14:textId="77777777" w:rsidR="00E2105B" w:rsidRPr="00D50C2C" w:rsidRDefault="00E2105B" w:rsidP="001E2298">
            <w:pPr>
              <w:spacing w:after="160" w:line="278" w:lineRule="auto"/>
            </w:pPr>
            <w:r w:rsidRPr="00D50C2C">
              <w:lastRenderedPageBreak/>
              <w:t>Yes, interacting and getting to know other students on the course. Getting advice and guidance on the course content and revision.</w:t>
            </w:r>
          </w:p>
        </w:tc>
      </w:tr>
      <w:tr w:rsidR="00E2105B" w:rsidRPr="00D50C2C" w14:paraId="36E3C422"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0E8F9F6D" w14:textId="77777777" w:rsidR="00E2105B" w:rsidRPr="00D50C2C" w:rsidRDefault="00E2105B" w:rsidP="001E2298">
            <w:pPr>
              <w:spacing w:after="160" w:line="278" w:lineRule="auto"/>
            </w:pPr>
            <w:r w:rsidRPr="00D50C2C">
              <w:t>I found them very useful as it allowed me to go over the lectures and ask questions on anything I may not have understood.</w:t>
            </w:r>
          </w:p>
        </w:tc>
      </w:tr>
      <w:tr w:rsidR="00E2105B" w:rsidRPr="00D50C2C" w14:paraId="145EF662"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5AE81448" w14:textId="77777777" w:rsidR="00E2105B" w:rsidRPr="00D50C2C" w:rsidRDefault="00E2105B" w:rsidP="001E2298">
            <w:pPr>
              <w:spacing w:after="160" w:line="278" w:lineRule="auto"/>
            </w:pPr>
            <w:r w:rsidRPr="00D50C2C">
              <w:t>Yes good to consolidate learning start revision early</w:t>
            </w:r>
          </w:p>
        </w:tc>
      </w:tr>
      <w:tr w:rsidR="00E2105B" w:rsidRPr="00D50C2C" w14:paraId="2CB06219"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1A1EDA7B" w14:textId="77777777" w:rsidR="00E2105B" w:rsidRPr="00D50C2C" w:rsidRDefault="00E2105B" w:rsidP="001E2298">
            <w:pPr>
              <w:spacing w:after="160" w:line="278" w:lineRule="auto"/>
            </w:pPr>
            <w:r w:rsidRPr="00D50C2C">
              <w:t>I found PAL sessions extremely useful.</w:t>
            </w:r>
          </w:p>
        </w:tc>
      </w:tr>
      <w:tr w:rsidR="00E2105B" w:rsidRPr="00D50C2C" w14:paraId="5128D5BA"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05B02284" w14:textId="77777777" w:rsidR="00E2105B" w:rsidRPr="00D50C2C" w:rsidRDefault="00E2105B" w:rsidP="001E2298">
            <w:pPr>
              <w:spacing w:after="160" w:line="278" w:lineRule="auto"/>
            </w:pPr>
            <w:r w:rsidRPr="00D50C2C">
              <w:t>I feel that they were useful because I was able to ask and request topics which I struggled to grasp, and was given more knowledge of the content.</w:t>
            </w:r>
          </w:p>
        </w:tc>
      </w:tr>
      <w:tr w:rsidR="00E2105B" w:rsidRPr="00D50C2C" w14:paraId="50A1FDCE"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269C2E1E" w14:textId="77777777" w:rsidR="00E2105B" w:rsidRPr="00D50C2C" w:rsidRDefault="00E2105B" w:rsidP="001E2298">
            <w:pPr>
              <w:spacing w:after="160" w:line="278" w:lineRule="auto"/>
            </w:pPr>
            <w:r w:rsidRPr="00D50C2C">
              <w:t>PAL sessions were very useful to me because I found out that I need to repeat some topics, also discovered new vocabulary. Furthermore, PAL leaders gave me many advices and "lifehacks" to understand topics better and it really helped me, now I am more confident in the module.</w:t>
            </w:r>
          </w:p>
        </w:tc>
      </w:tr>
      <w:tr w:rsidR="00E2105B" w:rsidRPr="00D50C2C" w14:paraId="1FCD2CFB"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7192978F" w14:textId="77777777" w:rsidR="00E2105B" w:rsidRPr="00D50C2C" w:rsidRDefault="00E2105B" w:rsidP="001E2298">
            <w:pPr>
              <w:spacing w:after="160" w:line="278" w:lineRule="auto"/>
            </w:pPr>
            <w:r w:rsidRPr="00D50C2C">
              <w:t>They were very useful as it helped me revise content throughout the term and keep on top of my work. They also strengthened my understanding of the module.</w:t>
            </w:r>
          </w:p>
        </w:tc>
      </w:tr>
      <w:tr w:rsidR="00E2105B" w:rsidRPr="00D50C2C" w14:paraId="3CB5207A"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1D435F8B" w14:textId="77777777" w:rsidR="00E2105B" w:rsidRPr="00D50C2C" w:rsidRDefault="00E2105B" w:rsidP="001E2298">
            <w:pPr>
              <w:spacing w:after="160" w:line="278" w:lineRule="auto"/>
            </w:pPr>
            <w:r w:rsidRPr="00D50C2C">
              <w:t>useful - gave us guidance on what to focus on not useful - felt like it was just repeating lectures, a lot of time on icebreakers which were awkward</w:t>
            </w:r>
          </w:p>
        </w:tc>
      </w:tr>
      <w:tr w:rsidR="00E2105B" w:rsidRPr="00D50C2C" w14:paraId="56CBB5FF"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0BABBF04" w14:textId="77777777" w:rsidR="00E2105B" w:rsidRPr="00D50C2C" w:rsidRDefault="00E2105B" w:rsidP="001E2298">
            <w:pPr>
              <w:spacing w:after="160" w:line="278" w:lineRule="auto"/>
            </w:pPr>
            <w:r w:rsidRPr="00D50C2C">
              <w:t>Yes, they were useful in re-covering areas of the course that may have been more complicated to understand the first time around.</w:t>
            </w:r>
          </w:p>
        </w:tc>
      </w:tr>
      <w:tr w:rsidR="00E2105B" w:rsidRPr="00D50C2C" w14:paraId="297DE5E3" w14:textId="77777777" w:rsidTr="001E2298">
        <w:trPr>
          <w:tblCellSpacing w:w="0" w:type="dxa"/>
        </w:trPr>
        <w:tc>
          <w:tcPr>
            <w:tcW w:w="0" w:type="auto"/>
            <w:tcBorders>
              <w:top w:val="single" w:sz="6" w:space="0" w:color="E1E1E1"/>
              <w:right w:val="single" w:sz="6" w:space="0" w:color="E1E1E1"/>
            </w:tcBorders>
            <w:shd w:val="clear" w:color="auto" w:fill="FFFFFF"/>
            <w:tcMar>
              <w:top w:w="120" w:type="dxa"/>
              <w:left w:w="150" w:type="dxa"/>
              <w:bottom w:w="120" w:type="dxa"/>
              <w:right w:w="150" w:type="dxa"/>
            </w:tcMar>
            <w:vAlign w:val="center"/>
            <w:hideMark/>
          </w:tcPr>
          <w:p w14:paraId="6011E4A8" w14:textId="77777777" w:rsidR="00E2105B" w:rsidRPr="00D50C2C" w:rsidRDefault="00E2105B" w:rsidP="001E2298">
            <w:pPr>
              <w:spacing w:after="160" w:line="278" w:lineRule="auto"/>
            </w:pPr>
            <w:r w:rsidRPr="00D50C2C">
              <w:t xml:space="preserve">I found them useful because often the </w:t>
            </w:r>
            <w:proofErr w:type="spellStart"/>
            <w:r w:rsidRPr="00D50C2C">
              <w:t>kahoot</w:t>
            </w:r>
            <w:proofErr w:type="spellEnd"/>
            <w:r w:rsidRPr="00D50C2C">
              <w:t xml:space="preserve"> test tells me where my gaps in understanding have been after a lecture.</w:t>
            </w:r>
          </w:p>
        </w:tc>
      </w:tr>
      <w:tr w:rsidR="00E2105B" w:rsidRPr="00D50C2C" w14:paraId="4E0BD6E4" w14:textId="77777777" w:rsidTr="001E2298">
        <w:trPr>
          <w:tblCellSpacing w:w="0" w:type="dxa"/>
        </w:trPr>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5DE8FBAC" w14:textId="77777777" w:rsidR="00E2105B" w:rsidRPr="00D50C2C" w:rsidRDefault="00E2105B" w:rsidP="001E2298">
            <w:pPr>
              <w:spacing w:after="160" w:line="278" w:lineRule="auto"/>
            </w:pPr>
            <w:r w:rsidRPr="00D50C2C">
              <w:t>The group activities were useful since it was active recall.</w:t>
            </w:r>
          </w:p>
        </w:tc>
      </w:tr>
      <w:tr w:rsidR="00E2105B" w:rsidRPr="00D50C2C" w14:paraId="24DF6300" w14:textId="77777777" w:rsidTr="001E2298">
        <w:trPr>
          <w:tblCellSpacing w:w="0" w:type="dxa"/>
        </w:trPr>
        <w:tc>
          <w:tcPr>
            <w:tcW w:w="0" w:type="auto"/>
            <w:tcBorders>
              <w:top w:val="single" w:sz="6" w:space="0" w:color="E1E1E1"/>
              <w:bottom w:val="single" w:sz="6" w:space="0" w:color="E1E1E1"/>
              <w:right w:val="single" w:sz="6" w:space="0" w:color="E1E1E1"/>
            </w:tcBorders>
            <w:shd w:val="clear" w:color="auto" w:fill="FFFFFF"/>
            <w:tcMar>
              <w:top w:w="120" w:type="dxa"/>
              <w:left w:w="150" w:type="dxa"/>
              <w:bottom w:w="120" w:type="dxa"/>
              <w:right w:w="150" w:type="dxa"/>
            </w:tcMar>
            <w:vAlign w:val="center"/>
            <w:hideMark/>
          </w:tcPr>
          <w:p w14:paraId="373FC7C3" w14:textId="77777777" w:rsidR="00E2105B" w:rsidRPr="00D50C2C" w:rsidRDefault="00E2105B" w:rsidP="001E2298">
            <w:pPr>
              <w:spacing w:after="160" w:line="278" w:lineRule="auto"/>
            </w:pPr>
            <w:r w:rsidRPr="00D50C2C">
              <w:t xml:space="preserve">Yea, </w:t>
            </w:r>
            <w:proofErr w:type="spellStart"/>
            <w:r w:rsidRPr="00D50C2C">
              <w:t>i</w:t>
            </w:r>
            <w:proofErr w:type="spellEnd"/>
            <w:r w:rsidRPr="00D50C2C">
              <w:t xml:space="preserve"> got to know my course mates</w:t>
            </w:r>
          </w:p>
        </w:tc>
      </w:tr>
    </w:tbl>
    <w:p w14:paraId="72C0DA04" w14:textId="5EE1011E" w:rsidR="009F6796" w:rsidRDefault="009F6796" w:rsidP="009F6796">
      <w:r w:rsidRPr="06D79D94">
        <w:rPr>
          <w:b/>
          <w:bCs/>
          <w:sz w:val="28"/>
          <w:szCs w:val="28"/>
        </w:rPr>
        <w:t>Question:</w:t>
      </w:r>
      <w:r w:rsidRPr="06D79D94">
        <w:rPr>
          <w:sz w:val="28"/>
          <w:szCs w:val="28"/>
        </w:rPr>
        <w:t xml:space="preserve"> Do you feel your PAL sessions could be improved? If so, how?</w:t>
      </w:r>
    </w:p>
    <w:p w14:paraId="6B78B27A" w14:textId="77777777" w:rsidR="009F6796" w:rsidRDefault="009F6796" w:rsidP="06D79D94">
      <w:pPr>
        <w:rPr>
          <w:b/>
          <w:bCs/>
        </w:rPr>
      </w:pPr>
      <w:r w:rsidRPr="06D79D94">
        <w:rPr>
          <w:b/>
          <w:bCs/>
        </w:rPr>
        <w:lastRenderedPageBreak/>
        <w:t>Responses:</w:t>
      </w:r>
    </w:p>
    <w:tbl>
      <w:tblPr>
        <w:tblW w:w="9278" w:type="dxa"/>
        <w:tblLook w:val="04A0" w:firstRow="1" w:lastRow="0" w:firstColumn="1" w:lastColumn="0" w:noHBand="0" w:noVBand="1"/>
      </w:tblPr>
      <w:tblGrid>
        <w:gridCol w:w="9278"/>
      </w:tblGrid>
      <w:tr w:rsidR="004B01FA" w:rsidRPr="00B4005A" w14:paraId="319A01C7" w14:textId="77777777" w:rsidTr="004B01FA">
        <w:trPr>
          <w:trHeight w:val="339"/>
        </w:trPr>
        <w:tc>
          <w:tcPr>
            <w:tcW w:w="9278" w:type="dxa"/>
            <w:tcBorders>
              <w:top w:val="nil"/>
              <w:left w:val="nil"/>
              <w:bottom w:val="nil"/>
              <w:right w:val="nil"/>
            </w:tcBorders>
            <w:shd w:val="clear" w:color="000000" w:fill="FFFFFF"/>
            <w:vAlign w:val="center"/>
            <w:hideMark/>
          </w:tcPr>
          <w:p w14:paraId="755AA5DD" w14:textId="77777777"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Better planning and more experienced leaders.</w:t>
            </w:r>
          </w:p>
        </w:tc>
      </w:tr>
      <w:tr w:rsidR="004B01FA" w:rsidRPr="00B4005A" w14:paraId="339CA532" w14:textId="77777777" w:rsidTr="004B01FA">
        <w:trPr>
          <w:trHeight w:val="339"/>
        </w:trPr>
        <w:tc>
          <w:tcPr>
            <w:tcW w:w="9278" w:type="dxa"/>
            <w:tcBorders>
              <w:top w:val="nil"/>
              <w:left w:val="nil"/>
              <w:bottom w:val="nil"/>
              <w:right w:val="nil"/>
            </w:tcBorders>
            <w:shd w:val="clear" w:color="000000" w:fill="F8F8F8"/>
            <w:vAlign w:val="center"/>
            <w:hideMark/>
          </w:tcPr>
          <w:p w14:paraId="7C430ED3" w14:textId="2381B801"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More of them? Also having them not just for semester 1 but also semester 2.</w:t>
            </w:r>
          </w:p>
        </w:tc>
      </w:tr>
      <w:tr w:rsidR="004B01FA" w:rsidRPr="00B4005A" w14:paraId="3C52886B" w14:textId="77777777" w:rsidTr="004B01FA">
        <w:trPr>
          <w:trHeight w:val="339"/>
        </w:trPr>
        <w:tc>
          <w:tcPr>
            <w:tcW w:w="9278" w:type="dxa"/>
            <w:tcBorders>
              <w:top w:val="nil"/>
              <w:left w:val="nil"/>
              <w:bottom w:val="nil"/>
              <w:right w:val="nil"/>
            </w:tcBorders>
            <w:shd w:val="clear" w:color="000000" w:fill="FFFFFF"/>
            <w:vAlign w:val="center"/>
            <w:hideMark/>
          </w:tcPr>
          <w:p w14:paraId="1B7A4269" w14:textId="77777777"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More sessions that's all</w:t>
            </w:r>
          </w:p>
        </w:tc>
      </w:tr>
      <w:tr w:rsidR="004B01FA" w:rsidRPr="00B4005A" w14:paraId="7E30DEC6" w14:textId="77777777" w:rsidTr="004B01FA">
        <w:trPr>
          <w:trHeight w:val="681"/>
        </w:trPr>
        <w:tc>
          <w:tcPr>
            <w:tcW w:w="9278" w:type="dxa"/>
            <w:tcBorders>
              <w:top w:val="nil"/>
              <w:left w:val="nil"/>
              <w:bottom w:val="nil"/>
              <w:right w:val="nil"/>
            </w:tcBorders>
            <w:shd w:val="clear" w:color="000000" w:fill="F8F8F8"/>
            <w:vAlign w:val="center"/>
            <w:hideMark/>
          </w:tcPr>
          <w:p w14:paraId="45483548" w14:textId="77777777"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Perhaps if it was offered next semester for different modules too and able at the end time</w:t>
            </w:r>
            <w:r w:rsidRPr="00B4005A">
              <w:rPr>
                <w:rFonts w:cs="Arial"/>
                <w:color w:val="212121"/>
                <w:szCs w:val="24"/>
              </w:rPr>
              <w:br/>
              <w:t>where we can individually go over work</w:t>
            </w:r>
          </w:p>
        </w:tc>
      </w:tr>
      <w:tr w:rsidR="004B01FA" w:rsidRPr="00B4005A" w14:paraId="17B5473E" w14:textId="77777777" w:rsidTr="004B01FA">
        <w:trPr>
          <w:trHeight w:val="339"/>
        </w:trPr>
        <w:tc>
          <w:tcPr>
            <w:tcW w:w="9278" w:type="dxa"/>
            <w:tcBorders>
              <w:top w:val="nil"/>
              <w:left w:val="nil"/>
              <w:bottom w:val="nil"/>
              <w:right w:val="nil"/>
            </w:tcBorders>
            <w:shd w:val="clear" w:color="000000" w:fill="FFFFFF"/>
            <w:vAlign w:val="center"/>
            <w:hideMark/>
          </w:tcPr>
          <w:p w14:paraId="33DF470B" w14:textId="77777777"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Yes, by providing more activities to do to better our understanding of the topic</w:t>
            </w:r>
          </w:p>
        </w:tc>
      </w:tr>
      <w:tr w:rsidR="004B01FA" w:rsidRPr="00B4005A" w14:paraId="21E27226" w14:textId="77777777" w:rsidTr="004B01FA">
        <w:trPr>
          <w:trHeight w:val="1364"/>
        </w:trPr>
        <w:tc>
          <w:tcPr>
            <w:tcW w:w="9278" w:type="dxa"/>
            <w:tcBorders>
              <w:top w:val="nil"/>
              <w:left w:val="nil"/>
              <w:bottom w:val="nil"/>
              <w:right w:val="nil"/>
            </w:tcBorders>
            <w:shd w:val="clear" w:color="000000" w:fill="F8F8F8"/>
            <w:vAlign w:val="center"/>
            <w:hideMark/>
          </w:tcPr>
          <w:p w14:paraId="207ACBA0" w14:textId="77777777"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Yes, I believe the PAL Sessions could be improved by encouraging more student</w:t>
            </w:r>
            <w:r w:rsidRPr="00B4005A">
              <w:rPr>
                <w:rFonts w:cs="Arial"/>
                <w:color w:val="212121"/>
                <w:szCs w:val="24"/>
              </w:rPr>
              <w:br/>
              <w:t xml:space="preserve">participation and discussion. While X and X facilitated the sessions really well, a </w:t>
            </w:r>
            <w:r w:rsidRPr="00B4005A">
              <w:rPr>
                <w:rFonts w:cs="Arial"/>
                <w:color w:val="212121"/>
                <w:szCs w:val="24"/>
              </w:rPr>
              <w:br/>
              <w:t xml:space="preserve">more interactive format - such as group activities or </w:t>
            </w:r>
            <w:r w:rsidRPr="00B4005A">
              <w:rPr>
                <w:rFonts w:cs="Arial"/>
                <w:color w:val="212121"/>
                <w:szCs w:val="24"/>
              </w:rPr>
              <w:br/>
              <w:t>structured peer discussions - might help other students feel more comfortable contributing</w:t>
            </w:r>
          </w:p>
        </w:tc>
      </w:tr>
      <w:tr w:rsidR="004B01FA" w:rsidRPr="00B4005A" w14:paraId="040A1FB3" w14:textId="77777777" w:rsidTr="004B01FA">
        <w:trPr>
          <w:trHeight w:val="339"/>
        </w:trPr>
        <w:tc>
          <w:tcPr>
            <w:tcW w:w="9278" w:type="dxa"/>
            <w:tcBorders>
              <w:top w:val="nil"/>
              <w:left w:val="nil"/>
              <w:bottom w:val="nil"/>
              <w:right w:val="nil"/>
            </w:tcBorders>
            <w:shd w:val="clear" w:color="000000" w:fill="FFFFFF"/>
            <w:vAlign w:val="center"/>
            <w:hideMark/>
          </w:tcPr>
          <w:p w14:paraId="0741D80D" w14:textId="77777777"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Not really :D</w:t>
            </w:r>
          </w:p>
        </w:tc>
      </w:tr>
      <w:tr w:rsidR="004B01FA" w:rsidRPr="00B4005A" w14:paraId="1E9F2FBC" w14:textId="77777777" w:rsidTr="004B01FA">
        <w:trPr>
          <w:trHeight w:val="339"/>
        </w:trPr>
        <w:tc>
          <w:tcPr>
            <w:tcW w:w="9278" w:type="dxa"/>
            <w:tcBorders>
              <w:top w:val="nil"/>
              <w:left w:val="nil"/>
              <w:bottom w:val="nil"/>
              <w:right w:val="nil"/>
            </w:tcBorders>
            <w:shd w:val="clear" w:color="000000" w:fill="F8F8F8"/>
            <w:vAlign w:val="center"/>
            <w:hideMark/>
          </w:tcPr>
          <w:p w14:paraId="136ED99E" w14:textId="77777777"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More varied activities</w:t>
            </w:r>
          </w:p>
        </w:tc>
      </w:tr>
      <w:tr w:rsidR="004B01FA" w:rsidRPr="00B4005A" w14:paraId="2B2E4EB7" w14:textId="77777777" w:rsidTr="004B01FA">
        <w:trPr>
          <w:trHeight w:val="339"/>
        </w:trPr>
        <w:tc>
          <w:tcPr>
            <w:tcW w:w="9278" w:type="dxa"/>
            <w:tcBorders>
              <w:top w:val="nil"/>
              <w:left w:val="nil"/>
              <w:bottom w:val="nil"/>
              <w:right w:val="nil"/>
            </w:tcBorders>
            <w:shd w:val="clear" w:color="000000" w:fill="FFFFFF"/>
            <w:vAlign w:val="center"/>
            <w:hideMark/>
          </w:tcPr>
          <w:p w14:paraId="5BF6EEA6" w14:textId="77777777"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no</w:t>
            </w:r>
          </w:p>
        </w:tc>
      </w:tr>
      <w:tr w:rsidR="004B01FA" w:rsidRPr="00B4005A" w14:paraId="3B776E51" w14:textId="77777777" w:rsidTr="004B01FA">
        <w:trPr>
          <w:trHeight w:val="1022"/>
        </w:trPr>
        <w:tc>
          <w:tcPr>
            <w:tcW w:w="9278" w:type="dxa"/>
            <w:tcBorders>
              <w:top w:val="nil"/>
              <w:left w:val="nil"/>
              <w:bottom w:val="nil"/>
              <w:right w:val="nil"/>
            </w:tcBorders>
            <w:shd w:val="clear" w:color="000000" w:fill="F8F8F8"/>
            <w:vAlign w:val="center"/>
            <w:hideMark/>
          </w:tcPr>
          <w:p w14:paraId="2A8E985A" w14:textId="77777777"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My experience was really good, however I know other students in different groups who</w:t>
            </w:r>
            <w:r w:rsidRPr="00B4005A">
              <w:rPr>
                <w:rFonts w:cs="Arial"/>
                <w:color w:val="212121"/>
                <w:szCs w:val="24"/>
              </w:rPr>
              <w:br/>
              <w:t xml:space="preserve">did not have a good experience, they said that this was mainly due to poor organisation </w:t>
            </w:r>
            <w:r w:rsidRPr="00B4005A">
              <w:rPr>
                <w:rFonts w:cs="Arial"/>
                <w:color w:val="212121"/>
                <w:szCs w:val="24"/>
              </w:rPr>
              <w:br/>
              <w:t>and leading by the mentors</w:t>
            </w:r>
          </w:p>
        </w:tc>
      </w:tr>
      <w:tr w:rsidR="004B01FA" w:rsidRPr="00B4005A" w14:paraId="15DFBE75" w14:textId="77777777" w:rsidTr="004B01FA">
        <w:trPr>
          <w:trHeight w:val="339"/>
        </w:trPr>
        <w:tc>
          <w:tcPr>
            <w:tcW w:w="9278" w:type="dxa"/>
            <w:tcBorders>
              <w:top w:val="nil"/>
              <w:left w:val="nil"/>
              <w:bottom w:val="nil"/>
              <w:right w:val="nil"/>
            </w:tcBorders>
            <w:shd w:val="clear" w:color="000000" w:fill="FFFFFF"/>
            <w:vAlign w:val="center"/>
            <w:hideMark/>
          </w:tcPr>
          <w:p w14:paraId="6FCFE70D" w14:textId="77777777"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I don't think they could be improved</w:t>
            </w:r>
          </w:p>
        </w:tc>
      </w:tr>
      <w:tr w:rsidR="004B01FA" w:rsidRPr="00B4005A" w14:paraId="12C1EAC0" w14:textId="77777777" w:rsidTr="004B01FA">
        <w:trPr>
          <w:trHeight w:val="339"/>
        </w:trPr>
        <w:tc>
          <w:tcPr>
            <w:tcW w:w="9278" w:type="dxa"/>
            <w:tcBorders>
              <w:top w:val="nil"/>
              <w:left w:val="nil"/>
              <w:bottom w:val="nil"/>
              <w:right w:val="nil"/>
            </w:tcBorders>
            <w:shd w:val="clear" w:color="000000" w:fill="F8F8F8"/>
            <w:vAlign w:val="center"/>
            <w:hideMark/>
          </w:tcPr>
          <w:p w14:paraId="439A5529" w14:textId="77777777"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More activity variation</w:t>
            </w:r>
          </w:p>
        </w:tc>
      </w:tr>
      <w:tr w:rsidR="004B01FA" w:rsidRPr="00B4005A" w14:paraId="1DEDD16A" w14:textId="77777777" w:rsidTr="004B01FA">
        <w:trPr>
          <w:trHeight w:val="339"/>
        </w:trPr>
        <w:tc>
          <w:tcPr>
            <w:tcW w:w="9278" w:type="dxa"/>
            <w:tcBorders>
              <w:top w:val="nil"/>
              <w:left w:val="nil"/>
              <w:bottom w:val="nil"/>
              <w:right w:val="nil"/>
            </w:tcBorders>
            <w:shd w:val="clear" w:color="000000" w:fill="FFFFFF"/>
            <w:vAlign w:val="center"/>
            <w:hideMark/>
          </w:tcPr>
          <w:p w14:paraId="34578DF5" w14:textId="77777777"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I can't think of any way the sessions could have been improved. They were great!</w:t>
            </w:r>
          </w:p>
        </w:tc>
      </w:tr>
      <w:tr w:rsidR="004B01FA" w:rsidRPr="00B4005A" w14:paraId="357C466D" w14:textId="77777777" w:rsidTr="004B01FA">
        <w:trPr>
          <w:trHeight w:val="339"/>
        </w:trPr>
        <w:tc>
          <w:tcPr>
            <w:tcW w:w="9278" w:type="dxa"/>
            <w:tcBorders>
              <w:top w:val="nil"/>
              <w:left w:val="nil"/>
              <w:bottom w:val="nil"/>
              <w:right w:val="nil"/>
            </w:tcBorders>
            <w:shd w:val="clear" w:color="000000" w:fill="F8F8F8"/>
            <w:vAlign w:val="center"/>
            <w:hideMark/>
          </w:tcPr>
          <w:p w14:paraId="47878814" w14:textId="77777777"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No I think that they are very helpful.</w:t>
            </w:r>
          </w:p>
        </w:tc>
      </w:tr>
      <w:tr w:rsidR="004B01FA" w:rsidRPr="00B4005A" w14:paraId="4020F84F" w14:textId="77777777" w:rsidTr="004B01FA">
        <w:trPr>
          <w:trHeight w:val="339"/>
        </w:trPr>
        <w:tc>
          <w:tcPr>
            <w:tcW w:w="9278" w:type="dxa"/>
            <w:tcBorders>
              <w:top w:val="nil"/>
              <w:left w:val="nil"/>
              <w:bottom w:val="nil"/>
              <w:right w:val="nil"/>
            </w:tcBorders>
            <w:shd w:val="clear" w:color="000000" w:fill="FFFFFF"/>
            <w:vAlign w:val="center"/>
            <w:hideMark/>
          </w:tcPr>
          <w:p w14:paraId="7BA6914C" w14:textId="3A202055"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Honestly, I do not have any ideas about improving these sessions, everything was fine for me.</w:t>
            </w:r>
          </w:p>
        </w:tc>
      </w:tr>
      <w:tr w:rsidR="004B01FA" w:rsidRPr="00B4005A" w14:paraId="58730DF0" w14:textId="77777777" w:rsidTr="004B01FA">
        <w:trPr>
          <w:trHeight w:val="339"/>
        </w:trPr>
        <w:tc>
          <w:tcPr>
            <w:tcW w:w="9278" w:type="dxa"/>
            <w:tcBorders>
              <w:top w:val="nil"/>
              <w:left w:val="nil"/>
              <w:bottom w:val="nil"/>
              <w:right w:val="nil"/>
            </w:tcBorders>
            <w:shd w:val="clear" w:color="000000" w:fill="F8F8F8"/>
            <w:vAlign w:val="center"/>
            <w:hideMark/>
          </w:tcPr>
          <w:p w14:paraId="4BE2D786" w14:textId="77777777"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less time on icebreakers more time learning</w:t>
            </w:r>
          </w:p>
        </w:tc>
      </w:tr>
      <w:tr w:rsidR="004B01FA" w:rsidRPr="00B4005A" w14:paraId="53A39ED9" w14:textId="77777777" w:rsidTr="004B01FA">
        <w:trPr>
          <w:trHeight w:val="339"/>
        </w:trPr>
        <w:tc>
          <w:tcPr>
            <w:tcW w:w="9278" w:type="dxa"/>
            <w:tcBorders>
              <w:top w:val="nil"/>
              <w:left w:val="nil"/>
              <w:bottom w:val="nil"/>
              <w:right w:val="nil"/>
            </w:tcBorders>
            <w:shd w:val="clear" w:color="000000" w:fill="FFFFFF"/>
            <w:vAlign w:val="center"/>
            <w:hideMark/>
          </w:tcPr>
          <w:p w14:paraId="50EA9D5B" w14:textId="77777777"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No I was happy with them</w:t>
            </w:r>
          </w:p>
        </w:tc>
      </w:tr>
      <w:tr w:rsidR="004B01FA" w:rsidRPr="00B4005A" w14:paraId="11453A0E" w14:textId="77777777" w:rsidTr="004B01FA">
        <w:trPr>
          <w:trHeight w:val="339"/>
        </w:trPr>
        <w:tc>
          <w:tcPr>
            <w:tcW w:w="9278" w:type="dxa"/>
            <w:tcBorders>
              <w:top w:val="nil"/>
              <w:left w:val="nil"/>
              <w:bottom w:val="nil"/>
              <w:right w:val="nil"/>
            </w:tcBorders>
            <w:shd w:val="clear" w:color="000000" w:fill="F8F8F8"/>
            <w:vAlign w:val="center"/>
            <w:hideMark/>
          </w:tcPr>
          <w:p w14:paraId="4711CF29" w14:textId="77777777"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One of the sessions the older student didn't show up without sending an email to announce.</w:t>
            </w:r>
          </w:p>
        </w:tc>
      </w:tr>
      <w:tr w:rsidR="004B01FA" w:rsidRPr="00B4005A" w14:paraId="12AC4F5A" w14:textId="77777777" w:rsidTr="004B01FA">
        <w:trPr>
          <w:trHeight w:val="339"/>
        </w:trPr>
        <w:tc>
          <w:tcPr>
            <w:tcW w:w="9278" w:type="dxa"/>
            <w:tcBorders>
              <w:top w:val="nil"/>
              <w:left w:val="nil"/>
              <w:bottom w:val="nil"/>
              <w:right w:val="nil"/>
            </w:tcBorders>
            <w:shd w:val="clear" w:color="000000" w:fill="FFFFFF"/>
            <w:vAlign w:val="center"/>
            <w:hideMark/>
          </w:tcPr>
          <w:p w14:paraId="27D0DC9E" w14:textId="77777777"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 xml:space="preserve">I wish the thought process of writing an essay or answering a problem question was delved into more </w:t>
            </w:r>
            <w:proofErr w:type="spellStart"/>
            <w:r w:rsidRPr="00B4005A">
              <w:rPr>
                <w:rFonts w:cs="Arial"/>
                <w:color w:val="212121"/>
                <w:szCs w:val="24"/>
              </w:rPr>
              <w:t>i</w:t>
            </w:r>
            <w:proofErr w:type="spellEnd"/>
            <w:r w:rsidRPr="00B4005A">
              <w:rPr>
                <w:rFonts w:cs="Arial"/>
                <w:color w:val="212121"/>
                <w:szCs w:val="24"/>
              </w:rPr>
              <w:t xml:space="preserve"> think.</w:t>
            </w:r>
          </w:p>
        </w:tc>
      </w:tr>
      <w:tr w:rsidR="004B01FA" w:rsidRPr="00B4005A" w14:paraId="2611EF25" w14:textId="77777777" w:rsidTr="004B01FA">
        <w:trPr>
          <w:trHeight w:val="339"/>
        </w:trPr>
        <w:tc>
          <w:tcPr>
            <w:tcW w:w="9278" w:type="dxa"/>
            <w:tcBorders>
              <w:top w:val="nil"/>
              <w:left w:val="nil"/>
              <w:bottom w:val="nil"/>
              <w:right w:val="nil"/>
            </w:tcBorders>
            <w:shd w:val="clear" w:color="000000" w:fill="F8F8F8"/>
            <w:vAlign w:val="center"/>
            <w:hideMark/>
          </w:tcPr>
          <w:p w14:paraId="776CDAC7" w14:textId="77777777" w:rsidR="004B01FA" w:rsidRPr="00B4005A" w:rsidRDefault="004B01FA" w:rsidP="003377B6">
            <w:pPr>
              <w:spacing w:before="0" w:line="240" w:lineRule="auto"/>
              <w:ind w:firstLineChars="100" w:firstLine="240"/>
              <w:rPr>
                <w:rFonts w:cs="Arial"/>
                <w:color w:val="212121"/>
                <w:szCs w:val="24"/>
              </w:rPr>
            </w:pPr>
            <w:r w:rsidRPr="00B4005A">
              <w:rPr>
                <w:rFonts w:cs="Arial"/>
                <w:color w:val="212121"/>
                <w:szCs w:val="24"/>
              </w:rPr>
              <w:t>Focus more on punctuality of leaders and their ability to engage students</w:t>
            </w:r>
          </w:p>
        </w:tc>
      </w:tr>
    </w:tbl>
    <w:p w14:paraId="5689CAD1" w14:textId="05804173" w:rsidR="00786892" w:rsidRPr="00B4005A" w:rsidRDefault="00786892" w:rsidP="00DD43FF">
      <w:pPr>
        <w:rPr>
          <w:rFonts w:cs="Arial"/>
          <w:sz w:val="28"/>
          <w:szCs w:val="24"/>
        </w:rPr>
      </w:pPr>
    </w:p>
    <w:sectPr w:rsidR="00786892" w:rsidRPr="00B4005A" w:rsidSect="006A118C">
      <w:pgSz w:w="11906" w:h="16840"/>
      <w:pgMar w:top="1134" w:right="73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357BF" w14:textId="77777777" w:rsidR="006A24C0" w:rsidRDefault="006A24C0">
      <w:pPr>
        <w:spacing w:before="0" w:line="240" w:lineRule="auto"/>
      </w:pPr>
      <w:r>
        <w:separator/>
      </w:r>
    </w:p>
  </w:endnote>
  <w:endnote w:type="continuationSeparator" w:id="0">
    <w:p w14:paraId="3546F681" w14:textId="77777777" w:rsidR="006A24C0" w:rsidRDefault="006A24C0">
      <w:pPr>
        <w:spacing w:before="0" w:line="240" w:lineRule="auto"/>
      </w:pPr>
      <w:r>
        <w:continuationSeparator/>
      </w:r>
    </w:p>
  </w:endnote>
  <w:endnote w:type="continuationNotice" w:id="1">
    <w:p w14:paraId="7E8EAC3B" w14:textId="77777777" w:rsidR="006A24C0" w:rsidRDefault="006A24C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A85B0546-2113-4201-914B-8983317725C0}"/>
    <w:embedItalic r:id="rId2" w:fontKey="{FDA6D25F-FD1D-4939-80EB-10B22E319C15}"/>
  </w:font>
  <w:font w:name="Effr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embedRegular r:id="rId3" w:fontKey="{5306A2E2-9997-43F4-8B46-F11C17D44508}"/>
  </w:font>
  <w:font w:name="MS Mincho">
    <w:panose1 w:val="02020609040205080304"/>
    <w:charset w:val="80"/>
    <w:family w:val="modern"/>
    <w:pitch w:val="fixed"/>
    <w:sig w:usb0="E00002FF" w:usb1="6AC7FDFB" w:usb2="08000012" w:usb3="00000000" w:csb0="0002009F" w:csb1="00000000"/>
  </w:font>
  <w:font w:name="Effra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A596" w14:textId="0C62DC67" w:rsidR="001C4E5B" w:rsidRPr="00F83BB9" w:rsidRDefault="000F7D30" w:rsidP="00F83BB9">
    <w:pPr>
      <w:pStyle w:val="Header"/>
    </w:pPr>
    <w:r w:rsidRPr="00F83BB9">
      <w:t xml:space="preserve">©University of Reading </w:t>
    </w:r>
    <w:r w:rsidRPr="00F83BB9">
      <w:fldChar w:fldCharType="begin"/>
    </w:r>
    <w:r w:rsidRPr="00F83BB9">
      <w:instrText xml:space="preserve"> DATE  \@ "YYYY"  \* MERGEFORMAT </w:instrText>
    </w:r>
    <w:r w:rsidRPr="00F83BB9">
      <w:fldChar w:fldCharType="separate"/>
    </w:r>
    <w:r w:rsidR="00562DAD">
      <w:rPr>
        <w:noProof/>
      </w:rPr>
      <w:t>2026</w:t>
    </w:r>
    <w:r w:rsidRPr="00F83BB9">
      <w:fldChar w:fldCharType="end"/>
    </w:r>
    <w:r w:rsidRPr="00F83BB9">
      <w:tab/>
    </w:r>
    <w:r w:rsidRPr="00F83BB9">
      <w:tab/>
      <w:t xml:space="preserve">Page </w:t>
    </w:r>
    <w:r w:rsidRPr="00F83BB9">
      <w:fldChar w:fldCharType="begin"/>
    </w:r>
    <w:r w:rsidRPr="00F83BB9">
      <w:instrText xml:space="preserve"> PAGE </w:instrText>
    </w:r>
    <w:r w:rsidRPr="00F83BB9">
      <w:fldChar w:fldCharType="separate"/>
    </w:r>
    <w:r w:rsidR="0060000B" w:rsidRPr="00F83BB9">
      <w:rPr>
        <w:noProof/>
      </w:rPr>
      <w:t>3</w:t>
    </w:r>
    <w:r w:rsidRPr="00F83BB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873" w14:textId="795147EA" w:rsidR="006940AE" w:rsidRPr="006940AE" w:rsidRDefault="00841B35" w:rsidP="00F83BB9">
    <w:pPr>
      <w:pStyle w:val="Header"/>
    </w:pPr>
    <w:r>
      <w:t xml:space="preserve">©University of Reading </w:t>
    </w:r>
    <w:r>
      <w:fldChar w:fldCharType="begin"/>
    </w:r>
    <w:r>
      <w:instrText xml:space="preserve"> DATE  \@ "YYYY"  \* MERGEFORMAT </w:instrText>
    </w:r>
    <w:r>
      <w:fldChar w:fldCharType="separate"/>
    </w:r>
    <w:r w:rsidR="00562DAD">
      <w:rPr>
        <w:noProof/>
      </w:rPr>
      <w:t>2026</w:t>
    </w:r>
    <w:r>
      <w:fldChar w:fldCharType="end"/>
    </w:r>
    <w:r>
      <w:tab/>
    </w:r>
    <w:r>
      <w:tab/>
      <w:t xml:space="preserve">Page </w:t>
    </w:r>
    <w:r w:rsidRPr="007A6817">
      <w:fldChar w:fldCharType="begin"/>
    </w:r>
    <w:r w:rsidRPr="007A6817">
      <w:instrText xml:space="preserve"> PAGE </w:instrText>
    </w:r>
    <w:r w:rsidRPr="007A6817">
      <w:fldChar w:fldCharType="separate"/>
    </w:r>
    <w:r w:rsidR="0038453C">
      <w:rPr>
        <w:noProof/>
      </w:rPr>
      <w:t>1</w:t>
    </w:r>
    <w:r w:rsidRPr="007A681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ED0C" w14:textId="77777777" w:rsidR="006A24C0" w:rsidRDefault="006A24C0">
      <w:pPr>
        <w:spacing w:before="0" w:line="240" w:lineRule="auto"/>
      </w:pPr>
      <w:bookmarkStart w:id="0" w:name="_Hlk191545550"/>
      <w:bookmarkEnd w:id="0"/>
      <w:r>
        <w:separator/>
      </w:r>
    </w:p>
  </w:footnote>
  <w:footnote w:type="continuationSeparator" w:id="0">
    <w:p w14:paraId="13BC24C9" w14:textId="77777777" w:rsidR="006A24C0" w:rsidRDefault="006A24C0">
      <w:pPr>
        <w:spacing w:before="0" w:line="240" w:lineRule="auto"/>
      </w:pPr>
      <w:r>
        <w:continuationSeparator/>
      </w:r>
    </w:p>
  </w:footnote>
  <w:footnote w:type="continuationNotice" w:id="1">
    <w:p w14:paraId="173D3B44" w14:textId="77777777" w:rsidR="006A24C0" w:rsidRDefault="006A24C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E05E" w14:textId="2AF29422" w:rsidR="0038453C" w:rsidRPr="000F7D30" w:rsidRDefault="00F177B4" w:rsidP="00F83BB9">
    <w:pPr>
      <w:pStyle w:val="Header"/>
    </w:pPr>
    <w:r w:rsidRPr="00F177B4">
      <w:t xml:space="preserve">APP </w:t>
    </w:r>
    <w:r>
      <w:t>E</w:t>
    </w:r>
    <w:r w:rsidRPr="00F177B4">
      <w:t xml:space="preserve">valuation: </w:t>
    </w:r>
    <w:r w:rsidR="0064159F">
      <w:t>Peer Assisted Learning</w:t>
    </w:r>
    <w:r w:rsidRPr="00F177B4">
      <w:t xml:space="preserve">, </w:t>
    </w:r>
    <w:r w:rsidR="00862AB8">
      <w:t>2</w:t>
    </w:r>
    <w:r w:rsidR="000A7231">
      <w:t>4/2</w:t>
    </w:r>
    <w:r w:rsidR="00862AB8">
      <w:t>5</w:t>
    </w:r>
    <w:r w:rsidRPr="00F177B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E8A9" w14:textId="1BBE6AA0" w:rsidR="00EC4BD3" w:rsidRDefault="00F177B4" w:rsidP="00EC4BD3">
    <w:pPr>
      <w:pStyle w:val="UoRUnitname"/>
      <w:rPr>
        <w:noProof/>
        <w:lang w:eastAsia="en-GB"/>
      </w:rPr>
    </w:pPr>
    <w:r w:rsidRPr="00F177B4">
      <w:rPr>
        <w:bCs/>
        <w:sz w:val="20"/>
        <w:szCs w:val="20"/>
      </w:rPr>
      <w:t xml:space="preserve">APP </w:t>
    </w:r>
    <w:r>
      <w:rPr>
        <w:bCs/>
        <w:sz w:val="20"/>
        <w:szCs w:val="20"/>
      </w:rPr>
      <w:t>E</w:t>
    </w:r>
    <w:r w:rsidRPr="00F177B4">
      <w:rPr>
        <w:bCs/>
        <w:sz w:val="20"/>
        <w:szCs w:val="20"/>
      </w:rPr>
      <w:t xml:space="preserve">valuation: </w:t>
    </w:r>
    <w:r w:rsidR="00BA3EED" w:rsidRPr="00A16A57">
      <w:rPr>
        <w:sz w:val="20"/>
        <w:szCs w:val="20"/>
      </w:rPr>
      <w:t xml:space="preserve">Peer Assisted Learning </w:t>
    </w:r>
    <w:r w:rsidR="00BA3EED">
      <w:rPr>
        <w:sz w:val="20"/>
        <w:szCs w:val="20"/>
      </w:rPr>
      <w:t>24/25</w:t>
    </w:r>
    <w:r w:rsidR="00EC4BD3">
      <w:br/>
    </w:r>
    <w:r w:rsidR="00EC4BD3">
      <w:br/>
    </w:r>
    <w:r w:rsidR="00EC4BD3">
      <w:ptab w:relativeTo="margin" w:alignment="right" w:leader="none"/>
    </w:r>
    <w:r w:rsidR="00B3693C">
      <w:rPr>
        <w:noProof/>
        <w:lang w:eastAsia="en-GB"/>
      </w:rPr>
      <w:drawing>
        <wp:inline distT="0" distB="0" distL="0" distR="0" wp14:anchorId="06131DFC" wp14:editId="1A5FC9CF">
          <wp:extent cx="1511935" cy="487680"/>
          <wp:effectExtent l="0" t="0" r="0" b="7620"/>
          <wp:docPr id="1" name="Picture 1" descr="University of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487680"/>
                  </a:xfrm>
                  <a:prstGeom prst="rect">
                    <a:avLst/>
                  </a:prstGeom>
                  <a:noFill/>
                </pic:spPr>
              </pic:pic>
            </a:graphicData>
          </a:graphic>
        </wp:inline>
      </w:drawing>
    </w:r>
    <w:r w:rsidR="00EC4BD3">
      <w:rPr>
        <w:noProof/>
        <w:lang w:eastAsia="en-GB"/>
      </w:rPr>
      <w:br/>
    </w:r>
  </w:p>
  <w:p w14:paraId="53C70A48" w14:textId="77777777" w:rsidR="00EC4BD3" w:rsidRPr="00EC4BD3" w:rsidRDefault="00EC4BD3" w:rsidP="00EC4BD3">
    <w:pPr>
      <w:pStyle w:val="UoRUnitname"/>
      <w:rPr>
        <w:noProof/>
        <w:lang w:eastAsia="en-GB"/>
      </w:rPr>
    </w:pPr>
  </w:p>
</w:hdr>
</file>

<file path=word/intelligence2.xml><?xml version="1.0" encoding="utf-8"?>
<int2:intelligence xmlns:int2="http://schemas.microsoft.com/office/intelligence/2020/intelligence" xmlns:oel="http://schemas.microsoft.com/office/2019/extlst">
  <int2:observations>
    <int2:bookmark int2:bookmarkName="_Int_qhCU6ugB" int2:invalidationBookmarkName="" int2:hashCode="ur65bLkGMW24YF" int2:id="ntnpn9y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C13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800A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0608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5A76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78FF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863E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682A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3CCC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1A04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BAE4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861E3"/>
    <w:multiLevelType w:val="multilevel"/>
    <w:tmpl w:val="026A1B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C826A2"/>
    <w:multiLevelType w:val="hybridMultilevel"/>
    <w:tmpl w:val="B302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408C2"/>
    <w:multiLevelType w:val="hybridMultilevel"/>
    <w:tmpl w:val="14403DB6"/>
    <w:lvl w:ilvl="0" w:tplc="D3A4DBE8">
      <w:start w:val="1"/>
      <w:numFmt w:val="decimal"/>
      <w:pStyle w:val="ListParagraph"/>
      <w:lvlText w:val="%1."/>
      <w:lvlJc w:val="left"/>
      <w:pPr>
        <w:ind w:left="1437" w:hanging="360"/>
      </w:pPr>
      <w:rPr>
        <w:rFonts w:hint="default"/>
        <w:b/>
        <w:i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75F48BD"/>
    <w:multiLevelType w:val="multilevel"/>
    <w:tmpl w:val="6616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E322D2"/>
    <w:multiLevelType w:val="hybridMultilevel"/>
    <w:tmpl w:val="5A28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AF2BCE"/>
    <w:multiLevelType w:val="hybridMultilevel"/>
    <w:tmpl w:val="729C4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665F8B"/>
    <w:multiLevelType w:val="multilevel"/>
    <w:tmpl w:val="691CD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0C4C30"/>
    <w:multiLevelType w:val="multilevel"/>
    <w:tmpl w:val="107E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417076"/>
    <w:multiLevelType w:val="hybridMultilevel"/>
    <w:tmpl w:val="5C9EA2A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5C5B55"/>
    <w:multiLevelType w:val="hybridMultilevel"/>
    <w:tmpl w:val="32765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0836FA"/>
    <w:multiLevelType w:val="multilevel"/>
    <w:tmpl w:val="C18251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7A41C4"/>
    <w:multiLevelType w:val="multilevel"/>
    <w:tmpl w:val="842C1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875F6C"/>
    <w:multiLevelType w:val="multilevel"/>
    <w:tmpl w:val="FF94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187186"/>
    <w:multiLevelType w:val="multilevel"/>
    <w:tmpl w:val="EB8E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5A5B3E"/>
    <w:multiLevelType w:val="hybridMultilevel"/>
    <w:tmpl w:val="50D0C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C63D05"/>
    <w:multiLevelType w:val="hybridMultilevel"/>
    <w:tmpl w:val="11B0CACA"/>
    <w:lvl w:ilvl="0" w:tplc="F3F6AC0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527358"/>
    <w:multiLevelType w:val="multilevel"/>
    <w:tmpl w:val="94C0F6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303BE0"/>
    <w:multiLevelType w:val="multilevel"/>
    <w:tmpl w:val="6A8268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3D757F"/>
    <w:multiLevelType w:val="multilevel"/>
    <w:tmpl w:val="A20627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9436B6"/>
    <w:multiLevelType w:val="multilevel"/>
    <w:tmpl w:val="4F0E4172"/>
    <w:lvl w:ilvl="0">
      <w:start w:val="3"/>
      <w:numFmt w:val="decimal"/>
      <w:lvlText w:val="%1."/>
      <w:lvlJc w:val="left"/>
      <w:pPr>
        <w:tabs>
          <w:tab w:val="num" w:pos="720"/>
        </w:tabs>
        <w:ind w:left="720" w:hanging="360"/>
      </w:pPr>
    </w:lvl>
    <w:lvl w:ilvl="1">
      <w:start w:val="3"/>
      <w:numFmt w:val="bullet"/>
      <w:lvlText w:val="-"/>
      <w:lvlJc w:val="left"/>
      <w:pPr>
        <w:ind w:left="1440" w:hanging="360"/>
      </w:pPr>
      <w:rPr>
        <w:rFonts w:ascii="Arial" w:eastAsia="Times New Roman" w:hAnsi="Arial" w:cs="Arial"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12724C"/>
    <w:multiLevelType w:val="multilevel"/>
    <w:tmpl w:val="195E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653317"/>
    <w:multiLevelType w:val="hybridMultilevel"/>
    <w:tmpl w:val="9078F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9D6221"/>
    <w:multiLevelType w:val="multilevel"/>
    <w:tmpl w:val="C6EA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C83ED8"/>
    <w:multiLevelType w:val="multilevel"/>
    <w:tmpl w:val="4D3678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9478620">
    <w:abstractNumId w:val="12"/>
  </w:num>
  <w:num w:numId="2" w16cid:durableId="342519249">
    <w:abstractNumId w:val="31"/>
  </w:num>
  <w:num w:numId="3" w16cid:durableId="1392655152">
    <w:abstractNumId w:val="18"/>
  </w:num>
  <w:num w:numId="4" w16cid:durableId="963468393">
    <w:abstractNumId w:val="9"/>
  </w:num>
  <w:num w:numId="5" w16cid:durableId="1540358401">
    <w:abstractNumId w:val="7"/>
  </w:num>
  <w:num w:numId="6" w16cid:durableId="1583441856">
    <w:abstractNumId w:val="6"/>
  </w:num>
  <w:num w:numId="7" w16cid:durableId="740371694">
    <w:abstractNumId w:val="5"/>
  </w:num>
  <w:num w:numId="8" w16cid:durableId="1496991704">
    <w:abstractNumId w:val="4"/>
  </w:num>
  <w:num w:numId="9" w16cid:durableId="273901255">
    <w:abstractNumId w:val="8"/>
  </w:num>
  <w:num w:numId="10" w16cid:durableId="2017295899">
    <w:abstractNumId w:val="3"/>
  </w:num>
  <w:num w:numId="11" w16cid:durableId="555355779">
    <w:abstractNumId w:val="2"/>
  </w:num>
  <w:num w:numId="12" w16cid:durableId="657005260">
    <w:abstractNumId w:val="1"/>
  </w:num>
  <w:num w:numId="13" w16cid:durableId="128862329">
    <w:abstractNumId w:val="0"/>
  </w:num>
  <w:num w:numId="14" w16cid:durableId="590939041">
    <w:abstractNumId w:val="15"/>
  </w:num>
  <w:num w:numId="15" w16cid:durableId="1787770589">
    <w:abstractNumId w:val="19"/>
  </w:num>
  <w:num w:numId="16" w16cid:durableId="136652051">
    <w:abstractNumId w:val="25"/>
  </w:num>
  <w:num w:numId="17" w16cid:durableId="373044716">
    <w:abstractNumId w:val="13"/>
  </w:num>
  <w:num w:numId="18" w16cid:durableId="530842868">
    <w:abstractNumId w:val="30"/>
  </w:num>
  <w:num w:numId="19" w16cid:durableId="114373164">
    <w:abstractNumId w:val="23"/>
  </w:num>
  <w:num w:numId="20" w16cid:durableId="1515724058">
    <w:abstractNumId w:val="32"/>
  </w:num>
  <w:num w:numId="21" w16cid:durableId="1933777627">
    <w:abstractNumId w:val="22"/>
  </w:num>
  <w:num w:numId="22" w16cid:durableId="2143307999">
    <w:abstractNumId w:val="21"/>
  </w:num>
  <w:num w:numId="23" w16cid:durableId="947157615">
    <w:abstractNumId w:val="28"/>
  </w:num>
  <w:num w:numId="24" w16cid:durableId="227425917">
    <w:abstractNumId w:val="27"/>
  </w:num>
  <w:num w:numId="25" w16cid:durableId="607274822">
    <w:abstractNumId w:val="10"/>
  </w:num>
  <w:num w:numId="26" w16cid:durableId="1974292978">
    <w:abstractNumId w:val="17"/>
  </w:num>
  <w:num w:numId="27" w16cid:durableId="1669402284">
    <w:abstractNumId w:val="33"/>
  </w:num>
  <w:num w:numId="28" w16cid:durableId="253634994">
    <w:abstractNumId w:val="16"/>
  </w:num>
  <w:num w:numId="29" w16cid:durableId="1765299621">
    <w:abstractNumId w:val="26"/>
  </w:num>
  <w:num w:numId="30" w16cid:durableId="1043021668">
    <w:abstractNumId w:val="29"/>
  </w:num>
  <w:num w:numId="31" w16cid:durableId="1058474602">
    <w:abstractNumId w:val="20"/>
  </w:num>
  <w:num w:numId="32" w16cid:durableId="1250310627">
    <w:abstractNumId w:val="11"/>
  </w:num>
  <w:num w:numId="33" w16cid:durableId="475731993">
    <w:abstractNumId w:val="14"/>
  </w:num>
  <w:num w:numId="34" w16cid:durableId="15511862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3C"/>
    <w:rsid w:val="00002297"/>
    <w:rsid w:val="0000610A"/>
    <w:rsid w:val="00011596"/>
    <w:rsid w:val="000148E3"/>
    <w:rsid w:val="00014B24"/>
    <w:rsid w:val="000168DE"/>
    <w:rsid w:val="000215FE"/>
    <w:rsid w:val="00021F16"/>
    <w:rsid w:val="00022ABA"/>
    <w:rsid w:val="00031021"/>
    <w:rsid w:val="00031781"/>
    <w:rsid w:val="00041204"/>
    <w:rsid w:val="000424ED"/>
    <w:rsid w:val="00046565"/>
    <w:rsid w:val="00046D56"/>
    <w:rsid w:val="00047373"/>
    <w:rsid w:val="00047788"/>
    <w:rsid w:val="00047AD4"/>
    <w:rsid w:val="00047DDA"/>
    <w:rsid w:val="00051627"/>
    <w:rsid w:val="000554A8"/>
    <w:rsid w:val="000571FC"/>
    <w:rsid w:val="000574C9"/>
    <w:rsid w:val="00064286"/>
    <w:rsid w:val="00065212"/>
    <w:rsid w:val="00065241"/>
    <w:rsid w:val="00071179"/>
    <w:rsid w:val="00074D07"/>
    <w:rsid w:val="00077091"/>
    <w:rsid w:val="00077F5F"/>
    <w:rsid w:val="00081CE2"/>
    <w:rsid w:val="0008251A"/>
    <w:rsid w:val="00082B46"/>
    <w:rsid w:val="00087778"/>
    <w:rsid w:val="00087EFB"/>
    <w:rsid w:val="00092F95"/>
    <w:rsid w:val="00097217"/>
    <w:rsid w:val="00097661"/>
    <w:rsid w:val="000A3BB7"/>
    <w:rsid w:val="000A7231"/>
    <w:rsid w:val="000B08F1"/>
    <w:rsid w:val="000B139A"/>
    <w:rsid w:val="000B557D"/>
    <w:rsid w:val="000B7B0F"/>
    <w:rsid w:val="000C03C7"/>
    <w:rsid w:val="000C50FF"/>
    <w:rsid w:val="000C6A98"/>
    <w:rsid w:val="000D10AC"/>
    <w:rsid w:val="000D1C77"/>
    <w:rsid w:val="000D6421"/>
    <w:rsid w:val="000E1538"/>
    <w:rsid w:val="000F0D1C"/>
    <w:rsid w:val="000F26C9"/>
    <w:rsid w:val="000F5C28"/>
    <w:rsid w:val="000F6133"/>
    <w:rsid w:val="000F74F1"/>
    <w:rsid w:val="000F7827"/>
    <w:rsid w:val="000F7D30"/>
    <w:rsid w:val="000F7ECB"/>
    <w:rsid w:val="00101254"/>
    <w:rsid w:val="00101811"/>
    <w:rsid w:val="00102041"/>
    <w:rsid w:val="00102596"/>
    <w:rsid w:val="00106002"/>
    <w:rsid w:val="00106071"/>
    <w:rsid w:val="0010701A"/>
    <w:rsid w:val="0010732C"/>
    <w:rsid w:val="001078A8"/>
    <w:rsid w:val="001105D0"/>
    <w:rsid w:val="00111975"/>
    <w:rsid w:val="00114A4F"/>
    <w:rsid w:val="001151BE"/>
    <w:rsid w:val="00115A7C"/>
    <w:rsid w:val="001229BC"/>
    <w:rsid w:val="00122ED8"/>
    <w:rsid w:val="0012403C"/>
    <w:rsid w:val="0012674E"/>
    <w:rsid w:val="001347BD"/>
    <w:rsid w:val="001365E4"/>
    <w:rsid w:val="00141192"/>
    <w:rsid w:val="001437D7"/>
    <w:rsid w:val="00144D57"/>
    <w:rsid w:val="00145040"/>
    <w:rsid w:val="001453CA"/>
    <w:rsid w:val="00147394"/>
    <w:rsid w:val="00147C08"/>
    <w:rsid w:val="00150B3D"/>
    <w:rsid w:val="001520DD"/>
    <w:rsid w:val="001532FC"/>
    <w:rsid w:val="0015359E"/>
    <w:rsid w:val="001559CB"/>
    <w:rsid w:val="00157FB6"/>
    <w:rsid w:val="00163FD2"/>
    <w:rsid w:val="00165CB6"/>
    <w:rsid w:val="0016715F"/>
    <w:rsid w:val="001715A4"/>
    <w:rsid w:val="00172C1E"/>
    <w:rsid w:val="0017400D"/>
    <w:rsid w:val="00175261"/>
    <w:rsid w:val="00177017"/>
    <w:rsid w:val="001801DB"/>
    <w:rsid w:val="001827BF"/>
    <w:rsid w:val="00183207"/>
    <w:rsid w:val="0018496D"/>
    <w:rsid w:val="001850C3"/>
    <w:rsid w:val="00186DC0"/>
    <w:rsid w:val="00192323"/>
    <w:rsid w:val="001936F8"/>
    <w:rsid w:val="0019487F"/>
    <w:rsid w:val="00196113"/>
    <w:rsid w:val="00196B4A"/>
    <w:rsid w:val="001A428D"/>
    <w:rsid w:val="001A4B61"/>
    <w:rsid w:val="001A5E54"/>
    <w:rsid w:val="001A656F"/>
    <w:rsid w:val="001B0133"/>
    <w:rsid w:val="001B2A4D"/>
    <w:rsid w:val="001B2C8C"/>
    <w:rsid w:val="001B56B7"/>
    <w:rsid w:val="001B5C76"/>
    <w:rsid w:val="001C080E"/>
    <w:rsid w:val="001C187C"/>
    <w:rsid w:val="001C30E9"/>
    <w:rsid w:val="001C413C"/>
    <w:rsid w:val="001C4432"/>
    <w:rsid w:val="001C4E5B"/>
    <w:rsid w:val="001D099F"/>
    <w:rsid w:val="001D1462"/>
    <w:rsid w:val="001D2E2E"/>
    <w:rsid w:val="001E010D"/>
    <w:rsid w:val="001E2D80"/>
    <w:rsid w:val="001E573B"/>
    <w:rsid w:val="001F3461"/>
    <w:rsid w:val="001F4736"/>
    <w:rsid w:val="001F5D2F"/>
    <w:rsid w:val="001F6399"/>
    <w:rsid w:val="001F67D0"/>
    <w:rsid w:val="0020000F"/>
    <w:rsid w:val="002000E9"/>
    <w:rsid w:val="002039C9"/>
    <w:rsid w:val="00204B67"/>
    <w:rsid w:val="00204EAB"/>
    <w:rsid w:val="00205545"/>
    <w:rsid w:val="002066B1"/>
    <w:rsid w:val="00212617"/>
    <w:rsid w:val="00214664"/>
    <w:rsid w:val="00215F04"/>
    <w:rsid w:val="00216916"/>
    <w:rsid w:val="002178D9"/>
    <w:rsid w:val="00220975"/>
    <w:rsid w:val="00220A2F"/>
    <w:rsid w:val="00220BD0"/>
    <w:rsid w:val="002224C0"/>
    <w:rsid w:val="002243D3"/>
    <w:rsid w:val="00225E1B"/>
    <w:rsid w:val="002261FB"/>
    <w:rsid w:val="0023174D"/>
    <w:rsid w:val="002324C7"/>
    <w:rsid w:val="0023682B"/>
    <w:rsid w:val="0024159C"/>
    <w:rsid w:val="00244591"/>
    <w:rsid w:val="00244792"/>
    <w:rsid w:val="00246C7A"/>
    <w:rsid w:val="002477AD"/>
    <w:rsid w:val="00250F42"/>
    <w:rsid w:val="00251CAD"/>
    <w:rsid w:val="00251FDE"/>
    <w:rsid w:val="002551C6"/>
    <w:rsid w:val="00255FE8"/>
    <w:rsid w:val="00257DB5"/>
    <w:rsid w:val="00260455"/>
    <w:rsid w:val="00260BFD"/>
    <w:rsid w:val="00261D7D"/>
    <w:rsid w:val="0026274C"/>
    <w:rsid w:val="0027058D"/>
    <w:rsid w:val="002710B2"/>
    <w:rsid w:val="00275ADE"/>
    <w:rsid w:val="00276F87"/>
    <w:rsid w:val="00282B8B"/>
    <w:rsid w:val="00283B50"/>
    <w:rsid w:val="0028761D"/>
    <w:rsid w:val="0029595B"/>
    <w:rsid w:val="002A0144"/>
    <w:rsid w:val="002A0865"/>
    <w:rsid w:val="002A2AE8"/>
    <w:rsid w:val="002B23D7"/>
    <w:rsid w:val="002B30DB"/>
    <w:rsid w:val="002B6ECB"/>
    <w:rsid w:val="002C3F98"/>
    <w:rsid w:val="002D3E08"/>
    <w:rsid w:val="002D481E"/>
    <w:rsid w:val="002D623D"/>
    <w:rsid w:val="002D670C"/>
    <w:rsid w:val="002E4E6F"/>
    <w:rsid w:val="002E55E4"/>
    <w:rsid w:val="002E5D94"/>
    <w:rsid w:val="002E6477"/>
    <w:rsid w:val="002E7888"/>
    <w:rsid w:val="002F286A"/>
    <w:rsid w:val="002F4A39"/>
    <w:rsid w:val="00303FA9"/>
    <w:rsid w:val="00306B96"/>
    <w:rsid w:val="00310642"/>
    <w:rsid w:val="0031303B"/>
    <w:rsid w:val="003141F5"/>
    <w:rsid w:val="00316EA5"/>
    <w:rsid w:val="00320090"/>
    <w:rsid w:val="00322246"/>
    <w:rsid w:val="00322677"/>
    <w:rsid w:val="00323B5B"/>
    <w:rsid w:val="00324687"/>
    <w:rsid w:val="003267D7"/>
    <w:rsid w:val="00327063"/>
    <w:rsid w:val="00331DB6"/>
    <w:rsid w:val="00331DD8"/>
    <w:rsid w:val="00332928"/>
    <w:rsid w:val="0033294A"/>
    <w:rsid w:val="00336D34"/>
    <w:rsid w:val="003377B6"/>
    <w:rsid w:val="00340598"/>
    <w:rsid w:val="00340BCE"/>
    <w:rsid w:val="0034312E"/>
    <w:rsid w:val="00343C98"/>
    <w:rsid w:val="00344B1B"/>
    <w:rsid w:val="00345F52"/>
    <w:rsid w:val="0035048D"/>
    <w:rsid w:val="00350E25"/>
    <w:rsid w:val="003513B5"/>
    <w:rsid w:val="003518B9"/>
    <w:rsid w:val="00352B51"/>
    <w:rsid w:val="00353CDA"/>
    <w:rsid w:val="0035408E"/>
    <w:rsid w:val="0035522B"/>
    <w:rsid w:val="003617BB"/>
    <w:rsid w:val="003627BB"/>
    <w:rsid w:val="003627F6"/>
    <w:rsid w:val="003667C2"/>
    <w:rsid w:val="003773EE"/>
    <w:rsid w:val="00381217"/>
    <w:rsid w:val="0038286A"/>
    <w:rsid w:val="0038453C"/>
    <w:rsid w:val="0038457E"/>
    <w:rsid w:val="00385227"/>
    <w:rsid w:val="003A0055"/>
    <w:rsid w:val="003A07D2"/>
    <w:rsid w:val="003A189C"/>
    <w:rsid w:val="003A2978"/>
    <w:rsid w:val="003A4F36"/>
    <w:rsid w:val="003A5BB2"/>
    <w:rsid w:val="003A7F3D"/>
    <w:rsid w:val="003B39B4"/>
    <w:rsid w:val="003B5BE1"/>
    <w:rsid w:val="003B6B9A"/>
    <w:rsid w:val="003C1F80"/>
    <w:rsid w:val="003C327E"/>
    <w:rsid w:val="003C4320"/>
    <w:rsid w:val="003C5121"/>
    <w:rsid w:val="003C61F3"/>
    <w:rsid w:val="003D1565"/>
    <w:rsid w:val="003D4636"/>
    <w:rsid w:val="003D7578"/>
    <w:rsid w:val="003D7A8A"/>
    <w:rsid w:val="003E1ED1"/>
    <w:rsid w:val="003E4B58"/>
    <w:rsid w:val="003E63CF"/>
    <w:rsid w:val="003F18B4"/>
    <w:rsid w:val="003F4EF0"/>
    <w:rsid w:val="003F6D55"/>
    <w:rsid w:val="003F7042"/>
    <w:rsid w:val="003F7457"/>
    <w:rsid w:val="003F7AB6"/>
    <w:rsid w:val="00403240"/>
    <w:rsid w:val="00404913"/>
    <w:rsid w:val="00407A66"/>
    <w:rsid w:val="00412FF8"/>
    <w:rsid w:val="00417E2F"/>
    <w:rsid w:val="00420348"/>
    <w:rsid w:val="00420B19"/>
    <w:rsid w:val="004213E3"/>
    <w:rsid w:val="00421645"/>
    <w:rsid w:val="004227C9"/>
    <w:rsid w:val="004263EE"/>
    <w:rsid w:val="00434434"/>
    <w:rsid w:val="00443043"/>
    <w:rsid w:val="004437D3"/>
    <w:rsid w:val="00443EEB"/>
    <w:rsid w:val="00444E64"/>
    <w:rsid w:val="00445001"/>
    <w:rsid w:val="00450775"/>
    <w:rsid w:val="0045399B"/>
    <w:rsid w:val="004558F0"/>
    <w:rsid w:val="00456668"/>
    <w:rsid w:val="00456C0B"/>
    <w:rsid w:val="00457D3D"/>
    <w:rsid w:val="00461659"/>
    <w:rsid w:val="00461B4B"/>
    <w:rsid w:val="00462EFF"/>
    <w:rsid w:val="0046340E"/>
    <w:rsid w:val="004654A7"/>
    <w:rsid w:val="004654D7"/>
    <w:rsid w:val="0046598B"/>
    <w:rsid w:val="00465E73"/>
    <w:rsid w:val="004666F8"/>
    <w:rsid w:val="0047112C"/>
    <w:rsid w:val="00480695"/>
    <w:rsid w:val="00481A96"/>
    <w:rsid w:val="00482991"/>
    <w:rsid w:val="004850EE"/>
    <w:rsid w:val="004854CF"/>
    <w:rsid w:val="004864DE"/>
    <w:rsid w:val="004865B8"/>
    <w:rsid w:val="0049122F"/>
    <w:rsid w:val="004954C6"/>
    <w:rsid w:val="004A061C"/>
    <w:rsid w:val="004A0924"/>
    <w:rsid w:val="004A164B"/>
    <w:rsid w:val="004A5486"/>
    <w:rsid w:val="004A6568"/>
    <w:rsid w:val="004B01FA"/>
    <w:rsid w:val="004B0C04"/>
    <w:rsid w:val="004B35D0"/>
    <w:rsid w:val="004B392F"/>
    <w:rsid w:val="004C2048"/>
    <w:rsid w:val="004C20BE"/>
    <w:rsid w:val="004C404E"/>
    <w:rsid w:val="004C64FB"/>
    <w:rsid w:val="004C75B4"/>
    <w:rsid w:val="004C79CE"/>
    <w:rsid w:val="004D1075"/>
    <w:rsid w:val="004D1BBE"/>
    <w:rsid w:val="004D3461"/>
    <w:rsid w:val="004D64B8"/>
    <w:rsid w:val="004D6FF4"/>
    <w:rsid w:val="004E0CC7"/>
    <w:rsid w:val="004E24F4"/>
    <w:rsid w:val="004E4603"/>
    <w:rsid w:val="004E4DA5"/>
    <w:rsid w:val="004E5965"/>
    <w:rsid w:val="004E7D68"/>
    <w:rsid w:val="004F23F6"/>
    <w:rsid w:val="004F3D34"/>
    <w:rsid w:val="004F4FEE"/>
    <w:rsid w:val="004F622A"/>
    <w:rsid w:val="004F6EDE"/>
    <w:rsid w:val="00504E1C"/>
    <w:rsid w:val="0050775D"/>
    <w:rsid w:val="005121C3"/>
    <w:rsid w:val="00513170"/>
    <w:rsid w:val="0051349A"/>
    <w:rsid w:val="0051445F"/>
    <w:rsid w:val="00514AC4"/>
    <w:rsid w:val="00515A1E"/>
    <w:rsid w:val="005177F3"/>
    <w:rsid w:val="00520C7F"/>
    <w:rsid w:val="00521B6D"/>
    <w:rsid w:val="00523B81"/>
    <w:rsid w:val="00526B80"/>
    <w:rsid w:val="00530CCF"/>
    <w:rsid w:val="005311F6"/>
    <w:rsid w:val="00536963"/>
    <w:rsid w:val="005370D2"/>
    <w:rsid w:val="00540BA9"/>
    <w:rsid w:val="00541171"/>
    <w:rsid w:val="00542315"/>
    <w:rsid w:val="0054544F"/>
    <w:rsid w:val="00555481"/>
    <w:rsid w:val="005554E1"/>
    <w:rsid w:val="00557173"/>
    <w:rsid w:val="00557411"/>
    <w:rsid w:val="005575E3"/>
    <w:rsid w:val="005620BA"/>
    <w:rsid w:val="00562DAD"/>
    <w:rsid w:val="00563206"/>
    <w:rsid w:val="00564245"/>
    <w:rsid w:val="00566560"/>
    <w:rsid w:val="005665DD"/>
    <w:rsid w:val="0057013F"/>
    <w:rsid w:val="0057113F"/>
    <w:rsid w:val="00571EFB"/>
    <w:rsid w:val="00572E24"/>
    <w:rsid w:val="00581C55"/>
    <w:rsid w:val="005931EF"/>
    <w:rsid w:val="0059420F"/>
    <w:rsid w:val="0059446B"/>
    <w:rsid w:val="00594741"/>
    <w:rsid w:val="005958AC"/>
    <w:rsid w:val="005A0106"/>
    <w:rsid w:val="005A1F3B"/>
    <w:rsid w:val="005A641D"/>
    <w:rsid w:val="005A7F10"/>
    <w:rsid w:val="005B01BC"/>
    <w:rsid w:val="005B40CC"/>
    <w:rsid w:val="005B4BE0"/>
    <w:rsid w:val="005B4DC8"/>
    <w:rsid w:val="005C0623"/>
    <w:rsid w:val="005C2A52"/>
    <w:rsid w:val="005C6223"/>
    <w:rsid w:val="005C64F9"/>
    <w:rsid w:val="005D6C5D"/>
    <w:rsid w:val="005D709B"/>
    <w:rsid w:val="005E088E"/>
    <w:rsid w:val="005E396B"/>
    <w:rsid w:val="005E691E"/>
    <w:rsid w:val="005F0456"/>
    <w:rsid w:val="005F0490"/>
    <w:rsid w:val="005F245F"/>
    <w:rsid w:val="005F7DCF"/>
    <w:rsid w:val="0060000B"/>
    <w:rsid w:val="0060045A"/>
    <w:rsid w:val="006010F6"/>
    <w:rsid w:val="00604BBC"/>
    <w:rsid w:val="00605200"/>
    <w:rsid w:val="006065CF"/>
    <w:rsid w:val="0061255A"/>
    <w:rsid w:val="00613D65"/>
    <w:rsid w:val="006150EB"/>
    <w:rsid w:val="006172E4"/>
    <w:rsid w:val="006174EF"/>
    <w:rsid w:val="0062177F"/>
    <w:rsid w:val="00623B67"/>
    <w:rsid w:val="00624535"/>
    <w:rsid w:val="00627991"/>
    <w:rsid w:val="0063012D"/>
    <w:rsid w:val="00632B56"/>
    <w:rsid w:val="00636A9A"/>
    <w:rsid w:val="00636C2F"/>
    <w:rsid w:val="0063753E"/>
    <w:rsid w:val="0064159F"/>
    <w:rsid w:val="006417E9"/>
    <w:rsid w:val="006454BD"/>
    <w:rsid w:val="00645916"/>
    <w:rsid w:val="006467B0"/>
    <w:rsid w:val="00646D33"/>
    <w:rsid w:val="0064736D"/>
    <w:rsid w:val="0064745E"/>
    <w:rsid w:val="00651555"/>
    <w:rsid w:val="006603E7"/>
    <w:rsid w:val="00662093"/>
    <w:rsid w:val="00663260"/>
    <w:rsid w:val="006642AC"/>
    <w:rsid w:val="00666177"/>
    <w:rsid w:val="0067273F"/>
    <w:rsid w:val="00672B21"/>
    <w:rsid w:val="00673E68"/>
    <w:rsid w:val="00681F0F"/>
    <w:rsid w:val="00687B90"/>
    <w:rsid w:val="00687BCE"/>
    <w:rsid w:val="00693C9C"/>
    <w:rsid w:val="006940AE"/>
    <w:rsid w:val="0069429E"/>
    <w:rsid w:val="00696B71"/>
    <w:rsid w:val="00696DD7"/>
    <w:rsid w:val="00696F33"/>
    <w:rsid w:val="006A118C"/>
    <w:rsid w:val="006A24C0"/>
    <w:rsid w:val="006A3D2E"/>
    <w:rsid w:val="006A5BDA"/>
    <w:rsid w:val="006A6724"/>
    <w:rsid w:val="006B0A02"/>
    <w:rsid w:val="006B2D0C"/>
    <w:rsid w:val="006B5A48"/>
    <w:rsid w:val="006B5C0D"/>
    <w:rsid w:val="006B7300"/>
    <w:rsid w:val="006B786D"/>
    <w:rsid w:val="006C1993"/>
    <w:rsid w:val="006C3966"/>
    <w:rsid w:val="006C4B5C"/>
    <w:rsid w:val="006C5980"/>
    <w:rsid w:val="006C6493"/>
    <w:rsid w:val="006D0AE0"/>
    <w:rsid w:val="006D66BF"/>
    <w:rsid w:val="006D7471"/>
    <w:rsid w:val="006E05E1"/>
    <w:rsid w:val="006E062E"/>
    <w:rsid w:val="006E3627"/>
    <w:rsid w:val="006E444B"/>
    <w:rsid w:val="006E705D"/>
    <w:rsid w:val="006F0A56"/>
    <w:rsid w:val="006F2D5E"/>
    <w:rsid w:val="006F3DF3"/>
    <w:rsid w:val="006F6CFF"/>
    <w:rsid w:val="006F7118"/>
    <w:rsid w:val="006F75C8"/>
    <w:rsid w:val="00714CAF"/>
    <w:rsid w:val="00716116"/>
    <w:rsid w:val="0071644E"/>
    <w:rsid w:val="00717758"/>
    <w:rsid w:val="00717F71"/>
    <w:rsid w:val="0072076A"/>
    <w:rsid w:val="0073116E"/>
    <w:rsid w:val="007321C5"/>
    <w:rsid w:val="0073660F"/>
    <w:rsid w:val="0073710F"/>
    <w:rsid w:val="007445AA"/>
    <w:rsid w:val="00750520"/>
    <w:rsid w:val="00751CF7"/>
    <w:rsid w:val="00752910"/>
    <w:rsid w:val="00754FD3"/>
    <w:rsid w:val="0075525F"/>
    <w:rsid w:val="00756454"/>
    <w:rsid w:val="00765426"/>
    <w:rsid w:val="00772C9E"/>
    <w:rsid w:val="00780907"/>
    <w:rsid w:val="00782559"/>
    <w:rsid w:val="007826D5"/>
    <w:rsid w:val="00784740"/>
    <w:rsid w:val="00785007"/>
    <w:rsid w:val="007861F4"/>
    <w:rsid w:val="00786892"/>
    <w:rsid w:val="007879E4"/>
    <w:rsid w:val="00787F11"/>
    <w:rsid w:val="00790160"/>
    <w:rsid w:val="00795596"/>
    <w:rsid w:val="00796384"/>
    <w:rsid w:val="007963C5"/>
    <w:rsid w:val="007A35A9"/>
    <w:rsid w:val="007B0620"/>
    <w:rsid w:val="007B1541"/>
    <w:rsid w:val="007B6A71"/>
    <w:rsid w:val="007B76DC"/>
    <w:rsid w:val="007C03B7"/>
    <w:rsid w:val="007C0BFA"/>
    <w:rsid w:val="007C3CCB"/>
    <w:rsid w:val="007C5F4C"/>
    <w:rsid w:val="007C629D"/>
    <w:rsid w:val="007D1BF5"/>
    <w:rsid w:val="007D3270"/>
    <w:rsid w:val="007D506F"/>
    <w:rsid w:val="007E25B4"/>
    <w:rsid w:val="007E3B23"/>
    <w:rsid w:val="007E5DF6"/>
    <w:rsid w:val="007E631D"/>
    <w:rsid w:val="007E7053"/>
    <w:rsid w:val="007F5F80"/>
    <w:rsid w:val="00802088"/>
    <w:rsid w:val="00803DC7"/>
    <w:rsid w:val="0080422D"/>
    <w:rsid w:val="0080570F"/>
    <w:rsid w:val="00810764"/>
    <w:rsid w:val="00810C59"/>
    <w:rsid w:val="00814DEB"/>
    <w:rsid w:val="00815C86"/>
    <w:rsid w:val="0081737A"/>
    <w:rsid w:val="008176DE"/>
    <w:rsid w:val="008177CD"/>
    <w:rsid w:val="00822F8B"/>
    <w:rsid w:val="008238EB"/>
    <w:rsid w:val="00825807"/>
    <w:rsid w:val="00833157"/>
    <w:rsid w:val="008337C5"/>
    <w:rsid w:val="00834912"/>
    <w:rsid w:val="008377AC"/>
    <w:rsid w:val="00840BDC"/>
    <w:rsid w:val="00841B35"/>
    <w:rsid w:val="008434A8"/>
    <w:rsid w:val="00843A0D"/>
    <w:rsid w:val="0085090F"/>
    <w:rsid w:val="00853B5D"/>
    <w:rsid w:val="008579AB"/>
    <w:rsid w:val="00860E5F"/>
    <w:rsid w:val="00862201"/>
    <w:rsid w:val="00862AB8"/>
    <w:rsid w:val="008634B5"/>
    <w:rsid w:val="0086510B"/>
    <w:rsid w:val="00866997"/>
    <w:rsid w:val="00866E83"/>
    <w:rsid w:val="008716FB"/>
    <w:rsid w:val="008737DE"/>
    <w:rsid w:val="00877D15"/>
    <w:rsid w:val="0088043D"/>
    <w:rsid w:val="00882D7B"/>
    <w:rsid w:val="00883570"/>
    <w:rsid w:val="00884927"/>
    <w:rsid w:val="008878E3"/>
    <w:rsid w:val="008900FF"/>
    <w:rsid w:val="00891050"/>
    <w:rsid w:val="00893439"/>
    <w:rsid w:val="00893B44"/>
    <w:rsid w:val="00895C88"/>
    <w:rsid w:val="00897F24"/>
    <w:rsid w:val="008A0C8E"/>
    <w:rsid w:val="008A1FC8"/>
    <w:rsid w:val="008A2C28"/>
    <w:rsid w:val="008A41ED"/>
    <w:rsid w:val="008A493F"/>
    <w:rsid w:val="008A511F"/>
    <w:rsid w:val="008A6BF2"/>
    <w:rsid w:val="008B066D"/>
    <w:rsid w:val="008B35D1"/>
    <w:rsid w:val="008B3AFF"/>
    <w:rsid w:val="008B6699"/>
    <w:rsid w:val="008C0565"/>
    <w:rsid w:val="008C6405"/>
    <w:rsid w:val="008C6A33"/>
    <w:rsid w:val="008C6B37"/>
    <w:rsid w:val="008C717C"/>
    <w:rsid w:val="008D1DB3"/>
    <w:rsid w:val="008D265B"/>
    <w:rsid w:val="008D2AC6"/>
    <w:rsid w:val="008E016B"/>
    <w:rsid w:val="008E267A"/>
    <w:rsid w:val="008E2D73"/>
    <w:rsid w:val="008E585E"/>
    <w:rsid w:val="008E5B3D"/>
    <w:rsid w:val="008E618A"/>
    <w:rsid w:val="008F13B6"/>
    <w:rsid w:val="008F13EE"/>
    <w:rsid w:val="008F144B"/>
    <w:rsid w:val="008F33A8"/>
    <w:rsid w:val="008F4FD6"/>
    <w:rsid w:val="008F7A09"/>
    <w:rsid w:val="00901B8B"/>
    <w:rsid w:val="00907522"/>
    <w:rsid w:val="00911C3A"/>
    <w:rsid w:val="0091427B"/>
    <w:rsid w:val="00915A5A"/>
    <w:rsid w:val="00922689"/>
    <w:rsid w:val="00927E92"/>
    <w:rsid w:val="00931109"/>
    <w:rsid w:val="00931410"/>
    <w:rsid w:val="00933603"/>
    <w:rsid w:val="0093376E"/>
    <w:rsid w:val="0093399E"/>
    <w:rsid w:val="00937607"/>
    <w:rsid w:val="00942323"/>
    <w:rsid w:val="009434EA"/>
    <w:rsid w:val="009447A7"/>
    <w:rsid w:val="00946129"/>
    <w:rsid w:val="009474B2"/>
    <w:rsid w:val="009523E6"/>
    <w:rsid w:val="00953FF1"/>
    <w:rsid w:val="009561DD"/>
    <w:rsid w:val="009602B5"/>
    <w:rsid w:val="009605FA"/>
    <w:rsid w:val="009617A0"/>
    <w:rsid w:val="009621FB"/>
    <w:rsid w:val="00962546"/>
    <w:rsid w:val="00964555"/>
    <w:rsid w:val="00964D96"/>
    <w:rsid w:val="00966B1E"/>
    <w:rsid w:val="00966DF8"/>
    <w:rsid w:val="00967FDE"/>
    <w:rsid w:val="00975688"/>
    <w:rsid w:val="0099469E"/>
    <w:rsid w:val="00995198"/>
    <w:rsid w:val="00997B8F"/>
    <w:rsid w:val="00997E1A"/>
    <w:rsid w:val="009A1FCA"/>
    <w:rsid w:val="009A5646"/>
    <w:rsid w:val="009B002C"/>
    <w:rsid w:val="009B2309"/>
    <w:rsid w:val="009B6457"/>
    <w:rsid w:val="009C08BA"/>
    <w:rsid w:val="009C6C2F"/>
    <w:rsid w:val="009C719A"/>
    <w:rsid w:val="009D1303"/>
    <w:rsid w:val="009D15CD"/>
    <w:rsid w:val="009D3EE0"/>
    <w:rsid w:val="009D5888"/>
    <w:rsid w:val="009D7A55"/>
    <w:rsid w:val="009D7DB2"/>
    <w:rsid w:val="009E10D2"/>
    <w:rsid w:val="009E20C3"/>
    <w:rsid w:val="009F084C"/>
    <w:rsid w:val="009F41B2"/>
    <w:rsid w:val="009F6796"/>
    <w:rsid w:val="00A002C9"/>
    <w:rsid w:val="00A01D0F"/>
    <w:rsid w:val="00A04717"/>
    <w:rsid w:val="00A06368"/>
    <w:rsid w:val="00A06A92"/>
    <w:rsid w:val="00A07028"/>
    <w:rsid w:val="00A0715D"/>
    <w:rsid w:val="00A10EDB"/>
    <w:rsid w:val="00A140B6"/>
    <w:rsid w:val="00A20C1A"/>
    <w:rsid w:val="00A22DB5"/>
    <w:rsid w:val="00A23A9A"/>
    <w:rsid w:val="00A2553B"/>
    <w:rsid w:val="00A2569E"/>
    <w:rsid w:val="00A3075C"/>
    <w:rsid w:val="00A30CE9"/>
    <w:rsid w:val="00A319C9"/>
    <w:rsid w:val="00A332A9"/>
    <w:rsid w:val="00A3606B"/>
    <w:rsid w:val="00A37BA8"/>
    <w:rsid w:val="00A402DD"/>
    <w:rsid w:val="00A404DF"/>
    <w:rsid w:val="00A4203B"/>
    <w:rsid w:val="00A47423"/>
    <w:rsid w:val="00A47F4C"/>
    <w:rsid w:val="00A50B80"/>
    <w:rsid w:val="00A52178"/>
    <w:rsid w:val="00A53DF1"/>
    <w:rsid w:val="00A573BC"/>
    <w:rsid w:val="00A626BB"/>
    <w:rsid w:val="00A62A97"/>
    <w:rsid w:val="00A634B0"/>
    <w:rsid w:val="00A63CE9"/>
    <w:rsid w:val="00A67602"/>
    <w:rsid w:val="00A67984"/>
    <w:rsid w:val="00A67B18"/>
    <w:rsid w:val="00A73667"/>
    <w:rsid w:val="00A75B6A"/>
    <w:rsid w:val="00A76C29"/>
    <w:rsid w:val="00A772FA"/>
    <w:rsid w:val="00A777DB"/>
    <w:rsid w:val="00A77F9B"/>
    <w:rsid w:val="00A817E6"/>
    <w:rsid w:val="00A8354B"/>
    <w:rsid w:val="00A85908"/>
    <w:rsid w:val="00A85E62"/>
    <w:rsid w:val="00A91E1D"/>
    <w:rsid w:val="00A92277"/>
    <w:rsid w:val="00A93B9B"/>
    <w:rsid w:val="00A97483"/>
    <w:rsid w:val="00AA47AB"/>
    <w:rsid w:val="00AA7CB9"/>
    <w:rsid w:val="00AB5246"/>
    <w:rsid w:val="00AB71C8"/>
    <w:rsid w:val="00AC1F76"/>
    <w:rsid w:val="00AC48D6"/>
    <w:rsid w:val="00AC628B"/>
    <w:rsid w:val="00AD3759"/>
    <w:rsid w:val="00AD707A"/>
    <w:rsid w:val="00AE32FF"/>
    <w:rsid w:val="00AF22D3"/>
    <w:rsid w:val="00AF3F39"/>
    <w:rsid w:val="00AF76CD"/>
    <w:rsid w:val="00B00642"/>
    <w:rsid w:val="00B0147B"/>
    <w:rsid w:val="00B01EA5"/>
    <w:rsid w:val="00B03CD0"/>
    <w:rsid w:val="00B03DD3"/>
    <w:rsid w:val="00B04862"/>
    <w:rsid w:val="00B0595E"/>
    <w:rsid w:val="00B05FB1"/>
    <w:rsid w:val="00B06D0F"/>
    <w:rsid w:val="00B07C09"/>
    <w:rsid w:val="00B12FCC"/>
    <w:rsid w:val="00B21A89"/>
    <w:rsid w:val="00B22625"/>
    <w:rsid w:val="00B2420D"/>
    <w:rsid w:val="00B253C8"/>
    <w:rsid w:val="00B25C0E"/>
    <w:rsid w:val="00B27CE9"/>
    <w:rsid w:val="00B32C08"/>
    <w:rsid w:val="00B33C9B"/>
    <w:rsid w:val="00B3693C"/>
    <w:rsid w:val="00B37361"/>
    <w:rsid w:val="00B4005A"/>
    <w:rsid w:val="00B40CF3"/>
    <w:rsid w:val="00B4248E"/>
    <w:rsid w:val="00B42625"/>
    <w:rsid w:val="00B47814"/>
    <w:rsid w:val="00B53AD4"/>
    <w:rsid w:val="00B53D15"/>
    <w:rsid w:val="00B5497D"/>
    <w:rsid w:val="00B56EC6"/>
    <w:rsid w:val="00B57DFD"/>
    <w:rsid w:val="00B65B44"/>
    <w:rsid w:val="00B65B52"/>
    <w:rsid w:val="00B67131"/>
    <w:rsid w:val="00B67C1B"/>
    <w:rsid w:val="00B67FB9"/>
    <w:rsid w:val="00B73721"/>
    <w:rsid w:val="00B742E3"/>
    <w:rsid w:val="00B7675A"/>
    <w:rsid w:val="00B815DF"/>
    <w:rsid w:val="00B81DC3"/>
    <w:rsid w:val="00B842D1"/>
    <w:rsid w:val="00B84C14"/>
    <w:rsid w:val="00B85710"/>
    <w:rsid w:val="00B90A59"/>
    <w:rsid w:val="00B94FC4"/>
    <w:rsid w:val="00B979B9"/>
    <w:rsid w:val="00BA046D"/>
    <w:rsid w:val="00BA1284"/>
    <w:rsid w:val="00BA3EED"/>
    <w:rsid w:val="00BA47B4"/>
    <w:rsid w:val="00BA5AAE"/>
    <w:rsid w:val="00BB2031"/>
    <w:rsid w:val="00BB22EA"/>
    <w:rsid w:val="00BB3B74"/>
    <w:rsid w:val="00BB547F"/>
    <w:rsid w:val="00BC01DD"/>
    <w:rsid w:val="00BC5804"/>
    <w:rsid w:val="00BC755E"/>
    <w:rsid w:val="00BC759B"/>
    <w:rsid w:val="00BD0305"/>
    <w:rsid w:val="00BD2EDE"/>
    <w:rsid w:val="00BD6D99"/>
    <w:rsid w:val="00BD7474"/>
    <w:rsid w:val="00BE0850"/>
    <w:rsid w:val="00BE0C42"/>
    <w:rsid w:val="00BE1CB3"/>
    <w:rsid w:val="00BE3D97"/>
    <w:rsid w:val="00BE6A36"/>
    <w:rsid w:val="00BF4B11"/>
    <w:rsid w:val="00C00AF8"/>
    <w:rsid w:val="00C00F4A"/>
    <w:rsid w:val="00C03592"/>
    <w:rsid w:val="00C05905"/>
    <w:rsid w:val="00C060D7"/>
    <w:rsid w:val="00C128C0"/>
    <w:rsid w:val="00C138C7"/>
    <w:rsid w:val="00C2043F"/>
    <w:rsid w:val="00C21734"/>
    <w:rsid w:val="00C22F88"/>
    <w:rsid w:val="00C2363E"/>
    <w:rsid w:val="00C240D5"/>
    <w:rsid w:val="00C24F82"/>
    <w:rsid w:val="00C2568E"/>
    <w:rsid w:val="00C27D16"/>
    <w:rsid w:val="00C33164"/>
    <w:rsid w:val="00C34201"/>
    <w:rsid w:val="00C3559F"/>
    <w:rsid w:val="00C35733"/>
    <w:rsid w:val="00C36F28"/>
    <w:rsid w:val="00C40ACB"/>
    <w:rsid w:val="00C43654"/>
    <w:rsid w:val="00C5095F"/>
    <w:rsid w:val="00C532CA"/>
    <w:rsid w:val="00C56144"/>
    <w:rsid w:val="00C564DD"/>
    <w:rsid w:val="00C56A60"/>
    <w:rsid w:val="00C61CA5"/>
    <w:rsid w:val="00C61CA8"/>
    <w:rsid w:val="00C62666"/>
    <w:rsid w:val="00C63BA8"/>
    <w:rsid w:val="00C6633F"/>
    <w:rsid w:val="00C66F50"/>
    <w:rsid w:val="00C67479"/>
    <w:rsid w:val="00C71ECF"/>
    <w:rsid w:val="00C727AA"/>
    <w:rsid w:val="00C73B97"/>
    <w:rsid w:val="00C77429"/>
    <w:rsid w:val="00C82349"/>
    <w:rsid w:val="00C84FCB"/>
    <w:rsid w:val="00C8704D"/>
    <w:rsid w:val="00C90CCD"/>
    <w:rsid w:val="00C9152E"/>
    <w:rsid w:val="00CA3E0E"/>
    <w:rsid w:val="00CA44D2"/>
    <w:rsid w:val="00CA610D"/>
    <w:rsid w:val="00CA778E"/>
    <w:rsid w:val="00CB1903"/>
    <w:rsid w:val="00CB1F12"/>
    <w:rsid w:val="00CB21C1"/>
    <w:rsid w:val="00CB3C28"/>
    <w:rsid w:val="00CB3EBD"/>
    <w:rsid w:val="00CB7595"/>
    <w:rsid w:val="00CB7711"/>
    <w:rsid w:val="00CC1047"/>
    <w:rsid w:val="00CC11C4"/>
    <w:rsid w:val="00CC1A6C"/>
    <w:rsid w:val="00CC6A83"/>
    <w:rsid w:val="00CC7107"/>
    <w:rsid w:val="00CD0CD1"/>
    <w:rsid w:val="00CD15D2"/>
    <w:rsid w:val="00CD4D4F"/>
    <w:rsid w:val="00CD7BA5"/>
    <w:rsid w:val="00CE5E16"/>
    <w:rsid w:val="00CF0CFE"/>
    <w:rsid w:val="00CF1D96"/>
    <w:rsid w:val="00CF224D"/>
    <w:rsid w:val="00CF3A14"/>
    <w:rsid w:val="00CF7AC2"/>
    <w:rsid w:val="00CF7BD8"/>
    <w:rsid w:val="00D039C8"/>
    <w:rsid w:val="00D03F93"/>
    <w:rsid w:val="00D040D3"/>
    <w:rsid w:val="00D048B3"/>
    <w:rsid w:val="00D0557B"/>
    <w:rsid w:val="00D13EF4"/>
    <w:rsid w:val="00D14242"/>
    <w:rsid w:val="00D14A8E"/>
    <w:rsid w:val="00D15611"/>
    <w:rsid w:val="00D174A6"/>
    <w:rsid w:val="00D2123B"/>
    <w:rsid w:val="00D24A80"/>
    <w:rsid w:val="00D305C5"/>
    <w:rsid w:val="00D34A05"/>
    <w:rsid w:val="00D4160D"/>
    <w:rsid w:val="00D45838"/>
    <w:rsid w:val="00D46504"/>
    <w:rsid w:val="00D46901"/>
    <w:rsid w:val="00D46A8C"/>
    <w:rsid w:val="00D47624"/>
    <w:rsid w:val="00D52A7B"/>
    <w:rsid w:val="00D53C70"/>
    <w:rsid w:val="00D53EB0"/>
    <w:rsid w:val="00D5470A"/>
    <w:rsid w:val="00D548BC"/>
    <w:rsid w:val="00D5622C"/>
    <w:rsid w:val="00D56E43"/>
    <w:rsid w:val="00D579FD"/>
    <w:rsid w:val="00D62C66"/>
    <w:rsid w:val="00D6597A"/>
    <w:rsid w:val="00D665EE"/>
    <w:rsid w:val="00D67A8D"/>
    <w:rsid w:val="00D73723"/>
    <w:rsid w:val="00D75C53"/>
    <w:rsid w:val="00D76197"/>
    <w:rsid w:val="00D76B8D"/>
    <w:rsid w:val="00D84349"/>
    <w:rsid w:val="00D85F5E"/>
    <w:rsid w:val="00D873AE"/>
    <w:rsid w:val="00D875FD"/>
    <w:rsid w:val="00D95A2E"/>
    <w:rsid w:val="00DA20E3"/>
    <w:rsid w:val="00DA2907"/>
    <w:rsid w:val="00DA66EE"/>
    <w:rsid w:val="00DB2269"/>
    <w:rsid w:val="00DC0EB9"/>
    <w:rsid w:val="00DC12D2"/>
    <w:rsid w:val="00DC23FB"/>
    <w:rsid w:val="00DC44B4"/>
    <w:rsid w:val="00DC615C"/>
    <w:rsid w:val="00DC6196"/>
    <w:rsid w:val="00DC6D60"/>
    <w:rsid w:val="00DC6DE3"/>
    <w:rsid w:val="00DD0DF8"/>
    <w:rsid w:val="00DD424C"/>
    <w:rsid w:val="00DD43FF"/>
    <w:rsid w:val="00DD4BD3"/>
    <w:rsid w:val="00DD5397"/>
    <w:rsid w:val="00DD68E4"/>
    <w:rsid w:val="00DF058D"/>
    <w:rsid w:val="00DF3A26"/>
    <w:rsid w:val="00DF3D2C"/>
    <w:rsid w:val="00DF4A2A"/>
    <w:rsid w:val="00DF773A"/>
    <w:rsid w:val="00E03B60"/>
    <w:rsid w:val="00E04CC0"/>
    <w:rsid w:val="00E04FC9"/>
    <w:rsid w:val="00E05F83"/>
    <w:rsid w:val="00E06310"/>
    <w:rsid w:val="00E06E93"/>
    <w:rsid w:val="00E079B4"/>
    <w:rsid w:val="00E10C49"/>
    <w:rsid w:val="00E12C9F"/>
    <w:rsid w:val="00E143CD"/>
    <w:rsid w:val="00E1441C"/>
    <w:rsid w:val="00E16249"/>
    <w:rsid w:val="00E1690F"/>
    <w:rsid w:val="00E2105B"/>
    <w:rsid w:val="00E23A7A"/>
    <w:rsid w:val="00E244E6"/>
    <w:rsid w:val="00E250DA"/>
    <w:rsid w:val="00E254D1"/>
    <w:rsid w:val="00E257DB"/>
    <w:rsid w:val="00E3054B"/>
    <w:rsid w:val="00E31748"/>
    <w:rsid w:val="00E31FEA"/>
    <w:rsid w:val="00E3395A"/>
    <w:rsid w:val="00E36D8C"/>
    <w:rsid w:val="00E443BE"/>
    <w:rsid w:val="00E471A0"/>
    <w:rsid w:val="00E478CE"/>
    <w:rsid w:val="00E50A50"/>
    <w:rsid w:val="00E53298"/>
    <w:rsid w:val="00E565E8"/>
    <w:rsid w:val="00E63C42"/>
    <w:rsid w:val="00E65D6C"/>
    <w:rsid w:val="00E66E5B"/>
    <w:rsid w:val="00E713C2"/>
    <w:rsid w:val="00E72C88"/>
    <w:rsid w:val="00E757B2"/>
    <w:rsid w:val="00E776A5"/>
    <w:rsid w:val="00E8257C"/>
    <w:rsid w:val="00E82AE0"/>
    <w:rsid w:val="00E8426C"/>
    <w:rsid w:val="00E854FE"/>
    <w:rsid w:val="00E85E9D"/>
    <w:rsid w:val="00E86A33"/>
    <w:rsid w:val="00E87124"/>
    <w:rsid w:val="00E92ABF"/>
    <w:rsid w:val="00E92ACE"/>
    <w:rsid w:val="00E96A4B"/>
    <w:rsid w:val="00EA1C7A"/>
    <w:rsid w:val="00EA4D0C"/>
    <w:rsid w:val="00EA5979"/>
    <w:rsid w:val="00EA5DB3"/>
    <w:rsid w:val="00EA6F09"/>
    <w:rsid w:val="00EB07B7"/>
    <w:rsid w:val="00EB1714"/>
    <w:rsid w:val="00EB1E60"/>
    <w:rsid w:val="00EB581D"/>
    <w:rsid w:val="00EC4BD3"/>
    <w:rsid w:val="00EC5BC8"/>
    <w:rsid w:val="00ED125C"/>
    <w:rsid w:val="00ED22AA"/>
    <w:rsid w:val="00ED2DC6"/>
    <w:rsid w:val="00ED2E1D"/>
    <w:rsid w:val="00ED406E"/>
    <w:rsid w:val="00ED45B9"/>
    <w:rsid w:val="00ED7D0C"/>
    <w:rsid w:val="00EE0E04"/>
    <w:rsid w:val="00EE1482"/>
    <w:rsid w:val="00EE21A6"/>
    <w:rsid w:val="00EE3479"/>
    <w:rsid w:val="00EF10F3"/>
    <w:rsid w:val="00EF19E0"/>
    <w:rsid w:val="00EF1C2A"/>
    <w:rsid w:val="00EF38F6"/>
    <w:rsid w:val="00EF466C"/>
    <w:rsid w:val="00EF467F"/>
    <w:rsid w:val="00EF47EA"/>
    <w:rsid w:val="00EF4EBD"/>
    <w:rsid w:val="00EF5AE9"/>
    <w:rsid w:val="00F001E2"/>
    <w:rsid w:val="00F00CD3"/>
    <w:rsid w:val="00F01859"/>
    <w:rsid w:val="00F02B2C"/>
    <w:rsid w:val="00F02CE5"/>
    <w:rsid w:val="00F03C6F"/>
    <w:rsid w:val="00F07B53"/>
    <w:rsid w:val="00F177B4"/>
    <w:rsid w:val="00F17F36"/>
    <w:rsid w:val="00F27221"/>
    <w:rsid w:val="00F27829"/>
    <w:rsid w:val="00F40522"/>
    <w:rsid w:val="00F43511"/>
    <w:rsid w:val="00F46136"/>
    <w:rsid w:val="00F47A82"/>
    <w:rsid w:val="00F50904"/>
    <w:rsid w:val="00F513B5"/>
    <w:rsid w:val="00F51995"/>
    <w:rsid w:val="00F537A4"/>
    <w:rsid w:val="00F55374"/>
    <w:rsid w:val="00F56295"/>
    <w:rsid w:val="00F60925"/>
    <w:rsid w:val="00F60B82"/>
    <w:rsid w:val="00F61F26"/>
    <w:rsid w:val="00F63129"/>
    <w:rsid w:val="00F653EB"/>
    <w:rsid w:val="00F65673"/>
    <w:rsid w:val="00F678B0"/>
    <w:rsid w:val="00F718FB"/>
    <w:rsid w:val="00F748D6"/>
    <w:rsid w:val="00F74C28"/>
    <w:rsid w:val="00F778C3"/>
    <w:rsid w:val="00F77A3C"/>
    <w:rsid w:val="00F8163C"/>
    <w:rsid w:val="00F83BB9"/>
    <w:rsid w:val="00F8778C"/>
    <w:rsid w:val="00F9112D"/>
    <w:rsid w:val="00F9132F"/>
    <w:rsid w:val="00F95185"/>
    <w:rsid w:val="00F966C3"/>
    <w:rsid w:val="00FA0241"/>
    <w:rsid w:val="00FA126E"/>
    <w:rsid w:val="00FA4527"/>
    <w:rsid w:val="00FA777B"/>
    <w:rsid w:val="00FB367A"/>
    <w:rsid w:val="00FB5E10"/>
    <w:rsid w:val="00FC0332"/>
    <w:rsid w:val="00FC0F01"/>
    <w:rsid w:val="00FC3551"/>
    <w:rsid w:val="00FC39AB"/>
    <w:rsid w:val="00FC5239"/>
    <w:rsid w:val="00FC59E6"/>
    <w:rsid w:val="00FD07F5"/>
    <w:rsid w:val="00FD3C55"/>
    <w:rsid w:val="00FD4607"/>
    <w:rsid w:val="00FD5C39"/>
    <w:rsid w:val="00FD6180"/>
    <w:rsid w:val="00FE1BF8"/>
    <w:rsid w:val="00FE24AD"/>
    <w:rsid w:val="00FE29EC"/>
    <w:rsid w:val="00FE4365"/>
    <w:rsid w:val="00FE5631"/>
    <w:rsid w:val="00FE5DFF"/>
    <w:rsid w:val="00FE690C"/>
    <w:rsid w:val="00FE7F43"/>
    <w:rsid w:val="00FF0C08"/>
    <w:rsid w:val="00FF0FB6"/>
    <w:rsid w:val="00FF169D"/>
    <w:rsid w:val="00FF4226"/>
    <w:rsid w:val="00FF5D57"/>
    <w:rsid w:val="00FF712F"/>
    <w:rsid w:val="00FF74BF"/>
    <w:rsid w:val="037B5671"/>
    <w:rsid w:val="06D79D94"/>
    <w:rsid w:val="06E946DD"/>
    <w:rsid w:val="0CCADF3B"/>
    <w:rsid w:val="0DD5E15B"/>
    <w:rsid w:val="0F4D9D5E"/>
    <w:rsid w:val="0F962208"/>
    <w:rsid w:val="1020E028"/>
    <w:rsid w:val="1150F817"/>
    <w:rsid w:val="12558F32"/>
    <w:rsid w:val="16A34AE3"/>
    <w:rsid w:val="1C4ACD8B"/>
    <w:rsid w:val="1FE35D24"/>
    <w:rsid w:val="20A35343"/>
    <w:rsid w:val="212C6ABA"/>
    <w:rsid w:val="241A181F"/>
    <w:rsid w:val="299CBC4A"/>
    <w:rsid w:val="2B2BD578"/>
    <w:rsid w:val="2B491C25"/>
    <w:rsid w:val="2BA0B95A"/>
    <w:rsid w:val="2C428D69"/>
    <w:rsid w:val="2C5067AD"/>
    <w:rsid w:val="2E6B1D60"/>
    <w:rsid w:val="31FF623E"/>
    <w:rsid w:val="33E66CD1"/>
    <w:rsid w:val="368C387B"/>
    <w:rsid w:val="3929F1E8"/>
    <w:rsid w:val="3A9268DE"/>
    <w:rsid w:val="3B978AA0"/>
    <w:rsid w:val="419245C3"/>
    <w:rsid w:val="47FF7C92"/>
    <w:rsid w:val="48E2D144"/>
    <w:rsid w:val="48F20DD7"/>
    <w:rsid w:val="49C8451F"/>
    <w:rsid w:val="49D12815"/>
    <w:rsid w:val="4C98714C"/>
    <w:rsid w:val="52F1380D"/>
    <w:rsid w:val="5753E0B3"/>
    <w:rsid w:val="57DE9FFE"/>
    <w:rsid w:val="5869C05B"/>
    <w:rsid w:val="59A01276"/>
    <w:rsid w:val="5AB5CB2E"/>
    <w:rsid w:val="60F82EDB"/>
    <w:rsid w:val="630B7899"/>
    <w:rsid w:val="64797BCE"/>
    <w:rsid w:val="68574AC1"/>
    <w:rsid w:val="685FDFB2"/>
    <w:rsid w:val="6882801F"/>
    <w:rsid w:val="6B581A0C"/>
    <w:rsid w:val="735B6F40"/>
    <w:rsid w:val="797D06DB"/>
    <w:rsid w:val="7A38425E"/>
    <w:rsid w:val="7C49855E"/>
    <w:rsid w:val="7C9C3DDD"/>
    <w:rsid w:val="7CC97870"/>
    <w:rsid w:val="7FE238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12395"/>
  <w15:docId w15:val="{41B0E937-69B4-4FCA-907F-0584E247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796"/>
    <w:pPr>
      <w:spacing w:before="120" w:after="0" w:line="288" w:lineRule="auto"/>
    </w:pPr>
    <w:rPr>
      <w:rFonts w:ascii="Arial" w:eastAsia="Times New Roman" w:hAnsi="Arial" w:cs="Times New Roman"/>
      <w:sz w:val="24"/>
      <w:lang w:eastAsia="en-GB"/>
    </w:rPr>
  </w:style>
  <w:style w:type="paragraph" w:styleId="Heading1">
    <w:name w:val="heading 1"/>
    <w:next w:val="Normal"/>
    <w:link w:val="Heading1Char"/>
    <w:autoRedefine/>
    <w:qFormat/>
    <w:rsid w:val="0038453C"/>
    <w:pPr>
      <w:keepNext/>
      <w:keepLines/>
      <w:spacing w:before="480" w:after="60" w:line="240" w:lineRule="auto"/>
      <w:outlineLvl w:val="0"/>
    </w:pPr>
    <w:rPr>
      <w:rFonts w:ascii="Arial Bold" w:eastAsia="Times New Roman" w:hAnsi="Arial Bold" w:cs="Arial"/>
      <w:b/>
      <w:bCs/>
      <w:color w:val="D2002E" w:themeColor="accent1"/>
      <w:kern w:val="32"/>
      <w:sz w:val="44"/>
      <w:szCs w:val="32"/>
    </w:rPr>
  </w:style>
  <w:style w:type="paragraph" w:styleId="Heading2">
    <w:name w:val="heading 2"/>
    <w:next w:val="Normal"/>
    <w:link w:val="Heading2Char"/>
    <w:autoRedefine/>
    <w:qFormat/>
    <w:rsid w:val="0038453C"/>
    <w:pPr>
      <w:spacing w:before="360" w:after="60" w:line="240" w:lineRule="auto"/>
      <w:outlineLvl w:val="1"/>
    </w:pPr>
    <w:rPr>
      <w:rFonts w:ascii="Arial" w:eastAsia="Times New Roman" w:hAnsi="Arial" w:cs="Arial"/>
      <w:b/>
      <w:iCs/>
      <w:color w:val="D2002E" w:themeColor="accent1"/>
      <w:kern w:val="32"/>
      <w:sz w:val="36"/>
      <w:szCs w:val="28"/>
    </w:rPr>
  </w:style>
  <w:style w:type="paragraph" w:styleId="Heading3">
    <w:name w:val="heading 3"/>
    <w:next w:val="Normal"/>
    <w:link w:val="Heading3Char"/>
    <w:autoRedefine/>
    <w:qFormat/>
    <w:rsid w:val="002C3F98"/>
    <w:pPr>
      <w:keepNext/>
      <w:spacing w:before="240" w:after="0" w:line="240" w:lineRule="auto"/>
      <w:outlineLvl w:val="2"/>
    </w:pPr>
    <w:rPr>
      <w:rFonts w:ascii="Arial" w:eastAsia="Times New Roman" w:hAnsi="Arial" w:cs="Arial"/>
      <w:b/>
      <w:bCs/>
      <w:sz w:val="28"/>
      <w:szCs w:val="26"/>
    </w:rPr>
  </w:style>
  <w:style w:type="paragraph" w:styleId="Heading4">
    <w:name w:val="heading 4"/>
    <w:basedOn w:val="Normal"/>
    <w:next w:val="Normal"/>
    <w:link w:val="Heading4Char"/>
    <w:autoRedefine/>
    <w:uiPriority w:val="9"/>
    <w:unhideWhenUsed/>
    <w:qFormat/>
    <w:rsid w:val="005D6C5D"/>
    <w:pPr>
      <w:keepNext/>
      <w:keepLines/>
      <w:spacing w:before="40"/>
      <w:outlineLvl w:val="3"/>
    </w:pPr>
    <w:rPr>
      <w:rFonts w:eastAsiaTheme="majorEastAsia" w:cstheme="majorBidi"/>
      <w:b/>
      <w:i/>
      <w:iCs/>
      <w:color w:val="9D0021" w:themeColor="accent1" w:themeShade="BF"/>
    </w:rPr>
  </w:style>
  <w:style w:type="paragraph" w:styleId="Heading5">
    <w:name w:val="heading 5"/>
    <w:basedOn w:val="Normal"/>
    <w:next w:val="Normal"/>
    <w:link w:val="Heading5Char"/>
    <w:autoRedefine/>
    <w:uiPriority w:val="9"/>
    <w:unhideWhenUsed/>
    <w:qFormat/>
    <w:rsid w:val="005D6C5D"/>
    <w:pPr>
      <w:keepNext/>
      <w:keepLines/>
      <w:spacing w:before="40"/>
      <w:outlineLvl w:val="4"/>
    </w:pPr>
    <w:rPr>
      <w:rFonts w:eastAsiaTheme="majorEastAsia" w:cstheme="majorBidi"/>
      <w:color w:val="9D0021" w:themeColor="accent1" w:themeShade="BF"/>
    </w:rPr>
  </w:style>
  <w:style w:type="paragraph" w:styleId="Heading6">
    <w:name w:val="heading 6"/>
    <w:basedOn w:val="Normal"/>
    <w:next w:val="Normal"/>
    <w:link w:val="Heading6Char"/>
    <w:autoRedefine/>
    <w:uiPriority w:val="9"/>
    <w:unhideWhenUsed/>
    <w:qFormat/>
    <w:rsid w:val="005D6C5D"/>
    <w:pPr>
      <w:keepNext/>
      <w:keepLines/>
      <w:spacing w:before="40"/>
      <w:outlineLvl w:val="5"/>
    </w:pPr>
    <w:rPr>
      <w:rFonts w:eastAsiaTheme="majorEastAsia" w:cstheme="majorBidi"/>
      <w:b/>
      <w:color w:val="680016" w:themeColor="accent1" w:themeShade="7F"/>
    </w:rPr>
  </w:style>
  <w:style w:type="paragraph" w:styleId="Heading7">
    <w:name w:val="heading 7"/>
    <w:basedOn w:val="Normal"/>
    <w:next w:val="Normal"/>
    <w:link w:val="Heading7Char"/>
    <w:autoRedefine/>
    <w:uiPriority w:val="9"/>
    <w:unhideWhenUsed/>
    <w:qFormat/>
    <w:rsid w:val="005D6C5D"/>
    <w:pPr>
      <w:keepNext/>
      <w:keepLines/>
      <w:spacing w:before="40"/>
      <w:outlineLvl w:val="6"/>
    </w:pPr>
    <w:rPr>
      <w:rFonts w:eastAsiaTheme="majorEastAsia" w:cstheme="majorBidi"/>
      <w:b/>
      <w:i/>
      <w:iCs/>
      <w:color w:val="680016" w:themeColor="accent1" w:themeShade="7F"/>
    </w:rPr>
  </w:style>
  <w:style w:type="paragraph" w:styleId="Heading8">
    <w:name w:val="heading 8"/>
    <w:basedOn w:val="Normal"/>
    <w:next w:val="Normal"/>
    <w:link w:val="Heading8Char"/>
    <w:autoRedefine/>
    <w:uiPriority w:val="9"/>
    <w:unhideWhenUsed/>
    <w:qFormat/>
    <w:rsid w:val="005D6C5D"/>
    <w:pPr>
      <w:keepNext/>
      <w:keepLines/>
      <w:spacing w:before="40"/>
      <w:outlineLvl w:val="7"/>
    </w:pPr>
    <w:rPr>
      <w:rFonts w:eastAsiaTheme="majorEastAsia" w:cstheme="majorBidi"/>
      <w:color w:val="686C75" w:themeColor="text1" w:themeTint="D8"/>
      <w:szCs w:val="21"/>
    </w:rPr>
  </w:style>
  <w:style w:type="paragraph" w:styleId="Heading9">
    <w:name w:val="heading 9"/>
    <w:basedOn w:val="Normal"/>
    <w:next w:val="Normal"/>
    <w:link w:val="Heading9Char"/>
    <w:autoRedefine/>
    <w:uiPriority w:val="9"/>
    <w:unhideWhenUsed/>
    <w:qFormat/>
    <w:rsid w:val="005D6C5D"/>
    <w:pPr>
      <w:keepNext/>
      <w:keepLines/>
      <w:spacing w:before="40"/>
      <w:outlineLvl w:val="8"/>
    </w:pPr>
    <w:rPr>
      <w:rFonts w:eastAsiaTheme="majorEastAsia" w:cstheme="majorBidi"/>
      <w:b/>
      <w:i/>
      <w:iCs/>
      <w:color w:val="686C75"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53C"/>
    <w:rPr>
      <w:rFonts w:ascii="Arial Bold" w:eastAsia="Times New Roman" w:hAnsi="Arial Bold" w:cs="Arial"/>
      <w:b/>
      <w:bCs/>
      <w:color w:val="D2002E" w:themeColor="accent1"/>
      <w:kern w:val="32"/>
      <w:sz w:val="44"/>
      <w:szCs w:val="32"/>
    </w:rPr>
  </w:style>
  <w:style w:type="character" w:customStyle="1" w:styleId="Heading2Char">
    <w:name w:val="Heading 2 Char"/>
    <w:basedOn w:val="DefaultParagraphFont"/>
    <w:link w:val="Heading2"/>
    <w:rsid w:val="0038453C"/>
    <w:rPr>
      <w:rFonts w:ascii="Arial" w:eastAsia="Times New Roman" w:hAnsi="Arial" w:cs="Arial"/>
      <w:b/>
      <w:iCs/>
      <w:color w:val="D2002E" w:themeColor="accent1"/>
      <w:kern w:val="32"/>
      <w:sz w:val="36"/>
      <w:szCs w:val="28"/>
    </w:rPr>
  </w:style>
  <w:style w:type="character" w:customStyle="1" w:styleId="Heading3Char">
    <w:name w:val="Heading 3 Char"/>
    <w:basedOn w:val="DefaultParagraphFont"/>
    <w:link w:val="Heading3"/>
    <w:rsid w:val="002C3F98"/>
    <w:rPr>
      <w:rFonts w:ascii="Arial" w:eastAsia="Times New Roman" w:hAnsi="Arial" w:cs="Arial"/>
      <w:b/>
      <w:bCs/>
      <w:sz w:val="28"/>
      <w:szCs w:val="26"/>
    </w:rPr>
  </w:style>
  <w:style w:type="paragraph" w:styleId="Header">
    <w:name w:val="header"/>
    <w:aliases w:val="Rdg Header"/>
    <w:link w:val="HeaderChar"/>
    <w:autoRedefine/>
    <w:rsid w:val="00F83BB9"/>
    <w:pPr>
      <w:tabs>
        <w:tab w:val="right" w:pos="8222"/>
        <w:tab w:val="right" w:pos="9356"/>
      </w:tabs>
      <w:spacing w:before="120" w:after="0" w:line="240" w:lineRule="auto"/>
    </w:pPr>
    <w:rPr>
      <w:rFonts w:ascii="Arial" w:eastAsia="Times New Roman" w:hAnsi="Arial" w:cs="Times New Roman"/>
      <w:b/>
      <w:bCs/>
      <w:sz w:val="20"/>
      <w:szCs w:val="20"/>
    </w:rPr>
  </w:style>
  <w:style w:type="character" w:customStyle="1" w:styleId="HeaderChar">
    <w:name w:val="Header Char"/>
    <w:aliases w:val="Rdg Header Char"/>
    <w:basedOn w:val="DefaultParagraphFont"/>
    <w:link w:val="Header"/>
    <w:rsid w:val="00F83BB9"/>
    <w:rPr>
      <w:rFonts w:ascii="Arial" w:eastAsia="Times New Roman" w:hAnsi="Arial" w:cs="Times New Roman"/>
      <w:b/>
      <w:bCs/>
      <w:sz w:val="20"/>
      <w:szCs w:val="20"/>
    </w:rPr>
  </w:style>
  <w:style w:type="paragraph" w:customStyle="1" w:styleId="UoRTitle">
    <w:name w:val="UoR Title"/>
    <w:next w:val="Normal"/>
    <w:autoRedefine/>
    <w:rsid w:val="0038453C"/>
    <w:pPr>
      <w:overflowPunct w:val="0"/>
      <w:autoSpaceDE w:val="0"/>
      <w:autoSpaceDN w:val="0"/>
      <w:adjustRightInd w:val="0"/>
      <w:snapToGrid w:val="0"/>
      <w:spacing w:before="120" w:after="0" w:line="240" w:lineRule="auto"/>
      <w:textAlignment w:val="baseline"/>
    </w:pPr>
    <w:rPr>
      <w:rFonts w:ascii="Arial Bold" w:eastAsia="Times New Roman" w:hAnsi="Arial Bold" w:cs="Times New Roman"/>
      <w:b/>
      <w:noProof/>
      <w:color w:val="D2002E" w:themeColor="accent1"/>
      <w:sz w:val="76"/>
      <w:szCs w:val="40"/>
    </w:rPr>
  </w:style>
  <w:style w:type="paragraph" w:customStyle="1" w:styleId="UoRSubtitle">
    <w:name w:val="UoR Subtitle"/>
    <w:basedOn w:val="UoRTitle"/>
    <w:autoRedefine/>
    <w:rsid w:val="00B00642"/>
    <w:rPr>
      <w:color w:val="50535A" w:themeColor="text1"/>
      <w:sz w:val="32"/>
      <w:szCs w:val="32"/>
    </w:rPr>
  </w:style>
  <w:style w:type="paragraph" w:customStyle="1" w:styleId="UoRContentslist">
    <w:name w:val="UoR Contents list"/>
    <w:autoRedefine/>
    <w:rsid w:val="0038453C"/>
    <w:pPr>
      <w:widowControl w:val="0"/>
      <w:tabs>
        <w:tab w:val="right" w:pos="6237"/>
      </w:tabs>
      <w:autoSpaceDE w:val="0"/>
      <w:autoSpaceDN w:val="0"/>
      <w:adjustRightInd w:val="0"/>
      <w:spacing w:before="60" w:after="0" w:line="280" w:lineRule="exact"/>
      <w:ind w:left="2552" w:right="1701" w:hanging="851"/>
    </w:pPr>
    <w:rPr>
      <w:rFonts w:ascii="Arial" w:eastAsia="Times New Roman" w:hAnsi="Arial" w:cs="Times New Roman"/>
      <w:szCs w:val="24"/>
    </w:rPr>
  </w:style>
  <w:style w:type="paragraph" w:customStyle="1" w:styleId="UoRContentsHeader">
    <w:name w:val="UoR Contents Header"/>
    <w:basedOn w:val="UoRContentslist"/>
    <w:rsid w:val="005D6C5D"/>
    <w:pPr>
      <w:spacing w:before="720" w:after="180" w:line="360" w:lineRule="exact"/>
    </w:pPr>
    <w:rPr>
      <w:b/>
      <w:caps/>
      <w:sz w:val="32"/>
    </w:rPr>
  </w:style>
  <w:style w:type="paragraph" w:customStyle="1" w:styleId="UoRIntroduction">
    <w:name w:val="UoR Introduction"/>
    <w:basedOn w:val="Normal"/>
    <w:autoRedefine/>
    <w:rsid w:val="0038453C"/>
    <w:pPr>
      <w:spacing w:after="60" w:line="240" w:lineRule="auto"/>
    </w:pPr>
    <w:rPr>
      <w:b/>
      <w:sz w:val="28"/>
    </w:rPr>
  </w:style>
  <w:style w:type="paragraph" w:styleId="ListParagraph">
    <w:name w:val="List Paragraph"/>
    <w:basedOn w:val="Normal"/>
    <w:uiPriority w:val="34"/>
    <w:qFormat/>
    <w:rsid w:val="0038453C"/>
    <w:pPr>
      <w:numPr>
        <w:numId w:val="1"/>
      </w:numPr>
      <w:contextualSpacing/>
    </w:pPr>
  </w:style>
  <w:style w:type="paragraph" w:customStyle="1" w:styleId="UoRUnitname">
    <w:name w:val="UoR Unit name"/>
    <w:autoRedefine/>
    <w:rsid w:val="0038453C"/>
    <w:pPr>
      <w:spacing w:after="0" w:line="300" w:lineRule="exact"/>
    </w:pPr>
    <w:rPr>
      <w:rFonts w:ascii="Arial" w:eastAsia="Times New Roman" w:hAnsi="Arial" w:cs="Times New Roman"/>
      <w:b/>
      <w:sz w:val="24"/>
      <w:szCs w:val="24"/>
    </w:rPr>
  </w:style>
  <w:style w:type="paragraph" w:customStyle="1" w:styleId="UoRContentsHeader2">
    <w:name w:val="UoR Contents Header 2"/>
    <w:basedOn w:val="UoRContentslist"/>
    <w:autoRedefine/>
    <w:rsid w:val="005D6C5D"/>
    <w:pPr>
      <w:spacing w:before="180"/>
    </w:pPr>
    <w:rPr>
      <w:b/>
    </w:rPr>
  </w:style>
  <w:style w:type="paragraph" w:customStyle="1" w:styleId="UoRCaptions">
    <w:name w:val="UoR Captions"/>
    <w:basedOn w:val="Normal"/>
    <w:rsid w:val="0038453C"/>
    <w:pPr>
      <w:spacing w:after="240"/>
    </w:pPr>
  </w:style>
  <w:style w:type="paragraph" w:styleId="BalloonText">
    <w:name w:val="Balloon Text"/>
    <w:basedOn w:val="Normal"/>
    <w:link w:val="BalloonTextChar"/>
    <w:uiPriority w:val="99"/>
    <w:semiHidden/>
    <w:unhideWhenUsed/>
    <w:rsid w:val="00AA47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7AB"/>
    <w:rPr>
      <w:rFonts w:ascii="Tahoma" w:eastAsia="Times New Roman" w:hAnsi="Tahoma" w:cs="Tahoma"/>
      <w:sz w:val="16"/>
      <w:szCs w:val="16"/>
      <w:lang w:eastAsia="en-GB"/>
    </w:rPr>
  </w:style>
  <w:style w:type="paragraph" w:styleId="TOCHeading">
    <w:name w:val="TOC Heading"/>
    <w:basedOn w:val="Heading1"/>
    <w:next w:val="Normal"/>
    <w:uiPriority w:val="39"/>
    <w:unhideWhenUsed/>
    <w:qFormat/>
    <w:rsid w:val="0038453C"/>
    <w:pPr>
      <w:spacing w:after="0" w:line="276" w:lineRule="auto"/>
      <w:outlineLvl w:val="9"/>
    </w:pPr>
    <w:rPr>
      <w:rFonts w:eastAsiaTheme="majorEastAsia" w:cstheme="majorBidi"/>
      <w:kern w:val="0"/>
      <w:sz w:val="28"/>
      <w:szCs w:val="28"/>
      <w:lang w:eastAsia="ja-JP"/>
    </w:rPr>
  </w:style>
  <w:style w:type="paragraph" w:styleId="TOC3">
    <w:name w:val="toc 3"/>
    <w:basedOn w:val="Normal"/>
    <w:next w:val="Normal"/>
    <w:autoRedefine/>
    <w:uiPriority w:val="39"/>
    <w:unhideWhenUsed/>
    <w:rsid w:val="0038453C"/>
    <w:pPr>
      <w:spacing w:after="100"/>
      <w:ind w:left="440"/>
    </w:pPr>
  </w:style>
  <w:style w:type="paragraph" w:styleId="TOC1">
    <w:name w:val="toc 1"/>
    <w:basedOn w:val="Normal"/>
    <w:next w:val="Normal"/>
    <w:autoRedefine/>
    <w:uiPriority w:val="39"/>
    <w:unhideWhenUsed/>
    <w:rsid w:val="0038453C"/>
    <w:pPr>
      <w:tabs>
        <w:tab w:val="right" w:leader="dot" w:pos="9451"/>
      </w:tabs>
      <w:spacing w:after="100"/>
    </w:pPr>
  </w:style>
  <w:style w:type="paragraph" w:styleId="TOC2">
    <w:name w:val="toc 2"/>
    <w:basedOn w:val="Normal"/>
    <w:next w:val="Normal"/>
    <w:autoRedefine/>
    <w:uiPriority w:val="39"/>
    <w:unhideWhenUsed/>
    <w:rsid w:val="0038453C"/>
    <w:pPr>
      <w:spacing w:after="100"/>
      <w:ind w:left="220"/>
    </w:pPr>
  </w:style>
  <w:style w:type="character" w:styleId="Hyperlink">
    <w:name w:val="Hyperlink"/>
    <w:basedOn w:val="DefaultParagraphFont"/>
    <w:uiPriority w:val="99"/>
    <w:unhideWhenUsed/>
    <w:rsid w:val="002F286A"/>
    <w:rPr>
      <w:color w:val="D2002E" w:themeColor="hyperlink"/>
      <w:u w:val="single"/>
    </w:rPr>
  </w:style>
  <w:style w:type="character" w:styleId="SubtleReference">
    <w:name w:val="Subtle Reference"/>
    <w:basedOn w:val="DefaultParagraphFont"/>
    <w:uiPriority w:val="31"/>
    <w:qFormat/>
    <w:rsid w:val="000E1538"/>
    <w:rPr>
      <w:smallCaps/>
      <w:color w:val="D2002E" w:themeColor="accent1"/>
      <w:u w:val="single"/>
    </w:rPr>
  </w:style>
  <w:style w:type="character" w:styleId="IntenseReference">
    <w:name w:val="Intense Reference"/>
    <w:basedOn w:val="DefaultParagraphFont"/>
    <w:uiPriority w:val="32"/>
    <w:qFormat/>
    <w:rsid w:val="000E1538"/>
    <w:rPr>
      <w:b/>
      <w:bCs/>
      <w:smallCaps/>
      <w:color w:val="D2002E" w:themeColor="accent1"/>
      <w:spacing w:val="5"/>
      <w:u w:val="single"/>
    </w:rPr>
  </w:style>
  <w:style w:type="paragraph" w:styleId="Footer">
    <w:name w:val="footer"/>
    <w:basedOn w:val="Normal"/>
    <w:link w:val="FooterChar"/>
    <w:uiPriority w:val="99"/>
    <w:unhideWhenUsed/>
    <w:rsid w:val="0038453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8453C"/>
    <w:rPr>
      <w:rFonts w:ascii="Arial" w:eastAsia="Times New Roman" w:hAnsi="Arial" w:cs="Times New Roman"/>
      <w:sz w:val="24"/>
      <w:lang w:eastAsia="en-GB"/>
    </w:rPr>
  </w:style>
  <w:style w:type="table" w:customStyle="1" w:styleId="UoRTable">
    <w:name w:val="UoR Table"/>
    <w:basedOn w:val="TableNormal"/>
    <w:uiPriority w:val="99"/>
    <w:rsid w:val="00542315"/>
    <w:pPr>
      <w:spacing w:after="0" w:line="240" w:lineRule="auto"/>
    </w:pPr>
    <w:rPr>
      <w:rFonts w:ascii="Effra" w:eastAsia="Times New Roman" w:hAnsi="Effra" w:cs="Times New Roman"/>
      <w:lang w:eastAsia="en-GB"/>
    </w:rPr>
    <w:tblPr>
      <w:tblBorders>
        <w:top w:val="single" w:sz="4" w:space="0" w:color="auto"/>
        <w:bottom w:val="single" w:sz="4" w:space="0" w:color="auto"/>
        <w:insideH w:val="single" w:sz="4" w:space="0" w:color="auto"/>
      </w:tblBorders>
      <w:tblCellMar>
        <w:top w:w="57" w:type="dxa"/>
        <w:left w:w="113" w:type="dxa"/>
        <w:bottom w:w="113" w:type="dxa"/>
      </w:tblCellMar>
    </w:tblPr>
    <w:tcPr>
      <w:shd w:val="clear" w:color="auto" w:fill="auto"/>
    </w:tcPr>
    <w:tblStylePr w:type="firstRow">
      <w:pPr>
        <w:wordWrap/>
        <w:spacing w:beforeLines="0" w:before="0" w:beforeAutospacing="0"/>
      </w:pPr>
      <w:rPr>
        <w:rFonts w:ascii="Arial Bold" w:hAnsi="Arial Bold"/>
        <w:b/>
        <w:i w:val="0"/>
        <w:caps/>
        <w:smallCaps w:val="0"/>
      </w:rPr>
      <w:tblPr>
        <w:tblCellMar>
          <w:top w:w="113" w:type="dxa"/>
          <w:left w:w="113" w:type="dxa"/>
          <w:bottom w:w="113" w:type="dxa"/>
          <w:right w:w="108" w:type="dxa"/>
        </w:tblCellMar>
      </w:tblPr>
      <w:tcPr>
        <w:tcBorders>
          <w:top w:val="single" w:sz="24" w:space="0" w:color="FFFFFF" w:themeColor="background1"/>
          <w:left w:val="nil"/>
          <w:bottom w:val="nil"/>
          <w:right w:val="nil"/>
          <w:insideH w:val="nil"/>
          <w:insideV w:val="nil"/>
          <w:tl2br w:val="nil"/>
          <w:tr2bl w:val="nil"/>
        </w:tcBorders>
        <w:shd w:val="solid" w:color="auto" w:fill="50535A" w:themeFill="text1"/>
      </w:tcPr>
    </w:tblStylePr>
    <w:tblStylePr w:type="firstCol">
      <w:rPr>
        <w:rFonts w:ascii="Arial Bold" w:hAnsi="Arial Bold"/>
        <w:b/>
        <w:i w:val="0"/>
      </w:rPr>
    </w:tblStylePr>
  </w:style>
  <w:style w:type="character" w:styleId="PlaceholderText">
    <w:name w:val="Placeholder Text"/>
    <w:basedOn w:val="DefaultParagraphFont"/>
    <w:uiPriority w:val="99"/>
    <w:semiHidden/>
    <w:rsid w:val="000F7D30"/>
    <w:rPr>
      <w:color w:val="808080"/>
    </w:rPr>
  </w:style>
  <w:style w:type="character" w:customStyle="1" w:styleId="Heading4Char">
    <w:name w:val="Heading 4 Char"/>
    <w:basedOn w:val="DefaultParagraphFont"/>
    <w:link w:val="Heading4"/>
    <w:uiPriority w:val="9"/>
    <w:rsid w:val="005D6C5D"/>
    <w:rPr>
      <w:rFonts w:ascii="Arial" w:eastAsiaTheme="majorEastAsia" w:hAnsi="Arial" w:cstheme="majorBidi"/>
      <w:b/>
      <w:i/>
      <w:iCs/>
      <w:color w:val="9D0021" w:themeColor="accent1" w:themeShade="BF"/>
      <w:sz w:val="20"/>
      <w:lang w:eastAsia="en-GB"/>
    </w:rPr>
  </w:style>
  <w:style w:type="character" w:customStyle="1" w:styleId="Heading5Char">
    <w:name w:val="Heading 5 Char"/>
    <w:basedOn w:val="DefaultParagraphFont"/>
    <w:link w:val="Heading5"/>
    <w:uiPriority w:val="9"/>
    <w:rsid w:val="005D6C5D"/>
    <w:rPr>
      <w:rFonts w:ascii="Arial" w:eastAsiaTheme="majorEastAsia" w:hAnsi="Arial" w:cstheme="majorBidi"/>
      <w:color w:val="9D0021" w:themeColor="accent1" w:themeShade="BF"/>
      <w:sz w:val="20"/>
      <w:lang w:eastAsia="en-GB"/>
    </w:rPr>
  </w:style>
  <w:style w:type="character" w:customStyle="1" w:styleId="Heading6Char">
    <w:name w:val="Heading 6 Char"/>
    <w:basedOn w:val="DefaultParagraphFont"/>
    <w:link w:val="Heading6"/>
    <w:uiPriority w:val="9"/>
    <w:rsid w:val="005D6C5D"/>
    <w:rPr>
      <w:rFonts w:ascii="Arial" w:eastAsiaTheme="majorEastAsia" w:hAnsi="Arial" w:cstheme="majorBidi"/>
      <w:b/>
      <w:color w:val="680016" w:themeColor="accent1" w:themeShade="7F"/>
      <w:sz w:val="20"/>
      <w:lang w:eastAsia="en-GB"/>
    </w:rPr>
  </w:style>
  <w:style w:type="character" w:customStyle="1" w:styleId="Heading7Char">
    <w:name w:val="Heading 7 Char"/>
    <w:basedOn w:val="DefaultParagraphFont"/>
    <w:link w:val="Heading7"/>
    <w:uiPriority w:val="9"/>
    <w:rsid w:val="005D6C5D"/>
    <w:rPr>
      <w:rFonts w:ascii="Arial" w:eastAsiaTheme="majorEastAsia" w:hAnsi="Arial" w:cstheme="majorBidi"/>
      <w:b/>
      <w:i/>
      <w:iCs/>
      <w:color w:val="680016" w:themeColor="accent1" w:themeShade="7F"/>
      <w:sz w:val="20"/>
      <w:lang w:eastAsia="en-GB"/>
    </w:rPr>
  </w:style>
  <w:style w:type="character" w:customStyle="1" w:styleId="Heading8Char">
    <w:name w:val="Heading 8 Char"/>
    <w:basedOn w:val="DefaultParagraphFont"/>
    <w:link w:val="Heading8"/>
    <w:uiPriority w:val="9"/>
    <w:rsid w:val="005D6C5D"/>
    <w:rPr>
      <w:rFonts w:ascii="Arial" w:eastAsiaTheme="majorEastAsia" w:hAnsi="Arial" w:cstheme="majorBidi"/>
      <w:color w:val="686C75" w:themeColor="text1" w:themeTint="D8"/>
      <w:sz w:val="20"/>
      <w:szCs w:val="21"/>
      <w:lang w:eastAsia="en-GB"/>
    </w:rPr>
  </w:style>
  <w:style w:type="character" w:customStyle="1" w:styleId="Heading9Char">
    <w:name w:val="Heading 9 Char"/>
    <w:basedOn w:val="DefaultParagraphFont"/>
    <w:link w:val="Heading9"/>
    <w:uiPriority w:val="9"/>
    <w:rsid w:val="005D6C5D"/>
    <w:rPr>
      <w:rFonts w:ascii="Arial" w:eastAsiaTheme="majorEastAsia" w:hAnsi="Arial" w:cstheme="majorBidi"/>
      <w:b/>
      <w:i/>
      <w:iCs/>
      <w:color w:val="686C75" w:themeColor="text1" w:themeTint="D8"/>
      <w:sz w:val="20"/>
      <w:szCs w:val="21"/>
      <w:lang w:eastAsia="en-GB"/>
    </w:rPr>
  </w:style>
  <w:style w:type="character" w:styleId="Strong">
    <w:name w:val="Strong"/>
    <w:basedOn w:val="DefaultParagraphFont"/>
    <w:uiPriority w:val="22"/>
    <w:qFormat/>
    <w:rsid w:val="00BC01DD"/>
    <w:rPr>
      <w:b/>
      <w:bCs/>
    </w:rPr>
  </w:style>
  <w:style w:type="paragraph" w:styleId="Caption">
    <w:name w:val="caption"/>
    <w:basedOn w:val="UoRCaptions"/>
    <w:next w:val="Normal"/>
    <w:uiPriority w:val="35"/>
    <w:unhideWhenUsed/>
    <w:qFormat/>
    <w:rsid w:val="0038453C"/>
  </w:style>
  <w:style w:type="character" w:styleId="CommentReference">
    <w:name w:val="annotation reference"/>
    <w:basedOn w:val="DefaultParagraphFont"/>
    <w:uiPriority w:val="99"/>
    <w:semiHidden/>
    <w:unhideWhenUsed/>
    <w:rsid w:val="00065212"/>
    <w:rPr>
      <w:sz w:val="16"/>
      <w:szCs w:val="16"/>
    </w:rPr>
  </w:style>
  <w:style w:type="paragraph" w:styleId="CommentText">
    <w:name w:val="annotation text"/>
    <w:basedOn w:val="Normal"/>
    <w:link w:val="CommentTextChar"/>
    <w:uiPriority w:val="99"/>
    <w:unhideWhenUsed/>
    <w:rsid w:val="00065212"/>
    <w:pPr>
      <w:spacing w:line="240" w:lineRule="auto"/>
    </w:pPr>
    <w:rPr>
      <w:sz w:val="20"/>
      <w:szCs w:val="20"/>
    </w:rPr>
  </w:style>
  <w:style w:type="character" w:customStyle="1" w:styleId="CommentTextChar">
    <w:name w:val="Comment Text Char"/>
    <w:basedOn w:val="DefaultParagraphFont"/>
    <w:link w:val="CommentText"/>
    <w:uiPriority w:val="99"/>
    <w:rsid w:val="0006521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65212"/>
    <w:rPr>
      <w:b/>
      <w:bCs/>
    </w:rPr>
  </w:style>
  <w:style w:type="character" w:customStyle="1" w:styleId="CommentSubjectChar">
    <w:name w:val="Comment Subject Char"/>
    <w:basedOn w:val="CommentTextChar"/>
    <w:link w:val="CommentSubject"/>
    <w:uiPriority w:val="99"/>
    <w:semiHidden/>
    <w:rsid w:val="00065212"/>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065212"/>
    <w:rPr>
      <w:color w:val="2B579A"/>
      <w:shd w:val="clear" w:color="auto" w:fill="E1DFDD"/>
    </w:rPr>
  </w:style>
  <w:style w:type="character" w:styleId="UnresolvedMention">
    <w:name w:val="Unresolved Mention"/>
    <w:basedOn w:val="DefaultParagraphFont"/>
    <w:uiPriority w:val="99"/>
    <w:semiHidden/>
    <w:unhideWhenUsed/>
    <w:rsid w:val="005370D2"/>
    <w:rPr>
      <w:color w:val="605E5C"/>
      <w:shd w:val="clear" w:color="auto" w:fill="E1DFDD"/>
    </w:rPr>
  </w:style>
  <w:style w:type="table" w:styleId="TableGrid">
    <w:name w:val="Table Grid"/>
    <w:basedOn w:val="TableNormal"/>
    <w:uiPriority w:val="59"/>
    <w:rsid w:val="00F4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0522"/>
    <w:pPr>
      <w:spacing w:after="0" w:line="240" w:lineRule="auto"/>
    </w:pPr>
  </w:style>
  <w:style w:type="character" w:styleId="FollowedHyperlink">
    <w:name w:val="FollowedHyperlink"/>
    <w:basedOn w:val="DefaultParagraphFont"/>
    <w:uiPriority w:val="99"/>
    <w:semiHidden/>
    <w:unhideWhenUsed/>
    <w:rsid w:val="006F75C8"/>
    <w:rPr>
      <w:color w:val="747478" w:themeColor="followedHyperlink"/>
      <w:u w:val="single"/>
    </w:rPr>
  </w:style>
  <w:style w:type="paragraph" w:styleId="Revision">
    <w:name w:val="Revision"/>
    <w:hidden/>
    <w:uiPriority w:val="99"/>
    <w:semiHidden/>
    <w:rsid w:val="007963C5"/>
    <w:pPr>
      <w:spacing w:after="0" w:line="240" w:lineRule="auto"/>
    </w:pPr>
    <w:rPr>
      <w:rFonts w:ascii="Arial" w:eastAsia="Times New Roman" w:hAnsi="Arial"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5949">
      <w:bodyDiv w:val="1"/>
      <w:marLeft w:val="0"/>
      <w:marRight w:val="0"/>
      <w:marTop w:val="0"/>
      <w:marBottom w:val="0"/>
      <w:divBdr>
        <w:top w:val="none" w:sz="0" w:space="0" w:color="auto"/>
        <w:left w:val="none" w:sz="0" w:space="0" w:color="auto"/>
        <w:bottom w:val="none" w:sz="0" w:space="0" w:color="auto"/>
        <w:right w:val="none" w:sz="0" w:space="0" w:color="auto"/>
      </w:divBdr>
    </w:div>
    <w:div w:id="151021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urnemouth.ac.uk/sites/default/files/asset/document/stuart-capstick.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tic.reading.ac.uk/content/PDFs/files/Evaluation/Peer-Assisted-Learning-Evaluation-Report-April-2025updated.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data-and-analysis/access-and-participation-data-dashboard/data-dashboar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oR - Theme">
  <a:themeElements>
    <a:clrScheme name="UoR - Theme">
      <a:dk1>
        <a:srgbClr val="50535A"/>
      </a:dk1>
      <a:lt1>
        <a:srgbClr val="FFFFFF"/>
      </a:lt1>
      <a:dk2>
        <a:srgbClr val="000000"/>
      </a:dk2>
      <a:lt2>
        <a:srgbClr val="E0E0E1"/>
      </a:lt2>
      <a:accent1>
        <a:srgbClr val="D2002E"/>
      </a:accent1>
      <a:accent2>
        <a:srgbClr val="EF7945"/>
      </a:accent2>
      <a:accent3>
        <a:srgbClr val="009A84"/>
      </a:accent3>
      <a:accent4>
        <a:srgbClr val="8ABD24"/>
      </a:accent4>
      <a:accent5>
        <a:srgbClr val="00AEEF"/>
      </a:accent5>
      <a:accent6>
        <a:srgbClr val="79679C"/>
      </a:accent6>
      <a:hlink>
        <a:srgbClr val="D2002E"/>
      </a:hlink>
      <a:folHlink>
        <a:srgbClr val="747478"/>
      </a:folHlink>
    </a:clrScheme>
    <a:fontScheme name="UoR - Theme">
      <a:majorFont>
        <a:latin typeface="Effra Bold"/>
        <a:ea typeface=""/>
        <a:cs typeface=""/>
      </a:majorFont>
      <a:minorFont>
        <a:latin typeface="Effra"/>
        <a:ea typeface=""/>
        <a:cs typeface=""/>
      </a:minorFont>
    </a:fontScheme>
    <a:fmtScheme name="UoR -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8100">
          <a:solidFill>
            <a:schemeClr val="accent1"/>
          </a:solidFill>
        </a:ln>
      </a:spPr>
      <a:bodyPr wrap="none">
        <a:spAutoFit/>
      </a:bodyPr>
      <a:lstStyle>
        <a:defPPr>
          <a:defRPr dirty="0">
            <a:solidFill>
              <a:schemeClr val="tx2"/>
            </a:solidFill>
            <a:latin typeface="+mn-lt"/>
          </a:defRPr>
        </a:defPPr>
      </a:lstStyle>
    </a:spDef>
    <a:lnDef>
      <a:spPr bwMode="auto">
        <a:noFill/>
        <a:ln w="38100" cap="flat" cmpd="sng" algn="ctr">
          <a:solidFill>
            <a:schemeClr val="accent1"/>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spPr>
      <a:bodyPr wrap="square" rtlCol="0">
        <a:spAutoFit/>
      </a:bodyPr>
      <a:lstStyle>
        <a:defPPr>
          <a:defRPr dirty="0" smtClean="0">
            <a:solidFill>
              <a:schemeClr val="tx2"/>
            </a:solidFill>
            <a:latin typeface="+mn-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659945-eb9d-43c6-af69-4bc52b944968" xsi:nil="true"/>
    <lcf76f155ced4ddcb4097134ff3c332f xmlns="e05ba953-cf8b-491d-ba87-91e954c227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3039F55DC3BC4AA3F2E371230C76AA" ma:contentTypeVersion="11" ma:contentTypeDescription="Create a new document." ma:contentTypeScope="" ma:versionID="c44c9298d428bdb2164de22de6e7d5d7">
  <xsd:schema xmlns:xsd="http://www.w3.org/2001/XMLSchema" xmlns:xs="http://www.w3.org/2001/XMLSchema" xmlns:p="http://schemas.microsoft.com/office/2006/metadata/properties" xmlns:ns2="e05ba953-cf8b-491d-ba87-91e954c227bd" xmlns:ns3="fc659945-eb9d-43c6-af69-4bc52b944968" targetNamespace="http://schemas.microsoft.com/office/2006/metadata/properties" ma:root="true" ma:fieldsID="52fadc10e900050477a746d781976c11" ns2:_="" ns3:_="">
    <xsd:import namespace="e05ba953-cf8b-491d-ba87-91e954c227bd"/>
    <xsd:import namespace="fc659945-eb9d-43c6-af69-4bc52b9449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a953-cf8b-491d-ba87-91e954c22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59945-eb9d-43c6-af69-4bc52b9449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9b4aefc-7b5b-47c3-b763-1c1dd61db514}" ma:internalName="TaxCatchAll" ma:showField="CatchAllData" ma:web="fc659945-eb9d-43c6-af69-4bc52b944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95328-2131-420E-A3D1-8E063FE9343A}">
  <ds:schemaRefs>
    <ds:schemaRef ds:uri="http://schemas.microsoft.com/office/2006/metadata/properties"/>
    <ds:schemaRef ds:uri="http://schemas.microsoft.com/office/infopath/2007/PartnerControls"/>
    <ds:schemaRef ds:uri="fc659945-eb9d-43c6-af69-4bc52b944968"/>
    <ds:schemaRef ds:uri="e05ba953-cf8b-491d-ba87-91e954c227bd"/>
  </ds:schemaRefs>
</ds:datastoreItem>
</file>

<file path=customXml/itemProps2.xml><?xml version="1.0" encoding="utf-8"?>
<ds:datastoreItem xmlns:ds="http://schemas.openxmlformats.org/officeDocument/2006/customXml" ds:itemID="{E1C84AD0-43A3-427B-BFD1-0FA317E71ED2}">
  <ds:schemaRefs>
    <ds:schemaRef ds:uri="http://schemas.microsoft.com/sharepoint/v3/contenttype/forms"/>
  </ds:schemaRefs>
</ds:datastoreItem>
</file>

<file path=customXml/itemProps3.xml><?xml version="1.0" encoding="utf-8"?>
<ds:datastoreItem xmlns:ds="http://schemas.openxmlformats.org/officeDocument/2006/customXml" ds:itemID="{09153F8A-C9E7-4EC4-A445-9DB01E8FB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a953-cf8b-491d-ba87-91e954c227bd"/>
    <ds:schemaRef ds:uri="fc659945-eb9d-43c6-af69-4bc52b944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153B4-061C-4ECB-BC7F-C62A51A6A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7264</Words>
  <Characters>41410</Characters>
  <Application>Microsoft Office Word</Application>
  <DocSecurity>8</DocSecurity>
  <Lines>345</Lines>
  <Paragraphs>97</Paragraphs>
  <ScaleCrop>false</ScaleCrop>
  <HeadingPairs>
    <vt:vector size="2" baseType="variant">
      <vt:variant>
        <vt:lpstr>Title</vt:lpstr>
      </vt:variant>
      <vt:variant>
        <vt:i4>1</vt:i4>
      </vt:variant>
    </vt:vector>
  </HeadingPairs>
  <TitlesOfParts>
    <vt:vector size="1" baseType="lpstr">
      <vt:lpstr>APP Evaluation - PAL 24/25</vt:lpstr>
    </vt:vector>
  </TitlesOfParts>
  <Company>University of Reading</Company>
  <LinksUpToDate>false</LinksUpToDate>
  <CharactersWithSpaces>48577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Evaluation - PAL 24/25</dc:title>
  <dc:subject/>
  <dc:creator>Hannah Tollett</dc:creator>
  <cp:keywords/>
  <cp:lastModifiedBy>Lydia Fletcher</cp:lastModifiedBy>
  <cp:revision>2</cp:revision>
  <cp:lastPrinted>2026-04-14T12:44:00Z</cp:lastPrinted>
  <dcterms:created xsi:type="dcterms:W3CDTF">2026-05-14T14:10:00Z</dcterms:created>
  <dcterms:modified xsi:type="dcterms:W3CDTF">2026-05-14T14:10:00Z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0x010100E43039F55DC3BC4AA3F2E371230C76AA</vt:lpwstr>
  </property>
  <property fmtid="{D5CDD505-2E9C-101B-9397-08002B2CF9AE}" pid="3" name="Order">
    <vt:r8>56300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SharedWithUsers">
    <vt:lpwstr>550;#Louise Thomas-Burt;#363;#Graham Philpott;#877;#Alexandra Baker;#362;#Fi Illes;#878;#Holly Forsyth;#879;#Billah Qureshi;#334;#Lydia Fletcher;#565;#Amy Fairbrother;#880;#Vicki Wiles;#614;#Lissy Upton</vt:lpwstr>
  </property>
  <property fmtid="{D5CDD505-2E9C-101B-9397-08002B2CF9AE}" pid="12" name="_MarkAsFinal">
    <vt:bool>true</vt:bool>
  </property>
</Properties>
</file>